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UNIVERSITY OF OKLAHOMA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GRADUATE COLLEGE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 </w:t>
      </w:r>
    </w:p>
    <w:p w:rsidR="00BA45C6" w:rsidRPr="00F3660A" w:rsidRDefault="00BA45C6"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 </w:t>
      </w:r>
    </w:p>
    <w:p w:rsidR="00240160" w:rsidRPr="00F3660A" w:rsidRDefault="00240160" w:rsidP="00F3660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PARASITIC WORMS IN EARLY MODERN</w:t>
      </w:r>
      <w:r w:rsidR="00D62336" w:rsidRPr="00F3660A">
        <w:rPr>
          <w:rFonts w:ascii="Palatino Linotype" w:eastAsia="Times New Roman" w:hAnsi="Palatino Linotype" w:cstheme="minorHAnsi"/>
          <w:iCs/>
          <w:spacing w:val="-4"/>
          <w:sz w:val="24"/>
          <w:szCs w:val="24"/>
        </w:rPr>
        <w:t xml:space="preserve"> SCIENCE AND MEDICINE, 1650-1810</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A DISSERTATION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SUBMITTED TO THE GRADUATE FACULTY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roofErr w:type="gramStart"/>
      <w:r w:rsidRPr="00F3660A">
        <w:rPr>
          <w:rFonts w:ascii="Palatino Linotype" w:eastAsia="Times New Roman" w:hAnsi="Palatino Linotype" w:cstheme="minorHAnsi"/>
          <w:iCs/>
          <w:spacing w:val="-4"/>
          <w:sz w:val="24"/>
          <w:szCs w:val="24"/>
        </w:rPr>
        <w:t>in</w:t>
      </w:r>
      <w:proofErr w:type="gramEnd"/>
      <w:r w:rsidRPr="00F3660A">
        <w:rPr>
          <w:rFonts w:ascii="Palatino Linotype" w:eastAsia="Times New Roman" w:hAnsi="Palatino Linotype" w:cstheme="minorHAnsi"/>
          <w:iCs/>
          <w:spacing w:val="-4"/>
          <w:sz w:val="24"/>
          <w:szCs w:val="24"/>
        </w:rPr>
        <w:t xml:space="preserve"> partial fulfillment of the requirements for the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Degree of </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DOCTOR OF PHILOSOPHY</w:t>
      </w:r>
    </w:p>
    <w:p w:rsidR="00240160"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 </w:t>
      </w:r>
    </w:p>
    <w:p w:rsidR="00BA45C6" w:rsidRPr="00F3660A" w:rsidRDefault="0024016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 </w:t>
      </w:r>
    </w:p>
    <w:p w:rsidR="00B21120" w:rsidRPr="00F3660A" w:rsidRDefault="00B21120"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E96AF8" w:rsidRPr="00F3660A" w:rsidRDefault="00E96AF8"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p>
    <w:p w:rsidR="00240160" w:rsidRPr="00F3660A" w:rsidRDefault="00240160" w:rsidP="00F3660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By  </w:t>
      </w:r>
    </w:p>
    <w:p w:rsidR="00240160" w:rsidRPr="00F3660A" w:rsidRDefault="00240160"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JULIE HAYDEN GRISSOM</w:t>
      </w:r>
    </w:p>
    <w:p w:rsidR="00240160" w:rsidRPr="00F3660A" w:rsidRDefault="00240160"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 xml:space="preserve">Norman, Oklahoma </w:t>
      </w:r>
    </w:p>
    <w:p w:rsidR="00B21120" w:rsidRDefault="00DD354D"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2014</w:t>
      </w:r>
    </w:p>
    <w:p w:rsidR="00F3660A" w:rsidRP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p>
    <w:p w:rsid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p>
    <w:p w:rsid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p>
    <w:p w:rsid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iCs/>
          <w:spacing w:val="-4"/>
          <w:sz w:val="24"/>
          <w:szCs w:val="24"/>
        </w:rPr>
      </w:pPr>
      <w:r w:rsidRPr="00F3660A">
        <w:rPr>
          <w:rFonts w:ascii="Palatino Linotype" w:eastAsia="Times New Roman" w:hAnsi="Palatino Linotype" w:cstheme="minorHAnsi"/>
          <w:iCs/>
          <w:spacing w:val="-4"/>
          <w:sz w:val="24"/>
          <w:szCs w:val="24"/>
        </w:rPr>
        <w:t>PARASITIC WORMS IN EARLY MODERN</w:t>
      </w:r>
      <w:r w:rsidR="00D62336" w:rsidRPr="00F3660A">
        <w:rPr>
          <w:rFonts w:ascii="Palatino Linotype" w:eastAsia="Times New Roman" w:hAnsi="Palatino Linotype" w:cstheme="minorHAnsi"/>
          <w:iCs/>
          <w:spacing w:val="-4"/>
          <w:sz w:val="24"/>
          <w:szCs w:val="24"/>
        </w:rPr>
        <w:t xml:space="preserve"> SCIENCE AND MEDICINE, 1650-1810</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A DISSERTATION APPROVED FOR THE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DEPARTMENT OF HISTORY OF SCIENCE</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BY </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______________________________ </w:t>
      </w:r>
    </w:p>
    <w:p w:rsidR="003741DE"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Dr. Kathleen Crowther, Chair </w:t>
      </w:r>
    </w:p>
    <w:p w:rsidR="00F3660A" w:rsidRP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______________________________ </w:t>
      </w:r>
    </w:p>
    <w:p w:rsidR="003741DE"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Dr. Steven Livesey </w:t>
      </w:r>
    </w:p>
    <w:p w:rsidR="00F3660A" w:rsidRP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______________________________ </w:t>
      </w:r>
    </w:p>
    <w:p w:rsidR="003741DE"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Dr. Kerry Magruder </w:t>
      </w:r>
    </w:p>
    <w:p w:rsidR="00F3660A" w:rsidRP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______________________________ </w:t>
      </w:r>
    </w:p>
    <w:p w:rsidR="003309B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Dr. Sarah Tracy</w:t>
      </w:r>
    </w:p>
    <w:p w:rsidR="00F3660A" w:rsidRPr="00F3660A" w:rsidRDefault="00F3660A"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xml:space="preserve"> ______________________________ </w:t>
      </w:r>
    </w:p>
    <w:p w:rsidR="003741DE" w:rsidRPr="00F3660A" w:rsidRDefault="003741DE" w:rsidP="00F3660A">
      <w:pPr>
        <w:widowControl w:val="0"/>
        <w:shd w:val="clear" w:color="auto" w:fill="FFFFFF"/>
        <w:tabs>
          <w:tab w:val="left" w:pos="1440"/>
        </w:tabs>
        <w:suppressAutoHyphens/>
        <w:adjustRightInd w:val="0"/>
        <w:spacing w:before="30" w:after="225" w:line="240" w:lineRule="auto"/>
        <w:ind w:right="144"/>
        <w:contextualSpacing/>
        <w:jc w:val="right"/>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Dr. Katherine Hirschfeld</w:t>
      </w:r>
    </w:p>
    <w:p w:rsidR="003741DE" w:rsidRPr="00F3660A" w:rsidRDefault="003741DE" w:rsidP="00367C6A">
      <w:pPr>
        <w:widowControl w:val="0"/>
        <w:shd w:val="clear" w:color="auto" w:fill="FFFFFF"/>
        <w:tabs>
          <w:tab w:val="left" w:pos="1440"/>
        </w:tabs>
        <w:suppressAutoHyphens/>
        <w:adjustRightInd w:val="0"/>
        <w:spacing w:before="30" w:after="225" w:line="360" w:lineRule="auto"/>
        <w:ind w:right="144"/>
        <w:contextualSpacing/>
        <w:jc w:val="right"/>
        <w:textAlignment w:val="center"/>
        <w:rPr>
          <w:rFonts w:ascii="Palatino Linotype" w:eastAsia="Times New Roman" w:hAnsi="Palatino Linotype" w:cstheme="minorHAnsi"/>
          <w:sz w:val="24"/>
          <w:szCs w:val="24"/>
        </w:rPr>
      </w:pPr>
    </w:p>
    <w:p w:rsidR="003741DE" w:rsidRPr="00B52762" w:rsidRDefault="003741DE" w:rsidP="00367C6A">
      <w:pPr>
        <w:widowControl w:val="0"/>
        <w:shd w:val="clear" w:color="auto" w:fill="FFFFFF"/>
        <w:tabs>
          <w:tab w:val="left" w:pos="1440"/>
        </w:tabs>
        <w:suppressAutoHyphens/>
        <w:adjustRightInd w:val="0"/>
        <w:spacing w:before="30" w:after="225" w:line="360" w:lineRule="auto"/>
        <w:ind w:right="144"/>
        <w:contextualSpacing/>
        <w:jc w:val="right"/>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Pr="00B52762"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F55F7C" w:rsidRPr="00B52762" w:rsidRDefault="00F55F7C"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D32D45" w:rsidRDefault="00D32D4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F3660A" w:rsidRPr="00B52762" w:rsidRDefault="00F3660A"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A1164E" w:rsidRPr="00B52762" w:rsidRDefault="00A1164E"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BD1783" w:rsidRPr="00F3660A" w:rsidRDefault="00D32D45" w:rsidP="00F3660A">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sz w:val="24"/>
          <w:szCs w:val="24"/>
        </w:rPr>
      </w:pPr>
      <w:r w:rsidRPr="00F3660A">
        <w:rPr>
          <w:rFonts w:ascii="Palatino Linotype" w:eastAsia="Times New Roman" w:hAnsi="Palatino Linotype" w:cstheme="minorHAnsi"/>
          <w:sz w:val="24"/>
          <w:szCs w:val="24"/>
        </w:rPr>
        <w:t>© Copyright by JULIE HAYDEN GRISSOM 2014</w:t>
      </w:r>
    </w:p>
    <w:p w:rsidR="004E41A5" w:rsidRPr="00180D86" w:rsidRDefault="00D32D45" w:rsidP="00180D86">
      <w:pPr>
        <w:widowControl w:val="0"/>
        <w:shd w:val="clear" w:color="auto" w:fill="FFFFFF"/>
        <w:tabs>
          <w:tab w:val="left" w:pos="1440"/>
        </w:tabs>
        <w:suppressAutoHyphens/>
        <w:adjustRightInd w:val="0"/>
        <w:spacing w:before="30" w:after="225" w:line="240" w:lineRule="auto"/>
        <w:ind w:right="144"/>
        <w:contextualSpacing/>
        <w:jc w:val="center"/>
        <w:textAlignment w:val="center"/>
        <w:rPr>
          <w:rFonts w:ascii="Palatino Linotype" w:eastAsia="Times New Roman" w:hAnsi="Palatino Linotype" w:cstheme="minorHAnsi"/>
          <w:sz w:val="24"/>
          <w:szCs w:val="24"/>
        </w:rPr>
        <w:sectPr w:rsidR="004E41A5" w:rsidRPr="00180D86" w:rsidSect="00AD2823">
          <w:footnotePr>
            <w:numRestart w:val="eachSect"/>
          </w:footnotePr>
          <w:pgSz w:w="12240" w:h="15840"/>
          <w:pgMar w:top="1440" w:right="1440" w:bottom="1440" w:left="2592" w:header="720" w:footer="720" w:gutter="0"/>
          <w:pgNumType w:fmt="lowerRoman" w:start="1"/>
          <w:cols w:space="720"/>
          <w:docGrid w:linePitch="360"/>
        </w:sectPr>
      </w:pPr>
      <w:r w:rsidRPr="00F3660A">
        <w:rPr>
          <w:rFonts w:ascii="Palatino Linotype" w:eastAsia="Times New Roman" w:hAnsi="Palatino Linotype" w:cstheme="minorHAnsi"/>
          <w:sz w:val="24"/>
          <w:szCs w:val="24"/>
        </w:rPr>
        <w:t>All Rights Reserved.</w:t>
      </w:r>
      <w:r w:rsidR="00180D86">
        <w:rPr>
          <w:rFonts w:ascii="Palatino Linotype" w:eastAsia="Times New Roman" w:hAnsi="Palatino Linotype" w:cstheme="minorHAnsi"/>
          <w:sz w:val="24"/>
          <w:szCs w:val="24"/>
        </w:rPr>
        <w:t xml:space="preserve"> </w:t>
      </w:r>
    </w:p>
    <w:p w:rsidR="004E41A5" w:rsidRDefault="004E41A5"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r w:rsidRPr="00B52762">
        <w:rPr>
          <w:rFonts w:ascii="Palatino Linotype" w:eastAsia="Times New Roman" w:hAnsi="Palatino Linotype" w:cstheme="minorHAnsi"/>
          <w:b/>
          <w:sz w:val="24"/>
          <w:szCs w:val="24"/>
        </w:rPr>
        <w:lastRenderedPageBreak/>
        <w:t>Acknowledgements</w:t>
      </w:r>
    </w:p>
    <w:p w:rsidR="002F0EED" w:rsidRPr="00B52762" w:rsidRDefault="002F0EED"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180D86" w:rsidRPr="00604944" w:rsidRDefault="00180D86" w:rsidP="002F0EED">
      <w:pPr>
        <w:spacing w:line="480" w:lineRule="auto"/>
        <w:rPr>
          <w:rFonts w:ascii="Palatino Linotype" w:hAnsi="Palatino Linotype"/>
        </w:rPr>
      </w:pPr>
      <w:r>
        <w:rPr>
          <w:rFonts w:ascii="Palatino Linotype" w:hAnsi="Palatino Linotype"/>
        </w:rPr>
        <w:tab/>
      </w:r>
      <w:r w:rsidRPr="00604944">
        <w:rPr>
          <w:rFonts w:ascii="Palatino Linotype" w:hAnsi="Palatino Linotype"/>
        </w:rPr>
        <w:t>First and foremost, I would like to thank my commit</w:t>
      </w:r>
      <w:r w:rsidR="00604944">
        <w:rPr>
          <w:rFonts w:ascii="Palatino Linotype" w:hAnsi="Palatino Linotype"/>
        </w:rPr>
        <w:t xml:space="preserve">tee, Dr. Kathleen Crowther, Dr. Steven Livesey, Dr. Kerry Magruder, Dr. Sarah Tracy, and Dr. Katherine Hirschfeld </w:t>
      </w:r>
      <w:r w:rsidRPr="00604944">
        <w:rPr>
          <w:rFonts w:ascii="Palatino Linotype" w:hAnsi="Palatino Linotype"/>
        </w:rPr>
        <w:t>for their time</w:t>
      </w:r>
      <w:r w:rsidR="00F066E5">
        <w:rPr>
          <w:rFonts w:ascii="Palatino Linotype" w:hAnsi="Palatino Linotype"/>
        </w:rPr>
        <w:t>, insight,</w:t>
      </w:r>
      <w:r w:rsidRPr="00604944">
        <w:rPr>
          <w:rFonts w:ascii="Palatino Linotype" w:hAnsi="Palatino Linotype"/>
        </w:rPr>
        <w:t xml:space="preserve"> and patience.  I am especially grateful to </w:t>
      </w:r>
      <w:r w:rsidR="0099677C">
        <w:rPr>
          <w:rFonts w:ascii="Palatino Linotype" w:hAnsi="Palatino Linotype"/>
        </w:rPr>
        <w:t>my</w:t>
      </w:r>
      <w:r w:rsidRPr="00604944">
        <w:rPr>
          <w:rFonts w:ascii="Palatino Linotype" w:hAnsi="Palatino Linotype"/>
        </w:rPr>
        <w:t xml:space="preserve"> com</w:t>
      </w:r>
      <w:r w:rsidR="00604944">
        <w:rPr>
          <w:rFonts w:ascii="Palatino Linotype" w:hAnsi="Palatino Linotype"/>
        </w:rPr>
        <w:t>mittee chair, Dr. Crowther</w:t>
      </w:r>
      <w:r w:rsidRPr="00604944">
        <w:rPr>
          <w:rFonts w:ascii="Palatino Linotype" w:hAnsi="Palatino Linotype"/>
        </w:rPr>
        <w:t>, for spe</w:t>
      </w:r>
      <w:r w:rsidR="00604944">
        <w:rPr>
          <w:rFonts w:ascii="Palatino Linotype" w:hAnsi="Palatino Linotype"/>
        </w:rPr>
        <w:t>nding countless hours commenting on</w:t>
      </w:r>
      <w:r w:rsidRPr="00604944">
        <w:rPr>
          <w:rFonts w:ascii="Palatino Linotype" w:hAnsi="Palatino Linotype"/>
        </w:rPr>
        <w:t xml:space="preserve"> drafts and offering </w:t>
      </w:r>
      <w:r w:rsidR="00F066E5">
        <w:rPr>
          <w:rFonts w:ascii="Palatino Linotype" w:hAnsi="Palatino Linotype"/>
        </w:rPr>
        <w:t xml:space="preserve">much needed </w:t>
      </w:r>
      <w:r w:rsidRPr="00604944">
        <w:rPr>
          <w:rFonts w:ascii="Palatino Linotype" w:hAnsi="Palatino Linotype"/>
        </w:rPr>
        <w:t>encouragement</w:t>
      </w:r>
      <w:r w:rsidR="002F0EED">
        <w:rPr>
          <w:rFonts w:ascii="Palatino Linotype" w:hAnsi="Palatino Linotype"/>
        </w:rPr>
        <w:t>, motivation, and advice</w:t>
      </w:r>
      <w:r w:rsidR="0099677C">
        <w:rPr>
          <w:rFonts w:ascii="Palatino Linotype" w:hAnsi="Palatino Linotype"/>
        </w:rPr>
        <w:t xml:space="preserve">. Truly, this project would have never reached completion without her determined refusal to give up on me. </w:t>
      </w:r>
      <w:r w:rsidRPr="00604944">
        <w:rPr>
          <w:rFonts w:ascii="Palatino Linotype" w:hAnsi="Palatino Linotype"/>
        </w:rPr>
        <w:t xml:space="preserve">Additionally, I would like to thank </w:t>
      </w:r>
      <w:r w:rsidR="0099677C">
        <w:rPr>
          <w:rFonts w:ascii="Palatino Linotype" w:hAnsi="Palatino Linotype"/>
        </w:rPr>
        <w:t xml:space="preserve">Dr. Peter Barker and Dr. Laura Gibbs for introducing me to the fascinating </w:t>
      </w:r>
      <w:r w:rsidR="002F0EED">
        <w:rPr>
          <w:rFonts w:ascii="Palatino Linotype" w:hAnsi="Palatino Linotype"/>
        </w:rPr>
        <w:t xml:space="preserve">study of the </w:t>
      </w:r>
      <w:r w:rsidR="0099677C">
        <w:rPr>
          <w:rFonts w:ascii="Palatino Linotype" w:hAnsi="Palatino Linotype"/>
        </w:rPr>
        <w:t>his</w:t>
      </w:r>
      <w:r w:rsidR="002F0EED">
        <w:rPr>
          <w:rFonts w:ascii="Palatino Linotype" w:hAnsi="Palatino Linotype"/>
        </w:rPr>
        <w:t>tory of science and medicine in the first place, as well as</w:t>
      </w:r>
      <w:r w:rsidR="0099677C">
        <w:rPr>
          <w:rFonts w:ascii="Palatino Linotype" w:hAnsi="Palatino Linotype"/>
        </w:rPr>
        <w:t xml:space="preserve"> Dr. Stephen Weldon and Dr. JoAnn Palmeri for their ongoing encouragement throughout my graduate studies. </w:t>
      </w:r>
      <w:r w:rsidR="002F0EED">
        <w:rPr>
          <w:rFonts w:ascii="Palatino Linotype" w:hAnsi="Palatino Linotype"/>
        </w:rPr>
        <w:t xml:space="preserve"> </w:t>
      </w:r>
      <w:r w:rsidR="0099677C">
        <w:rPr>
          <w:rFonts w:ascii="Palatino Linotype" w:hAnsi="Palatino Linotype"/>
        </w:rPr>
        <w:t xml:space="preserve">I would also like to thank the staff of the </w:t>
      </w:r>
      <w:r w:rsidRPr="00604944">
        <w:rPr>
          <w:rFonts w:ascii="Palatino Linotype" w:hAnsi="Palatino Linotype"/>
        </w:rPr>
        <w:t>History of Science Collections</w:t>
      </w:r>
      <w:r w:rsidR="0099677C">
        <w:rPr>
          <w:rFonts w:ascii="Palatino Linotype" w:hAnsi="Palatino Linotype"/>
        </w:rPr>
        <w:t>, all of whom</w:t>
      </w:r>
      <w:r w:rsidRPr="00604944">
        <w:rPr>
          <w:rFonts w:ascii="Palatino Linotype" w:hAnsi="Palatino Linotype"/>
        </w:rPr>
        <w:t xml:space="preserve"> were wonderful in helping me locate materials</w:t>
      </w:r>
      <w:r w:rsidR="002F0EED">
        <w:rPr>
          <w:rFonts w:ascii="Palatino Linotype" w:hAnsi="Palatino Linotype"/>
        </w:rPr>
        <w:t xml:space="preserve"> for this project, and my</w:t>
      </w:r>
      <w:r w:rsidRPr="00604944">
        <w:rPr>
          <w:rFonts w:ascii="Palatino Linotype" w:hAnsi="Palatino Linotype"/>
        </w:rPr>
        <w:t xml:space="preserve"> fellow students</w:t>
      </w:r>
      <w:r w:rsidR="0099677C">
        <w:rPr>
          <w:rFonts w:ascii="Palatino Linotype" w:hAnsi="Palatino Linotype"/>
        </w:rPr>
        <w:t xml:space="preserve"> </w:t>
      </w:r>
      <w:r w:rsidRPr="00604944">
        <w:rPr>
          <w:rFonts w:ascii="Palatino Linotype" w:hAnsi="Palatino Linotype"/>
        </w:rPr>
        <w:t>in the History of Science Department</w:t>
      </w:r>
      <w:r w:rsidR="002F0EED">
        <w:rPr>
          <w:rFonts w:ascii="Palatino Linotype" w:hAnsi="Palatino Linotype"/>
        </w:rPr>
        <w:t xml:space="preserve">, who have been a </w:t>
      </w:r>
      <w:r w:rsidR="0099677C">
        <w:rPr>
          <w:rFonts w:ascii="Palatino Linotype" w:hAnsi="Palatino Linotype"/>
        </w:rPr>
        <w:t>constant source of support and inspiration</w:t>
      </w:r>
      <w:r w:rsidR="002F0EED">
        <w:rPr>
          <w:rFonts w:ascii="Palatino Linotype" w:hAnsi="Palatino Linotype"/>
        </w:rPr>
        <w:t>, especially Dr. Cornelia Lambert</w:t>
      </w:r>
      <w:r w:rsidR="0099677C">
        <w:rPr>
          <w:rFonts w:ascii="Palatino Linotype" w:hAnsi="Palatino Linotype"/>
        </w:rPr>
        <w:t xml:space="preserve">. </w:t>
      </w:r>
      <w:r w:rsidRPr="00604944">
        <w:rPr>
          <w:rFonts w:ascii="Palatino Linotype" w:hAnsi="Palatino Linotype"/>
        </w:rPr>
        <w:t xml:space="preserve">And last but not least, I want to </w:t>
      </w:r>
      <w:r w:rsidR="002F0EED">
        <w:rPr>
          <w:rFonts w:ascii="Palatino Linotype" w:hAnsi="Palatino Linotype"/>
        </w:rPr>
        <w:t xml:space="preserve">profusely </w:t>
      </w:r>
      <w:r w:rsidRPr="00604944">
        <w:rPr>
          <w:rFonts w:ascii="Palatino Linotype" w:hAnsi="Palatino Linotype"/>
        </w:rPr>
        <w:t xml:space="preserve">thank my </w:t>
      </w:r>
      <w:r w:rsidR="002F0EED">
        <w:rPr>
          <w:rFonts w:ascii="Palatino Linotype" w:hAnsi="Palatino Linotype"/>
        </w:rPr>
        <w:t xml:space="preserve">lovely </w:t>
      </w:r>
      <w:r w:rsidRPr="00604944">
        <w:rPr>
          <w:rFonts w:ascii="Palatino Linotype" w:hAnsi="Palatino Linotype"/>
        </w:rPr>
        <w:t xml:space="preserve">family, Lyal, Kira, and Lauren Grissom, for putting up with me all the way through this </w:t>
      </w:r>
      <w:r w:rsidR="0099677C">
        <w:rPr>
          <w:rFonts w:ascii="Palatino Linotype" w:hAnsi="Palatino Linotype"/>
        </w:rPr>
        <w:t xml:space="preserve">process </w:t>
      </w:r>
      <w:r w:rsidRPr="00604944">
        <w:rPr>
          <w:rFonts w:ascii="Palatino Linotype" w:hAnsi="Palatino Linotype"/>
        </w:rPr>
        <w:t>and still loving me when I got to the end.</w:t>
      </w:r>
    </w:p>
    <w:p w:rsidR="00604944" w:rsidRDefault="00604944"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sz w:val="24"/>
          <w:szCs w:val="24"/>
        </w:rPr>
      </w:pPr>
    </w:p>
    <w:p w:rsidR="002830B0" w:rsidRDefault="002830B0"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1D78E6" w:rsidRDefault="001D78E6"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1562AD" w:rsidRPr="00433A9C" w:rsidRDefault="00433A9C"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r>
        <w:rPr>
          <w:rFonts w:ascii="Palatino Linotype" w:eastAsia="Times New Roman" w:hAnsi="Palatino Linotype" w:cstheme="minorHAnsi"/>
          <w:b/>
          <w:sz w:val="24"/>
          <w:szCs w:val="24"/>
        </w:rPr>
        <w:lastRenderedPageBreak/>
        <w:t xml:space="preserve">Table of </w:t>
      </w:r>
      <w:r w:rsidR="001562AD" w:rsidRPr="00433A9C">
        <w:rPr>
          <w:rFonts w:ascii="Palatino Linotype" w:eastAsia="Times New Roman" w:hAnsi="Palatino Linotype" w:cstheme="minorHAnsi"/>
          <w:b/>
          <w:sz w:val="24"/>
          <w:szCs w:val="24"/>
        </w:rPr>
        <w:t>Contents</w:t>
      </w:r>
    </w:p>
    <w:p w:rsidR="00A4517E" w:rsidRPr="00B52762" w:rsidRDefault="00A4517E" w:rsidP="00A4517E">
      <w:pPr>
        <w:jc w:val="both"/>
        <w:rPr>
          <w:rFonts w:ascii="Palatino Linotype" w:eastAsia="Times New Roman" w:hAnsi="Palatino Linotype" w:cstheme="minorHAnsi"/>
          <w:b/>
          <w:sz w:val="24"/>
          <w:szCs w:val="24"/>
        </w:rPr>
      </w:pPr>
    </w:p>
    <w:p w:rsidR="00A4517E" w:rsidRDefault="00A4517E" w:rsidP="005B7AFF">
      <w:pPr>
        <w:jc w:val="both"/>
        <w:rPr>
          <w:rFonts w:ascii="Palatino Linotype" w:eastAsia="Times New Roman" w:hAnsi="Palatino Linotype" w:cstheme="minorHAnsi"/>
          <w:sz w:val="24"/>
          <w:szCs w:val="24"/>
        </w:rPr>
      </w:pPr>
      <w:proofErr w:type="gramStart"/>
      <w:r w:rsidRPr="00B52762">
        <w:rPr>
          <w:rFonts w:ascii="Palatino Linotype" w:eastAsia="Times New Roman" w:hAnsi="Palatino Linotype" w:cstheme="minorHAnsi"/>
          <w:sz w:val="24"/>
          <w:szCs w:val="24"/>
        </w:rPr>
        <w:t>Acknowledgments</w:t>
      </w:r>
      <w:r w:rsidR="007D2A47" w:rsidRPr="00B52762">
        <w:rPr>
          <w:rFonts w:ascii="Palatino Linotype" w:eastAsia="Times New Roman" w:hAnsi="Palatino Linotype" w:cstheme="minorHAnsi"/>
          <w:sz w:val="24"/>
          <w:szCs w:val="24"/>
        </w:rPr>
        <w:t>.</w:t>
      </w:r>
      <w:proofErr w:type="gramEnd"/>
      <w:r w:rsidR="007D2A47" w:rsidRPr="00B52762">
        <w:rPr>
          <w:rFonts w:ascii="Palatino Linotype" w:eastAsia="Times New Roman" w:hAnsi="Palatino Linotype" w:cstheme="minorHAnsi"/>
          <w:sz w:val="24"/>
          <w:szCs w:val="24"/>
        </w:rPr>
        <w:t xml:space="preserve"> . . . . . . . . . . . . . . . . . . . . . . . . . . . . . . . . . . . . . . . . . . . . . . . .  iv</w:t>
      </w:r>
    </w:p>
    <w:p w:rsidR="00F333BE" w:rsidRDefault="00433A9C" w:rsidP="00B91CCB">
      <w:pPr>
        <w:jc w:val="both"/>
        <w:rPr>
          <w:rFonts w:ascii="Palatino Linotype" w:eastAsia="Times New Roman" w:hAnsi="Palatino Linotype" w:cstheme="minorHAnsi"/>
          <w:sz w:val="24"/>
          <w:szCs w:val="24"/>
        </w:rPr>
      </w:pPr>
      <w:r>
        <w:rPr>
          <w:rFonts w:ascii="Palatino Linotype" w:eastAsia="Times New Roman" w:hAnsi="Palatino Linotype" w:cstheme="minorHAnsi"/>
          <w:sz w:val="24"/>
          <w:szCs w:val="24"/>
        </w:rPr>
        <w:t>List of Figure</w:t>
      </w:r>
      <w:r w:rsidR="00F333BE">
        <w:rPr>
          <w:rFonts w:ascii="Palatino Linotype" w:eastAsia="Times New Roman" w:hAnsi="Palatino Linotype" w:cstheme="minorHAnsi"/>
          <w:sz w:val="24"/>
          <w:szCs w:val="24"/>
        </w:rPr>
        <w:t>s</w:t>
      </w:r>
      <w:r w:rsidR="00F333BE" w:rsidRPr="00B52762">
        <w:rPr>
          <w:rFonts w:ascii="Palatino Linotype" w:eastAsia="Times New Roman" w:hAnsi="Palatino Linotype" w:cstheme="minorHAnsi"/>
          <w:sz w:val="24"/>
          <w:szCs w:val="24"/>
        </w:rPr>
        <w:t xml:space="preserve">. </w:t>
      </w:r>
      <w:r>
        <w:rPr>
          <w:rFonts w:ascii="Palatino Linotype" w:eastAsia="Times New Roman" w:hAnsi="Palatino Linotype" w:cstheme="minorHAnsi"/>
          <w:sz w:val="24"/>
          <w:szCs w:val="24"/>
        </w:rPr>
        <w:t xml:space="preserve">. . . . </w:t>
      </w:r>
      <w:r w:rsidR="00F333BE" w:rsidRPr="00B52762">
        <w:rPr>
          <w:rFonts w:ascii="Palatino Linotype" w:eastAsia="Times New Roman" w:hAnsi="Palatino Linotype" w:cstheme="minorHAnsi"/>
          <w:sz w:val="24"/>
          <w:szCs w:val="24"/>
        </w:rPr>
        <w:t xml:space="preserve">. . . . . . . . . . . . . . . . . . . . . . . . . . . . . . . . . . . . . . . . . . . . . . . .  </w:t>
      </w:r>
      <w:r w:rsidR="00F333BE">
        <w:rPr>
          <w:rFonts w:ascii="Palatino Linotype" w:eastAsia="Times New Roman" w:hAnsi="Palatino Linotype" w:cstheme="minorHAnsi"/>
          <w:sz w:val="24"/>
          <w:szCs w:val="24"/>
        </w:rPr>
        <w:t>vi</w:t>
      </w:r>
    </w:p>
    <w:p w:rsidR="00F333BE" w:rsidRPr="00B52762" w:rsidRDefault="00F333BE" w:rsidP="00B91CCB">
      <w:pPr>
        <w:jc w:val="both"/>
        <w:rPr>
          <w:rFonts w:ascii="Palatino Linotype" w:eastAsia="Times New Roman" w:hAnsi="Palatino Linotype" w:cstheme="minorHAnsi"/>
          <w:sz w:val="24"/>
          <w:szCs w:val="24"/>
        </w:rPr>
      </w:pPr>
      <w:r>
        <w:rPr>
          <w:rFonts w:ascii="Palatino Linotype" w:eastAsia="Times New Roman" w:hAnsi="Palatino Linotype" w:cstheme="minorHAnsi"/>
          <w:sz w:val="24"/>
          <w:szCs w:val="24"/>
        </w:rPr>
        <w:t>Abstract</w:t>
      </w:r>
      <w:r w:rsidRPr="00B52762">
        <w:rPr>
          <w:rFonts w:ascii="Palatino Linotype" w:eastAsia="Times New Roman" w:hAnsi="Palatino Linotype" w:cstheme="minorHAnsi"/>
          <w:sz w:val="24"/>
          <w:szCs w:val="24"/>
        </w:rPr>
        <w:t>. . . . . . . . . . . . . . . . . . . . . . . . . . . . . . . . . .</w:t>
      </w:r>
      <w:r>
        <w:rPr>
          <w:rFonts w:ascii="Palatino Linotype" w:eastAsia="Times New Roman" w:hAnsi="Palatino Linotype" w:cstheme="minorHAnsi"/>
          <w:sz w:val="24"/>
          <w:szCs w:val="24"/>
        </w:rPr>
        <w:t xml:space="preserve"> . . . . . . . . . . . . . . . . . . . . . . . . </w:t>
      </w:r>
      <w:proofErr w:type="gramStart"/>
      <w:r>
        <w:rPr>
          <w:rFonts w:ascii="Palatino Linotype" w:eastAsia="Times New Roman" w:hAnsi="Palatino Linotype" w:cstheme="minorHAnsi"/>
          <w:sz w:val="24"/>
          <w:szCs w:val="24"/>
        </w:rPr>
        <w:t>viii</w:t>
      </w:r>
      <w:proofErr w:type="gramEnd"/>
    </w:p>
    <w:p w:rsidR="00A4517E" w:rsidRPr="00B52762" w:rsidRDefault="00A4517E" w:rsidP="00B91CCB">
      <w:pPr>
        <w:jc w:val="both"/>
        <w:rPr>
          <w:rFonts w:ascii="Palatino Linotype" w:eastAsia="Times New Roman" w:hAnsi="Palatino Linotype" w:cstheme="minorHAnsi"/>
          <w:sz w:val="24"/>
          <w:szCs w:val="24"/>
        </w:rPr>
      </w:pPr>
      <w:proofErr w:type="gramStart"/>
      <w:r w:rsidRPr="00B52762">
        <w:rPr>
          <w:rFonts w:ascii="Palatino Linotype" w:eastAsia="Times New Roman" w:hAnsi="Palatino Linotype" w:cstheme="minorHAnsi"/>
          <w:sz w:val="24"/>
          <w:szCs w:val="24"/>
        </w:rPr>
        <w:t>Introduction</w:t>
      </w:r>
      <w:r w:rsidR="007D2A47" w:rsidRPr="00B52762">
        <w:rPr>
          <w:rFonts w:ascii="Palatino Linotype" w:eastAsia="Times New Roman" w:hAnsi="Palatino Linotype" w:cstheme="minorHAnsi"/>
          <w:sz w:val="24"/>
          <w:szCs w:val="24"/>
        </w:rPr>
        <w:t>.</w:t>
      </w:r>
      <w:proofErr w:type="gramEnd"/>
      <w:r w:rsidR="007D2A47" w:rsidRPr="00B52762">
        <w:rPr>
          <w:rFonts w:ascii="Palatino Linotype" w:eastAsia="Times New Roman" w:hAnsi="Palatino Linotype" w:cstheme="minorHAnsi"/>
          <w:sz w:val="24"/>
          <w:szCs w:val="24"/>
        </w:rPr>
        <w:t xml:space="preserve"> . . . . . . . . . . . . . . . . . . . . . . . . . . . . . . . . . . . . . . . . . . . . . . . . . . . . . . . 1</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Chapter I: What a Worm Is</w:t>
      </w:r>
      <w:r w:rsidR="007D2A47" w:rsidRPr="00B52762">
        <w:rPr>
          <w:rFonts w:ascii="Palatino Linotype" w:eastAsia="Times New Roman" w:hAnsi="Palatino Linotype" w:cstheme="minorHAnsi"/>
          <w:sz w:val="24"/>
          <w:szCs w:val="24"/>
        </w:rPr>
        <w:t xml:space="preserve">. . . . . . . . . . . . . . . . . . . . . . . . . . . . . . . . . . . . . </w:t>
      </w:r>
      <w:r w:rsidR="00D176FE" w:rsidRPr="00B52762">
        <w:rPr>
          <w:rFonts w:ascii="Palatino Linotype" w:eastAsia="Times New Roman" w:hAnsi="Palatino Linotype" w:cstheme="minorHAnsi"/>
          <w:sz w:val="24"/>
          <w:szCs w:val="24"/>
        </w:rPr>
        <w:t xml:space="preserve">. . . . .  </w:t>
      </w:r>
      <w:r w:rsidR="005B7AFF" w:rsidRPr="00B52762">
        <w:rPr>
          <w:rFonts w:ascii="Palatino Linotype" w:eastAsia="Times New Roman" w:hAnsi="Palatino Linotype" w:cstheme="minorHAnsi"/>
          <w:sz w:val="24"/>
          <w:szCs w:val="24"/>
        </w:rPr>
        <w:t>24</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I. Defining Worms</w:t>
      </w:r>
      <w:r w:rsidR="007D2A47" w:rsidRPr="00B52762">
        <w:rPr>
          <w:rFonts w:ascii="Palatino Linotype" w:eastAsia="Times New Roman" w:hAnsi="Palatino Linotype" w:cstheme="minorHAnsi"/>
          <w:sz w:val="24"/>
          <w:szCs w:val="24"/>
        </w:rPr>
        <w:t xml:space="preserve">. . . . . . . . . . . . . . . . . . . . . . . . . . . . . . . . . . . . . . . . . . . </w:t>
      </w:r>
      <w:r w:rsidR="00D176FE" w:rsidRPr="00B52762">
        <w:rPr>
          <w:rFonts w:ascii="Palatino Linotype" w:eastAsia="Times New Roman" w:hAnsi="Palatino Linotype" w:cstheme="minorHAnsi"/>
          <w:sz w:val="24"/>
          <w:szCs w:val="24"/>
        </w:rPr>
        <w:t xml:space="preserve"> </w:t>
      </w:r>
      <w:r w:rsidR="007D2A47" w:rsidRPr="00B52762">
        <w:rPr>
          <w:rFonts w:ascii="Palatino Linotype" w:eastAsia="Times New Roman" w:hAnsi="Palatino Linotype" w:cstheme="minorHAnsi"/>
          <w:sz w:val="24"/>
          <w:szCs w:val="24"/>
        </w:rPr>
        <w:t>28</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II. Why Worms?</w:t>
      </w:r>
      <w:r w:rsidR="00D176FE" w:rsidRPr="00B52762">
        <w:rPr>
          <w:rFonts w:ascii="Palatino Linotype" w:eastAsia="Times New Roman" w:hAnsi="Palatino Linotype" w:cstheme="minorHAnsi"/>
          <w:sz w:val="24"/>
          <w:szCs w:val="24"/>
        </w:rPr>
        <w:t xml:space="preserve"> . . . . . . . . . . . . . . . . . . . . . . . . . . . . . . . . . . . . . . . . . . . . . 47</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III. Marvelous or Mundane?</w:t>
      </w:r>
      <w:r w:rsidR="00D176FE" w:rsidRPr="00B52762">
        <w:rPr>
          <w:rFonts w:ascii="Palatino Linotype" w:eastAsia="Times New Roman" w:hAnsi="Palatino Linotype" w:cstheme="minorHAnsi"/>
          <w:sz w:val="24"/>
          <w:szCs w:val="24"/>
        </w:rPr>
        <w:t xml:space="preserve"> . . . . . . . . . . . . . . . . . . . . . . . . . . . . . . . . . . . 57</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Chapter II: Worms and Disease</w:t>
      </w:r>
      <w:r w:rsidR="00D176FE" w:rsidRPr="00B52762">
        <w:rPr>
          <w:rFonts w:ascii="Palatino Linotype" w:eastAsia="Times New Roman" w:hAnsi="Palatino Linotype" w:cstheme="minorHAnsi"/>
          <w:sz w:val="24"/>
          <w:szCs w:val="24"/>
        </w:rPr>
        <w:t>. . . . . . . . . . . . . . . . . . . . . . . .</w:t>
      </w:r>
      <w:r w:rsidR="00826321" w:rsidRPr="00B52762">
        <w:rPr>
          <w:rFonts w:ascii="Palatino Linotype" w:eastAsia="Times New Roman" w:hAnsi="Palatino Linotype" w:cstheme="minorHAnsi"/>
          <w:sz w:val="24"/>
          <w:szCs w:val="24"/>
        </w:rPr>
        <w:t xml:space="preserve"> . . . . . . . . . . . . . . .68</w:t>
      </w:r>
    </w:p>
    <w:p w:rsidR="005B7AFF" w:rsidRPr="00B52762" w:rsidRDefault="005B7AFF"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I. Origins of Worms. . . . . . . . . . . . . . . . . . . . . . . . . . . . . . . . . . . . . . . . . . .71</w:t>
      </w:r>
    </w:p>
    <w:p w:rsidR="005B7AFF" w:rsidRPr="00B52762" w:rsidRDefault="005B7AFF"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II. Worms and </w:t>
      </w:r>
      <w:proofErr w:type="gramStart"/>
      <w:r w:rsidRPr="00B52762">
        <w:rPr>
          <w:rFonts w:ascii="Palatino Linotype" w:eastAsia="Times New Roman" w:hAnsi="Palatino Linotype" w:cstheme="minorHAnsi"/>
          <w:sz w:val="24"/>
          <w:szCs w:val="24"/>
        </w:rPr>
        <w:t>Disease.</w:t>
      </w:r>
      <w:proofErr w:type="gramEnd"/>
      <w:r w:rsidRPr="00B52762">
        <w:rPr>
          <w:rFonts w:ascii="Palatino Linotype" w:eastAsia="Times New Roman" w:hAnsi="Palatino Linotype" w:cstheme="minorHAnsi"/>
          <w:sz w:val="24"/>
          <w:szCs w:val="24"/>
        </w:rPr>
        <w:t xml:space="preserve"> . . . . . . . . . . . . . . . . . . . . . . . . . . . . . . . . . . . . . . . 88 </w:t>
      </w:r>
    </w:p>
    <w:p w:rsidR="005B7AFF" w:rsidRPr="00B52762" w:rsidRDefault="005B7AFF"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III. Prevention and </w:t>
      </w:r>
      <w:proofErr w:type="gramStart"/>
      <w:r w:rsidRPr="00B52762">
        <w:rPr>
          <w:rFonts w:ascii="Palatino Linotype" w:eastAsia="Times New Roman" w:hAnsi="Palatino Linotype" w:cstheme="minorHAnsi"/>
          <w:sz w:val="24"/>
          <w:szCs w:val="24"/>
        </w:rPr>
        <w:t>Remedy.</w:t>
      </w:r>
      <w:proofErr w:type="gramEnd"/>
      <w:r w:rsidRPr="00B52762">
        <w:rPr>
          <w:rFonts w:ascii="Palatino Linotype" w:eastAsia="Times New Roman" w:hAnsi="Palatino Linotype" w:cstheme="minorHAnsi"/>
          <w:sz w:val="24"/>
          <w:szCs w:val="24"/>
        </w:rPr>
        <w:t xml:space="preserve"> . . . . . . . . . . . . . . . . . . . . . . . . . . . . . . . . . .115</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Chapter III: </w:t>
      </w:r>
      <w:r w:rsidR="005B7AFF" w:rsidRPr="00B52762">
        <w:rPr>
          <w:rFonts w:ascii="Palatino Linotype" w:eastAsia="Times New Roman" w:hAnsi="Palatino Linotype" w:cstheme="minorHAnsi"/>
          <w:sz w:val="24"/>
          <w:szCs w:val="24"/>
        </w:rPr>
        <w:t>Worms as Scientific Objects. . . . . . . . . . . . . . . .</w:t>
      </w:r>
      <w:r w:rsidR="00D62336">
        <w:rPr>
          <w:rFonts w:ascii="Palatino Linotype" w:eastAsia="Times New Roman" w:hAnsi="Palatino Linotype" w:cstheme="minorHAnsi"/>
          <w:sz w:val="24"/>
          <w:szCs w:val="24"/>
        </w:rPr>
        <w:t xml:space="preserve"> . . . . . . . . . . . . . . 140</w:t>
      </w:r>
    </w:p>
    <w:p w:rsidR="005B7AFF" w:rsidRPr="00B52762" w:rsidRDefault="005B7AFF"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I. Observing Worms</w:t>
      </w:r>
      <w:r w:rsidR="00D62336" w:rsidRPr="00B52762">
        <w:rPr>
          <w:rFonts w:ascii="Palatino Linotype" w:eastAsia="Times New Roman" w:hAnsi="Palatino Linotype" w:cstheme="minorHAnsi"/>
          <w:sz w:val="24"/>
          <w:szCs w:val="24"/>
        </w:rPr>
        <w:t>. . . . . . . . . . . . . . . . . . . . . . . . . . . . . . . . . . . . . . .</w:t>
      </w:r>
      <w:r w:rsidR="00D62336">
        <w:rPr>
          <w:rFonts w:ascii="Palatino Linotype" w:eastAsia="Times New Roman" w:hAnsi="Palatino Linotype" w:cstheme="minorHAnsi"/>
          <w:sz w:val="24"/>
          <w:szCs w:val="24"/>
        </w:rPr>
        <w:t xml:space="preserve"> . . 144</w:t>
      </w:r>
    </w:p>
    <w:p w:rsidR="005B7AFF" w:rsidRPr="00B52762" w:rsidRDefault="00D62336" w:rsidP="00B91CCB">
      <w:pPr>
        <w:jc w:val="both"/>
        <w:rPr>
          <w:rFonts w:ascii="Palatino Linotype" w:eastAsia="Times New Roman" w:hAnsi="Palatino Linotype" w:cstheme="minorHAnsi"/>
          <w:sz w:val="24"/>
          <w:szCs w:val="24"/>
        </w:rPr>
      </w:pPr>
      <w:r>
        <w:rPr>
          <w:rFonts w:ascii="Palatino Linotype" w:eastAsia="Times New Roman" w:hAnsi="Palatino Linotype" w:cstheme="minorHAnsi"/>
          <w:sz w:val="24"/>
          <w:szCs w:val="24"/>
        </w:rPr>
        <w:tab/>
        <w:t xml:space="preserve">II. Writing about </w:t>
      </w:r>
      <w:proofErr w:type="gramStart"/>
      <w:r>
        <w:rPr>
          <w:rFonts w:ascii="Palatino Linotype" w:eastAsia="Times New Roman" w:hAnsi="Palatino Linotype" w:cstheme="minorHAnsi"/>
          <w:sz w:val="24"/>
          <w:szCs w:val="24"/>
        </w:rPr>
        <w:t>Worms</w:t>
      </w:r>
      <w:r w:rsidRPr="00B52762">
        <w:rPr>
          <w:rFonts w:ascii="Palatino Linotype" w:eastAsia="Times New Roman" w:hAnsi="Palatino Linotype" w:cstheme="minorHAnsi"/>
          <w:sz w:val="24"/>
          <w:szCs w:val="24"/>
        </w:rPr>
        <w:t>.</w:t>
      </w:r>
      <w:proofErr w:type="gramEnd"/>
      <w:r w:rsidRPr="00B52762">
        <w:rPr>
          <w:rFonts w:ascii="Palatino Linotype" w:eastAsia="Times New Roman" w:hAnsi="Palatino Linotype" w:cstheme="minorHAnsi"/>
          <w:sz w:val="24"/>
          <w:szCs w:val="24"/>
        </w:rPr>
        <w:t xml:space="preserve"> . . . . . . . . . . . . . . . . . . . . . .</w:t>
      </w:r>
      <w:r>
        <w:rPr>
          <w:rFonts w:ascii="Palatino Linotype" w:eastAsia="Times New Roman" w:hAnsi="Palatino Linotype" w:cstheme="minorHAnsi"/>
          <w:sz w:val="24"/>
          <w:szCs w:val="24"/>
        </w:rPr>
        <w:t xml:space="preserve"> . . . . . . . . . . . . . . .161</w:t>
      </w:r>
    </w:p>
    <w:p w:rsidR="005B7AFF" w:rsidRPr="00B52762" w:rsidRDefault="00D62336" w:rsidP="00B91CCB">
      <w:pPr>
        <w:jc w:val="both"/>
        <w:rPr>
          <w:rFonts w:ascii="Palatino Linotype" w:eastAsia="Times New Roman" w:hAnsi="Palatino Linotype" w:cstheme="minorHAnsi"/>
          <w:sz w:val="24"/>
          <w:szCs w:val="24"/>
        </w:rPr>
      </w:pPr>
      <w:r>
        <w:rPr>
          <w:rFonts w:ascii="Palatino Linotype" w:eastAsia="Times New Roman" w:hAnsi="Palatino Linotype" w:cstheme="minorHAnsi"/>
          <w:sz w:val="24"/>
          <w:szCs w:val="24"/>
        </w:rPr>
        <w:tab/>
        <w:t>III. Exchanging Worms</w:t>
      </w:r>
      <w:r w:rsidRPr="00B52762">
        <w:rPr>
          <w:rFonts w:ascii="Palatino Linotype" w:eastAsia="Times New Roman" w:hAnsi="Palatino Linotype" w:cstheme="minorHAnsi"/>
          <w:sz w:val="24"/>
          <w:szCs w:val="24"/>
        </w:rPr>
        <w:t>. . . . . . . . . . . . . . . . . . . . . . . . . . . . . . . . . . . . . . .</w:t>
      </w:r>
      <w:r>
        <w:rPr>
          <w:rFonts w:ascii="Palatino Linotype" w:eastAsia="Times New Roman" w:hAnsi="Palatino Linotype" w:cstheme="minorHAnsi"/>
          <w:sz w:val="24"/>
          <w:szCs w:val="24"/>
        </w:rPr>
        <w:t>177</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Conclusion</w:t>
      </w:r>
      <w:r w:rsidR="00BE34A6">
        <w:rPr>
          <w:rFonts w:ascii="Palatino Linotype" w:eastAsia="Times New Roman" w:hAnsi="Palatino Linotype" w:cstheme="minorHAnsi"/>
          <w:sz w:val="24"/>
          <w:szCs w:val="24"/>
        </w:rPr>
        <w:t>: What a Worm Is Not</w:t>
      </w:r>
      <w:r w:rsidR="00BE34A6" w:rsidRPr="00B52762">
        <w:rPr>
          <w:rFonts w:ascii="Palatino Linotype" w:eastAsia="Times New Roman" w:hAnsi="Palatino Linotype" w:cstheme="minorHAnsi"/>
          <w:sz w:val="24"/>
          <w:szCs w:val="24"/>
        </w:rPr>
        <w:t xml:space="preserve">. . . . . . . . . . . . . . . . . . . . . . </w:t>
      </w:r>
      <w:r w:rsidR="00BE34A6">
        <w:rPr>
          <w:rFonts w:ascii="Palatino Linotype" w:eastAsia="Times New Roman" w:hAnsi="Palatino Linotype" w:cstheme="minorHAnsi"/>
          <w:sz w:val="24"/>
          <w:szCs w:val="24"/>
        </w:rPr>
        <w:t xml:space="preserve">. . . . . . . . . . . . . .196 </w:t>
      </w:r>
    </w:p>
    <w:p w:rsidR="00A4517E" w:rsidRPr="00B52762" w:rsidRDefault="00A4517E" w:rsidP="00B91CCB">
      <w:pPr>
        <w:jc w:val="both"/>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Works </w:t>
      </w:r>
      <w:proofErr w:type="gramStart"/>
      <w:r w:rsidRPr="00B52762">
        <w:rPr>
          <w:rFonts w:ascii="Palatino Linotype" w:eastAsia="Times New Roman" w:hAnsi="Palatino Linotype" w:cstheme="minorHAnsi"/>
          <w:sz w:val="24"/>
          <w:szCs w:val="24"/>
        </w:rPr>
        <w:t>Cited</w:t>
      </w:r>
      <w:r w:rsidR="00BE34A6" w:rsidRPr="00B52762">
        <w:rPr>
          <w:rFonts w:ascii="Palatino Linotype" w:eastAsia="Times New Roman" w:hAnsi="Palatino Linotype" w:cstheme="minorHAnsi"/>
          <w:sz w:val="24"/>
          <w:szCs w:val="24"/>
        </w:rPr>
        <w:t>.</w:t>
      </w:r>
      <w:proofErr w:type="gramEnd"/>
      <w:r w:rsidR="00BE34A6" w:rsidRPr="00B52762">
        <w:rPr>
          <w:rFonts w:ascii="Palatino Linotype" w:eastAsia="Times New Roman" w:hAnsi="Palatino Linotype" w:cstheme="minorHAnsi"/>
          <w:sz w:val="24"/>
          <w:szCs w:val="24"/>
        </w:rPr>
        <w:t xml:space="preserve"> . . . . . . . . . . . . . . . . . . . . . . . . . . . . . . . . . . . . .</w:t>
      </w:r>
      <w:r w:rsidR="00BE34A6">
        <w:rPr>
          <w:rFonts w:ascii="Palatino Linotype" w:eastAsia="Times New Roman" w:hAnsi="Palatino Linotype" w:cstheme="minorHAnsi"/>
          <w:sz w:val="24"/>
          <w:szCs w:val="24"/>
        </w:rPr>
        <w:t xml:space="preserve"> . . . . . . . . . . . . . . . .</w:t>
      </w:r>
      <w:r w:rsidR="00B0352C">
        <w:rPr>
          <w:rFonts w:ascii="Palatino Linotype" w:eastAsia="Times New Roman" w:hAnsi="Palatino Linotype" w:cstheme="minorHAnsi"/>
          <w:sz w:val="24"/>
          <w:szCs w:val="24"/>
        </w:rPr>
        <w:t xml:space="preserve"> 202</w:t>
      </w:r>
      <w:r w:rsidR="00BE34A6">
        <w:rPr>
          <w:rFonts w:ascii="Palatino Linotype" w:eastAsia="Times New Roman" w:hAnsi="Palatino Linotype" w:cstheme="minorHAnsi"/>
          <w:sz w:val="24"/>
          <w:szCs w:val="24"/>
        </w:rPr>
        <w:t xml:space="preserve"> </w:t>
      </w:r>
    </w:p>
    <w:p w:rsidR="00B21120" w:rsidRPr="00B52762" w:rsidRDefault="00BC23C4" w:rsidP="00B91CCB">
      <w:pPr>
        <w:jc w:val="both"/>
        <w:rPr>
          <w:rFonts w:ascii="Palatino Linotype" w:eastAsia="Times New Roman" w:hAnsi="Palatino Linotype" w:cstheme="minorHAnsi"/>
          <w:b/>
          <w:sz w:val="24"/>
          <w:szCs w:val="24"/>
        </w:rPr>
      </w:pPr>
      <w:r>
        <w:rPr>
          <w:rFonts w:ascii="Palatino Linotype" w:eastAsia="Times New Roman" w:hAnsi="Palatino Linotype" w:cstheme="minorHAnsi"/>
          <w:sz w:val="24"/>
          <w:szCs w:val="24"/>
        </w:rPr>
        <w:t xml:space="preserve">Appendix: </w:t>
      </w:r>
      <w:proofErr w:type="gramStart"/>
      <w:r>
        <w:rPr>
          <w:rFonts w:ascii="Palatino Linotype" w:eastAsia="Times New Roman" w:hAnsi="Palatino Linotype" w:cstheme="minorHAnsi"/>
          <w:sz w:val="24"/>
          <w:szCs w:val="24"/>
        </w:rPr>
        <w:t>Figures</w:t>
      </w:r>
      <w:r w:rsidR="00F333BE" w:rsidRPr="00B52762">
        <w:rPr>
          <w:rFonts w:ascii="Palatino Linotype" w:eastAsia="Times New Roman" w:hAnsi="Palatino Linotype" w:cstheme="minorHAnsi"/>
          <w:sz w:val="24"/>
          <w:szCs w:val="24"/>
        </w:rPr>
        <w:t>.</w:t>
      </w:r>
      <w:proofErr w:type="gramEnd"/>
      <w:r w:rsidR="00F333BE" w:rsidRPr="00B52762">
        <w:rPr>
          <w:rFonts w:ascii="Palatino Linotype" w:eastAsia="Times New Roman" w:hAnsi="Palatino Linotype" w:cstheme="minorHAnsi"/>
          <w:sz w:val="24"/>
          <w:szCs w:val="24"/>
        </w:rPr>
        <w:t xml:space="preserve"> . . . . . . . . . . . . . . . . . . . . . . . . . . . . . . . . . . . . . . . . . .</w:t>
      </w:r>
      <w:r w:rsidR="00B91CCB">
        <w:rPr>
          <w:rFonts w:ascii="Palatino Linotype" w:eastAsia="Times New Roman" w:hAnsi="Palatino Linotype" w:cstheme="minorHAnsi"/>
          <w:sz w:val="24"/>
          <w:szCs w:val="24"/>
        </w:rPr>
        <w:t xml:space="preserve"> . . . . . .221</w:t>
      </w:r>
      <w:r w:rsidR="00F333BE" w:rsidRPr="00B52762">
        <w:rPr>
          <w:rFonts w:ascii="Palatino Linotype" w:eastAsia="Times New Roman" w:hAnsi="Palatino Linotype" w:cstheme="minorHAnsi"/>
          <w:sz w:val="24"/>
          <w:szCs w:val="24"/>
        </w:rPr>
        <w:t xml:space="preserve">  </w:t>
      </w:r>
      <w:r w:rsidR="00B21120" w:rsidRPr="00B52762">
        <w:rPr>
          <w:rFonts w:ascii="Palatino Linotype" w:eastAsia="Times New Roman" w:hAnsi="Palatino Linotype" w:cstheme="minorHAnsi"/>
          <w:b/>
          <w:sz w:val="24"/>
          <w:szCs w:val="24"/>
        </w:rPr>
        <w:br w:type="page"/>
      </w:r>
    </w:p>
    <w:p w:rsidR="00F333BE" w:rsidRDefault="00433A9C" w:rsidP="00F333BE">
      <w:pPr>
        <w:spacing w:line="240" w:lineRule="auto"/>
        <w:contextualSpacing/>
        <w:jc w:val="center"/>
        <w:rPr>
          <w:rFonts w:ascii="Palatino Linotype" w:hAnsi="Palatino Linotype" w:cstheme="minorHAnsi"/>
          <w:b/>
          <w:sz w:val="24"/>
          <w:szCs w:val="24"/>
        </w:rPr>
      </w:pPr>
      <w:r>
        <w:rPr>
          <w:rFonts w:ascii="Palatino Linotype" w:hAnsi="Palatino Linotype" w:cstheme="minorHAnsi"/>
          <w:b/>
          <w:sz w:val="24"/>
          <w:szCs w:val="24"/>
        </w:rPr>
        <w:lastRenderedPageBreak/>
        <w:t>List of Figure</w:t>
      </w:r>
      <w:r w:rsidR="00F333BE">
        <w:rPr>
          <w:rFonts w:ascii="Palatino Linotype" w:hAnsi="Palatino Linotype" w:cstheme="minorHAnsi"/>
          <w:b/>
          <w:sz w:val="24"/>
          <w:szCs w:val="24"/>
        </w:rPr>
        <w:t>s</w:t>
      </w:r>
    </w:p>
    <w:p w:rsidR="00F333BE" w:rsidRDefault="00F333BE" w:rsidP="00F333BE">
      <w:pPr>
        <w:spacing w:line="240" w:lineRule="auto"/>
        <w:contextualSpacing/>
        <w:jc w:val="center"/>
        <w:rPr>
          <w:rFonts w:ascii="Palatino Linotype" w:hAnsi="Palatino Linotype" w:cstheme="minorHAnsi"/>
          <w:b/>
          <w:sz w:val="24"/>
          <w:szCs w:val="24"/>
        </w:rPr>
      </w:pPr>
    </w:p>
    <w:p w:rsidR="00F333BE" w:rsidRDefault="00F333BE" w:rsidP="00F333BE">
      <w:pPr>
        <w:spacing w:line="240" w:lineRule="auto"/>
        <w:ind w:left="720" w:hanging="720"/>
        <w:contextualSpacing/>
        <w:rPr>
          <w:rFonts w:ascii="Palatino Linotype" w:hAnsi="Palatino Linotype" w:cstheme="minorHAnsi"/>
          <w:sz w:val="24"/>
          <w:szCs w:val="24"/>
        </w:rPr>
      </w:pPr>
      <w:r w:rsidRPr="00A835C5">
        <w:rPr>
          <w:rFonts w:ascii="Palatino Linotype" w:hAnsi="Palatino Linotype" w:cstheme="minorHAnsi"/>
          <w:b/>
          <w:sz w:val="24"/>
          <w:szCs w:val="24"/>
        </w:rPr>
        <w:t>Figure 1.1</w:t>
      </w:r>
      <w:r>
        <w:rPr>
          <w:rFonts w:ascii="Palatino Linotype" w:hAnsi="Palatino Linotype" w:cstheme="minorHAnsi"/>
          <w:sz w:val="24"/>
          <w:szCs w:val="24"/>
        </w:rPr>
        <w:t xml:space="preserve"> Ambroise Paré, Adriaan van de Spiegel, </w:t>
      </w:r>
      <w:r w:rsidRPr="00C61D28">
        <w:rPr>
          <w:rFonts w:ascii="Palatino Linotype" w:hAnsi="Palatino Linotype" w:cstheme="minorHAnsi"/>
          <w:i/>
          <w:sz w:val="24"/>
          <w:szCs w:val="24"/>
        </w:rPr>
        <w:t>The Workes of the Famous Chirurgion Ambrose Parey</w:t>
      </w:r>
      <w:r>
        <w:rPr>
          <w:rFonts w:ascii="Palatino Linotype" w:hAnsi="Palatino Linotype" w:cstheme="minorHAnsi"/>
          <w:sz w:val="24"/>
          <w:szCs w:val="24"/>
        </w:rPr>
        <w:t xml:space="preserve"> (London, 1649), p. 596.</w:t>
      </w:r>
      <w:r w:rsidR="00604944">
        <w:rPr>
          <w:rFonts w:ascii="Palatino Linotype" w:hAnsi="Palatino Linotype" w:cstheme="minorHAnsi"/>
          <w:sz w:val="24"/>
          <w:szCs w:val="24"/>
        </w:rPr>
        <w:t xml:space="preserve"> </w:t>
      </w:r>
      <w:proofErr w:type="gramStart"/>
      <w:r w:rsidR="00B21431">
        <w:rPr>
          <w:rFonts w:ascii="Palatino Linotype" w:hAnsi="Palatino Linotype" w:cstheme="minorHAnsi"/>
          <w:sz w:val="24"/>
          <w:szCs w:val="24"/>
        </w:rPr>
        <w:t>Francis A. Countway Library of Medicine.</w:t>
      </w:r>
      <w:proofErr w:type="gramEnd"/>
      <w:r w:rsidR="00B21431">
        <w:rPr>
          <w:rFonts w:ascii="Palatino Linotype" w:hAnsi="Palatino Linotype" w:cstheme="minorHAnsi"/>
          <w:sz w:val="24"/>
          <w:szCs w:val="24"/>
        </w:rPr>
        <w:t xml:space="preserve"> &lt;http://www.archive.org/details/workesofthatfamo00par&gt;, accessed 3 April 2014.</w:t>
      </w:r>
    </w:p>
    <w:p w:rsidR="00F333BE" w:rsidRDefault="00F333BE" w:rsidP="00F333BE">
      <w:pPr>
        <w:spacing w:line="240" w:lineRule="auto"/>
        <w:ind w:left="720" w:hanging="720"/>
        <w:contextualSpacing/>
        <w:rPr>
          <w:rFonts w:ascii="Palatino Linotype" w:hAnsi="Palatino Linotype" w:cstheme="minorHAnsi"/>
          <w:sz w:val="24"/>
          <w:szCs w:val="24"/>
        </w:rPr>
      </w:pPr>
    </w:p>
    <w:p w:rsidR="00F333BE" w:rsidRPr="00D254F6" w:rsidRDefault="00F333BE" w:rsidP="00F333BE">
      <w:pPr>
        <w:ind w:left="720" w:hanging="720"/>
        <w:contextualSpacing/>
        <w:rPr>
          <w:rFonts w:ascii="Palatino Linotype" w:hAnsi="Palatino Linotype"/>
          <w:color w:val="000000"/>
          <w:sz w:val="24"/>
          <w:szCs w:val="24"/>
          <w:lang w:val="en"/>
        </w:rPr>
      </w:pPr>
      <w:r w:rsidRPr="00A835C5">
        <w:rPr>
          <w:rFonts w:ascii="Palatino Linotype" w:hAnsi="Palatino Linotype" w:cstheme="minorHAnsi"/>
          <w:b/>
          <w:sz w:val="24"/>
          <w:szCs w:val="24"/>
        </w:rPr>
        <w:t>Figure 1.2</w:t>
      </w:r>
      <w:r>
        <w:rPr>
          <w:rFonts w:ascii="Palatino Linotype" w:hAnsi="Palatino Linotype" w:cstheme="minorHAnsi"/>
          <w:sz w:val="24"/>
          <w:szCs w:val="24"/>
        </w:rPr>
        <w:t xml:space="preserve"> </w:t>
      </w:r>
      <w:r w:rsidRPr="00D254F6">
        <w:rPr>
          <w:rFonts w:ascii="Palatino Linotype" w:hAnsi="Palatino Linotype"/>
          <w:color w:val="000000"/>
          <w:sz w:val="24"/>
          <w:szCs w:val="24"/>
          <w:lang w:val="en"/>
        </w:rPr>
        <w:t>Andry de Bois-Regard, Nicolas, Giorgio Baglivi, Claude Berger, Claude Du Cerf, G</w:t>
      </w:r>
      <w:r w:rsidR="0021184F">
        <w:rPr>
          <w:rFonts w:ascii="Palatino Linotype" w:hAnsi="Palatino Linotype"/>
          <w:color w:val="000000"/>
          <w:sz w:val="24"/>
          <w:szCs w:val="24"/>
          <w:lang w:val="en"/>
        </w:rPr>
        <w:t>uy-Crescent Fagon, Etienne-Fran</w:t>
      </w:r>
      <w:r w:rsidR="0021184F">
        <w:rPr>
          <w:rFonts w:ascii="Calibri" w:hAnsi="Calibri" w:cs="Calibri"/>
          <w:color w:val="000000"/>
          <w:sz w:val="24"/>
          <w:szCs w:val="24"/>
          <w:lang w:val="en"/>
        </w:rPr>
        <w:t>ç</w:t>
      </w:r>
      <w:r w:rsidRPr="00D254F6">
        <w:rPr>
          <w:rFonts w:ascii="Palatino Linotype" w:hAnsi="Palatino Linotype"/>
          <w:color w:val="000000"/>
          <w:sz w:val="24"/>
          <w:szCs w:val="24"/>
          <w:lang w:val="en"/>
        </w:rPr>
        <w:t>ois Ge</w:t>
      </w:r>
      <w:r>
        <w:rPr>
          <w:rFonts w:ascii="Palatino Linotype" w:hAnsi="Palatino Linotype"/>
          <w:color w:val="000000"/>
          <w:sz w:val="24"/>
          <w:szCs w:val="24"/>
          <w:lang w:val="en"/>
        </w:rPr>
        <w:t>offroy, and Nicolaas Hartsoeker,</w:t>
      </w:r>
      <w:r w:rsidRPr="00D254F6">
        <w:rPr>
          <w:rFonts w:ascii="Palatino Linotype" w:hAnsi="Palatino Linotype"/>
          <w:color w:val="000000"/>
          <w:sz w:val="24"/>
          <w:szCs w:val="24"/>
          <w:lang w:val="en"/>
        </w:rPr>
        <w:t xml:space="preserve"> </w:t>
      </w:r>
      <w:r w:rsidRPr="00D254F6">
        <w:rPr>
          <w:rFonts w:ascii="Palatino Linotype" w:hAnsi="Palatino Linotype"/>
          <w:i/>
          <w:color w:val="000000"/>
          <w:sz w:val="24"/>
          <w:szCs w:val="24"/>
          <w:lang w:val="en"/>
        </w:rPr>
        <w:t xml:space="preserve">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Pr="00D254F6">
        <w:rPr>
          <w:rFonts w:ascii="Palatino Linotype" w:hAnsi="Palatino Linotype"/>
          <w:i/>
          <w:color w:val="000000"/>
          <w:sz w:val="24"/>
          <w:szCs w:val="24"/>
          <w:lang w:val="en"/>
        </w:rPr>
        <w:t xml:space="preserve">des vers dans le corps de l'homme: de la nature </w:t>
      </w:r>
      <w:r w:rsidR="0021184F">
        <w:rPr>
          <w:rFonts w:ascii="Palatino Linotype" w:hAnsi="Palatino Linotype"/>
          <w:i/>
          <w:color w:val="000000"/>
          <w:sz w:val="24"/>
          <w:szCs w:val="24"/>
          <w:lang w:val="en"/>
        </w:rPr>
        <w:t>et des especes de cette maladie</w:t>
      </w:r>
      <w:r w:rsidRPr="00D254F6">
        <w:rPr>
          <w:rFonts w:ascii="Palatino Linotype" w:hAnsi="Palatino Linotype"/>
          <w:i/>
          <w:color w:val="000000"/>
          <w:sz w:val="24"/>
          <w:szCs w:val="24"/>
          <w:lang w:val="en"/>
        </w:rPr>
        <w:t xml:space="preserve">; des moyens de </w:t>
      </w:r>
      <w:r>
        <w:rPr>
          <w:rFonts w:ascii="Palatino Linotype" w:hAnsi="Palatino Linotype"/>
          <w:i/>
          <w:color w:val="000000"/>
          <w:sz w:val="24"/>
          <w:szCs w:val="24"/>
          <w:lang w:val="en"/>
        </w:rPr>
        <w:t>s'en préserver &amp; de la guérir</w:t>
      </w:r>
      <w:r>
        <w:rPr>
          <w:rFonts w:ascii="Palatino Linotype" w:hAnsi="Palatino Linotype"/>
          <w:color w:val="000000"/>
          <w:sz w:val="24"/>
          <w:szCs w:val="24"/>
          <w:lang w:val="en"/>
        </w:rPr>
        <w:t xml:space="preserve"> (Paris, 1741), p. 282.</w:t>
      </w:r>
      <w:r w:rsidR="00604944">
        <w:rPr>
          <w:rFonts w:ascii="Palatino Linotype" w:hAnsi="Palatino Linotype"/>
          <w:color w:val="000000"/>
          <w:sz w:val="24"/>
          <w:szCs w:val="24"/>
          <w:lang w:val="en"/>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F333BE" w:rsidRDefault="00F333BE" w:rsidP="00F333BE">
      <w:pPr>
        <w:spacing w:line="240" w:lineRule="auto"/>
        <w:contextualSpacing/>
        <w:rPr>
          <w:rFonts w:ascii="Palatino Linotype" w:hAnsi="Palatino Linotype" w:cstheme="minorHAnsi"/>
          <w:sz w:val="24"/>
          <w:szCs w:val="24"/>
        </w:rPr>
      </w:pPr>
    </w:p>
    <w:p w:rsidR="00F333BE" w:rsidRDefault="00F333BE" w:rsidP="00F333BE">
      <w:pPr>
        <w:spacing w:line="240" w:lineRule="auto"/>
        <w:ind w:left="720" w:hanging="720"/>
        <w:contextualSpacing/>
        <w:rPr>
          <w:rFonts w:ascii="Palatino Linotype" w:hAnsi="Palatino Linotype"/>
          <w:color w:val="000000"/>
          <w:sz w:val="24"/>
          <w:szCs w:val="24"/>
          <w:lang w:val="en"/>
        </w:rPr>
      </w:pPr>
      <w:r w:rsidRPr="00A835C5">
        <w:rPr>
          <w:rFonts w:ascii="Palatino Linotype" w:hAnsi="Palatino Linotype" w:cstheme="minorHAnsi"/>
          <w:b/>
          <w:sz w:val="24"/>
          <w:szCs w:val="24"/>
        </w:rPr>
        <w:t>Figure 2.1</w:t>
      </w:r>
      <w:r>
        <w:rPr>
          <w:rFonts w:ascii="Palatino Linotype" w:hAnsi="Palatino Linotype" w:cstheme="minorHAnsi"/>
          <w:sz w:val="24"/>
          <w:szCs w:val="24"/>
        </w:rPr>
        <w:t xml:space="preserve"> </w:t>
      </w:r>
      <w:r w:rsidRPr="00D254F6">
        <w:rPr>
          <w:rFonts w:ascii="Palatino Linotype" w:hAnsi="Palatino Linotype"/>
          <w:color w:val="000000"/>
          <w:sz w:val="24"/>
          <w:szCs w:val="24"/>
          <w:lang w:val="en"/>
        </w:rPr>
        <w:t>Andry de Bois-Regard, Nicolas, Giorgio Baglivi, Claude Berger, Claude Du Cerf, G</w:t>
      </w:r>
      <w:r w:rsidR="0021184F">
        <w:rPr>
          <w:rFonts w:ascii="Palatino Linotype" w:hAnsi="Palatino Linotype"/>
          <w:color w:val="000000"/>
          <w:sz w:val="24"/>
          <w:szCs w:val="24"/>
          <w:lang w:val="en"/>
        </w:rPr>
        <w:t>uy-Crescent Fagon, Etienne-Fran</w:t>
      </w:r>
      <w:r w:rsidR="0021184F">
        <w:rPr>
          <w:rFonts w:ascii="Calibri" w:hAnsi="Calibri" w:cs="Calibri"/>
          <w:color w:val="000000"/>
          <w:sz w:val="24"/>
          <w:szCs w:val="24"/>
          <w:lang w:val="en"/>
        </w:rPr>
        <w:t>ç</w:t>
      </w:r>
      <w:r w:rsidRPr="00D254F6">
        <w:rPr>
          <w:rFonts w:ascii="Palatino Linotype" w:hAnsi="Palatino Linotype"/>
          <w:color w:val="000000"/>
          <w:sz w:val="24"/>
          <w:szCs w:val="24"/>
          <w:lang w:val="en"/>
        </w:rPr>
        <w:t xml:space="preserve">ois Geoffroy, and Nicolaas Hartsoeker. </w:t>
      </w:r>
      <w:r w:rsidRPr="00D254F6">
        <w:rPr>
          <w:rFonts w:ascii="Palatino Linotype" w:hAnsi="Palatino Linotype"/>
          <w:i/>
          <w:color w:val="000000"/>
          <w:sz w:val="24"/>
          <w:szCs w:val="24"/>
          <w:lang w:val="en"/>
        </w:rPr>
        <w:t xml:space="preserve">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Pr="00D254F6">
        <w:rPr>
          <w:rFonts w:ascii="Palatino Linotype" w:hAnsi="Palatino Linotype"/>
          <w:i/>
          <w:color w:val="000000"/>
          <w:sz w:val="24"/>
          <w:szCs w:val="24"/>
          <w:lang w:val="en"/>
        </w:rPr>
        <w:t xml:space="preserve">des vers dans le corps de l'homme: de la nature </w:t>
      </w:r>
      <w:proofErr w:type="gramStart"/>
      <w:r w:rsidRPr="00D254F6">
        <w:rPr>
          <w:rFonts w:ascii="Palatino Linotype" w:hAnsi="Palatino Linotype"/>
          <w:i/>
          <w:color w:val="000000"/>
          <w:sz w:val="24"/>
          <w:szCs w:val="24"/>
          <w:lang w:val="en"/>
        </w:rPr>
        <w:t>et</w:t>
      </w:r>
      <w:proofErr w:type="gramEnd"/>
      <w:r w:rsidRPr="00D254F6">
        <w:rPr>
          <w:rFonts w:ascii="Palatino Linotype" w:hAnsi="Palatino Linotype"/>
          <w:i/>
          <w:color w:val="000000"/>
          <w:sz w:val="24"/>
          <w:szCs w:val="24"/>
          <w:lang w:val="en"/>
        </w:rPr>
        <w:t xml:space="preserve"> des especes de cette </w:t>
      </w:r>
      <w:r w:rsidR="0021184F" w:rsidRPr="00D254F6">
        <w:rPr>
          <w:rFonts w:ascii="Palatino Linotype" w:hAnsi="Palatino Linotype"/>
          <w:i/>
          <w:color w:val="000000"/>
          <w:sz w:val="24"/>
          <w:szCs w:val="24"/>
          <w:lang w:val="en"/>
        </w:rPr>
        <w:t>maladie;</w:t>
      </w:r>
      <w:r w:rsidRPr="00D254F6">
        <w:rPr>
          <w:rFonts w:ascii="Palatino Linotype" w:hAnsi="Palatino Linotype"/>
          <w:i/>
          <w:color w:val="000000"/>
          <w:sz w:val="24"/>
          <w:szCs w:val="24"/>
          <w:lang w:val="en"/>
        </w:rPr>
        <w:t xml:space="preserve"> des moyens de </w:t>
      </w:r>
      <w:r>
        <w:rPr>
          <w:rFonts w:ascii="Palatino Linotype" w:hAnsi="Palatino Linotype"/>
          <w:i/>
          <w:color w:val="000000"/>
          <w:sz w:val="24"/>
          <w:szCs w:val="24"/>
          <w:lang w:val="en"/>
        </w:rPr>
        <w:t xml:space="preserve">s'en préserver &amp; de la guérir </w:t>
      </w:r>
      <w:r>
        <w:rPr>
          <w:rFonts w:ascii="Palatino Linotype" w:hAnsi="Palatino Linotype"/>
          <w:color w:val="000000"/>
          <w:sz w:val="24"/>
          <w:szCs w:val="24"/>
          <w:lang w:val="en"/>
        </w:rPr>
        <w:t>(Paris, 1741), p. 73.</w:t>
      </w:r>
      <w:r w:rsidR="00B21431">
        <w:rPr>
          <w:rFonts w:ascii="Palatino Linotype" w:hAnsi="Palatino Linotype"/>
          <w:color w:val="000000"/>
          <w:sz w:val="24"/>
          <w:szCs w:val="24"/>
          <w:lang w:val="en"/>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F333BE" w:rsidRDefault="00F333BE" w:rsidP="00F333BE">
      <w:pPr>
        <w:spacing w:line="240" w:lineRule="auto"/>
        <w:ind w:left="720" w:hanging="720"/>
        <w:contextualSpacing/>
        <w:rPr>
          <w:rFonts w:ascii="Palatino Linotype" w:hAnsi="Palatino Linotype" w:cstheme="minorHAnsi"/>
          <w:sz w:val="24"/>
          <w:szCs w:val="24"/>
        </w:rPr>
      </w:pPr>
    </w:p>
    <w:p w:rsidR="00F333BE" w:rsidRPr="00596856" w:rsidRDefault="00F333BE" w:rsidP="00F333BE">
      <w:pPr>
        <w:ind w:left="720" w:hanging="720"/>
        <w:contextualSpacing/>
        <w:rPr>
          <w:rFonts w:ascii="Palatino Linotype" w:hAnsi="Palatino Linotype"/>
          <w:sz w:val="24"/>
          <w:szCs w:val="24"/>
          <w:lang w:val="en"/>
        </w:rPr>
      </w:pPr>
      <w:r w:rsidRPr="00596856">
        <w:rPr>
          <w:rFonts w:ascii="Palatino Linotype" w:hAnsi="Palatino Linotype" w:cstheme="minorHAnsi"/>
          <w:b/>
          <w:sz w:val="24"/>
          <w:szCs w:val="24"/>
        </w:rPr>
        <w:t>Figure 3.1</w:t>
      </w:r>
      <w:r w:rsidRPr="00596856">
        <w:rPr>
          <w:rFonts w:ascii="Palatino Linotype" w:hAnsi="Palatino Linotype" w:cstheme="minorHAnsi"/>
          <w:sz w:val="24"/>
          <w:szCs w:val="24"/>
        </w:rPr>
        <w:t xml:space="preserve"> </w:t>
      </w:r>
      <w:r w:rsidRPr="00596856">
        <w:rPr>
          <w:rFonts w:ascii="Palatino Linotype" w:hAnsi="Palatino Linotype"/>
          <w:sz w:val="24"/>
          <w:szCs w:val="24"/>
          <w:lang w:val="en"/>
        </w:rPr>
        <w:t>Daniel</w:t>
      </w:r>
      <w:r>
        <w:rPr>
          <w:rFonts w:ascii="Palatino Linotype" w:hAnsi="Palatino Linotype"/>
          <w:sz w:val="24"/>
          <w:szCs w:val="24"/>
          <w:lang w:val="en"/>
        </w:rPr>
        <w:t xml:space="preserve"> Le Clerc</w:t>
      </w:r>
      <w:r w:rsidRPr="00596856">
        <w:rPr>
          <w:rFonts w:ascii="Palatino Linotype" w:hAnsi="Palatino Linotype"/>
          <w:sz w:val="24"/>
          <w:szCs w:val="24"/>
          <w:lang w:val="en"/>
        </w:rPr>
        <w:t xml:space="preserve">, </w:t>
      </w:r>
      <w:r w:rsidRPr="00596856">
        <w:rPr>
          <w:rFonts w:ascii="Palatino Linotype" w:hAnsi="Palatino Linotype"/>
          <w:i/>
          <w:sz w:val="24"/>
          <w:szCs w:val="24"/>
          <w:lang w:val="en"/>
        </w:rPr>
        <w:t xml:space="preserve">Danielis Clerici, med. Doct. Historia naturalis </w:t>
      </w:r>
      <w:proofErr w:type="gramStart"/>
      <w:r w:rsidRPr="00596856">
        <w:rPr>
          <w:rFonts w:ascii="Palatino Linotype" w:hAnsi="Palatino Linotype"/>
          <w:i/>
          <w:sz w:val="24"/>
          <w:szCs w:val="24"/>
          <w:lang w:val="en"/>
        </w:rPr>
        <w:t>et</w:t>
      </w:r>
      <w:proofErr w:type="gramEnd"/>
      <w:r w:rsidRPr="00596856">
        <w:rPr>
          <w:rFonts w:ascii="Palatino Linotype" w:hAnsi="Palatino Linotype"/>
          <w:i/>
          <w:sz w:val="24"/>
          <w:szCs w:val="24"/>
          <w:lang w:val="en"/>
        </w:rPr>
        <w:t xml:space="preserve"> medica latorum lumbricorum, intra hominem &amp; alia animalia, nascentium, ex variis auctoribus &amp; propriis observationibus (</w:t>
      </w:r>
      <w:r w:rsidRPr="00596856">
        <w:rPr>
          <w:rFonts w:ascii="Palatino Linotype" w:hAnsi="Palatino Linotype"/>
          <w:sz w:val="24"/>
          <w:szCs w:val="24"/>
          <w:lang w:val="en"/>
        </w:rPr>
        <w:t xml:space="preserve">Genevae, 1715), </w:t>
      </w:r>
      <w:r w:rsidRPr="00596856">
        <w:rPr>
          <w:rFonts w:ascii="Palatino Linotype" w:hAnsi="Palatino Linotype"/>
          <w:sz w:val="24"/>
          <w:szCs w:val="24"/>
        </w:rPr>
        <w:t>Table III, Figures 5-10.</w:t>
      </w:r>
      <w:r w:rsidR="00B21431">
        <w:rPr>
          <w:rFonts w:ascii="Palatino Linotype" w:hAnsi="Palatino Linotype"/>
          <w:sz w:val="24"/>
          <w:szCs w:val="24"/>
        </w:rPr>
        <w:t xml:space="preserve"> </w:t>
      </w:r>
      <w:proofErr w:type="gramStart"/>
      <w:r w:rsidR="00B21431">
        <w:rPr>
          <w:rFonts w:ascii="Palatino Linotype" w:hAnsi="Palatino Linotype"/>
          <w:sz w:val="24"/>
          <w:szCs w:val="24"/>
        </w:rPr>
        <w:t>University of Illinois Urbana-Champaign.</w:t>
      </w:r>
      <w:proofErr w:type="gramEnd"/>
      <w:r w:rsidR="00B21431">
        <w:rPr>
          <w:rFonts w:ascii="Palatino Linotype" w:hAnsi="Palatino Linotype"/>
          <w:sz w:val="24"/>
          <w:szCs w:val="24"/>
        </w:rPr>
        <w:t xml:space="preserve"> &lt;http://www.archive.org/details/danielisclericim00lecl&gt;, accessed 3 April 2014.</w:t>
      </w:r>
    </w:p>
    <w:p w:rsidR="00F333BE" w:rsidRDefault="00F333BE" w:rsidP="00F333BE">
      <w:pPr>
        <w:spacing w:line="240" w:lineRule="auto"/>
        <w:contextualSpacing/>
        <w:rPr>
          <w:rFonts w:ascii="Palatino Linotype" w:hAnsi="Palatino Linotype" w:cstheme="minorHAnsi"/>
          <w:sz w:val="24"/>
          <w:szCs w:val="24"/>
        </w:rPr>
      </w:pPr>
    </w:p>
    <w:p w:rsidR="00F333BE" w:rsidRDefault="00F333BE" w:rsidP="00F333BE">
      <w:pPr>
        <w:spacing w:line="240" w:lineRule="auto"/>
        <w:ind w:left="720" w:hanging="720"/>
        <w:contextualSpacing/>
        <w:rPr>
          <w:rFonts w:ascii="Palatino Linotype" w:hAnsi="Palatino Linotype" w:cstheme="minorHAnsi"/>
          <w:sz w:val="24"/>
          <w:szCs w:val="24"/>
        </w:rPr>
      </w:pPr>
      <w:r w:rsidRPr="00596856">
        <w:rPr>
          <w:rFonts w:ascii="Palatino Linotype" w:hAnsi="Palatino Linotype" w:cstheme="minorHAnsi"/>
          <w:b/>
          <w:sz w:val="24"/>
          <w:szCs w:val="24"/>
        </w:rPr>
        <w:t>Figure 3.2</w:t>
      </w:r>
      <w:r>
        <w:rPr>
          <w:rFonts w:ascii="Palatino Linotype" w:hAnsi="Palatino Linotype" w:cstheme="minorHAnsi"/>
          <w:sz w:val="24"/>
          <w:szCs w:val="24"/>
        </w:rPr>
        <w:t xml:space="preserve"> </w:t>
      </w:r>
      <w:r w:rsidRPr="00D254F6">
        <w:rPr>
          <w:rFonts w:ascii="Palatino Linotype" w:hAnsi="Palatino Linotype"/>
          <w:color w:val="000000"/>
          <w:sz w:val="24"/>
          <w:szCs w:val="24"/>
          <w:lang w:val="en"/>
        </w:rPr>
        <w:t>Andry de Bois-Regard, Nicolas, Giorgio Baglivi, Claude Berger, Claude Du Cerf, G</w:t>
      </w:r>
      <w:r w:rsidR="0021184F">
        <w:rPr>
          <w:rFonts w:ascii="Palatino Linotype" w:hAnsi="Palatino Linotype"/>
          <w:color w:val="000000"/>
          <w:sz w:val="24"/>
          <w:szCs w:val="24"/>
          <w:lang w:val="en"/>
        </w:rPr>
        <w:t>uy-Crescent Fagon, Etienne-Fran</w:t>
      </w:r>
      <w:r w:rsidR="0021184F">
        <w:rPr>
          <w:rFonts w:ascii="Calibri" w:hAnsi="Calibri" w:cs="Calibri"/>
          <w:color w:val="000000"/>
          <w:sz w:val="24"/>
          <w:szCs w:val="24"/>
          <w:lang w:val="en"/>
        </w:rPr>
        <w:t>ç</w:t>
      </w:r>
      <w:r w:rsidRPr="00D254F6">
        <w:rPr>
          <w:rFonts w:ascii="Palatino Linotype" w:hAnsi="Palatino Linotype"/>
          <w:color w:val="000000"/>
          <w:sz w:val="24"/>
          <w:szCs w:val="24"/>
          <w:lang w:val="en"/>
        </w:rPr>
        <w:t xml:space="preserve">ois Geoffroy, and Nicolaas Hartsoeker. </w:t>
      </w:r>
      <w:r w:rsidRPr="00D254F6">
        <w:rPr>
          <w:rFonts w:ascii="Palatino Linotype" w:hAnsi="Palatino Linotype"/>
          <w:i/>
          <w:color w:val="000000"/>
          <w:sz w:val="24"/>
          <w:szCs w:val="24"/>
          <w:lang w:val="en"/>
        </w:rPr>
        <w:t xml:space="preserve">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Pr="00D254F6">
        <w:rPr>
          <w:rFonts w:ascii="Palatino Linotype" w:hAnsi="Palatino Linotype"/>
          <w:i/>
          <w:color w:val="000000"/>
          <w:sz w:val="24"/>
          <w:szCs w:val="24"/>
          <w:lang w:val="en"/>
        </w:rPr>
        <w:t xml:space="preserve">des vers dans le corps de l'homme: de la nature </w:t>
      </w:r>
      <w:proofErr w:type="gramStart"/>
      <w:r w:rsidR="0021184F">
        <w:rPr>
          <w:rFonts w:ascii="Palatino Linotype" w:hAnsi="Palatino Linotype"/>
          <w:i/>
          <w:color w:val="000000"/>
          <w:sz w:val="24"/>
          <w:szCs w:val="24"/>
          <w:lang w:val="en"/>
        </w:rPr>
        <w:t>et</w:t>
      </w:r>
      <w:proofErr w:type="gramEnd"/>
      <w:r w:rsidR="0021184F">
        <w:rPr>
          <w:rFonts w:ascii="Palatino Linotype" w:hAnsi="Palatino Linotype"/>
          <w:i/>
          <w:color w:val="000000"/>
          <w:sz w:val="24"/>
          <w:szCs w:val="24"/>
          <w:lang w:val="en"/>
        </w:rPr>
        <w:t xml:space="preserve"> des especes de cette maladie</w:t>
      </w:r>
      <w:r w:rsidRPr="00D254F6">
        <w:rPr>
          <w:rFonts w:ascii="Palatino Linotype" w:hAnsi="Palatino Linotype"/>
          <w:i/>
          <w:color w:val="000000"/>
          <w:sz w:val="24"/>
          <w:szCs w:val="24"/>
          <w:lang w:val="en"/>
        </w:rPr>
        <w:t xml:space="preserve">; des moyens de </w:t>
      </w:r>
      <w:r>
        <w:rPr>
          <w:rFonts w:ascii="Palatino Linotype" w:hAnsi="Palatino Linotype"/>
          <w:i/>
          <w:color w:val="000000"/>
          <w:sz w:val="24"/>
          <w:szCs w:val="24"/>
          <w:lang w:val="en"/>
        </w:rPr>
        <w:t xml:space="preserve">s'en préserver &amp; de la guérir </w:t>
      </w:r>
      <w:r>
        <w:rPr>
          <w:rFonts w:ascii="Palatino Linotype" w:hAnsi="Palatino Linotype"/>
          <w:color w:val="000000"/>
          <w:sz w:val="24"/>
          <w:szCs w:val="24"/>
          <w:lang w:val="en"/>
        </w:rPr>
        <w:t>(Paris, 1741), p. 126.</w:t>
      </w:r>
      <w:r w:rsidR="00B21431">
        <w:rPr>
          <w:rFonts w:ascii="Palatino Linotype" w:hAnsi="Palatino Linotype"/>
          <w:color w:val="000000"/>
          <w:sz w:val="24"/>
          <w:szCs w:val="24"/>
          <w:lang w:val="en"/>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F333BE" w:rsidRDefault="00F333BE" w:rsidP="00F333BE">
      <w:pPr>
        <w:spacing w:line="240" w:lineRule="auto"/>
        <w:contextualSpacing/>
        <w:rPr>
          <w:rFonts w:ascii="Palatino Linotype" w:hAnsi="Palatino Linotype" w:cstheme="minorHAnsi"/>
          <w:sz w:val="24"/>
          <w:szCs w:val="24"/>
        </w:rPr>
      </w:pPr>
    </w:p>
    <w:p w:rsidR="00F333BE" w:rsidRPr="00B52762" w:rsidRDefault="00F333BE" w:rsidP="00F333BE">
      <w:pPr>
        <w:ind w:left="720" w:hanging="720"/>
        <w:contextualSpacing/>
        <w:rPr>
          <w:rFonts w:ascii="Palatino Linotype" w:hAnsi="Palatino Linotype"/>
          <w:color w:val="000000"/>
          <w:sz w:val="24"/>
          <w:szCs w:val="24"/>
          <w:lang w:val="fr-FR"/>
        </w:rPr>
      </w:pPr>
      <w:r w:rsidRPr="00F73F20">
        <w:rPr>
          <w:rFonts w:ascii="Palatino Linotype" w:hAnsi="Palatino Linotype" w:cstheme="minorHAnsi"/>
          <w:b/>
          <w:sz w:val="24"/>
          <w:szCs w:val="24"/>
        </w:rPr>
        <w:t>Figure 3.3</w:t>
      </w:r>
      <w:r>
        <w:rPr>
          <w:rFonts w:ascii="Palatino Linotype" w:hAnsi="Palatino Linotype" w:cstheme="minorHAnsi"/>
          <w:sz w:val="24"/>
          <w:szCs w:val="24"/>
        </w:rPr>
        <w:t xml:space="preserve"> </w:t>
      </w:r>
      <w:r>
        <w:rPr>
          <w:rFonts w:ascii="Palatino Linotype" w:hAnsi="Palatino Linotype"/>
          <w:color w:val="000000"/>
          <w:sz w:val="24"/>
          <w:szCs w:val="24"/>
          <w:lang w:val="fr-FR"/>
        </w:rPr>
        <w:t>Cornelius Gemma,</w:t>
      </w:r>
      <w:r w:rsidRPr="00D254F6">
        <w:rPr>
          <w:rFonts w:ascii="Palatino Linotype" w:hAnsi="Palatino Linotype"/>
          <w:color w:val="000000"/>
          <w:sz w:val="24"/>
          <w:szCs w:val="24"/>
          <w:lang w:val="fr-FR"/>
        </w:rPr>
        <w:t xml:space="preserve"> </w:t>
      </w:r>
      <w:r w:rsidRPr="00D254F6">
        <w:rPr>
          <w:rFonts w:ascii="Palatino Linotype" w:hAnsi="Palatino Linotype"/>
          <w:i/>
          <w:iCs/>
          <w:color w:val="000000"/>
          <w:sz w:val="24"/>
          <w:szCs w:val="24"/>
          <w:lang w:val="fr-FR"/>
        </w:rPr>
        <w:t xml:space="preserve">De natvræ divinis characterismis; sev, raris &amp; admirandis spectaculis, causis, indiciis, proprietatibus rerum in partibus </w:t>
      </w:r>
      <w:r w:rsidRPr="00D254F6">
        <w:rPr>
          <w:rFonts w:ascii="Palatino Linotype" w:hAnsi="Palatino Linotype"/>
          <w:i/>
          <w:iCs/>
          <w:color w:val="000000"/>
          <w:sz w:val="24"/>
          <w:szCs w:val="24"/>
          <w:lang w:val="fr-FR"/>
        </w:rPr>
        <w:lastRenderedPageBreak/>
        <w:t>singulis vniuersi, libri II</w:t>
      </w:r>
      <w:r w:rsidRPr="00D254F6">
        <w:rPr>
          <w:rFonts w:ascii="Palatino Linotype" w:hAnsi="Palatino Linotype"/>
          <w:color w:val="000000"/>
          <w:sz w:val="24"/>
          <w:szCs w:val="24"/>
          <w:lang w:val="fr-FR"/>
        </w:rPr>
        <w:t xml:space="preserve"> </w:t>
      </w:r>
      <w:r>
        <w:rPr>
          <w:rFonts w:ascii="Palatino Linotype" w:hAnsi="Palatino Linotype"/>
          <w:color w:val="000000"/>
          <w:sz w:val="24"/>
          <w:szCs w:val="24"/>
          <w:lang w:val="fr-FR"/>
        </w:rPr>
        <w:t>(</w:t>
      </w:r>
      <w:r w:rsidRPr="00D254F6">
        <w:rPr>
          <w:rFonts w:ascii="Palatino Linotype" w:hAnsi="Palatino Linotype"/>
          <w:color w:val="000000"/>
          <w:sz w:val="24"/>
          <w:szCs w:val="24"/>
          <w:lang w:val="fr-FR"/>
        </w:rPr>
        <w:t>Antve</w:t>
      </w:r>
      <w:r>
        <w:rPr>
          <w:rFonts w:ascii="Palatino Linotype" w:hAnsi="Palatino Linotype"/>
          <w:color w:val="000000"/>
          <w:sz w:val="24"/>
          <w:szCs w:val="24"/>
          <w:lang w:val="fr-FR"/>
        </w:rPr>
        <w:t>rpiæ, 1575), p. 101.</w:t>
      </w:r>
      <w:r w:rsidR="00B21431">
        <w:rPr>
          <w:rFonts w:ascii="Palatino Linotype" w:hAnsi="Palatino Linotype"/>
          <w:color w:val="000000"/>
          <w:sz w:val="24"/>
          <w:szCs w:val="24"/>
          <w:lang w:val="fr-FR"/>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F333BE" w:rsidRDefault="00F333BE" w:rsidP="00F333BE">
      <w:pPr>
        <w:spacing w:line="240" w:lineRule="auto"/>
        <w:contextualSpacing/>
        <w:rPr>
          <w:rFonts w:ascii="Palatino Linotype" w:hAnsi="Palatino Linotype" w:cstheme="minorHAnsi"/>
          <w:sz w:val="24"/>
          <w:szCs w:val="24"/>
        </w:rPr>
      </w:pPr>
    </w:p>
    <w:p w:rsidR="00F333BE" w:rsidRDefault="00F333BE" w:rsidP="00F333BE">
      <w:pPr>
        <w:spacing w:line="240" w:lineRule="auto"/>
        <w:ind w:left="720" w:hanging="720"/>
        <w:contextualSpacing/>
        <w:rPr>
          <w:rFonts w:ascii="Palatino Linotype" w:hAnsi="Palatino Linotype" w:cstheme="minorHAnsi"/>
          <w:sz w:val="24"/>
          <w:szCs w:val="24"/>
        </w:rPr>
      </w:pPr>
      <w:r w:rsidRPr="00290CCE">
        <w:rPr>
          <w:rFonts w:ascii="Palatino Linotype" w:hAnsi="Palatino Linotype" w:cstheme="minorHAnsi"/>
          <w:b/>
          <w:sz w:val="24"/>
          <w:szCs w:val="24"/>
        </w:rPr>
        <w:t>Figure 3.4</w:t>
      </w:r>
      <w:r>
        <w:rPr>
          <w:rFonts w:ascii="Palatino Linotype" w:hAnsi="Palatino Linotype" w:cstheme="minorHAnsi"/>
          <w:sz w:val="24"/>
          <w:szCs w:val="24"/>
        </w:rPr>
        <w:t xml:space="preserve"> </w:t>
      </w:r>
      <w:r w:rsidRPr="00D254F6">
        <w:rPr>
          <w:rFonts w:ascii="Palatino Linotype" w:hAnsi="Palatino Linotype"/>
          <w:color w:val="000000"/>
          <w:sz w:val="24"/>
          <w:szCs w:val="24"/>
          <w:lang w:val="en"/>
        </w:rPr>
        <w:t>Andry de Bois-Regard, Nicolas, Giorgio Baglivi, Claude Berger, Claude Du Cerf, Guy-Cre</w:t>
      </w:r>
      <w:r w:rsidR="0021184F">
        <w:rPr>
          <w:rFonts w:ascii="Palatino Linotype" w:hAnsi="Palatino Linotype"/>
          <w:color w:val="000000"/>
          <w:sz w:val="24"/>
          <w:szCs w:val="24"/>
          <w:lang w:val="en"/>
        </w:rPr>
        <w:t>scent Fagon, Etienne-Fran</w:t>
      </w:r>
      <w:r w:rsidR="0021184F">
        <w:rPr>
          <w:rFonts w:ascii="Calibri" w:hAnsi="Calibri" w:cs="Calibri"/>
          <w:color w:val="000000"/>
          <w:sz w:val="24"/>
          <w:szCs w:val="24"/>
          <w:lang w:val="en"/>
        </w:rPr>
        <w:t>ç</w:t>
      </w:r>
      <w:r w:rsidRPr="00D254F6">
        <w:rPr>
          <w:rFonts w:ascii="Palatino Linotype" w:hAnsi="Palatino Linotype"/>
          <w:color w:val="000000"/>
          <w:sz w:val="24"/>
          <w:szCs w:val="24"/>
          <w:lang w:val="en"/>
        </w:rPr>
        <w:t xml:space="preserve">ois Geoffroy, and Nicolaas Hartsoeker. </w:t>
      </w:r>
      <w:r w:rsidRPr="00D254F6">
        <w:rPr>
          <w:rFonts w:ascii="Palatino Linotype" w:hAnsi="Palatino Linotype"/>
          <w:i/>
          <w:color w:val="000000"/>
          <w:sz w:val="24"/>
          <w:szCs w:val="24"/>
          <w:lang w:val="en"/>
        </w:rPr>
        <w:t xml:space="preserve">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Pr="00D254F6">
        <w:rPr>
          <w:rFonts w:ascii="Palatino Linotype" w:hAnsi="Palatino Linotype"/>
          <w:i/>
          <w:color w:val="000000"/>
          <w:sz w:val="24"/>
          <w:szCs w:val="24"/>
          <w:lang w:val="en"/>
        </w:rPr>
        <w:t xml:space="preserve">des vers dans le corps de l'homme: de la nature </w:t>
      </w:r>
      <w:proofErr w:type="gramStart"/>
      <w:r>
        <w:rPr>
          <w:rFonts w:ascii="Palatino Linotype" w:hAnsi="Palatino Linotype"/>
          <w:i/>
          <w:color w:val="000000"/>
          <w:sz w:val="24"/>
          <w:szCs w:val="24"/>
          <w:lang w:val="en"/>
        </w:rPr>
        <w:t>et</w:t>
      </w:r>
      <w:proofErr w:type="gramEnd"/>
      <w:r>
        <w:rPr>
          <w:rFonts w:ascii="Palatino Linotype" w:hAnsi="Palatino Linotype"/>
          <w:i/>
          <w:color w:val="000000"/>
          <w:sz w:val="24"/>
          <w:szCs w:val="24"/>
          <w:lang w:val="en"/>
        </w:rPr>
        <w:t xml:space="preserve"> des especes de cette maladie</w:t>
      </w:r>
      <w:r w:rsidRPr="00D254F6">
        <w:rPr>
          <w:rFonts w:ascii="Palatino Linotype" w:hAnsi="Palatino Linotype"/>
          <w:i/>
          <w:color w:val="000000"/>
          <w:sz w:val="24"/>
          <w:szCs w:val="24"/>
          <w:lang w:val="en"/>
        </w:rPr>
        <w:t xml:space="preserve">; des moyens de </w:t>
      </w:r>
      <w:r>
        <w:rPr>
          <w:rFonts w:ascii="Palatino Linotype" w:hAnsi="Palatino Linotype"/>
          <w:i/>
          <w:color w:val="000000"/>
          <w:sz w:val="24"/>
          <w:szCs w:val="24"/>
          <w:lang w:val="en"/>
        </w:rPr>
        <w:t xml:space="preserve">s'en préserver &amp; de la guérir </w:t>
      </w:r>
      <w:r>
        <w:rPr>
          <w:rFonts w:ascii="Palatino Linotype" w:hAnsi="Palatino Linotype"/>
          <w:color w:val="000000"/>
          <w:sz w:val="24"/>
          <w:szCs w:val="24"/>
          <w:lang w:val="en"/>
        </w:rPr>
        <w:t>(Paris, 1741), p. xiv.</w:t>
      </w:r>
      <w:r w:rsidR="00B21431">
        <w:rPr>
          <w:rFonts w:ascii="Palatino Linotype" w:hAnsi="Palatino Linotype"/>
          <w:color w:val="000000"/>
          <w:sz w:val="24"/>
          <w:szCs w:val="24"/>
          <w:lang w:val="en"/>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F333BE" w:rsidRDefault="00F333BE" w:rsidP="00F333BE">
      <w:pPr>
        <w:spacing w:line="240" w:lineRule="auto"/>
        <w:contextualSpacing/>
        <w:rPr>
          <w:rFonts w:ascii="Palatino Linotype" w:hAnsi="Palatino Linotype" w:cstheme="minorHAnsi"/>
          <w:sz w:val="24"/>
          <w:szCs w:val="24"/>
        </w:rPr>
      </w:pPr>
    </w:p>
    <w:p w:rsidR="00F333BE" w:rsidRDefault="00F333BE" w:rsidP="00F333BE">
      <w:pPr>
        <w:ind w:left="720" w:hanging="720"/>
        <w:contextualSpacing/>
        <w:rPr>
          <w:rFonts w:ascii="Palatino Linotype" w:hAnsi="Palatino Linotype"/>
          <w:sz w:val="24"/>
          <w:szCs w:val="24"/>
          <w:lang w:val="en"/>
        </w:rPr>
      </w:pPr>
      <w:r w:rsidRPr="00F73F20">
        <w:rPr>
          <w:rFonts w:ascii="Palatino Linotype" w:hAnsi="Palatino Linotype" w:cstheme="minorHAnsi"/>
          <w:b/>
          <w:sz w:val="24"/>
          <w:szCs w:val="24"/>
        </w:rPr>
        <w:t>Figure 3.5</w:t>
      </w:r>
      <w:r>
        <w:rPr>
          <w:rFonts w:ascii="Palatino Linotype" w:hAnsi="Palatino Linotype" w:cstheme="minorHAnsi"/>
          <w:sz w:val="24"/>
          <w:szCs w:val="24"/>
        </w:rPr>
        <w:t xml:space="preserve"> </w:t>
      </w:r>
      <w:r w:rsidRPr="00596856">
        <w:rPr>
          <w:rFonts w:ascii="Palatino Linotype" w:hAnsi="Palatino Linotype"/>
          <w:sz w:val="24"/>
          <w:szCs w:val="24"/>
          <w:lang w:val="en"/>
        </w:rPr>
        <w:t>Daniel</w:t>
      </w:r>
      <w:r>
        <w:rPr>
          <w:rFonts w:ascii="Palatino Linotype" w:hAnsi="Palatino Linotype"/>
          <w:sz w:val="24"/>
          <w:szCs w:val="24"/>
          <w:lang w:val="en"/>
        </w:rPr>
        <w:t xml:space="preserve"> Le Clerc</w:t>
      </w:r>
      <w:r w:rsidRPr="00596856">
        <w:rPr>
          <w:rFonts w:ascii="Palatino Linotype" w:hAnsi="Palatino Linotype"/>
          <w:sz w:val="24"/>
          <w:szCs w:val="24"/>
          <w:lang w:val="en"/>
        </w:rPr>
        <w:t xml:space="preserve">, </w:t>
      </w:r>
      <w:r w:rsidRPr="00596856">
        <w:rPr>
          <w:rFonts w:ascii="Palatino Linotype" w:hAnsi="Palatino Linotype"/>
          <w:i/>
          <w:sz w:val="24"/>
          <w:szCs w:val="24"/>
          <w:lang w:val="en"/>
        </w:rPr>
        <w:t xml:space="preserve">Danielis Clerici, med. Doct. Historia naturalis </w:t>
      </w:r>
      <w:proofErr w:type="gramStart"/>
      <w:r w:rsidRPr="00596856">
        <w:rPr>
          <w:rFonts w:ascii="Palatino Linotype" w:hAnsi="Palatino Linotype"/>
          <w:i/>
          <w:sz w:val="24"/>
          <w:szCs w:val="24"/>
          <w:lang w:val="en"/>
        </w:rPr>
        <w:t>et</w:t>
      </w:r>
      <w:proofErr w:type="gramEnd"/>
      <w:r w:rsidRPr="00596856">
        <w:rPr>
          <w:rFonts w:ascii="Palatino Linotype" w:hAnsi="Palatino Linotype"/>
          <w:i/>
          <w:sz w:val="24"/>
          <w:szCs w:val="24"/>
          <w:lang w:val="en"/>
        </w:rPr>
        <w:t xml:space="preserve"> medica latorum lumbricorum, intra hominem &amp; alia animalia, nascentium, ex variis auctoribus &amp; propriis observationibus (</w:t>
      </w:r>
      <w:r w:rsidRPr="00596856">
        <w:rPr>
          <w:rFonts w:ascii="Palatino Linotype" w:hAnsi="Palatino Linotype"/>
          <w:sz w:val="24"/>
          <w:szCs w:val="24"/>
          <w:lang w:val="en"/>
        </w:rPr>
        <w:t xml:space="preserve">Genevae, 1715), </w:t>
      </w:r>
      <w:r w:rsidRPr="00596856">
        <w:rPr>
          <w:rFonts w:ascii="Palatino Linotype" w:hAnsi="Palatino Linotype"/>
          <w:sz w:val="24"/>
          <w:szCs w:val="24"/>
        </w:rPr>
        <w:t>Tab</w:t>
      </w:r>
      <w:r>
        <w:rPr>
          <w:rFonts w:ascii="Palatino Linotype" w:hAnsi="Palatino Linotype"/>
          <w:sz w:val="24"/>
          <w:szCs w:val="24"/>
        </w:rPr>
        <w:t>le VI, Figures 1-2</w:t>
      </w:r>
      <w:r w:rsidRPr="00596856">
        <w:rPr>
          <w:rFonts w:ascii="Palatino Linotype" w:hAnsi="Palatino Linotype"/>
          <w:sz w:val="24"/>
          <w:szCs w:val="24"/>
        </w:rPr>
        <w:t>.</w:t>
      </w:r>
      <w:r w:rsidR="002830B0">
        <w:rPr>
          <w:rFonts w:ascii="Palatino Linotype" w:hAnsi="Palatino Linotype"/>
          <w:sz w:val="24"/>
          <w:szCs w:val="24"/>
        </w:rPr>
        <w:t xml:space="preserve"> </w:t>
      </w:r>
      <w:proofErr w:type="gramStart"/>
      <w:r w:rsidR="002830B0">
        <w:rPr>
          <w:rFonts w:ascii="Palatino Linotype" w:hAnsi="Palatino Linotype"/>
          <w:sz w:val="24"/>
          <w:szCs w:val="24"/>
        </w:rPr>
        <w:t>University of Illinois Urbana-Champaign.</w:t>
      </w:r>
      <w:proofErr w:type="gramEnd"/>
      <w:r w:rsidR="002830B0">
        <w:rPr>
          <w:rFonts w:ascii="Palatino Linotype" w:hAnsi="Palatino Linotype"/>
          <w:sz w:val="24"/>
          <w:szCs w:val="24"/>
        </w:rPr>
        <w:t xml:space="preserve"> &lt;http://www.archive.org/details/danielisclericim00lecl&gt;, accessed 3 April 2014.</w:t>
      </w:r>
    </w:p>
    <w:p w:rsidR="00F333BE" w:rsidRDefault="00F333BE" w:rsidP="00F333BE">
      <w:pPr>
        <w:spacing w:line="240" w:lineRule="auto"/>
        <w:contextualSpacing/>
        <w:rPr>
          <w:rFonts w:ascii="Palatino Linotype" w:hAnsi="Palatino Linotype" w:cstheme="minorHAnsi"/>
          <w:sz w:val="24"/>
          <w:szCs w:val="24"/>
        </w:rPr>
      </w:pPr>
    </w:p>
    <w:p w:rsidR="00F333BE" w:rsidRDefault="00F333BE" w:rsidP="00F333BE">
      <w:pPr>
        <w:spacing w:line="240" w:lineRule="auto"/>
        <w:ind w:left="720" w:hanging="720"/>
        <w:contextualSpacing/>
        <w:rPr>
          <w:rFonts w:ascii="Palatino Linotype" w:hAnsi="Palatino Linotype" w:cstheme="minorHAnsi"/>
          <w:sz w:val="24"/>
          <w:szCs w:val="24"/>
        </w:rPr>
      </w:pPr>
      <w:r w:rsidRPr="00290CCE">
        <w:rPr>
          <w:rFonts w:ascii="Palatino Linotype" w:hAnsi="Palatino Linotype" w:cstheme="minorHAnsi"/>
          <w:b/>
          <w:sz w:val="24"/>
          <w:szCs w:val="24"/>
        </w:rPr>
        <w:t>Figure 3.6</w:t>
      </w:r>
      <w:r>
        <w:rPr>
          <w:rFonts w:ascii="Palatino Linotype" w:hAnsi="Palatino Linotype" w:cstheme="minorHAnsi"/>
          <w:sz w:val="24"/>
          <w:szCs w:val="24"/>
        </w:rPr>
        <w:t xml:space="preserve"> </w:t>
      </w:r>
      <w:r w:rsidRPr="00D254F6">
        <w:rPr>
          <w:rFonts w:ascii="Palatino Linotype" w:hAnsi="Palatino Linotype"/>
          <w:color w:val="000000"/>
          <w:sz w:val="24"/>
          <w:szCs w:val="24"/>
          <w:lang w:val="en"/>
        </w:rPr>
        <w:t>Andry de Bois-Regard, Nicolas, Giorgio Baglivi, Claude Berger, Claude Du Cerf, G</w:t>
      </w:r>
      <w:r w:rsidR="0021184F">
        <w:rPr>
          <w:rFonts w:ascii="Palatino Linotype" w:hAnsi="Palatino Linotype"/>
          <w:color w:val="000000"/>
          <w:sz w:val="24"/>
          <w:szCs w:val="24"/>
          <w:lang w:val="en"/>
        </w:rPr>
        <w:t>uy-Crescent Fagon, Etienne-Fran</w:t>
      </w:r>
      <w:r w:rsidR="0021184F">
        <w:rPr>
          <w:rFonts w:ascii="Calibri" w:hAnsi="Calibri" w:cs="Calibri"/>
          <w:color w:val="000000"/>
          <w:sz w:val="24"/>
          <w:szCs w:val="24"/>
          <w:lang w:val="en"/>
        </w:rPr>
        <w:t>ç</w:t>
      </w:r>
      <w:r w:rsidRPr="00D254F6">
        <w:rPr>
          <w:rFonts w:ascii="Palatino Linotype" w:hAnsi="Palatino Linotype"/>
          <w:color w:val="000000"/>
          <w:sz w:val="24"/>
          <w:szCs w:val="24"/>
          <w:lang w:val="en"/>
        </w:rPr>
        <w:t xml:space="preserve">ois Geoffroy, and Nicolaas Hartsoeker. </w:t>
      </w:r>
      <w:r w:rsidRPr="00D254F6">
        <w:rPr>
          <w:rFonts w:ascii="Palatino Linotype" w:hAnsi="Palatino Linotype"/>
          <w:i/>
          <w:color w:val="000000"/>
          <w:sz w:val="24"/>
          <w:szCs w:val="24"/>
          <w:lang w:val="en"/>
        </w:rPr>
        <w:t xml:space="preserve">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Pr="00D254F6">
        <w:rPr>
          <w:rFonts w:ascii="Palatino Linotype" w:hAnsi="Palatino Linotype"/>
          <w:i/>
          <w:color w:val="000000"/>
          <w:sz w:val="24"/>
          <w:szCs w:val="24"/>
          <w:lang w:val="en"/>
        </w:rPr>
        <w:t xml:space="preserve">des vers dans le corps de l'homme: de la nature </w:t>
      </w:r>
      <w:proofErr w:type="gramStart"/>
      <w:r>
        <w:rPr>
          <w:rFonts w:ascii="Palatino Linotype" w:hAnsi="Palatino Linotype"/>
          <w:i/>
          <w:color w:val="000000"/>
          <w:sz w:val="24"/>
          <w:szCs w:val="24"/>
          <w:lang w:val="en"/>
        </w:rPr>
        <w:t>et</w:t>
      </w:r>
      <w:proofErr w:type="gramEnd"/>
      <w:r>
        <w:rPr>
          <w:rFonts w:ascii="Palatino Linotype" w:hAnsi="Palatino Linotype"/>
          <w:i/>
          <w:color w:val="000000"/>
          <w:sz w:val="24"/>
          <w:szCs w:val="24"/>
          <w:lang w:val="en"/>
        </w:rPr>
        <w:t xml:space="preserve"> des especes de cette maladie</w:t>
      </w:r>
      <w:r w:rsidRPr="00D254F6">
        <w:rPr>
          <w:rFonts w:ascii="Palatino Linotype" w:hAnsi="Palatino Linotype"/>
          <w:i/>
          <w:color w:val="000000"/>
          <w:sz w:val="24"/>
          <w:szCs w:val="24"/>
          <w:lang w:val="en"/>
        </w:rPr>
        <w:t xml:space="preserve">; des moyens de </w:t>
      </w:r>
      <w:r>
        <w:rPr>
          <w:rFonts w:ascii="Palatino Linotype" w:hAnsi="Palatino Linotype"/>
          <w:i/>
          <w:color w:val="000000"/>
          <w:sz w:val="24"/>
          <w:szCs w:val="24"/>
          <w:lang w:val="en"/>
        </w:rPr>
        <w:t xml:space="preserve">s'en préserver &amp; de la guérir </w:t>
      </w:r>
      <w:r>
        <w:rPr>
          <w:rFonts w:ascii="Palatino Linotype" w:hAnsi="Palatino Linotype"/>
          <w:color w:val="000000"/>
          <w:sz w:val="24"/>
          <w:szCs w:val="24"/>
          <w:lang w:val="en"/>
        </w:rPr>
        <w:t>(Paris, 1741), p. 92, 73, 121-122.</w:t>
      </w:r>
      <w:r w:rsidR="00B21431">
        <w:rPr>
          <w:rFonts w:ascii="Palatino Linotype" w:hAnsi="Palatino Linotype"/>
          <w:color w:val="000000"/>
          <w:sz w:val="24"/>
          <w:szCs w:val="24"/>
          <w:lang w:val="en"/>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F333BE" w:rsidRDefault="00F333BE" w:rsidP="00F333BE">
      <w:pPr>
        <w:spacing w:line="240" w:lineRule="auto"/>
        <w:contextualSpacing/>
        <w:rPr>
          <w:rFonts w:ascii="Palatino Linotype" w:hAnsi="Palatino Linotype" w:cstheme="minorHAnsi"/>
          <w:sz w:val="24"/>
          <w:szCs w:val="24"/>
        </w:rPr>
      </w:pPr>
    </w:p>
    <w:p w:rsidR="00F333BE" w:rsidRDefault="00F333BE" w:rsidP="00F333BE">
      <w:pPr>
        <w:spacing w:line="240" w:lineRule="auto"/>
        <w:ind w:left="720" w:hanging="720"/>
        <w:contextualSpacing/>
        <w:rPr>
          <w:rFonts w:ascii="Palatino Linotype" w:hAnsi="Palatino Linotype" w:cstheme="minorHAnsi"/>
          <w:sz w:val="24"/>
          <w:szCs w:val="24"/>
        </w:rPr>
      </w:pPr>
      <w:r w:rsidRPr="00290CCE">
        <w:rPr>
          <w:rFonts w:ascii="Palatino Linotype" w:hAnsi="Palatino Linotype" w:cstheme="minorHAnsi"/>
          <w:b/>
          <w:sz w:val="24"/>
          <w:szCs w:val="24"/>
        </w:rPr>
        <w:t>Figure 3.7</w:t>
      </w:r>
      <w:r>
        <w:rPr>
          <w:rFonts w:ascii="Palatino Linotype" w:hAnsi="Palatino Linotype" w:cstheme="minorHAnsi"/>
          <w:sz w:val="24"/>
          <w:szCs w:val="24"/>
        </w:rPr>
        <w:t xml:space="preserve"> </w:t>
      </w:r>
      <w:r w:rsidRPr="00D254F6">
        <w:rPr>
          <w:rFonts w:ascii="Palatino Linotype" w:hAnsi="Palatino Linotype"/>
          <w:color w:val="000000"/>
          <w:sz w:val="24"/>
          <w:szCs w:val="24"/>
          <w:lang w:val="en"/>
        </w:rPr>
        <w:t>Andry de Bois-Regard, Nicolas, Giorgio Baglivi, Claude Berger, Claude Du Cerf, G</w:t>
      </w:r>
      <w:r w:rsidR="0021184F">
        <w:rPr>
          <w:rFonts w:ascii="Palatino Linotype" w:hAnsi="Palatino Linotype"/>
          <w:color w:val="000000"/>
          <w:sz w:val="24"/>
          <w:szCs w:val="24"/>
          <w:lang w:val="en"/>
        </w:rPr>
        <w:t>uy-Crescent Fagon, Etienne-Fran</w:t>
      </w:r>
      <w:r w:rsidR="0021184F">
        <w:rPr>
          <w:rFonts w:ascii="Calibri" w:hAnsi="Calibri" w:cs="Calibri"/>
          <w:color w:val="000000"/>
          <w:sz w:val="24"/>
          <w:szCs w:val="24"/>
          <w:lang w:val="en"/>
        </w:rPr>
        <w:t>ç</w:t>
      </w:r>
      <w:r w:rsidRPr="00D254F6">
        <w:rPr>
          <w:rFonts w:ascii="Palatino Linotype" w:hAnsi="Palatino Linotype"/>
          <w:color w:val="000000"/>
          <w:sz w:val="24"/>
          <w:szCs w:val="24"/>
          <w:lang w:val="en"/>
        </w:rPr>
        <w:t xml:space="preserve">ois Geoffroy, and Nicolaas Hartsoeker. </w:t>
      </w:r>
      <w:r w:rsidRPr="00D254F6">
        <w:rPr>
          <w:rFonts w:ascii="Palatino Linotype" w:hAnsi="Palatino Linotype"/>
          <w:i/>
          <w:color w:val="000000"/>
          <w:sz w:val="24"/>
          <w:szCs w:val="24"/>
          <w:lang w:val="en"/>
        </w:rPr>
        <w:t>De la</w:t>
      </w:r>
      <w:r w:rsidR="006F2845" w:rsidRPr="006F2845">
        <w:rPr>
          <w:rFonts w:ascii="Palatino Linotype" w:hAnsi="Palatino Linotype" w:cstheme="minorHAnsi"/>
          <w:i/>
          <w:iCs/>
          <w:lang w:val="fr-FR"/>
        </w:rPr>
        <w:t xml:space="preserve"> </w:t>
      </w:r>
      <w:r w:rsidR="006F2845" w:rsidRPr="007B56A1">
        <w:rPr>
          <w:rFonts w:ascii="Palatino Linotype" w:hAnsi="Palatino Linotype" w:cstheme="minorHAnsi"/>
          <w:i/>
          <w:iCs/>
          <w:lang w:val="fr-FR"/>
        </w:rPr>
        <w:t>génération</w:t>
      </w:r>
      <w:r w:rsidRPr="00D254F6">
        <w:rPr>
          <w:rFonts w:ascii="Palatino Linotype" w:hAnsi="Palatino Linotype"/>
          <w:i/>
          <w:color w:val="000000"/>
          <w:sz w:val="24"/>
          <w:szCs w:val="24"/>
          <w:lang w:val="en"/>
        </w:rPr>
        <w:t xml:space="preserve"> des vers dans le corps de l'homme: de la nature </w:t>
      </w:r>
      <w:proofErr w:type="gramStart"/>
      <w:r>
        <w:rPr>
          <w:rFonts w:ascii="Palatino Linotype" w:hAnsi="Palatino Linotype"/>
          <w:i/>
          <w:color w:val="000000"/>
          <w:sz w:val="24"/>
          <w:szCs w:val="24"/>
          <w:lang w:val="en"/>
        </w:rPr>
        <w:t>et</w:t>
      </w:r>
      <w:proofErr w:type="gramEnd"/>
      <w:r>
        <w:rPr>
          <w:rFonts w:ascii="Palatino Linotype" w:hAnsi="Palatino Linotype"/>
          <w:i/>
          <w:color w:val="000000"/>
          <w:sz w:val="24"/>
          <w:szCs w:val="24"/>
          <w:lang w:val="en"/>
        </w:rPr>
        <w:t xml:space="preserve"> des especes de cette maladie</w:t>
      </w:r>
      <w:r w:rsidRPr="00D254F6">
        <w:rPr>
          <w:rFonts w:ascii="Palatino Linotype" w:hAnsi="Palatino Linotype"/>
          <w:i/>
          <w:color w:val="000000"/>
          <w:sz w:val="24"/>
          <w:szCs w:val="24"/>
          <w:lang w:val="en"/>
        </w:rPr>
        <w:t xml:space="preserve">; des moyens de </w:t>
      </w:r>
      <w:r>
        <w:rPr>
          <w:rFonts w:ascii="Palatino Linotype" w:hAnsi="Palatino Linotype"/>
          <w:i/>
          <w:color w:val="000000"/>
          <w:sz w:val="24"/>
          <w:szCs w:val="24"/>
          <w:lang w:val="en"/>
        </w:rPr>
        <w:t xml:space="preserve">s'en préserver &amp; de la guérir </w:t>
      </w:r>
      <w:r>
        <w:rPr>
          <w:rFonts w:ascii="Palatino Linotype" w:hAnsi="Palatino Linotype"/>
          <w:color w:val="000000"/>
          <w:sz w:val="24"/>
          <w:szCs w:val="24"/>
          <w:lang w:val="en"/>
        </w:rPr>
        <w:t>(Paris, 1741), p. 319.</w:t>
      </w:r>
      <w:r w:rsidR="00B21431">
        <w:rPr>
          <w:rFonts w:ascii="Palatino Linotype" w:hAnsi="Palatino Linotype"/>
          <w:color w:val="000000"/>
          <w:sz w:val="24"/>
          <w:szCs w:val="24"/>
          <w:lang w:val="en"/>
        </w:rPr>
        <w:t xml:space="preserve"> </w:t>
      </w:r>
      <w:proofErr w:type="gramStart"/>
      <w:r w:rsidR="00B21431">
        <w:rPr>
          <w:rFonts w:ascii="Palatino Linotype" w:hAnsi="Palatino Linotype"/>
          <w:color w:val="000000"/>
          <w:sz w:val="24"/>
          <w:szCs w:val="24"/>
          <w:lang w:val="en"/>
        </w:rPr>
        <w:t xml:space="preserve">Image </w:t>
      </w:r>
      <w:r w:rsidR="00B21431" w:rsidRPr="00B21431">
        <w:rPr>
          <w:rFonts w:ascii="Palatino Linotype" w:hAnsi="Palatino Linotype"/>
          <w:color w:val="000000"/>
          <w:sz w:val="24"/>
          <w:szCs w:val="24"/>
          <w:lang w:val="en"/>
        </w:rPr>
        <w:t>courtesy History of Science Collections, University of Oklahoma Libraries.</w:t>
      </w:r>
      <w:proofErr w:type="gramEnd"/>
    </w:p>
    <w:p w:rsidR="00826321" w:rsidRPr="00B52762" w:rsidRDefault="00826321"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826321" w:rsidRPr="00B52762" w:rsidRDefault="00826321"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826321" w:rsidRPr="00B52762" w:rsidRDefault="00826321"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826321" w:rsidRPr="00B52762" w:rsidRDefault="00826321"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p>
    <w:p w:rsidR="00F55F7C" w:rsidRPr="00B52762" w:rsidRDefault="001562AD" w:rsidP="00367C6A">
      <w:pPr>
        <w:widowControl w:val="0"/>
        <w:shd w:val="clear" w:color="auto" w:fill="FFFFFF"/>
        <w:tabs>
          <w:tab w:val="left" w:pos="1440"/>
        </w:tabs>
        <w:suppressAutoHyphens/>
        <w:adjustRightInd w:val="0"/>
        <w:spacing w:before="30" w:after="225" w:line="480" w:lineRule="auto"/>
        <w:ind w:right="144"/>
        <w:contextualSpacing/>
        <w:jc w:val="center"/>
        <w:textAlignment w:val="center"/>
        <w:rPr>
          <w:rFonts w:ascii="Palatino Linotype" w:eastAsia="Times New Roman" w:hAnsi="Palatino Linotype" w:cstheme="minorHAnsi"/>
          <w:b/>
          <w:sz w:val="24"/>
          <w:szCs w:val="24"/>
        </w:rPr>
      </w:pPr>
      <w:r w:rsidRPr="00B52762">
        <w:rPr>
          <w:rFonts w:ascii="Palatino Linotype" w:eastAsia="Times New Roman" w:hAnsi="Palatino Linotype" w:cstheme="minorHAnsi"/>
          <w:b/>
          <w:sz w:val="24"/>
          <w:szCs w:val="24"/>
        </w:rPr>
        <w:lastRenderedPageBreak/>
        <w:t>Abstract</w:t>
      </w:r>
    </w:p>
    <w:p w:rsidR="00A4517E" w:rsidRPr="00B52762" w:rsidRDefault="001D78E6" w:rsidP="009B2350">
      <w:pPr>
        <w:spacing w:line="480" w:lineRule="auto"/>
        <w:rPr>
          <w:rFonts w:ascii="Palatino Linotype" w:eastAsia="Times New Roman" w:hAnsi="Palatino Linotype" w:cstheme="minorHAnsi"/>
          <w:b/>
          <w:sz w:val="24"/>
          <w:szCs w:val="24"/>
        </w:rPr>
      </w:pPr>
      <w:r>
        <w:rPr>
          <w:rFonts w:ascii="Palatino Linotype" w:eastAsia="Times New Roman" w:hAnsi="Palatino Linotype" w:cstheme="minorHAnsi"/>
          <w:sz w:val="24"/>
          <w:szCs w:val="24"/>
        </w:rPr>
        <w:tab/>
      </w:r>
      <w:r w:rsidR="00E34318" w:rsidRPr="00B52762">
        <w:rPr>
          <w:rFonts w:ascii="Palatino Linotype" w:eastAsia="Times New Roman" w:hAnsi="Palatino Linotype" w:cstheme="minorHAnsi"/>
          <w:sz w:val="24"/>
          <w:szCs w:val="24"/>
        </w:rPr>
        <w:t>From antiquity, parasites, and especially worms, were thought to be responsible for human suffering and disease.  However, in the seventeenth and eighteenth centuries, worms became the subject of extensive scientific investigations and began to be implicated in a much wider array of diseases. T</w:t>
      </w:r>
      <w:r w:rsidR="00E34318" w:rsidRPr="00B52762">
        <w:rPr>
          <w:rFonts w:ascii="Palatino Linotype" w:eastAsia="Times New Roman" w:hAnsi="Palatino Linotype" w:cstheme="minorHAnsi"/>
          <w:color w:val="000000"/>
          <w:spacing w:val="-4"/>
          <w:sz w:val="24"/>
          <w:szCs w:val="24"/>
        </w:rPr>
        <w:t xml:space="preserve">he advent of widespread use of the compound microscope for scientific investigation in the mid-seventeenth century contributed to a flourishing of research into parasitic organisms, particularly worms, and their role in disease. </w:t>
      </w:r>
      <w:r w:rsidR="00E34318" w:rsidRPr="00B52762">
        <w:rPr>
          <w:rFonts w:ascii="Palatino Linotype" w:eastAsia="Times New Roman" w:hAnsi="Palatino Linotype" w:cstheme="minorHAnsi"/>
          <w:sz w:val="24"/>
          <w:szCs w:val="24"/>
        </w:rPr>
        <w:t xml:space="preserve"> </w:t>
      </w:r>
      <w:r w:rsidR="00E34318" w:rsidRPr="00B52762">
        <w:rPr>
          <w:rFonts w:ascii="Palatino Linotype" w:eastAsia="Times New Roman" w:hAnsi="Palatino Linotype" w:cstheme="minorHAnsi"/>
          <w:color w:val="000000"/>
          <w:spacing w:val="-4"/>
          <w:sz w:val="24"/>
          <w:szCs w:val="24"/>
        </w:rPr>
        <w:t>Although historians of medicine have written about the history of parasitology, almost all of these studies begin with the formal establishment of parasitology as a scientific discipli</w:t>
      </w:r>
      <w:r w:rsidR="00052856">
        <w:rPr>
          <w:rFonts w:ascii="Palatino Linotype" w:eastAsia="Times New Roman" w:hAnsi="Palatino Linotype" w:cstheme="minorHAnsi"/>
          <w:color w:val="000000"/>
          <w:spacing w:val="-4"/>
          <w:sz w:val="24"/>
          <w:szCs w:val="24"/>
        </w:rPr>
        <w:t>ne in the latter half of the nineteen</w:t>
      </w:r>
      <w:r w:rsidR="00E34318" w:rsidRPr="00B52762">
        <w:rPr>
          <w:rFonts w:ascii="Palatino Linotype" w:eastAsia="Times New Roman" w:hAnsi="Palatino Linotype" w:cstheme="minorHAnsi"/>
          <w:color w:val="000000"/>
          <w:spacing w:val="-4"/>
          <w:sz w:val="24"/>
          <w:szCs w:val="24"/>
        </w:rPr>
        <w:t xml:space="preserve">th century. The preceding two centuries of parasitological research, however, remain relatively unexamined. </w:t>
      </w:r>
      <w:r w:rsidR="00E34318" w:rsidRPr="00B52762">
        <w:rPr>
          <w:rFonts w:ascii="Palatino Linotype" w:eastAsia="Times New Roman" w:hAnsi="Palatino Linotype" w:cstheme="minorHAnsi"/>
          <w:sz w:val="24"/>
          <w:szCs w:val="24"/>
        </w:rPr>
        <w:t xml:space="preserve"> In this project, I argue that parasites, especially worms, were important explanatory mechanisms for a wide range of diseases during the early modern period.  Thus, the neglect of early modern parasitology by historians of medicine means that we have missed a crucial aspect of medical theory in this period.   This project contributes to our understanding of early modern ideas about disease and disease causation by challenging existing historiographical categories.</w:t>
      </w:r>
      <w:r w:rsidR="00F55F7C" w:rsidRPr="00B52762">
        <w:rPr>
          <w:rFonts w:ascii="Palatino Linotype" w:eastAsia="Times New Roman" w:hAnsi="Palatino Linotype" w:cstheme="minorHAnsi"/>
          <w:b/>
          <w:sz w:val="24"/>
          <w:szCs w:val="24"/>
        </w:rPr>
        <w:br w:type="page"/>
      </w:r>
    </w:p>
    <w:p w:rsidR="00160D69" w:rsidRPr="00B52762" w:rsidRDefault="00160D69" w:rsidP="003D3855">
      <w:pPr>
        <w:spacing w:line="240" w:lineRule="auto"/>
        <w:rPr>
          <w:rFonts w:ascii="Palatino Linotype" w:eastAsia="Calibri" w:hAnsi="Palatino Linotype" w:cstheme="minorHAnsi"/>
          <w:iCs/>
          <w:color w:val="000000"/>
          <w:spacing w:val="-4"/>
          <w:sz w:val="24"/>
          <w:szCs w:val="24"/>
        </w:rPr>
      </w:pPr>
      <w:r w:rsidRPr="00B52762">
        <w:rPr>
          <w:rFonts w:ascii="Palatino Linotype" w:eastAsia="Calibri" w:hAnsi="Palatino Linotype" w:cstheme="minorHAnsi"/>
          <w:iCs/>
          <w:color w:val="000000"/>
          <w:spacing w:val="-4"/>
          <w:sz w:val="24"/>
          <w:szCs w:val="24"/>
        </w:rPr>
        <w:lastRenderedPageBreak/>
        <w:t xml:space="preserve">One of the vilest Animals in the World is examin’d here with such noble Erudition, as makes us forthwith lose the Idea of its baseness; and all the Disgust which the Matter might cause in us, must give way to the agreeable diversity of Matters of Fact, and the Elegance with which they are related… as important for the practice of Physic as curious for natural History. </w:t>
      </w:r>
    </w:p>
    <w:p w:rsidR="003D3855" w:rsidRPr="00B52762" w:rsidRDefault="003D3855" w:rsidP="003D3855">
      <w:pPr>
        <w:spacing w:line="240" w:lineRule="auto"/>
        <w:rPr>
          <w:rFonts w:ascii="Palatino Linotype" w:eastAsia="Calibri" w:hAnsi="Palatino Linotype" w:cstheme="minorHAnsi"/>
          <w:iCs/>
          <w:color w:val="000000"/>
          <w:spacing w:val="-4"/>
          <w:sz w:val="24"/>
          <w:szCs w:val="24"/>
        </w:rPr>
      </w:pP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t>—M. Guy Crescent Fagon</w:t>
      </w:r>
    </w:p>
    <w:p w:rsidR="00B72945" w:rsidRPr="00B52762" w:rsidRDefault="00B72945" w:rsidP="003D3855">
      <w:pPr>
        <w:spacing w:line="240" w:lineRule="auto"/>
        <w:rPr>
          <w:rFonts w:ascii="Palatino Linotype" w:eastAsia="Calibri" w:hAnsi="Palatino Linotype" w:cstheme="minorHAnsi"/>
          <w:iCs/>
          <w:color w:val="000000"/>
          <w:spacing w:val="-4"/>
          <w:sz w:val="24"/>
          <w:szCs w:val="24"/>
        </w:rPr>
      </w:pPr>
    </w:p>
    <w:p w:rsidR="003D3855" w:rsidRPr="00B52762" w:rsidRDefault="003D3855" w:rsidP="003D3855">
      <w:pPr>
        <w:spacing w:line="240" w:lineRule="auto"/>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All these Observations, which we have hitherto recited, shew how easie and common a thing it is for Worms to breed in the Body of Man, and consequently how much it behoves the Physicians carefully to watch the Signs by which they may know when their Patients are infested with them.</w:t>
      </w:r>
    </w:p>
    <w:p w:rsidR="00F55F7C" w:rsidRPr="00B52762" w:rsidRDefault="003D3855">
      <w:pPr>
        <w:rPr>
          <w:rFonts w:ascii="Palatino Linotype" w:eastAsia="Times New Roman" w:hAnsi="Palatino Linotype" w:cstheme="minorHAnsi"/>
          <w:b/>
          <w:sz w:val="24"/>
          <w:szCs w:val="24"/>
        </w:rPr>
      </w:pP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r>
      <w:r w:rsidRPr="00B52762">
        <w:rPr>
          <w:rFonts w:ascii="Palatino Linotype" w:eastAsia="Calibri" w:hAnsi="Palatino Linotype" w:cstheme="minorHAnsi"/>
          <w:iCs/>
          <w:color w:val="000000"/>
          <w:spacing w:val="-4"/>
          <w:sz w:val="24"/>
          <w:szCs w:val="24"/>
        </w:rPr>
        <w:tab/>
        <w:t>—Nicolas Andry de Bois-Regard</w:t>
      </w:r>
    </w:p>
    <w:p w:rsidR="00BD1783" w:rsidRPr="00B52762" w:rsidRDefault="00BD1783"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textAlignment w:val="center"/>
        <w:rPr>
          <w:rFonts w:ascii="Palatino Linotype" w:eastAsia="Times New Roman" w:hAnsi="Palatino Linotype" w:cstheme="minorHAnsi"/>
          <w:b/>
          <w:sz w:val="24"/>
          <w:szCs w:val="24"/>
        </w:rPr>
      </w:pPr>
    </w:p>
    <w:p w:rsidR="004E41A5" w:rsidRPr="00B52762" w:rsidRDefault="004E41A5"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sectPr w:rsidR="004E41A5" w:rsidRPr="00B52762" w:rsidSect="004E41A5">
          <w:headerReference w:type="default" r:id="rId9"/>
          <w:footerReference w:type="default" r:id="rId10"/>
          <w:footnotePr>
            <w:numRestart w:val="eachSect"/>
          </w:footnotePr>
          <w:pgSz w:w="12240" w:h="15840"/>
          <w:pgMar w:top="1440" w:right="1440" w:bottom="1440" w:left="2592" w:header="720" w:footer="720" w:gutter="0"/>
          <w:pgNumType w:fmt="lowerRoman" w:start="4"/>
          <w:cols w:space="720"/>
          <w:docGrid w:linePitch="360"/>
        </w:sectPr>
      </w:pPr>
    </w:p>
    <w:p w:rsidR="00E703F8" w:rsidRPr="00B52762" w:rsidRDefault="00E703F8"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r w:rsidRPr="00B52762">
        <w:rPr>
          <w:rFonts w:ascii="Palatino Linotype" w:eastAsia="Times New Roman" w:hAnsi="Palatino Linotype" w:cstheme="minorHAnsi"/>
          <w:b/>
          <w:sz w:val="24"/>
          <w:szCs w:val="24"/>
        </w:rPr>
        <w:lastRenderedPageBreak/>
        <w:t>INTRODUCTION</w:t>
      </w:r>
    </w:p>
    <w:p w:rsidR="001562AD" w:rsidRPr="00B52762" w:rsidRDefault="001562AD" w:rsidP="00367C6A">
      <w:pPr>
        <w:widowControl w:val="0"/>
        <w:shd w:val="clear" w:color="auto" w:fill="FFFFFF"/>
        <w:tabs>
          <w:tab w:val="left" w:pos="1440"/>
        </w:tabs>
        <w:suppressAutoHyphens/>
        <w:adjustRightInd w:val="0"/>
        <w:spacing w:before="30" w:after="225" w:line="360" w:lineRule="auto"/>
        <w:ind w:right="144"/>
        <w:contextualSpacing/>
        <w:jc w:val="center"/>
        <w:textAlignment w:val="center"/>
        <w:rPr>
          <w:rFonts w:ascii="Palatino Linotype" w:eastAsia="Times New Roman" w:hAnsi="Palatino Linotype" w:cstheme="minorHAnsi"/>
          <w:b/>
          <w:sz w:val="24"/>
          <w:szCs w:val="24"/>
        </w:rPr>
      </w:pP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In 1699, the famous Dutch physicist and microscopist Nicholas Hartsoeker (1656-1725) wrote a letter to the French physician </w:t>
      </w:r>
      <w:r w:rsidR="00D61B4F" w:rsidRPr="00B52762">
        <w:rPr>
          <w:rFonts w:ascii="Palatino Linotype" w:eastAsia="Times New Roman" w:hAnsi="Palatino Linotype" w:cstheme="minorHAnsi"/>
          <w:sz w:val="24"/>
          <w:szCs w:val="24"/>
        </w:rPr>
        <w:t>Nic</w:t>
      </w:r>
      <w:r w:rsidRPr="00B52762">
        <w:rPr>
          <w:rFonts w:ascii="Palatino Linotype" w:eastAsia="Times New Roman" w:hAnsi="Palatino Linotype" w:cstheme="minorHAnsi"/>
          <w:sz w:val="24"/>
          <w:szCs w:val="24"/>
        </w:rPr>
        <w:t xml:space="preserve">olas Andry (1658-1742) in which he commented on the role of worms in human disease:  “To tell you my thoughts, Sir, I believe that Worms occasion </w:t>
      </w:r>
      <w:r w:rsidRPr="00B52762">
        <w:rPr>
          <w:rFonts w:ascii="Palatino Linotype" w:eastAsia="Times New Roman" w:hAnsi="Palatino Linotype" w:cstheme="minorHAnsi"/>
          <w:i/>
          <w:sz w:val="24"/>
          <w:szCs w:val="24"/>
        </w:rPr>
        <w:t>most Diseases</w:t>
      </w:r>
      <w:r w:rsidRPr="00B52762">
        <w:rPr>
          <w:rFonts w:ascii="Palatino Linotype" w:eastAsia="Times New Roman" w:hAnsi="Palatino Linotype" w:cstheme="minorHAnsi"/>
          <w:sz w:val="24"/>
          <w:szCs w:val="24"/>
        </w:rPr>
        <w:t xml:space="preserve"> with which Mankind is attack’d, and likewise that those who have the Distempers that are called </w:t>
      </w:r>
      <w:r w:rsidRPr="00B52762">
        <w:rPr>
          <w:rFonts w:ascii="Palatino Linotype" w:eastAsia="Times New Roman" w:hAnsi="Palatino Linotype" w:cstheme="minorHAnsi"/>
          <w:i/>
          <w:sz w:val="24"/>
          <w:szCs w:val="24"/>
        </w:rPr>
        <w:t>Venereal</w:t>
      </w:r>
      <w:r w:rsidRPr="00B52762">
        <w:rPr>
          <w:rFonts w:ascii="Palatino Linotype" w:eastAsia="Times New Roman" w:hAnsi="Palatino Linotype" w:cstheme="minorHAnsi"/>
          <w:sz w:val="24"/>
          <w:szCs w:val="24"/>
        </w:rPr>
        <w:t>, nourish in their Bodies an infinite number of invisible Insects, who gnaw and devour every thing that comes in their way.”</w:t>
      </w:r>
      <w:r w:rsidRPr="00B52762">
        <w:rPr>
          <w:rFonts w:ascii="Palatino Linotype" w:eastAsia="Times New Roman" w:hAnsi="Palatino Linotype" w:cstheme="minorHAnsi"/>
          <w:sz w:val="24"/>
          <w:szCs w:val="24"/>
          <w:vertAlign w:val="superscript"/>
        </w:rPr>
        <w:footnoteReference w:id="1"/>
      </w:r>
      <w:r w:rsidRPr="00B52762">
        <w:rPr>
          <w:rFonts w:ascii="Palatino Linotype" w:eastAsia="Times New Roman" w:hAnsi="Palatino Linotype" w:cstheme="minorHAnsi"/>
          <w:sz w:val="24"/>
          <w:szCs w:val="24"/>
        </w:rPr>
        <w:t xml:space="preserve"> From antiquity, parasites, and especially worms, were thought to be responsible for human suffering and disease.  However, in the seventeenth and eighteenth centuries, worms became the subject of extensive scientific investigations and began to be implicated in a much wider array of diseases. T</w:t>
      </w:r>
      <w:r w:rsidRPr="00B52762">
        <w:rPr>
          <w:rFonts w:ascii="Palatino Linotype" w:eastAsia="Times New Roman" w:hAnsi="Palatino Linotype" w:cstheme="minorHAnsi"/>
          <w:color w:val="000000"/>
          <w:spacing w:val="-4"/>
          <w:sz w:val="24"/>
          <w:szCs w:val="24"/>
        </w:rPr>
        <w:t xml:space="preserve">he advent of widespread use of the compound microscope for scientific investigation in the mid-seventeenth century contributed to a flourishing of research into parasitic organisms, particularly worms, and their role in disease. </w:t>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color w:val="000000"/>
          <w:spacing w:val="-4"/>
          <w:sz w:val="24"/>
          <w:szCs w:val="24"/>
        </w:rPr>
        <w:t xml:space="preserve">Although historians of medicine have written about the history of parasitology, almost all of these studies begin with the formal establishment </w:t>
      </w:r>
      <w:r w:rsidRPr="00B52762">
        <w:rPr>
          <w:rFonts w:ascii="Palatino Linotype" w:eastAsia="Times New Roman" w:hAnsi="Palatino Linotype" w:cstheme="minorHAnsi"/>
          <w:color w:val="000000"/>
          <w:spacing w:val="-4"/>
          <w:sz w:val="24"/>
          <w:szCs w:val="24"/>
        </w:rPr>
        <w:lastRenderedPageBreak/>
        <w:t>of parasitology as a scientific disciplin</w:t>
      </w:r>
      <w:r w:rsidR="006D2E1F">
        <w:rPr>
          <w:rFonts w:ascii="Palatino Linotype" w:eastAsia="Times New Roman" w:hAnsi="Palatino Linotype" w:cstheme="minorHAnsi"/>
          <w:color w:val="000000"/>
          <w:spacing w:val="-4"/>
          <w:sz w:val="24"/>
          <w:szCs w:val="24"/>
        </w:rPr>
        <w:t>e in the latter half of the nineteenth</w:t>
      </w:r>
      <w:r w:rsidRPr="00B52762">
        <w:rPr>
          <w:rFonts w:ascii="Palatino Linotype" w:eastAsia="Times New Roman" w:hAnsi="Palatino Linotype" w:cstheme="minorHAnsi"/>
          <w:color w:val="000000"/>
          <w:spacing w:val="-4"/>
          <w:sz w:val="24"/>
          <w:szCs w:val="24"/>
        </w:rPr>
        <w:t xml:space="preserve"> century. The preceding two centuries of parasitological research, however, remain relatively unexamined. </w:t>
      </w:r>
      <w:r w:rsidRPr="00B52762">
        <w:rPr>
          <w:rFonts w:ascii="Palatino Linotype" w:eastAsia="Times New Roman" w:hAnsi="Palatino Linotype" w:cstheme="minorHAnsi"/>
          <w:sz w:val="24"/>
          <w:szCs w:val="24"/>
        </w:rPr>
        <w:t xml:space="preserve"> In this project, I argue that parasites, especially worms, were important explanatory mechanisms for a wide range of diseases during the early modern period.  Thus, the neglect of early modern parasitology by historians of medicine means that we have missed a crucial aspect of medical theory in this period.  It is my hope that this project, which consists of an in-depth analysis of both the production and dissemination of parasitological knowledge in the late seventeenth and eighteen</w:t>
      </w:r>
      <w:r w:rsidR="00A96B62">
        <w:rPr>
          <w:rFonts w:ascii="Palatino Linotype" w:eastAsia="Times New Roman" w:hAnsi="Palatino Linotype" w:cstheme="minorHAnsi"/>
          <w:sz w:val="24"/>
          <w:szCs w:val="24"/>
        </w:rPr>
        <w:t>th centuries, will contribute in a significant way</w:t>
      </w:r>
      <w:r w:rsidRPr="00B52762">
        <w:rPr>
          <w:rFonts w:ascii="Palatino Linotype" w:eastAsia="Times New Roman" w:hAnsi="Palatino Linotype" w:cstheme="minorHAnsi"/>
          <w:sz w:val="24"/>
          <w:szCs w:val="24"/>
        </w:rPr>
        <w:t xml:space="preserve"> to our understanding of early modern ideas about disease and disease causation by challenging existing historiographical categories.</w:t>
      </w: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That the early history of parasitology—or, as it was more commonly known at the time, helminthology</w:t>
      </w:r>
      <w:r w:rsidRPr="00B52762">
        <w:rPr>
          <w:rFonts w:ascii="Palatino Linotype" w:eastAsia="Times New Roman" w:hAnsi="Palatino Linotype" w:cstheme="minorHAnsi"/>
          <w:sz w:val="24"/>
          <w:szCs w:val="24"/>
          <w:vertAlign w:val="superscript"/>
        </w:rPr>
        <w:footnoteReference w:id="2"/>
      </w:r>
      <w:r w:rsidRPr="00B52762">
        <w:rPr>
          <w:rFonts w:ascii="Palatino Linotype" w:eastAsia="Times New Roman" w:hAnsi="Palatino Linotype" w:cstheme="minorHAnsi"/>
          <w:sz w:val="24"/>
          <w:szCs w:val="24"/>
        </w:rPr>
        <w:t>—has been a relatively neglected topic among historians of science and medicine is easily ascertained by a brief survey of the literature.  As far as I have been able to determine, there exist to date only three monographs on the history of parasitology more generally,</w:t>
      </w:r>
      <w:r w:rsidRPr="00B52762">
        <w:rPr>
          <w:rFonts w:ascii="Palatino Linotype" w:eastAsia="Times New Roman" w:hAnsi="Palatino Linotype" w:cstheme="minorHAnsi"/>
          <w:sz w:val="24"/>
          <w:szCs w:val="24"/>
          <w:vertAlign w:val="superscript"/>
        </w:rPr>
        <w:footnoteReference w:id="3"/>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lastRenderedPageBreak/>
        <w:t>two from the mid-twentieth century and one from the later, several—largely internalist—works specifically addressing the disciplinary components of parasitology, helminthology, protozoology, and medical entomology,</w:t>
      </w:r>
      <w:r w:rsidRPr="00B52762">
        <w:rPr>
          <w:rFonts w:ascii="Palatino Linotype" w:eastAsia="Times New Roman" w:hAnsi="Palatino Linotype" w:cstheme="minorHAnsi"/>
          <w:sz w:val="24"/>
          <w:szCs w:val="24"/>
          <w:vertAlign w:val="superscript"/>
        </w:rPr>
        <w:footnoteReference w:id="4"/>
      </w:r>
      <w:r w:rsidRPr="00B52762">
        <w:rPr>
          <w:rFonts w:ascii="Palatino Linotype" w:eastAsia="Times New Roman" w:hAnsi="Palatino Linotype" w:cstheme="minorHAnsi"/>
          <w:sz w:val="24"/>
          <w:szCs w:val="24"/>
        </w:rPr>
        <w:t xml:space="preserve"> and a mere handful of more recent scholarly articles and chapters written by historians of science and medicine.</w:t>
      </w:r>
      <w:r w:rsidRPr="00B52762">
        <w:rPr>
          <w:rFonts w:ascii="Palatino Linotype" w:eastAsia="Times New Roman" w:hAnsi="Palatino Linotype" w:cstheme="minorHAnsi"/>
          <w:sz w:val="24"/>
          <w:szCs w:val="24"/>
          <w:vertAlign w:val="superscript"/>
        </w:rPr>
        <w:footnoteReference w:id="5"/>
      </w:r>
      <w:r w:rsidRPr="00B52762">
        <w:rPr>
          <w:rFonts w:ascii="Palatino Linotype" w:eastAsia="Times New Roman" w:hAnsi="Palatino Linotype" w:cstheme="minorHAnsi"/>
          <w:sz w:val="24"/>
          <w:szCs w:val="24"/>
        </w:rPr>
        <w:t xml:space="preserve">  Many of these, however, are primarily focused on the history of parasitology after the mid-nineteenth century.  After this time period, there are numerous fascinating works detailing the rise of the discipline of parasitology and its association with tropical medicine.</w:t>
      </w:r>
      <w:r w:rsidRPr="00B52762">
        <w:rPr>
          <w:rFonts w:ascii="Palatino Linotype" w:eastAsia="Times New Roman" w:hAnsi="Palatino Linotype" w:cstheme="minorHAnsi"/>
          <w:sz w:val="24"/>
          <w:szCs w:val="24"/>
          <w:vertAlign w:val="superscript"/>
        </w:rPr>
        <w:footnoteReference w:id="6"/>
      </w:r>
      <w:r w:rsidRPr="00B52762">
        <w:rPr>
          <w:rFonts w:ascii="Palatino Linotype" w:eastAsia="Times New Roman" w:hAnsi="Palatino Linotype" w:cstheme="minorHAnsi"/>
          <w:sz w:val="24"/>
          <w:szCs w:val="24"/>
        </w:rPr>
        <w:t xml:space="preserve">  One of the very few works on early ideas about worms is Reinhard Hoeppli’s </w:t>
      </w:r>
      <w:r w:rsidRPr="00B52762">
        <w:rPr>
          <w:rFonts w:ascii="Palatino Linotype" w:eastAsia="Times New Roman" w:hAnsi="Palatino Linotype" w:cstheme="minorHAnsi"/>
          <w:i/>
          <w:sz w:val="24"/>
          <w:szCs w:val="24"/>
        </w:rPr>
        <w:t xml:space="preserve">Parasites and Parasitic Infections in Early Medicine and Science. </w:t>
      </w:r>
      <w:r w:rsidRPr="00B52762">
        <w:rPr>
          <w:rFonts w:ascii="Palatino Linotype" w:eastAsia="Times New Roman" w:hAnsi="Palatino Linotype" w:cstheme="minorHAnsi"/>
          <w:sz w:val="24"/>
          <w:szCs w:val="24"/>
        </w:rPr>
        <w:t>Hoeppli's work, however, is largely a collection of primary sources with very little historical analysis.  As such, it has been a valuable resource for identifying relevant primary sources for this study.</w:t>
      </w:r>
      <w:r w:rsidR="007B62EB" w:rsidRPr="00B52762">
        <w:rPr>
          <w:rFonts w:ascii="Palatino Linotype" w:eastAsia="Times New Roman" w:hAnsi="Palatino Linotype" w:cstheme="minorHAnsi"/>
          <w:sz w:val="24"/>
          <w:szCs w:val="24"/>
        </w:rPr>
        <w:t xml:space="preserve"> Additional </w:t>
      </w:r>
      <w:r w:rsidRPr="00B52762">
        <w:rPr>
          <w:rFonts w:ascii="Palatino Linotype" w:eastAsia="Times New Roman" w:hAnsi="Palatino Linotype" w:cstheme="minorHAnsi"/>
          <w:sz w:val="24"/>
          <w:szCs w:val="24"/>
        </w:rPr>
        <w:t xml:space="preserve">secondary </w:t>
      </w:r>
      <w:r w:rsidRPr="00B52762">
        <w:rPr>
          <w:rFonts w:ascii="Palatino Linotype" w:eastAsia="Times New Roman" w:hAnsi="Palatino Linotype" w:cstheme="minorHAnsi"/>
          <w:sz w:val="24"/>
          <w:szCs w:val="24"/>
        </w:rPr>
        <w:lastRenderedPageBreak/>
        <w:t>sources for information about parasites</w:t>
      </w:r>
      <w:r w:rsidR="007B62EB"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include works on spontaneous generation,</w:t>
      </w:r>
      <w:r w:rsidRPr="00B52762">
        <w:rPr>
          <w:rFonts w:ascii="Palatino Linotype" w:eastAsia="Times New Roman" w:hAnsi="Palatino Linotype" w:cstheme="minorHAnsi"/>
          <w:sz w:val="24"/>
          <w:szCs w:val="24"/>
          <w:vertAlign w:val="superscript"/>
        </w:rPr>
        <w:footnoteReference w:id="7"/>
      </w:r>
      <w:r w:rsidRPr="00B52762">
        <w:rPr>
          <w:rFonts w:ascii="Palatino Linotype" w:eastAsia="Times New Roman" w:hAnsi="Palatino Linotype" w:cstheme="minorHAnsi"/>
          <w:sz w:val="24"/>
          <w:szCs w:val="24"/>
        </w:rPr>
        <w:t xml:space="preserve"> reproduction,</w:t>
      </w:r>
      <w:r w:rsidRPr="00B52762">
        <w:rPr>
          <w:rFonts w:ascii="Palatino Linotype" w:eastAsia="Times New Roman" w:hAnsi="Palatino Linotype" w:cstheme="minorHAnsi"/>
          <w:sz w:val="24"/>
          <w:szCs w:val="24"/>
          <w:vertAlign w:val="superscript"/>
        </w:rPr>
        <w:footnoteReference w:id="8"/>
      </w:r>
      <w:r w:rsidRPr="00B52762">
        <w:rPr>
          <w:rFonts w:ascii="Palatino Linotype" w:eastAsia="Times New Roman" w:hAnsi="Palatino Linotype" w:cstheme="minorHAnsi"/>
          <w:sz w:val="24"/>
          <w:szCs w:val="24"/>
        </w:rPr>
        <w:t xml:space="preserve"> and the history of microscopy,</w:t>
      </w:r>
      <w:r w:rsidR="007B62EB" w:rsidRPr="00B52762">
        <w:rPr>
          <w:rStyle w:val="FootnoteReference"/>
          <w:rFonts w:ascii="Palatino Linotype" w:eastAsia="Times New Roman" w:hAnsi="Palatino Linotype" w:cstheme="minorHAnsi"/>
          <w:sz w:val="24"/>
          <w:szCs w:val="24"/>
        </w:rPr>
        <w:footnoteReference w:id="9"/>
      </w:r>
      <w:r w:rsidRPr="00B52762">
        <w:rPr>
          <w:rFonts w:ascii="Palatino Linotype" w:eastAsia="Times New Roman" w:hAnsi="Palatino Linotype" w:cstheme="minorHAnsi"/>
          <w:sz w:val="24"/>
          <w:szCs w:val="24"/>
        </w:rPr>
        <w:t xml:space="preserve"> which has been a particularly useful source </w:t>
      </w:r>
      <w:r w:rsidR="007B62EB" w:rsidRPr="00B52762">
        <w:rPr>
          <w:rFonts w:ascii="Palatino Linotype" w:eastAsia="Times New Roman" w:hAnsi="Palatino Linotype" w:cstheme="minorHAnsi"/>
          <w:sz w:val="24"/>
          <w:szCs w:val="24"/>
        </w:rPr>
        <w:t xml:space="preserve">for this project given that many of these authors </w:t>
      </w:r>
      <w:r w:rsidRPr="00B52762">
        <w:rPr>
          <w:rFonts w:ascii="Palatino Linotype" w:eastAsia="Times New Roman" w:hAnsi="Palatino Linotype" w:cstheme="minorHAnsi"/>
          <w:sz w:val="24"/>
          <w:szCs w:val="24"/>
        </w:rPr>
        <w:t>consider the role of insects, including worms, as popular microscopical objects in both observational and experimental contexts.</w:t>
      </w:r>
      <w:r w:rsidRPr="00B52762">
        <w:rPr>
          <w:rFonts w:ascii="Palatino Linotype" w:eastAsia="Times New Roman" w:hAnsi="Palatino Linotype" w:cstheme="minorHAnsi"/>
          <w:sz w:val="24"/>
          <w:szCs w:val="24"/>
          <w:vertAlign w:val="superscript"/>
        </w:rPr>
        <w:footnoteReference w:id="10"/>
      </w:r>
    </w:p>
    <w:p w:rsidR="00E703F8" w:rsidRPr="00B52762" w:rsidRDefault="00E703F8"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Such an apparent lack of interest in early parasitology is </w:t>
      </w:r>
      <w:r w:rsidR="00643CA1" w:rsidRPr="00B52762">
        <w:rPr>
          <w:rFonts w:ascii="Palatino Linotype" w:eastAsia="Times New Roman" w:hAnsi="Palatino Linotype" w:cstheme="minorHAnsi"/>
          <w:sz w:val="24"/>
          <w:szCs w:val="24"/>
        </w:rPr>
        <w:t>noteworthy.</w:t>
      </w:r>
      <w:r w:rsidRPr="00B52762">
        <w:rPr>
          <w:rFonts w:ascii="Palatino Linotype" w:eastAsia="Times New Roman" w:hAnsi="Palatino Linotype" w:cstheme="minorHAnsi"/>
          <w:sz w:val="24"/>
          <w:szCs w:val="24"/>
        </w:rPr>
        <w:t xml:space="preserve"> At least one philosopher and historian of medicine, K. Codell Carter, whose work on the rise of </w:t>
      </w:r>
      <w:r w:rsidR="00A96B62">
        <w:rPr>
          <w:rFonts w:ascii="Palatino Linotype" w:eastAsia="Times New Roman" w:hAnsi="Palatino Linotype" w:cstheme="minorHAnsi"/>
          <w:sz w:val="24"/>
          <w:szCs w:val="24"/>
        </w:rPr>
        <w:t xml:space="preserve">nineteenth-century etiological perspectives </w:t>
      </w:r>
      <w:r w:rsidRPr="00B52762">
        <w:rPr>
          <w:rFonts w:ascii="Palatino Linotype" w:eastAsia="Times New Roman" w:hAnsi="Palatino Linotype" w:cstheme="minorHAnsi"/>
          <w:sz w:val="24"/>
          <w:szCs w:val="24"/>
        </w:rPr>
        <w:t xml:space="preserve">will be </w:t>
      </w:r>
      <w:r w:rsidR="001A7922" w:rsidRPr="00B52762">
        <w:rPr>
          <w:rFonts w:ascii="Palatino Linotype" w:eastAsia="Times New Roman" w:hAnsi="Palatino Linotype" w:cstheme="minorHAnsi"/>
          <w:sz w:val="24"/>
          <w:szCs w:val="24"/>
        </w:rPr>
        <w:t>explored more fully in</w:t>
      </w:r>
      <w:r w:rsidR="002409F6" w:rsidRPr="00B52762">
        <w:rPr>
          <w:rFonts w:ascii="Palatino Linotype" w:eastAsia="Times New Roman" w:hAnsi="Palatino Linotype" w:cstheme="minorHAnsi"/>
          <w:sz w:val="24"/>
          <w:szCs w:val="24"/>
        </w:rPr>
        <w:t xml:space="preserve"> the conclusion to this work</w:t>
      </w:r>
      <w:r w:rsidRPr="00B52762">
        <w:rPr>
          <w:rFonts w:ascii="Palatino Linotype" w:eastAsia="Times New Roman" w:hAnsi="Palatino Linotype" w:cstheme="minorHAnsi"/>
          <w:sz w:val="24"/>
          <w:szCs w:val="24"/>
        </w:rPr>
        <w:t xml:space="preserve">, has made </w:t>
      </w:r>
      <w:r w:rsidR="009369A1">
        <w:rPr>
          <w:rFonts w:ascii="Palatino Linotype" w:eastAsia="Times New Roman" w:hAnsi="Palatino Linotype" w:cstheme="minorHAnsi"/>
          <w:sz w:val="24"/>
          <w:szCs w:val="24"/>
        </w:rPr>
        <w:t>the claim that early nineteenth-</w:t>
      </w:r>
      <w:r w:rsidRPr="00B52762">
        <w:rPr>
          <w:rFonts w:ascii="Palatino Linotype" w:eastAsia="Times New Roman" w:hAnsi="Palatino Linotype" w:cstheme="minorHAnsi"/>
          <w:sz w:val="24"/>
          <w:szCs w:val="24"/>
        </w:rPr>
        <w:t>century studies of parasitic diseases have been almost universally neglected by historians due to their tendency to associate ninet</w:t>
      </w:r>
      <w:r w:rsidR="00052856">
        <w:rPr>
          <w:rFonts w:ascii="Palatino Linotype" w:eastAsia="Times New Roman" w:hAnsi="Palatino Linotype" w:cstheme="minorHAnsi"/>
          <w:sz w:val="24"/>
          <w:szCs w:val="24"/>
        </w:rPr>
        <w:t xml:space="preserve">eenth-century medicine with </w:t>
      </w:r>
      <w:r w:rsidRPr="00B52762">
        <w:rPr>
          <w:rFonts w:ascii="Palatino Linotype" w:eastAsia="Times New Roman" w:hAnsi="Palatino Linotype" w:cstheme="minorHAnsi"/>
          <w:sz w:val="24"/>
          <w:szCs w:val="24"/>
        </w:rPr>
        <w:t>germ theory.</w:t>
      </w:r>
      <w:r w:rsidRPr="00B52762">
        <w:rPr>
          <w:rFonts w:ascii="Palatino Linotype" w:eastAsia="Times New Roman" w:hAnsi="Palatino Linotype" w:cstheme="minorHAnsi"/>
          <w:sz w:val="24"/>
          <w:szCs w:val="24"/>
          <w:vertAlign w:val="superscript"/>
        </w:rPr>
        <w:footnoteReference w:id="11"/>
      </w:r>
      <w:r w:rsidRPr="00B52762">
        <w:rPr>
          <w:rFonts w:ascii="Palatino Linotype" w:eastAsia="Times New Roman" w:hAnsi="Palatino Linotype" w:cstheme="minorHAnsi"/>
          <w:sz w:val="24"/>
          <w:szCs w:val="24"/>
        </w:rPr>
        <w:t xml:space="preserve">  While this explanation may be true, it fails to account for why worms are so noticeably absent from </w:t>
      </w:r>
      <w:r w:rsidRPr="00B52762">
        <w:rPr>
          <w:rFonts w:ascii="Palatino Linotype" w:eastAsia="Times New Roman" w:hAnsi="Palatino Linotype" w:cstheme="minorHAnsi"/>
          <w:sz w:val="24"/>
          <w:szCs w:val="24"/>
        </w:rPr>
        <w:lastRenderedPageBreak/>
        <w:t>discussions of medicine in the earlier periods with which this project is concerned.  Michael Worboys has proposed a more positive connection between early parasitology and germ theory by suggesting that the idea that worms caused disease laid the groundwork for the rise of monocausal theories of disease in the nineteenth century. There is, he maintains, “good evidence to suggest that the rapid acceptance of germ theory was due to the groundwork prepared for it by work on helminths in the mid-19</w:t>
      </w:r>
      <w:r w:rsidRPr="00B52762">
        <w:rPr>
          <w:rFonts w:ascii="Palatino Linotype" w:eastAsia="Times New Roman" w:hAnsi="Palatino Linotype" w:cstheme="minorHAnsi"/>
          <w:sz w:val="24"/>
          <w:szCs w:val="24"/>
          <w:vertAlign w:val="superscript"/>
        </w:rPr>
        <w:t>th</w:t>
      </w:r>
      <w:r w:rsidRPr="00B52762">
        <w:rPr>
          <w:rFonts w:ascii="Palatino Linotype" w:eastAsia="Times New Roman" w:hAnsi="Palatino Linotype" w:cstheme="minorHAnsi"/>
          <w:sz w:val="24"/>
          <w:szCs w:val="24"/>
        </w:rPr>
        <w:t xml:space="preserve"> century.”</w:t>
      </w:r>
      <w:r w:rsidRPr="00B52762">
        <w:rPr>
          <w:rFonts w:ascii="Palatino Linotype" w:eastAsia="Times New Roman" w:hAnsi="Palatino Linotype" w:cstheme="minorHAnsi"/>
          <w:sz w:val="24"/>
          <w:szCs w:val="24"/>
          <w:vertAlign w:val="superscript"/>
        </w:rPr>
        <w:footnoteReference w:id="12"/>
      </w:r>
      <w:r w:rsidRPr="00B52762">
        <w:rPr>
          <w:rFonts w:ascii="Palatino Linotype" w:eastAsia="Times New Roman" w:hAnsi="Palatino Linotype" w:cstheme="minorHAnsi"/>
          <w:sz w:val="24"/>
          <w:szCs w:val="24"/>
        </w:rPr>
        <w:t xml:space="preserve"> This intriguing claim is based largely on John Farley’s 1972 work on parasitic worms and the spontaneous generation controversy,</w:t>
      </w:r>
      <w:r w:rsidRPr="00B52762">
        <w:rPr>
          <w:rFonts w:ascii="Palatino Linotype" w:eastAsia="Times New Roman" w:hAnsi="Palatino Linotype" w:cstheme="minorHAnsi"/>
          <w:sz w:val="24"/>
          <w:szCs w:val="24"/>
          <w:vertAlign w:val="superscript"/>
        </w:rPr>
        <w:footnoteReference w:id="13"/>
      </w:r>
      <w:r w:rsidRPr="00B52762">
        <w:rPr>
          <w:rFonts w:ascii="Palatino Linotype" w:eastAsia="Times New Roman" w:hAnsi="Palatino Linotype" w:cstheme="minorHAnsi"/>
          <w:sz w:val="24"/>
          <w:szCs w:val="24"/>
        </w:rPr>
        <w:t xml:space="preserve"> which, as Worboys points out, demonstrated that “the acceptance of the ‘alteration of generation’ and the conviction that pathogenic worms had specific origins rather than arose spontaneously did much to ease the birth pangs of germ theory.” Farley himself, however, has apparently done an about-face on this issue, writing in 1989 that he no longer believes that the discovery of intermediate hosts had any great significance for the understanding contagious diseases, primarily because, he claims, parasitism was not seen as a “lifestyle common to a wide variety of animal groups,” nor were the concepts of life cycles and intermediate hosts transferable to other types of </w:t>
      </w:r>
      <w:r w:rsidRPr="00B52762">
        <w:rPr>
          <w:rFonts w:ascii="Palatino Linotype" w:eastAsia="Times New Roman" w:hAnsi="Palatino Linotype" w:cstheme="minorHAnsi"/>
          <w:sz w:val="24"/>
          <w:szCs w:val="24"/>
        </w:rPr>
        <w:lastRenderedPageBreak/>
        <w:t>organisms.</w:t>
      </w:r>
      <w:r w:rsidRPr="00B52762">
        <w:rPr>
          <w:rFonts w:ascii="Palatino Linotype" w:eastAsia="Times New Roman" w:hAnsi="Palatino Linotype" w:cstheme="minorHAnsi"/>
          <w:sz w:val="24"/>
          <w:szCs w:val="24"/>
          <w:vertAlign w:val="superscript"/>
        </w:rPr>
        <w:t xml:space="preserve"> </w:t>
      </w:r>
      <w:r w:rsidRPr="00B52762">
        <w:rPr>
          <w:rFonts w:ascii="Palatino Linotype" w:eastAsia="Times New Roman" w:hAnsi="Palatino Linotype" w:cstheme="minorHAnsi"/>
          <w:sz w:val="24"/>
          <w:szCs w:val="24"/>
          <w:vertAlign w:val="superscript"/>
        </w:rPr>
        <w:footnoteReference w:id="14"/>
      </w:r>
      <w:r w:rsidR="00CC3E75"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 xml:space="preserve">I argue, on the other hand, that the material examined in this dissertation lends considerable credence to Worboy’s assertion. </w:t>
      </w:r>
      <w:r w:rsidR="00175730" w:rsidRPr="00B52762">
        <w:rPr>
          <w:rFonts w:ascii="Palatino Linotype" w:eastAsia="Calibri" w:hAnsi="Palatino Linotype" w:cstheme="minorHAnsi"/>
          <w:iCs/>
          <w:color w:val="000000"/>
          <w:spacing w:val="-4"/>
          <w:sz w:val="24"/>
          <w:szCs w:val="24"/>
        </w:rPr>
        <w:t xml:space="preserve"> </w:t>
      </w:r>
      <w:r w:rsidR="00EA3FBB" w:rsidRPr="00B52762">
        <w:rPr>
          <w:rFonts w:ascii="Palatino Linotype" w:eastAsia="Calibri" w:hAnsi="Palatino Linotype" w:cstheme="minorHAnsi"/>
          <w:iCs/>
          <w:color w:val="000000"/>
          <w:spacing w:val="-4"/>
          <w:sz w:val="24"/>
          <w:szCs w:val="24"/>
        </w:rPr>
        <w:t>I believe that the identification of</w:t>
      </w:r>
      <w:r w:rsidR="00294E9A" w:rsidRPr="00B52762">
        <w:rPr>
          <w:rFonts w:ascii="Palatino Linotype" w:eastAsia="Calibri" w:hAnsi="Palatino Linotype" w:cstheme="minorHAnsi"/>
          <w:iCs/>
          <w:color w:val="000000"/>
          <w:spacing w:val="-4"/>
          <w:sz w:val="24"/>
          <w:szCs w:val="24"/>
        </w:rPr>
        <w:t xml:space="preserve"> small, sometimes microscopic, worms as </w:t>
      </w:r>
      <w:r w:rsidR="00EA3FBB" w:rsidRPr="00B52762">
        <w:rPr>
          <w:rFonts w:ascii="Palatino Linotype" w:eastAsia="Calibri" w:hAnsi="Palatino Linotype" w:cstheme="minorHAnsi"/>
          <w:iCs/>
          <w:color w:val="000000"/>
          <w:spacing w:val="-4"/>
          <w:sz w:val="24"/>
          <w:szCs w:val="24"/>
        </w:rPr>
        <w:t xml:space="preserve">potential </w:t>
      </w:r>
      <w:r w:rsidR="00294E9A" w:rsidRPr="00B52762">
        <w:rPr>
          <w:rFonts w:ascii="Palatino Linotype" w:eastAsia="Calibri" w:hAnsi="Palatino Linotype" w:cstheme="minorHAnsi"/>
          <w:iCs/>
          <w:color w:val="000000"/>
          <w:spacing w:val="-4"/>
          <w:sz w:val="24"/>
          <w:szCs w:val="24"/>
        </w:rPr>
        <w:t xml:space="preserve">sources of disease (rather than just a collection of symptoms) had important consequences for both bacteriology and virology, </w:t>
      </w:r>
      <w:r w:rsidR="00593CB8" w:rsidRPr="00B52762">
        <w:rPr>
          <w:rFonts w:ascii="Palatino Linotype" w:eastAsia="Calibri" w:hAnsi="Palatino Linotype" w:cstheme="minorHAnsi"/>
          <w:iCs/>
          <w:color w:val="000000"/>
          <w:spacing w:val="-4"/>
          <w:sz w:val="24"/>
          <w:szCs w:val="24"/>
        </w:rPr>
        <w:t xml:space="preserve">despite the fact that </w:t>
      </w:r>
      <w:r w:rsidR="00EA3FBB" w:rsidRPr="00B52762">
        <w:rPr>
          <w:rFonts w:ascii="Palatino Linotype" w:eastAsia="Calibri" w:hAnsi="Palatino Linotype" w:cstheme="minorHAnsi"/>
          <w:iCs/>
          <w:color w:val="000000"/>
          <w:spacing w:val="-4"/>
          <w:sz w:val="24"/>
          <w:szCs w:val="24"/>
        </w:rPr>
        <w:t xml:space="preserve">specific types of </w:t>
      </w:r>
      <w:r w:rsidR="00175730" w:rsidRPr="00B52762">
        <w:rPr>
          <w:rFonts w:ascii="Palatino Linotype" w:eastAsia="Times New Roman" w:hAnsi="Palatino Linotype" w:cstheme="minorHAnsi"/>
          <w:sz w:val="24"/>
          <w:szCs w:val="24"/>
        </w:rPr>
        <w:t>worms were never associated with just one disease or disorder as bacteria would come to be</w:t>
      </w:r>
      <w:r w:rsidR="00EA3FBB" w:rsidRPr="00B52762">
        <w:rPr>
          <w:rFonts w:ascii="Palatino Linotype" w:eastAsia="Times New Roman" w:hAnsi="Palatino Linotype" w:cstheme="minorHAnsi"/>
          <w:sz w:val="24"/>
          <w:szCs w:val="24"/>
        </w:rPr>
        <w:t>, as I will show.</w:t>
      </w:r>
    </w:p>
    <w:p w:rsidR="00E703F8" w:rsidRPr="00B52762" w:rsidRDefault="00E703F8"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Worms are almost entirely missing from general histories of medicine in the early modern period.  A closer look at </w:t>
      </w:r>
      <w:r w:rsidRPr="00B52762">
        <w:rPr>
          <w:rFonts w:ascii="Palatino Linotype" w:eastAsia="Times New Roman" w:hAnsi="Palatino Linotype" w:cstheme="minorHAnsi"/>
          <w:i/>
          <w:sz w:val="24"/>
          <w:szCs w:val="24"/>
        </w:rPr>
        <w:t>The Western Medical Tradition, 800 BC to AD 800</w:t>
      </w:r>
      <w:r w:rsidRPr="00B52762">
        <w:rPr>
          <w:rFonts w:ascii="Palatino Linotype" w:eastAsia="Times New Roman" w:hAnsi="Palatino Linotype" w:cstheme="minorHAnsi"/>
          <w:sz w:val="24"/>
          <w:szCs w:val="24"/>
        </w:rPr>
        <w:t>—an otherwise excellent resource for the history of medicine—illustrates the absence of parasites in the secondary literature.</w:t>
      </w:r>
      <w:r w:rsidRPr="00B52762">
        <w:rPr>
          <w:rFonts w:ascii="Palatino Linotype" w:eastAsia="Times New Roman" w:hAnsi="Palatino Linotype" w:cstheme="minorHAnsi"/>
          <w:sz w:val="24"/>
          <w:szCs w:val="24"/>
          <w:vertAlign w:val="superscript"/>
        </w:rPr>
        <w:footnoteReference w:id="15"/>
      </w:r>
      <w:r w:rsidRPr="00B52762">
        <w:rPr>
          <w:rFonts w:ascii="Palatino Linotype" w:eastAsia="Times New Roman" w:hAnsi="Palatino Linotype" w:cstheme="minorHAnsi"/>
          <w:sz w:val="24"/>
          <w:szCs w:val="24"/>
        </w:rPr>
        <w:t xml:space="preserve">  For example, Andrew Wear’s contribution, “Medicine in Early Modern Europe, 1500-1700,” mentions worms only once and this in the context of a discussion of Nicolas Monardes’ </w:t>
      </w:r>
      <w:r w:rsidRPr="00B52762">
        <w:rPr>
          <w:rFonts w:ascii="Palatino Linotype" w:eastAsia="Times New Roman" w:hAnsi="Palatino Linotype" w:cstheme="minorHAnsi"/>
          <w:i/>
          <w:sz w:val="24"/>
          <w:szCs w:val="24"/>
        </w:rPr>
        <w:t>Dos Libros</w:t>
      </w:r>
      <w:r w:rsidRPr="00B52762">
        <w:rPr>
          <w:rFonts w:ascii="Palatino Linotype" w:eastAsia="Times New Roman" w:hAnsi="Palatino Linotype" w:cstheme="minorHAnsi"/>
          <w:sz w:val="24"/>
          <w:szCs w:val="24"/>
        </w:rPr>
        <w:t xml:space="preserve"> (1565, 1571, 1574), which lists conditions for which tobacco might be used as a remedy.  On the other hand, Roy Porter’s contribution, “The Eighteenth Century,”</w:t>
      </w:r>
      <w:r w:rsidRPr="00B52762">
        <w:rPr>
          <w:rFonts w:ascii="Palatino Linotype" w:eastAsia="Times New Roman" w:hAnsi="Palatino Linotype" w:cstheme="minorHAnsi"/>
          <w:sz w:val="24"/>
          <w:szCs w:val="24"/>
          <w:vertAlign w:val="superscript"/>
        </w:rPr>
        <w:footnoteReference w:id="16"/>
      </w:r>
      <w:r w:rsidRPr="00B52762">
        <w:rPr>
          <w:rFonts w:ascii="Palatino Linotype" w:eastAsia="Times New Roman" w:hAnsi="Palatino Linotype" w:cstheme="minorHAnsi"/>
          <w:sz w:val="24"/>
          <w:szCs w:val="24"/>
        </w:rPr>
        <w:t xml:space="preserve"> fails </w:t>
      </w:r>
      <w:r w:rsidRPr="00B52762">
        <w:rPr>
          <w:rFonts w:ascii="Palatino Linotype" w:eastAsia="Times New Roman" w:hAnsi="Palatino Linotype" w:cstheme="minorHAnsi"/>
          <w:sz w:val="24"/>
          <w:szCs w:val="24"/>
        </w:rPr>
        <w:lastRenderedPageBreak/>
        <w:t>to mention worms—or parasites more generally—at all, an omission typical of general sur</w:t>
      </w:r>
      <w:r w:rsidR="009369A1">
        <w:rPr>
          <w:rFonts w:ascii="Palatino Linotype" w:eastAsia="Times New Roman" w:hAnsi="Palatino Linotype" w:cstheme="minorHAnsi"/>
          <w:sz w:val="24"/>
          <w:szCs w:val="24"/>
        </w:rPr>
        <w:t>veys on eighteenth-</w:t>
      </w:r>
      <w:r w:rsidRPr="00B52762">
        <w:rPr>
          <w:rFonts w:ascii="Palatino Linotype" w:eastAsia="Times New Roman" w:hAnsi="Palatino Linotype" w:cstheme="minorHAnsi"/>
          <w:sz w:val="24"/>
          <w:szCs w:val="24"/>
        </w:rPr>
        <w:t xml:space="preserve">century medicine. For the most part, worms are not mentioned, or, if they are, it is generally as no more than an aside, not as central to any discussion of contemporary ideas concerning disease causation. For example, in Bynum and Porter’s </w:t>
      </w:r>
      <w:r w:rsidRPr="00B52762">
        <w:rPr>
          <w:rFonts w:ascii="Palatino Linotype" w:eastAsia="Times New Roman" w:hAnsi="Palatino Linotype" w:cstheme="minorHAnsi"/>
          <w:i/>
          <w:sz w:val="24"/>
          <w:szCs w:val="24"/>
        </w:rPr>
        <w:t>William Hunter and the Eighteenth-Century Medical World</w:t>
      </w:r>
      <w:r w:rsidRPr="00B52762">
        <w:rPr>
          <w:rFonts w:ascii="Palatino Linotype" w:eastAsia="Times New Roman" w:hAnsi="Palatino Linotype" w:cstheme="minorHAnsi"/>
          <w:sz w:val="24"/>
          <w:szCs w:val="24"/>
        </w:rPr>
        <w:t>, worms are only mentioned in W.D. Ian Rolfe’s contribution, “William and John Hunter: Breaking the Great Chain of Being,” as comprising a part of Bonnet’s Ladder of Being (1764), where they are included in the category of “Insects.”</w:t>
      </w:r>
      <w:r w:rsidR="00C91458" w:rsidRPr="00B52762">
        <w:rPr>
          <w:rStyle w:val="FootnoteReference"/>
          <w:rFonts w:ascii="Palatino Linotype" w:eastAsia="Times New Roman" w:hAnsi="Palatino Linotype" w:cstheme="minorHAnsi"/>
          <w:sz w:val="24"/>
          <w:szCs w:val="24"/>
        </w:rPr>
        <w:footnoteReference w:id="17"/>
      </w:r>
      <w:r w:rsidRPr="00B52762">
        <w:rPr>
          <w:rFonts w:ascii="Palatino Linotype" w:eastAsia="Times New Roman" w:hAnsi="Palatino Linotype" w:cstheme="minorHAnsi"/>
          <w:sz w:val="24"/>
          <w:szCs w:val="24"/>
        </w:rPr>
        <w:t xml:space="preserve"> Porter does not mention worms at all in his </w:t>
      </w:r>
      <w:r w:rsidRPr="00B52762">
        <w:rPr>
          <w:rFonts w:ascii="Palatino Linotype" w:eastAsia="Times New Roman" w:hAnsi="Palatino Linotype" w:cstheme="minorHAnsi"/>
          <w:i/>
          <w:sz w:val="24"/>
          <w:szCs w:val="24"/>
        </w:rPr>
        <w:t>Disease, Medicine and Society in England, 1550-1860</w:t>
      </w:r>
      <w:r w:rsidRPr="00B52762">
        <w:rPr>
          <w:rFonts w:ascii="Palatino Linotype" w:eastAsia="Times New Roman" w:hAnsi="Palatino Linotype" w:cstheme="minorHAnsi"/>
          <w:sz w:val="24"/>
          <w:szCs w:val="24"/>
        </w:rPr>
        <w:t>.</w:t>
      </w:r>
      <w:r w:rsidR="00C91458" w:rsidRPr="00B52762">
        <w:rPr>
          <w:rStyle w:val="FootnoteReference"/>
          <w:rFonts w:ascii="Palatino Linotype" w:eastAsia="Times New Roman" w:hAnsi="Palatino Linotype" w:cstheme="minorHAnsi"/>
          <w:sz w:val="24"/>
          <w:szCs w:val="24"/>
        </w:rPr>
        <w:footnoteReference w:id="18"/>
      </w:r>
      <w:r w:rsidRPr="00B52762">
        <w:rPr>
          <w:rFonts w:ascii="Palatino Linotype" w:eastAsia="Times New Roman" w:hAnsi="Palatino Linotype" w:cstheme="minorHAnsi"/>
          <w:sz w:val="24"/>
          <w:szCs w:val="24"/>
        </w:rPr>
        <w:t xml:space="preserve"> No mention is made of worms in either Dominique Boury, “Irritability and Sensibility: Key Concepts in Assessing the Medical Doctrines of Haller and Bordeu” or Andrew Cunningham, </w:t>
      </w:r>
      <w:r w:rsidRPr="00B52762">
        <w:rPr>
          <w:rFonts w:ascii="Palatino Linotype" w:eastAsia="Times New Roman" w:hAnsi="Palatino Linotype" w:cstheme="minorHAnsi"/>
          <w:i/>
          <w:sz w:val="24"/>
          <w:szCs w:val="24"/>
        </w:rPr>
        <w:t>The Anatomist Anatomis’d: An Experimental Discipline in Enlightenment Europe</w:t>
      </w:r>
      <w:r w:rsidRPr="00B52762">
        <w:rPr>
          <w:rFonts w:ascii="Palatino Linotype" w:eastAsia="Times New Roman" w:hAnsi="Palatino Linotype" w:cstheme="minorHAnsi"/>
          <w:sz w:val="24"/>
          <w:szCs w:val="24"/>
        </w:rPr>
        <w:t xml:space="preserve"> or Ma</w:t>
      </w:r>
      <w:r w:rsidR="00D2681F" w:rsidRPr="00B52762">
        <w:rPr>
          <w:rFonts w:ascii="Palatino Linotype" w:eastAsia="Times New Roman" w:hAnsi="Palatino Linotype" w:cstheme="minorHAnsi"/>
          <w:sz w:val="24"/>
          <w:szCs w:val="24"/>
        </w:rPr>
        <w:t>r</w:t>
      </w:r>
      <w:r w:rsidRPr="00B52762">
        <w:rPr>
          <w:rFonts w:ascii="Palatino Linotype" w:eastAsia="Times New Roman" w:hAnsi="Palatino Linotype" w:cstheme="minorHAnsi"/>
          <w:sz w:val="24"/>
          <w:szCs w:val="24"/>
        </w:rPr>
        <w:t>ynita Anderson</w:t>
      </w:r>
      <w:r w:rsidR="00D2681F" w:rsidRPr="00B52762">
        <w:rPr>
          <w:rFonts w:ascii="Palatino Linotype" w:eastAsia="Times New Roman" w:hAnsi="Palatino Linotype" w:cstheme="minorHAnsi"/>
          <w:sz w:val="24"/>
          <w:szCs w:val="24"/>
        </w:rPr>
        <w:t xml:space="preserve"> Nolosco</w:t>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i/>
          <w:sz w:val="24"/>
          <w:szCs w:val="24"/>
        </w:rPr>
        <w:t>Physician Heal Thyself: Medical Practitioner</w:t>
      </w:r>
      <w:r w:rsidR="00B80EC0">
        <w:rPr>
          <w:rFonts w:ascii="Palatino Linotype" w:eastAsia="Times New Roman" w:hAnsi="Palatino Linotype" w:cstheme="minorHAnsi"/>
          <w:i/>
          <w:sz w:val="24"/>
          <w:szCs w:val="24"/>
        </w:rPr>
        <w:t>s of Eighteenth-Century New York</w:t>
      </w:r>
      <w:r w:rsidRPr="00B52762">
        <w:rPr>
          <w:rFonts w:ascii="Palatino Linotype" w:eastAsia="Times New Roman" w:hAnsi="Palatino Linotype" w:cstheme="minorHAnsi"/>
          <w:i/>
          <w:sz w:val="24"/>
          <w:szCs w:val="24"/>
        </w:rPr>
        <w:t>.</w:t>
      </w:r>
      <w:r w:rsidR="00D2681F" w:rsidRPr="00B52762">
        <w:rPr>
          <w:rStyle w:val="FootnoteReference"/>
          <w:rFonts w:ascii="Palatino Linotype" w:eastAsia="Times New Roman" w:hAnsi="Palatino Linotype" w:cstheme="minorHAnsi"/>
          <w:i/>
          <w:sz w:val="24"/>
          <w:szCs w:val="24"/>
        </w:rPr>
        <w:footnoteReference w:id="19"/>
      </w:r>
      <w:r w:rsidRPr="00B52762">
        <w:rPr>
          <w:rFonts w:ascii="Palatino Linotype" w:eastAsia="Times New Roman" w:hAnsi="Palatino Linotype" w:cstheme="minorHAnsi"/>
          <w:i/>
          <w:sz w:val="24"/>
          <w:szCs w:val="24"/>
        </w:rPr>
        <w:t xml:space="preserve"> </w:t>
      </w:r>
      <w:r w:rsidRPr="00B52762">
        <w:rPr>
          <w:rFonts w:ascii="Palatino Linotype" w:eastAsia="Times New Roman" w:hAnsi="Palatino Linotype" w:cstheme="minorHAnsi"/>
          <w:sz w:val="24"/>
          <w:szCs w:val="24"/>
        </w:rPr>
        <w:t xml:space="preserve">Worms are mentioned briefly in Jole Schackelford’s </w:t>
      </w:r>
      <w:r w:rsidRPr="00B52762">
        <w:rPr>
          <w:rFonts w:ascii="Palatino Linotype" w:eastAsia="Times New Roman" w:hAnsi="Palatino Linotype" w:cstheme="minorHAnsi"/>
          <w:sz w:val="24"/>
          <w:szCs w:val="24"/>
        </w:rPr>
        <w:lastRenderedPageBreak/>
        <w:t xml:space="preserve">contribution (“Paracelsian Uroscopy”) to Jürgen Helm and Renate Wilson’s </w:t>
      </w:r>
      <w:r w:rsidRPr="00B52762">
        <w:rPr>
          <w:rFonts w:ascii="Palatino Linotype" w:eastAsia="Times New Roman" w:hAnsi="Palatino Linotype" w:cstheme="minorHAnsi"/>
          <w:i/>
          <w:sz w:val="24"/>
          <w:szCs w:val="24"/>
        </w:rPr>
        <w:t>Medical Theory and Therapeutic Practice in the Eighteenth Century: A Transatlantic Perspective</w:t>
      </w:r>
      <w:r w:rsidRPr="00B52762">
        <w:rPr>
          <w:rFonts w:ascii="Palatino Linotype" w:eastAsia="Times New Roman" w:hAnsi="Palatino Linotype" w:cstheme="minorHAnsi"/>
          <w:sz w:val="24"/>
          <w:szCs w:val="24"/>
        </w:rPr>
        <w:t>; here, Schackelford notes that the Paracelsian Heinrich Nolle (fl. 1606-1619)</w:t>
      </w:r>
      <w:r w:rsidRPr="00B52762">
        <w:rPr>
          <w:rFonts w:ascii="Palatino Linotype" w:eastAsia="Times New Roman" w:hAnsi="Palatino Linotype" w:cstheme="minorHAnsi"/>
          <w:sz w:val="24"/>
          <w:szCs w:val="24"/>
          <w:vertAlign w:val="superscript"/>
        </w:rPr>
        <w:footnoteReference w:id="20"/>
      </w:r>
      <w:r w:rsidRPr="00B52762">
        <w:rPr>
          <w:rFonts w:ascii="Palatino Linotype" w:eastAsia="Times New Roman" w:hAnsi="Palatino Linotype" w:cstheme="minorHAnsi"/>
          <w:sz w:val="24"/>
          <w:szCs w:val="24"/>
        </w:rPr>
        <w:t xml:space="preserve"> considered “mucilage” to be “a mixture of solid (earthy) and liquid parts” that “eventually putrefies in the body, ‘from whence come worms and other innumerable symptoms.’”</w:t>
      </w:r>
      <w:r w:rsidRPr="00B52762">
        <w:rPr>
          <w:rFonts w:ascii="Palatino Linotype" w:eastAsia="Times New Roman" w:hAnsi="Palatino Linotype" w:cstheme="minorHAnsi"/>
          <w:sz w:val="24"/>
          <w:szCs w:val="24"/>
          <w:vertAlign w:val="superscript"/>
        </w:rPr>
        <w:footnoteReference w:id="21"/>
      </w:r>
      <w:r w:rsidRPr="00B52762">
        <w:rPr>
          <w:rFonts w:ascii="Palatino Linotype" w:eastAsia="Times New Roman" w:hAnsi="Palatino Linotype" w:cstheme="minorHAnsi"/>
          <w:i/>
          <w:sz w:val="24"/>
          <w:szCs w:val="24"/>
        </w:rPr>
        <w:t xml:space="preserve"> </w:t>
      </w:r>
      <w:r w:rsidRPr="00B52762">
        <w:rPr>
          <w:rFonts w:ascii="Palatino Linotype" w:eastAsia="Times New Roman" w:hAnsi="Palatino Linotype" w:cstheme="minorHAnsi"/>
          <w:sz w:val="24"/>
          <w:szCs w:val="24"/>
        </w:rPr>
        <w:t xml:space="preserve">Nor are worms mentioned in scholarship on patients’ perspectives and the popularization of medicine, such as Barbara Duden, </w:t>
      </w:r>
      <w:r w:rsidRPr="00B52762">
        <w:rPr>
          <w:rFonts w:ascii="Palatino Linotype" w:eastAsia="Times New Roman" w:hAnsi="Palatino Linotype" w:cstheme="minorHAnsi"/>
          <w:i/>
          <w:sz w:val="24"/>
          <w:szCs w:val="24"/>
        </w:rPr>
        <w:t xml:space="preserve">The Woman </w:t>
      </w:r>
      <w:proofErr w:type="gramStart"/>
      <w:r w:rsidRPr="00B52762">
        <w:rPr>
          <w:rFonts w:ascii="Palatino Linotype" w:eastAsia="Times New Roman" w:hAnsi="Palatino Linotype" w:cstheme="minorHAnsi"/>
          <w:i/>
          <w:sz w:val="24"/>
          <w:szCs w:val="24"/>
        </w:rPr>
        <w:t>Beneath</w:t>
      </w:r>
      <w:proofErr w:type="gramEnd"/>
      <w:r w:rsidRPr="00B52762">
        <w:rPr>
          <w:rFonts w:ascii="Palatino Linotype" w:eastAsia="Times New Roman" w:hAnsi="Palatino Linotype" w:cstheme="minorHAnsi"/>
          <w:i/>
          <w:sz w:val="24"/>
          <w:szCs w:val="24"/>
        </w:rPr>
        <w:t xml:space="preserve"> the Skin: A Doctor’s Patients in Eighteenth-Century Germany</w:t>
      </w:r>
      <w:r w:rsidRPr="00B52762">
        <w:rPr>
          <w:rFonts w:ascii="Palatino Linotype" w:eastAsia="Times New Roman" w:hAnsi="Palatino Linotype" w:cstheme="minorHAnsi"/>
          <w:sz w:val="24"/>
          <w:szCs w:val="24"/>
        </w:rPr>
        <w:t xml:space="preserve"> or Roy Porter, “Spreading Medical Enlightenment: The Popularization of Medicine in Georgian England, and its Paradoxes” in </w:t>
      </w:r>
      <w:r w:rsidRPr="00B52762">
        <w:rPr>
          <w:rFonts w:ascii="Palatino Linotype" w:eastAsia="Times New Roman" w:hAnsi="Palatino Linotype" w:cstheme="minorHAnsi"/>
          <w:i/>
          <w:sz w:val="24"/>
          <w:szCs w:val="24"/>
        </w:rPr>
        <w:t>The Popularization of Medicine 1650-1850</w:t>
      </w:r>
      <w:r w:rsidRPr="00B52762">
        <w:rPr>
          <w:rFonts w:ascii="Palatino Linotype" w:eastAsia="Times New Roman" w:hAnsi="Palatino Linotype" w:cstheme="minorHAnsi"/>
          <w:sz w:val="24"/>
          <w:szCs w:val="24"/>
        </w:rPr>
        <w:t>.</w:t>
      </w:r>
      <w:r w:rsidR="005E18C4">
        <w:rPr>
          <w:rStyle w:val="FootnoteReference"/>
          <w:rFonts w:ascii="Palatino Linotype" w:eastAsia="Times New Roman" w:hAnsi="Palatino Linotype" w:cstheme="minorHAnsi"/>
          <w:sz w:val="24"/>
          <w:szCs w:val="24"/>
        </w:rPr>
        <w:footnoteReference w:id="22"/>
      </w:r>
      <w:r w:rsidRPr="00B52762">
        <w:rPr>
          <w:rFonts w:ascii="Palatino Linotype" w:eastAsia="Times New Roman" w:hAnsi="Palatino Linotype" w:cstheme="minorHAnsi"/>
          <w:sz w:val="24"/>
          <w:szCs w:val="24"/>
        </w:rPr>
        <w:t xml:space="preserve">  </w:t>
      </w:r>
      <w:r w:rsidR="00682D21" w:rsidRPr="00B52762">
        <w:rPr>
          <w:rFonts w:ascii="Palatino Linotype" w:eastAsia="Times New Roman" w:hAnsi="Palatino Linotype" w:cstheme="minorHAnsi"/>
          <w:sz w:val="24"/>
          <w:szCs w:val="24"/>
        </w:rPr>
        <w:t xml:space="preserve">Susan </w:t>
      </w:r>
      <w:r w:rsidR="00101762" w:rsidRPr="00B52762">
        <w:rPr>
          <w:rFonts w:ascii="Palatino Linotype" w:eastAsia="Times New Roman" w:hAnsi="Palatino Linotype" w:cstheme="minorHAnsi"/>
          <w:sz w:val="24"/>
          <w:szCs w:val="24"/>
        </w:rPr>
        <w:t xml:space="preserve">Klepp, however, does briefly discuss the conflation of the presence of intestinal worms with amenorrhea in </w:t>
      </w:r>
      <w:r w:rsidR="00682D21" w:rsidRPr="00B52762">
        <w:rPr>
          <w:rFonts w:ascii="Palatino Linotype" w:eastAsia="Times New Roman" w:hAnsi="Palatino Linotype" w:cstheme="minorHAnsi"/>
          <w:sz w:val="24"/>
          <w:szCs w:val="24"/>
        </w:rPr>
        <w:t xml:space="preserve">“Colds, Worms, and Hysteria: Menstrual </w:t>
      </w:r>
      <w:r w:rsidR="00682D21" w:rsidRPr="00B52762">
        <w:rPr>
          <w:rFonts w:ascii="Palatino Linotype" w:eastAsia="Times New Roman" w:hAnsi="Palatino Linotype" w:cstheme="minorHAnsi"/>
          <w:sz w:val="24"/>
          <w:szCs w:val="24"/>
        </w:rPr>
        <w:lastRenderedPageBreak/>
        <w:t>R</w:t>
      </w:r>
      <w:r w:rsidR="00101762" w:rsidRPr="00B52762">
        <w:rPr>
          <w:rFonts w:ascii="Palatino Linotype" w:eastAsia="Times New Roman" w:hAnsi="Palatino Linotype" w:cstheme="minorHAnsi"/>
          <w:sz w:val="24"/>
          <w:szCs w:val="24"/>
        </w:rPr>
        <w:t>egulation</w:t>
      </w:r>
      <w:r w:rsidR="00682D21" w:rsidRPr="00B52762">
        <w:rPr>
          <w:rFonts w:ascii="Palatino Linotype" w:eastAsia="Times New Roman" w:hAnsi="Palatino Linotype" w:cstheme="minorHAnsi"/>
          <w:sz w:val="24"/>
          <w:szCs w:val="24"/>
        </w:rPr>
        <w:t xml:space="preserve"> in Eighteenth-C</w:t>
      </w:r>
      <w:r w:rsidR="00101762" w:rsidRPr="00B52762">
        <w:rPr>
          <w:rFonts w:ascii="Palatino Linotype" w:eastAsia="Times New Roman" w:hAnsi="Palatino Linotype" w:cstheme="minorHAnsi"/>
          <w:sz w:val="24"/>
          <w:szCs w:val="24"/>
        </w:rPr>
        <w:t>entury America”</w:t>
      </w:r>
      <w:r w:rsidR="009E0688" w:rsidRPr="00B52762">
        <w:rPr>
          <w:rStyle w:val="FootnoteReference"/>
          <w:rFonts w:ascii="Palatino Linotype" w:eastAsia="Times New Roman" w:hAnsi="Palatino Linotype" w:cstheme="minorHAnsi"/>
          <w:sz w:val="24"/>
          <w:szCs w:val="24"/>
        </w:rPr>
        <w:footnoteReference w:id="23"/>
      </w:r>
      <w:r w:rsidR="00101762" w:rsidRPr="00B52762">
        <w:rPr>
          <w:rFonts w:ascii="Palatino Linotype" w:eastAsia="Times New Roman" w:hAnsi="Palatino Linotype" w:cstheme="minorHAnsi"/>
          <w:sz w:val="24"/>
          <w:szCs w:val="24"/>
        </w:rPr>
        <w:t xml:space="preserve"> and t</w:t>
      </w:r>
      <w:r w:rsidRPr="00B52762">
        <w:rPr>
          <w:rFonts w:ascii="Palatino Linotype" w:eastAsia="Times New Roman" w:hAnsi="Palatino Linotype" w:cstheme="minorHAnsi"/>
          <w:sz w:val="24"/>
          <w:szCs w:val="24"/>
        </w:rPr>
        <w:t xml:space="preserve">here is </w:t>
      </w:r>
      <w:proofErr w:type="gramStart"/>
      <w:r w:rsidRPr="00B52762">
        <w:rPr>
          <w:rFonts w:ascii="Palatino Linotype" w:eastAsia="Times New Roman" w:hAnsi="Palatino Linotype" w:cstheme="minorHAnsi"/>
          <w:sz w:val="24"/>
          <w:szCs w:val="24"/>
        </w:rPr>
        <w:t xml:space="preserve">a </w:t>
      </w:r>
      <w:r w:rsidR="00682D21" w:rsidRPr="00B52762">
        <w:rPr>
          <w:rFonts w:ascii="Palatino Linotype" w:eastAsia="Times New Roman" w:hAnsi="Palatino Linotype" w:cstheme="minorHAnsi"/>
          <w:sz w:val="24"/>
          <w:szCs w:val="24"/>
        </w:rPr>
        <w:t>another</w:t>
      </w:r>
      <w:proofErr w:type="gramEnd"/>
      <w:r w:rsidR="00682D21"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 xml:space="preserve">brief reference to worms, in this case as a disease entity, in Wayne Wild’s </w:t>
      </w:r>
      <w:r w:rsidRPr="00B52762">
        <w:rPr>
          <w:rFonts w:ascii="Palatino Linotype" w:eastAsia="Times New Roman" w:hAnsi="Palatino Linotype" w:cstheme="minorHAnsi"/>
          <w:i/>
          <w:sz w:val="24"/>
          <w:szCs w:val="24"/>
        </w:rPr>
        <w:t>Medicine-by-Post: The Changing Voice of Illness in Eighteenth-Century British Consultation Letters and Literature.</w:t>
      </w:r>
      <w:r w:rsidR="009E0688" w:rsidRPr="00B52762">
        <w:rPr>
          <w:rStyle w:val="FootnoteReference"/>
          <w:rFonts w:ascii="Palatino Linotype" w:eastAsia="Times New Roman" w:hAnsi="Palatino Linotype" w:cstheme="minorHAnsi"/>
          <w:i/>
          <w:sz w:val="24"/>
          <w:szCs w:val="24"/>
        </w:rPr>
        <w:footnoteReference w:id="24"/>
      </w:r>
      <w:r w:rsidRPr="00B52762">
        <w:rPr>
          <w:rFonts w:ascii="Palatino Linotype" w:eastAsia="Times New Roman" w:hAnsi="Palatino Linotype" w:cstheme="minorHAnsi"/>
          <w:i/>
          <w:sz w:val="24"/>
          <w:szCs w:val="24"/>
        </w:rPr>
        <w:t xml:space="preserve"> </w:t>
      </w:r>
      <w:r w:rsidRPr="00B52762">
        <w:rPr>
          <w:rFonts w:ascii="Palatino Linotype" w:eastAsia="Times New Roman" w:hAnsi="Palatino Linotype" w:cstheme="minorHAnsi"/>
          <w:sz w:val="24"/>
          <w:szCs w:val="24"/>
        </w:rPr>
        <w:t>I will return to this work in a later chapter.</w:t>
      </w:r>
    </w:p>
    <w:p w:rsidR="00E703F8" w:rsidRPr="00B52762" w:rsidRDefault="007B56A1"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sz w:val="24"/>
          <w:szCs w:val="24"/>
        </w:rPr>
      </w:pPr>
      <w:r>
        <w:rPr>
          <w:rFonts w:ascii="Palatino Linotype" w:eastAsia="Times New Roman" w:hAnsi="Palatino Linotype" w:cstheme="minorHAnsi"/>
          <w:sz w:val="24"/>
          <w:szCs w:val="24"/>
        </w:rPr>
        <w:tab/>
        <w:t>By contrast</w:t>
      </w:r>
      <w:r w:rsidR="00E703F8" w:rsidRPr="00B52762">
        <w:rPr>
          <w:rFonts w:ascii="Palatino Linotype" w:eastAsia="Times New Roman" w:hAnsi="Palatino Linotype" w:cstheme="minorHAnsi"/>
          <w:sz w:val="24"/>
          <w:szCs w:val="24"/>
        </w:rPr>
        <w:t>, my research i</w:t>
      </w:r>
      <w:r>
        <w:rPr>
          <w:rFonts w:ascii="Palatino Linotype" w:eastAsia="Times New Roman" w:hAnsi="Palatino Linotype" w:cstheme="minorHAnsi"/>
          <w:sz w:val="24"/>
          <w:szCs w:val="24"/>
        </w:rPr>
        <w:t xml:space="preserve">ndicates that worms were </w:t>
      </w:r>
      <w:r w:rsidR="00E703F8" w:rsidRPr="00B52762">
        <w:rPr>
          <w:rFonts w:ascii="Palatino Linotype" w:eastAsia="Times New Roman" w:hAnsi="Palatino Linotype" w:cstheme="minorHAnsi"/>
          <w:sz w:val="24"/>
          <w:szCs w:val="24"/>
        </w:rPr>
        <w:t xml:space="preserve">seen as potential sources of disease by both physicians and the public at large and therefore deserve greater attention from historians. I believe that this </w:t>
      </w:r>
      <w:r>
        <w:rPr>
          <w:rFonts w:ascii="Palatino Linotype" w:eastAsia="Times New Roman" w:hAnsi="Palatino Linotype" w:cstheme="minorHAnsi"/>
          <w:sz w:val="24"/>
          <w:szCs w:val="24"/>
        </w:rPr>
        <w:t xml:space="preserve">omission may be </w:t>
      </w:r>
      <w:r w:rsidR="00E703F8" w:rsidRPr="00B52762">
        <w:rPr>
          <w:rFonts w:ascii="Palatino Linotype" w:eastAsia="Times New Roman" w:hAnsi="Palatino Linotype" w:cstheme="minorHAnsi"/>
          <w:sz w:val="24"/>
          <w:szCs w:val="24"/>
        </w:rPr>
        <w:t>due to the fact that parasites, as I will demonstrate, do not fit neatly into the “traditional” disease theory frameworks of constitution, in which d</w:t>
      </w:r>
      <w:r>
        <w:rPr>
          <w:rFonts w:ascii="Palatino Linotype" w:eastAsia="Times New Roman" w:hAnsi="Palatino Linotype" w:cstheme="minorHAnsi"/>
          <w:sz w:val="24"/>
          <w:szCs w:val="24"/>
        </w:rPr>
        <w:t>isease is thought to be unique to an</w:t>
      </w:r>
      <w:r w:rsidR="00E703F8" w:rsidRPr="00B52762">
        <w:rPr>
          <w:rFonts w:ascii="Palatino Linotype" w:eastAsia="Times New Roman" w:hAnsi="Palatino Linotype" w:cstheme="minorHAnsi"/>
          <w:sz w:val="24"/>
          <w:szCs w:val="24"/>
        </w:rPr>
        <w:t xml:space="preserve"> individual, caused by a personal imbalance of the four classical humors (blood, yellow bile, black bile, and phlegm), contagion, in which the direct transfer of a morbific material through person-to-person and object-to-person transmission is thought to be the origin of disease, or miasma, where disease is believed to arise through environmental emanations, primarily from filth.  And while these three explanatory mechanisms—constitution, contagion, and miasma— were not necessarily mutually exclusive, it is important to note that there </w:t>
      </w:r>
      <w:r w:rsidR="00E703F8" w:rsidRPr="00B52762">
        <w:rPr>
          <w:rFonts w:ascii="Palatino Linotype" w:eastAsia="Times New Roman" w:hAnsi="Palatino Linotype" w:cstheme="minorHAnsi"/>
          <w:sz w:val="24"/>
          <w:szCs w:val="24"/>
        </w:rPr>
        <w:lastRenderedPageBreak/>
        <w:t>were numerous competing theories of disease causation during this period, particularly during the eighteenth century.  In this project, I argue that worms themselves—or at least the notion that worms can actively cause di</w:t>
      </w:r>
      <w:r w:rsidR="0066353B">
        <w:rPr>
          <w:rFonts w:ascii="Palatino Linotype" w:eastAsia="Times New Roman" w:hAnsi="Palatino Linotype" w:cstheme="minorHAnsi"/>
          <w:sz w:val="24"/>
          <w:szCs w:val="24"/>
        </w:rPr>
        <w:t>sease rather than just result</w:t>
      </w:r>
      <w:r w:rsidR="00E703F8" w:rsidRPr="00B52762">
        <w:rPr>
          <w:rFonts w:ascii="Palatino Linotype" w:eastAsia="Times New Roman" w:hAnsi="Palatino Linotype" w:cstheme="minorHAnsi"/>
          <w:sz w:val="24"/>
          <w:szCs w:val="24"/>
        </w:rPr>
        <w:t xml:space="preserve"> from it—represent yet another contending theory. Medical thinking at this time was “far from monolithic,” as Porter points out.</w:t>
      </w:r>
      <w:r w:rsidR="00E703F8" w:rsidRPr="00B52762">
        <w:rPr>
          <w:rFonts w:ascii="Palatino Linotype" w:eastAsia="Times New Roman" w:hAnsi="Palatino Linotype" w:cstheme="minorHAnsi"/>
          <w:sz w:val="24"/>
          <w:szCs w:val="24"/>
          <w:vertAlign w:val="superscript"/>
        </w:rPr>
        <w:footnoteReference w:id="25"/>
      </w:r>
      <w:r w:rsidR="00E703F8" w:rsidRPr="00B52762">
        <w:rPr>
          <w:rFonts w:ascii="Palatino Linotype" w:eastAsia="Times New Roman" w:hAnsi="Palatino Linotype" w:cstheme="minorHAnsi"/>
          <w:sz w:val="24"/>
          <w:szCs w:val="24"/>
        </w:rPr>
        <w:t xml:space="preserve">  I believe that this complexity, which I think has contributed to an overall neglect of eighteenth-century medicine, may have also contributed to the neglect of parasites as a source of disease by medical historians.  </w:t>
      </w: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b/>
          <w:bCs/>
          <w:color w:val="FF0000"/>
          <w:sz w:val="24"/>
          <w:szCs w:val="24"/>
        </w:rPr>
      </w:pPr>
      <w:r w:rsidRPr="00B52762">
        <w:rPr>
          <w:rFonts w:ascii="Palatino Linotype" w:eastAsia="Times New Roman" w:hAnsi="Palatino Linotype" w:cstheme="minorHAnsi"/>
          <w:sz w:val="24"/>
          <w:szCs w:val="24"/>
        </w:rPr>
        <w:tab/>
        <w:t>While I will be looking at a substantial number of different seventeenth</w:t>
      </w:r>
      <w:r w:rsidR="0066353B">
        <w:rPr>
          <w:rFonts w:ascii="Palatino Linotype" w:eastAsia="Times New Roman" w:hAnsi="Palatino Linotype" w:cstheme="minorHAnsi"/>
          <w:sz w:val="24"/>
          <w:szCs w:val="24"/>
        </w:rPr>
        <w:t>-</w:t>
      </w:r>
      <w:r w:rsidRPr="00B52762">
        <w:rPr>
          <w:rFonts w:ascii="Palatino Linotype" w:eastAsia="Times New Roman" w:hAnsi="Palatino Linotype" w:cstheme="minorHAnsi"/>
          <w:sz w:val="24"/>
          <w:szCs w:val="24"/>
        </w:rPr>
        <w:t xml:space="preserve"> and eighteenth</w:t>
      </w:r>
      <w:r w:rsidR="0066353B">
        <w:rPr>
          <w:rFonts w:ascii="Palatino Linotype" w:eastAsia="Times New Roman" w:hAnsi="Palatino Linotype" w:cstheme="minorHAnsi"/>
          <w:sz w:val="24"/>
          <w:szCs w:val="24"/>
        </w:rPr>
        <w:t>-</w:t>
      </w:r>
      <w:r w:rsidRPr="00B52762">
        <w:rPr>
          <w:rFonts w:ascii="Palatino Linotype" w:eastAsia="Times New Roman" w:hAnsi="Palatino Linotype" w:cstheme="minorHAnsi"/>
          <w:sz w:val="24"/>
          <w:szCs w:val="24"/>
        </w:rPr>
        <w:t xml:space="preserve">century authors to illustrate the widespread interest in worms from different perspectives and rationales, the main source for this project is the work of the French physician Nicolas </w:t>
      </w:r>
      <w:r w:rsidR="00106D93" w:rsidRPr="00B52762">
        <w:rPr>
          <w:rFonts w:ascii="Palatino Linotype" w:eastAsia="Times New Roman" w:hAnsi="Palatino Linotype" w:cstheme="minorHAnsi"/>
          <w:sz w:val="24"/>
          <w:szCs w:val="24"/>
        </w:rPr>
        <w:t>Andry du Bois-Regard</w:t>
      </w:r>
      <w:r w:rsidRPr="00B52762">
        <w:rPr>
          <w:rFonts w:ascii="Palatino Linotype" w:eastAsia="Times New Roman" w:hAnsi="Palatino Linotype" w:cstheme="minorHAnsi"/>
          <w:sz w:val="24"/>
          <w:szCs w:val="24"/>
        </w:rPr>
        <w:t xml:space="preserve">.  Andry’s practical helminthology text, </w:t>
      </w:r>
      <w:r w:rsidRPr="00B52762">
        <w:rPr>
          <w:rFonts w:ascii="Palatino Linotype" w:eastAsia="Times New Roman" w:hAnsi="Palatino Linotype" w:cstheme="minorHAnsi"/>
          <w:i/>
          <w:iCs/>
          <w:sz w:val="24"/>
          <w:szCs w:val="24"/>
        </w:rPr>
        <w:t xml:space="preserve">De la génération des vers dans le corps de l'homme </w:t>
      </w:r>
      <w:r w:rsidRPr="00B52762">
        <w:rPr>
          <w:rFonts w:ascii="Palatino Linotype" w:eastAsia="Times New Roman" w:hAnsi="Palatino Linotype" w:cstheme="minorHAnsi"/>
          <w:iCs/>
          <w:sz w:val="24"/>
          <w:szCs w:val="24"/>
        </w:rPr>
        <w:t>(1700),</w:t>
      </w:r>
      <w:r w:rsidRPr="00B52762">
        <w:rPr>
          <w:rFonts w:ascii="Palatino Linotype" w:eastAsia="Times New Roman" w:hAnsi="Palatino Linotype" w:cstheme="minorHAnsi"/>
          <w:iCs/>
          <w:sz w:val="24"/>
          <w:szCs w:val="24"/>
          <w:vertAlign w:val="superscript"/>
        </w:rPr>
        <w:footnoteReference w:id="26"/>
      </w:r>
      <w:r w:rsidRPr="00B52762">
        <w:rPr>
          <w:rFonts w:ascii="Palatino Linotype" w:eastAsia="Times New Roman" w:hAnsi="Palatino Linotype" w:cstheme="minorHAnsi"/>
          <w:iCs/>
          <w:sz w:val="24"/>
          <w:szCs w:val="24"/>
        </w:rPr>
        <w:t xml:space="preserve"> or</w:t>
      </w:r>
      <w:r w:rsidRPr="00B52762">
        <w:rPr>
          <w:rFonts w:ascii="Palatino Linotype" w:eastAsia="Times New Roman" w:hAnsi="Palatino Linotype" w:cstheme="minorHAnsi"/>
          <w:sz w:val="24"/>
          <w:szCs w:val="24"/>
        </w:rPr>
        <w:t xml:space="preserve">, in translation, </w:t>
      </w:r>
      <w:r w:rsidRPr="00B52762">
        <w:rPr>
          <w:rFonts w:ascii="Palatino Linotype" w:eastAsia="Times New Roman" w:hAnsi="Palatino Linotype" w:cstheme="minorHAnsi"/>
          <w:i/>
          <w:sz w:val="24"/>
          <w:szCs w:val="24"/>
        </w:rPr>
        <w:t>An account of the Breeding of Worms in Human Bodies</w:t>
      </w:r>
      <w:r w:rsidRPr="00B52762">
        <w:rPr>
          <w:rFonts w:ascii="Palatino Linotype" w:eastAsia="Times New Roman" w:hAnsi="Palatino Linotype" w:cstheme="minorHAnsi"/>
          <w:sz w:val="24"/>
          <w:szCs w:val="24"/>
        </w:rPr>
        <w:t xml:space="preserve"> (1701),</w:t>
      </w:r>
      <w:r w:rsidR="005E18C4">
        <w:rPr>
          <w:rStyle w:val="FootnoteReference"/>
          <w:rFonts w:ascii="Palatino Linotype" w:eastAsia="Times New Roman" w:hAnsi="Palatino Linotype" w:cstheme="minorHAnsi"/>
          <w:sz w:val="24"/>
          <w:szCs w:val="24"/>
        </w:rPr>
        <w:footnoteReference w:id="27"/>
      </w:r>
      <w:r w:rsidRPr="00B52762">
        <w:rPr>
          <w:rFonts w:ascii="Palatino Linotype" w:eastAsia="Times New Roman" w:hAnsi="Palatino Linotype" w:cstheme="minorHAnsi"/>
          <w:sz w:val="24"/>
          <w:szCs w:val="24"/>
        </w:rPr>
        <w:t xml:space="preserve"> is illustrative of the im</w:t>
      </w:r>
      <w:r w:rsidR="0066353B">
        <w:rPr>
          <w:rFonts w:ascii="Palatino Linotype" w:eastAsia="Times New Roman" w:hAnsi="Palatino Linotype" w:cstheme="minorHAnsi"/>
          <w:sz w:val="24"/>
          <w:szCs w:val="24"/>
        </w:rPr>
        <w:t>portance of worms in eighteenth-</w:t>
      </w:r>
      <w:r w:rsidRPr="00B52762">
        <w:rPr>
          <w:rFonts w:ascii="Palatino Linotype" w:eastAsia="Times New Roman" w:hAnsi="Palatino Linotype" w:cstheme="minorHAnsi"/>
          <w:sz w:val="24"/>
          <w:szCs w:val="24"/>
        </w:rPr>
        <w:t xml:space="preserve">century medical theory as the potential source of a remarkable </w:t>
      </w:r>
      <w:r w:rsidRPr="00B52762">
        <w:rPr>
          <w:rFonts w:ascii="Palatino Linotype" w:eastAsia="Times New Roman" w:hAnsi="Palatino Linotype" w:cstheme="minorHAnsi"/>
          <w:sz w:val="24"/>
          <w:szCs w:val="24"/>
        </w:rPr>
        <w:lastRenderedPageBreak/>
        <w:t>number of diseases and thus provides an excellent starting point for a discussion of parasitology in this period.</w:t>
      </w:r>
      <w:r w:rsidRPr="00B52762">
        <w:rPr>
          <w:rFonts w:ascii="Palatino Linotype" w:eastAsia="Times New Roman" w:hAnsi="Palatino Linotype" w:cstheme="minorHAnsi"/>
          <w:sz w:val="24"/>
          <w:szCs w:val="24"/>
          <w:vertAlign w:val="superscript"/>
        </w:rPr>
        <w:t xml:space="preserve"> </w:t>
      </w:r>
      <w:r w:rsidRPr="00B52762">
        <w:rPr>
          <w:rFonts w:ascii="Palatino Linotype" w:eastAsia="Times New Roman" w:hAnsi="Palatino Linotype" w:cstheme="minorHAnsi"/>
          <w:sz w:val="24"/>
          <w:szCs w:val="24"/>
          <w:vertAlign w:val="superscript"/>
        </w:rPr>
        <w:footnoteReference w:id="28"/>
      </w:r>
      <w:r w:rsidRPr="00B52762">
        <w:rPr>
          <w:rFonts w:ascii="Palatino Linotype" w:eastAsia="Times New Roman" w:hAnsi="Palatino Linotype" w:cstheme="minorHAnsi"/>
          <w:sz w:val="24"/>
          <w:szCs w:val="24"/>
        </w:rPr>
        <w:t xml:space="preserve"> Not only does this work demonstrate the production of knowledge about worms, particularly through microscopic investigation, but Andry’s numerous references to the experiences of other physicians, through the inclusion of their illustrations, case histories, and letters, provides evidence of contemporary widespread interest in parasitology—an important component of my primary argument. Overall, </w:t>
      </w:r>
      <w:r w:rsidRPr="00B52762">
        <w:rPr>
          <w:rFonts w:ascii="Palatino Linotype" w:eastAsia="Times New Roman" w:hAnsi="Palatino Linotype" w:cstheme="minorHAnsi"/>
          <w:color w:val="000000"/>
          <w:spacing w:val="-4"/>
          <w:sz w:val="24"/>
          <w:szCs w:val="24"/>
        </w:rPr>
        <w:t xml:space="preserve">Andry himself refers to nearly one hundred authors, from ancient authors such as Hippocrates </w:t>
      </w:r>
      <w:r w:rsidR="00106D93" w:rsidRPr="00B52762">
        <w:rPr>
          <w:rFonts w:ascii="Palatino Linotype" w:eastAsia="Times New Roman" w:hAnsi="Palatino Linotype" w:cstheme="minorHAnsi"/>
          <w:color w:val="000000"/>
          <w:spacing w:val="-4"/>
          <w:sz w:val="24"/>
          <w:szCs w:val="24"/>
        </w:rPr>
        <w:t>(5</w:t>
      </w:r>
      <w:r w:rsidR="00106D93" w:rsidRPr="00B52762">
        <w:rPr>
          <w:rFonts w:ascii="Palatino Linotype" w:eastAsia="Times New Roman" w:hAnsi="Palatino Linotype" w:cstheme="minorHAnsi"/>
          <w:color w:val="000000"/>
          <w:spacing w:val="-4"/>
          <w:sz w:val="24"/>
          <w:szCs w:val="24"/>
          <w:vertAlign w:val="superscript"/>
        </w:rPr>
        <w:t>th</w:t>
      </w:r>
      <w:r w:rsidR="00106D93" w:rsidRPr="00B52762">
        <w:rPr>
          <w:rFonts w:ascii="Palatino Linotype" w:eastAsia="Times New Roman" w:hAnsi="Palatino Linotype" w:cstheme="minorHAnsi"/>
          <w:color w:val="000000"/>
          <w:spacing w:val="-4"/>
          <w:sz w:val="24"/>
          <w:szCs w:val="24"/>
        </w:rPr>
        <w:t>/4</w:t>
      </w:r>
      <w:r w:rsidR="00106D93" w:rsidRPr="00B52762">
        <w:rPr>
          <w:rFonts w:ascii="Palatino Linotype" w:eastAsia="Times New Roman" w:hAnsi="Palatino Linotype" w:cstheme="minorHAnsi"/>
          <w:color w:val="000000"/>
          <w:spacing w:val="-4"/>
          <w:sz w:val="24"/>
          <w:szCs w:val="24"/>
          <w:vertAlign w:val="superscript"/>
        </w:rPr>
        <w:t>th</w:t>
      </w:r>
      <w:r w:rsidR="00106D93" w:rsidRPr="00B52762">
        <w:rPr>
          <w:rFonts w:ascii="Palatino Linotype" w:eastAsia="Times New Roman" w:hAnsi="Palatino Linotype" w:cstheme="minorHAnsi"/>
          <w:color w:val="000000"/>
          <w:spacing w:val="-4"/>
          <w:sz w:val="24"/>
          <w:szCs w:val="24"/>
        </w:rPr>
        <w:t xml:space="preserve"> c. BC) </w:t>
      </w:r>
      <w:r w:rsidRPr="00B52762">
        <w:rPr>
          <w:rFonts w:ascii="Palatino Linotype" w:eastAsia="Times New Roman" w:hAnsi="Palatino Linotype" w:cstheme="minorHAnsi"/>
          <w:color w:val="000000"/>
          <w:spacing w:val="-4"/>
          <w:sz w:val="24"/>
          <w:szCs w:val="24"/>
        </w:rPr>
        <w:t>and</w:t>
      </w:r>
      <w:r w:rsidR="00106D93" w:rsidRPr="00B52762">
        <w:rPr>
          <w:rFonts w:ascii="Palatino Linotype" w:eastAsia="Times New Roman" w:hAnsi="Palatino Linotype" w:cstheme="minorHAnsi"/>
          <w:color w:val="000000"/>
          <w:spacing w:val="-4"/>
          <w:sz w:val="24"/>
          <w:szCs w:val="24"/>
        </w:rPr>
        <w:t xml:space="preserve"> Pliny (23-79) and</w:t>
      </w:r>
      <w:r w:rsidRPr="00B52762">
        <w:rPr>
          <w:rFonts w:ascii="Palatino Linotype" w:eastAsia="Times New Roman" w:hAnsi="Palatino Linotype" w:cstheme="minorHAnsi"/>
          <w:color w:val="000000"/>
          <w:spacing w:val="-4"/>
          <w:sz w:val="24"/>
          <w:szCs w:val="24"/>
        </w:rPr>
        <w:t xml:space="preserve"> Galen</w:t>
      </w:r>
      <w:r w:rsidR="00106D93" w:rsidRPr="00B52762">
        <w:rPr>
          <w:rFonts w:ascii="Palatino Linotype" w:eastAsia="Times New Roman" w:hAnsi="Palatino Linotype" w:cstheme="minorHAnsi"/>
          <w:color w:val="000000"/>
          <w:spacing w:val="-4"/>
          <w:sz w:val="24"/>
          <w:szCs w:val="24"/>
        </w:rPr>
        <w:t xml:space="preserve"> (130-200)</w:t>
      </w:r>
      <w:r w:rsidRPr="00B52762">
        <w:rPr>
          <w:rFonts w:ascii="Palatino Linotype" w:eastAsia="Times New Roman" w:hAnsi="Palatino Linotype" w:cstheme="minorHAnsi"/>
          <w:color w:val="000000"/>
          <w:spacing w:val="-4"/>
          <w:sz w:val="24"/>
          <w:szCs w:val="24"/>
        </w:rPr>
        <w:t xml:space="preserve">, to medieval authors such as Avicenna </w:t>
      </w:r>
      <w:r w:rsidR="00106D93" w:rsidRPr="00B52762">
        <w:rPr>
          <w:rFonts w:ascii="Palatino Linotype" w:eastAsia="Times New Roman" w:hAnsi="Palatino Linotype" w:cstheme="minorHAnsi"/>
          <w:color w:val="000000"/>
          <w:spacing w:val="-4"/>
          <w:sz w:val="24"/>
          <w:szCs w:val="24"/>
        </w:rPr>
        <w:t xml:space="preserve">(980-1037) </w:t>
      </w:r>
      <w:r w:rsidRPr="00B52762">
        <w:rPr>
          <w:rFonts w:ascii="Palatino Linotype" w:eastAsia="Times New Roman" w:hAnsi="Palatino Linotype" w:cstheme="minorHAnsi"/>
          <w:color w:val="000000"/>
          <w:spacing w:val="-4"/>
          <w:sz w:val="24"/>
          <w:szCs w:val="24"/>
        </w:rPr>
        <w:t>and Arnold de Villanova</w:t>
      </w:r>
      <w:r w:rsidR="00106D93" w:rsidRPr="00B52762">
        <w:rPr>
          <w:rFonts w:ascii="Palatino Linotype" w:eastAsia="Times New Roman" w:hAnsi="Palatino Linotype" w:cstheme="minorHAnsi"/>
          <w:color w:val="000000"/>
          <w:spacing w:val="-4"/>
          <w:sz w:val="24"/>
          <w:szCs w:val="24"/>
        </w:rPr>
        <w:t xml:space="preserve"> (1235-1311)</w:t>
      </w:r>
      <w:r w:rsidRPr="00B52762">
        <w:rPr>
          <w:rFonts w:ascii="Palatino Linotype" w:eastAsia="Times New Roman" w:hAnsi="Palatino Linotype" w:cstheme="minorHAnsi"/>
          <w:color w:val="000000"/>
          <w:spacing w:val="-4"/>
          <w:sz w:val="24"/>
          <w:szCs w:val="24"/>
        </w:rPr>
        <w:t>, to more contemporary authors such as</w:t>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bCs/>
          <w:sz w:val="24"/>
          <w:szCs w:val="24"/>
        </w:rPr>
        <w:t>Antony van Leeuwenhoek (1632-1723)</w:t>
      </w:r>
      <w:r w:rsidRPr="00B52762">
        <w:rPr>
          <w:rFonts w:ascii="Palatino Linotype" w:eastAsia="Times New Roman" w:hAnsi="Palatino Linotype" w:cstheme="minorHAnsi"/>
          <w:sz w:val="24"/>
          <w:szCs w:val="24"/>
        </w:rPr>
        <w:t>, Robert Hooke (1635-1703), Marcello Malpighi (1628-1694), Francesco Redi (1626-1697), and Antonio Valisnieri (1661-1730).  Andry cites each of these investigators in his work on worms and it is clear that Andry considers himself a part of this community.</w:t>
      </w:r>
    </w:p>
    <w:p w:rsidR="00E703F8" w:rsidRPr="00B52762" w:rsidRDefault="00E703F8" w:rsidP="00367C6A">
      <w:pPr>
        <w:tabs>
          <w:tab w:val="left" w:pos="720"/>
        </w:tabs>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noProof/>
          <w:sz w:val="24"/>
          <w:szCs w:val="24"/>
        </w:rPr>
        <mc:AlternateContent>
          <mc:Choice Requires="wps">
            <w:drawing>
              <wp:anchor distT="0" distB="0" distL="114300" distR="114300" simplePos="0" relativeHeight="251659264" behindDoc="0" locked="0" layoutInCell="1" allowOverlap="1" wp14:anchorId="65820718" wp14:editId="4857044D">
                <wp:simplePos x="0" y="0"/>
                <wp:positionH relativeFrom="column">
                  <wp:posOffset>6115050</wp:posOffset>
                </wp:positionH>
                <wp:positionV relativeFrom="paragraph">
                  <wp:posOffset>2243455</wp:posOffset>
                </wp:positionV>
                <wp:extent cx="45085" cy="170815"/>
                <wp:effectExtent l="0" t="0" r="2540" b="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845" w:rsidRPr="0003045E" w:rsidRDefault="006F2845" w:rsidP="00E703F8">
                            <w:pPr>
                              <w:pStyle w:val="Caption1"/>
                              <w:rPr>
                                <w:rFonts w:cstheme="minorHAnsi"/>
                                <w:noProof/>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81.5pt;margin-top:176.65pt;width:3.55pt;height:1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" stroked="f">
                <v:textbox inset="0,0,0,0">
                  <w:txbxContent>
                    <w:p w:rsidR="009369A1" w:rsidRPr="0003045E" w:rsidRDefault="009369A1" w:rsidP="00E703F8">
                      <w:pPr>
                        <w:pStyle w:val="Caption1"/>
                        <w:rPr>
                          <w:rFonts w:cstheme="minorHAnsi"/>
                          <w:noProof/>
                          <w:sz w:val="24"/>
                          <w:szCs w:val="24"/>
                        </w:rPr>
                      </w:pPr>
                    </w:p>
                  </w:txbxContent>
                </v:textbox>
                <w10:wrap type="square"/>
              </v:shape>
            </w:pict>
          </mc:Fallback>
        </mc:AlternateContent>
      </w:r>
      <w:r w:rsidR="007B56A1">
        <w:rPr>
          <w:rFonts w:ascii="Palatino Linotype" w:eastAsia="Times New Roman" w:hAnsi="Palatino Linotype" w:cstheme="minorHAnsi"/>
          <w:sz w:val="24"/>
          <w:szCs w:val="24"/>
        </w:rPr>
        <w:t xml:space="preserve">Nicolas Andry himself is </w:t>
      </w:r>
      <w:r w:rsidR="00DA7F32" w:rsidRPr="00B52762">
        <w:rPr>
          <w:rFonts w:ascii="Palatino Linotype" w:eastAsia="Times New Roman" w:hAnsi="Palatino Linotype" w:cstheme="minorHAnsi"/>
          <w:sz w:val="24"/>
          <w:szCs w:val="24"/>
        </w:rPr>
        <w:t xml:space="preserve">an intriguing </w:t>
      </w:r>
      <w:r w:rsidRPr="00B52762">
        <w:rPr>
          <w:rFonts w:ascii="Palatino Linotype" w:eastAsia="Times New Roman" w:hAnsi="Palatino Linotype" w:cstheme="minorHAnsi"/>
          <w:sz w:val="24"/>
          <w:szCs w:val="24"/>
        </w:rPr>
        <w:t>character.  Born in Lyon in 1658 to an impoverished merchant family, Andry initial</w:t>
      </w:r>
      <w:r w:rsidR="0066353B">
        <w:rPr>
          <w:rFonts w:ascii="Palatino Linotype" w:eastAsia="Times New Roman" w:hAnsi="Palatino Linotype" w:cstheme="minorHAnsi"/>
          <w:sz w:val="24"/>
          <w:szCs w:val="24"/>
        </w:rPr>
        <w:t>ly studied theology at the Collè</w:t>
      </w:r>
      <w:r w:rsidRPr="00B52762">
        <w:rPr>
          <w:rFonts w:ascii="Palatino Linotype" w:eastAsia="Times New Roman" w:hAnsi="Palatino Linotype" w:cstheme="minorHAnsi"/>
          <w:sz w:val="24"/>
          <w:szCs w:val="24"/>
        </w:rPr>
        <w:t xml:space="preserve">ge des Grassins, intending to become an ecclesiastic.  It was not </w:t>
      </w:r>
      <w:r w:rsidRPr="00B52762">
        <w:rPr>
          <w:rFonts w:ascii="Palatino Linotype" w:eastAsia="Times New Roman" w:hAnsi="Palatino Linotype" w:cstheme="minorHAnsi"/>
          <w:sz w:val="24"/>
          <w:szCs w:val="24"/>
        </w:rPr>
        <w:lastRenderedPageBreak/>
        <w:t xml:space="preserve">long, however, before Andry abandoned his theological studies, </w:t>
      </w:r>
      <w:r w:rsidRPr="00B52762">
        <w:rPr>
          <w:rFonts w:ascii="Palatino Linotype" w:eastAsia="Times New Roman" w:hAnsi="Palatino Linotype" w:cstheme="minorHAnsi"/>
          <w:bCs/>
          <w:sz w:val="24"/>
          <w:szCs w:val="24"/>
        </w:rPr>
        <w:t>adopted the surname of Bois-Regard, and began his study of medicine at Rheims in 1690.  He defended his somewhat unusual thesis on “The relationship in the management of diseases between the happiness of the doctor—</w:t>
      </w:r>
      <w:r w:rsidRPr="00B52762">
        <w:rPr>
          <w:rFonts w:ascii="Palatino Linotype" w:eastAsia="Times New Roman" w:hAnsi="Palatino Linotype" w:cstheme="minorHAnsi"/>
          <w:bCs/>
          <w:i/>
          <w:sz w:val="24"/>
          <w:szCs w:val="24"/>
        </w:rPr>
        <w:t>hilaritas in medico</w:t>
      </w:r>
      <w:r w:rsidRPr="00B52762">
        <w:rPr>
          <w:rFonts w:ascii="Palatino Linotype" w:eastAsia="Times New Roman" w:hAnsi="Palatino Linotype" w:cstheme="minorHAnsi"/>
          <w:bCs/>
          <w:sz w:val="24"/>
          <w:szCs w:val="24"/>
        </w:rPr>
        <w:t xml:space="preserve">—and the obedience of the patient” in Paris in 1697, at the age of 39. Andry’s first book, </w:t>
      </w:r>
      <w:r w:rsidR="00CF5244">
        <w:rPr>
          <w:rFonts w:ascii="Palatino Linotype" w:eastAsia="Times New Roman" w:hAnsi="Palatino Linotype" w:cstheme="minorHAnsi"/>
          <w:bCs/>
          <w:i/>
          <w:iCs/>
          <w:sz w:val="24"/>
          <w:szCs w:val="24"/>
        </w:rPr>
        <w:t>De la géné</w:t>
      </w:r>
      <w:r w:rsidRPr="00B52762">
        <w:rPr>
          <w:rFonts w:ascii="Palatino Linotype" w:eastAsia="Times New Roman" w:hAnsi="Palatino Linotype" w:cstheme="minorHAnsi"/>
          <w:bCs/>
          <w:i/>
          <w:iCs/>
          <w:sz w:val="24"/>
          <w:szCs w:val="24"/>
        </w:rPr>
        <w:t>ration des vers dans le corps del'homme</w:t>
      </w:r>
      <w:r w:rsidRPr="00B52762">
        <w:rPr>
          <w:rFonts w:ascii="Palatino Linotype" w:eastAsia="Times New Roman" w:hAnsi="Palatino Linotype" w:cstheme="minorHAnsi"/>
          <w:bCs/>
          <w:iCs/>
          <w:sz w:val="24"/>
          <w:szCs w:val="24"/>
        </w:rPr>
        <w:t xml:space="preserve"> was published in 1700, and by the time the work was translated into English, just one year later, </w:t>
      </w:r>
      <w:r w:rsidRPr="00B52762">
        <w:rPr>
          <w:rFonts w:ascii="Palatino Linotype" w:eastAsia="Times New Roman" w:hAnsi="Palatino Linotype" w:cstheme="minorHAnsi"/>
          <w:sz w:val="24"/>
          <w:szCs w:val="24"/>
        </w:rPr>
        <w:t>Andry had already been made a professor in the College of France.</w:t>
      </w:r>
      <w:r w:rsidRPr="00B52762">
        <w:rPr>
          <w:rFonts w:ascii="Palatino Linotype" w:eastAsia="Times New Roman" w:hAnsi="Palatino Linotype" w:cstheme="minorHAnsi"/>
          <w:sz w:val="24"/>
          <w:szCs w:val="24"/>
          <w:vertAlign w:val="superscript"/>
        </w:rPr>
        <w:footnoteReference w:id="29"/>
      </w:r>
      <w:r w:rsidRPr="00B52762">
        <w:rPr>
          <w:rFonts w:ascii="Palatino Linotype" w:eastAsia="Times New Roman" w:hAnsi="Palatino Linotype" w:cstheme="minorHAnsi"/>
          <w:sz w:val="24"/>
          <w:szCs w:val="24"/>
        </w:rPr>
        <w:t xml:space="preserve">   Soon thereafter he became a member of the Editorial Committee of the </w:t>
      </w:r>
      <w:r w:rsidRPr="00B52762">
        <w:rPr>
          <w:rFonts w:ascii="Palatino Linotype" w:eastAsia="Times New Roman" w:hAnsi="Palatino Linotype" w:cstheme="minorHAnsi"/>
          <w:i/>
          <w:sz w:val="24"/>
          <w:szCs w:val="24"/>
        </w:rPr>
        <w:t>Journal des Savans</w:t>
      </w:r>
      <w:r w:rsidRPr="00B52762">
        <w:rPr>
          <w:rFonts w:ascii="Palatino Linotype" w:eastAsia="Times New Roman" w:hAnsi="Palatino Linotype" w:cstheme="minorHAnsi"/>
          <w:sz w:val="24"/>
          <w:szCs w:val="24"/>
        </w:rPr>
        <w:t>; this was followed by his appointment as Dean of the Faculty of Medicine in 1724.</w:t>
      </w:r>
      <w:r w:rsidRPr="00B52762">
        <w:rPr>
          <w:rFonts w:ascii="Palatino Linotype" w:eastAsia="Times New Roman" w:hAnsi="Palatino Linotype" w:cstheme="minorHAnsi"/>
          <w:sz w:val="24"/>
          <w:szCs w:val="24"/>
          <w:vertAlign w:val="superscript"/>
        </w:rPr>
        <w:footnoteReference w:id="30"/>
      </w:r>
      <w:r w:rsidRPr="00B52762">
        <w:rPr>
          <w:rFonts w:ascii="Palatino Linotype" w:eastAsia="Times New Roman" w:hAnsi="Palatino Linotype" w:cstheme="minorHAnsi"/>
          <w:sz w:val="24"/>
          <w:szCs w:val="24"/>
        </w:rPr>
        <w:t xml:space="preserve">  In his personal life, </w:t>
      </w:r>
      <w:r w:rsidRPr="00B52762">
        <w:rPr>
          <w:rFonts w:ascii="Palatino Linotype" w:eastAsia="Times New Roman" w:hAnsi="Palatino Linotype" w:cstheme="minorHAnsi"/>
          <w:bCs/>
          <w:sz w:val="24"/>
          <w:szCs w:val="24"/>
        </w:rPr>
        <w:t xml:space="preserve">Andry married three times and fathered one daughter.  He died in Paris at the age of 84 in 1742, a year after writing his more famous book </w:t>
      </w:r>
      <w:r w:rsidR="00CF5244">
        <w:rPr>
          <w:rFonts w:ascii="Palatino Linotype" w:eastAsia="Times New Roman" w:hAnsi="Palatino Linotype" w:cstheme="minorHAnsi"/>
          <w:bCs/>
          <w:i/>
          <w:sz w:val="24"/>
          <w:szCs w:val="24"/>
        </w:rPr>
        <w:t>L'Orthopé</w:t>
      </w:r>
      <w:r w:rsidRPr="00B52762">
        <w:rPr>
          <w:rFonts w:ascii="Palatino Linotype" w:eastAsia="Times New Roman" w:hAnsi="Palatino Linotype" w:cstheme="minorHAnsi"/>
          <w:bCs/>
          <w:i/>
          <w:sz w:val="24"/>
          <w:szCs w:val="24"/>
        </w:rPr>
        <w:t>die</w:t>
      </w:r>
      <w:r w:rsidRPr="00B52762">
        <w:rPr>
          <w:rFonts w:ascii="Palatino Linotype" w:eastAsia="Times New Roman" w:hAnsi="Palatino Linotype" w:cstheme="minorHAnsi"/>
          <w:bCs/>
          <w:sz w:val="24"/>
          <w:szCs w:val="24"/>
        </w:rPr>
        <w:t>.</w:t>
      </w:r>
      <w:r w:rsidR="00DA7F32" w:rsidRPr="00B52762">
        <w:rPr>
          <w:rStyle w:val="FootnoteReference"/>
          <w:rFonts w:ascii="Palatino Linotype" w:eastAsia="Times New Roman" w:hAnsi="Palatino Linotype" w:cstheme="minorHAnsi"/>
          <w:bCs/>
          <w:sz w:val="24"/>
          <w:szCs w:val="24"/>
        </w:rPr>
        <w:footnoteReference w:id="31"/>
      </w:r>
      <w:r w:rsidRPr="00B52762">
        <w:rPr>
          <w:rFonts w:ascii="Palatino Linotype" w:eastAsia="Times New Roman" w:hAnsi="Palatino Linotype" w:cstheme="minorHAnsi"/>
          <w:bCs/>
          <w:sz w:val="24"/>
          <w:szCs w:val="24"/>
        </w:rPr>
        <w:t xml:space="preserve">  </w:t>
      </w: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bCs/>
          <w:sz w:val="24"/>
          <w:szCs w:val="24"/>
        </w:rPr>
      </w:pPr>
      <w:r w:rsidRPr="00B52762">
        <w:rPr>
          <w:rFonts w:ascii="Palatino Linotype" w:eastAsia="Times New Roman" w:hAnsi="Palatino Linotype" w:cstheme="minorHAnsi"/>
          <w:bCs/>
          <w:sz w:val="24"/>
          <w:szCs w:val="24"/>
        </w:rPr>
        <w:tab/>
        <w:t>Despite his apparent successes, however, Andry’s career in general was plagued with a certain amount of controversy. This was due in large part to his insistent persecution of the “barber surgeons,” as illustrated by his 1738 pamphlet “</w:t>
      </w:r>
      <w:r w:rsidRPr="00B52762">
        <w:rPr>
          <w:rFonts w:ascii="Palatino Linotype" w:eastAsia="Times New Roman" w:hAnsi="Palatino Linotype" w:cstheme="minorHAnsi"/>
          <w:bCs/>
          <w:i/>
          <w:sz w:val="24"/>
          <w:szCs w:val="24"/>
        </w:rPr>
        <w:t xml:space="preserve">Cleon à Eudoxe touchant la </w:t>
      </w:r>
      <w:r w:rsidRPr="007B74A8">
        <w:rPr>
          <w:rFonts w:ascii="Palatino Linotype" w:eastAsia="Times New Roman" w:hAnsi="Palatino Linotype" w:cstheme="minorHAnsi"/>
          <w:bCs/>
          <w:i/>
          <w:sz w:val="24"/>
          <w:szCs w:val="24"/>
        </w:rPr>
        <w:t>prééminence</w:t>
      </w:r>
      <w:r w:rsidRPr="00B52762">
        <w:rPr>
          <w:rFonts w:ascii="Palatino Linotype" w:eastAsia="Times New Roman" w:hAnsi="Palatino Linotype" w:cstheme="minorHAnsi"/>
          <w:bCs/>
          <w:i/>
          <w:sz w:val="24"/>
          <w:szCs w:val="24"/>
        </w:rPr>
        <w:t xml:space="preserve"> de la médecine sur la </w:t>
      </w:r>
      <w:r w:rsidRPr="00B52762">
        <w:rPr>
          <w:rFonts w:ascii="Palatino Linotype" w:eastAsia="Times New Roman" w:hAnsi="Palatino Linotype" w:cstheme="minorHAnsi"/>
          <w:bCs/>
          <w:i/>
          <w:sz w:val="24"/>
          <w:szCs w:val="24"/>
        </w:rPr>
        <w:lastRenderedPageBreak/>
        <w:t>chirurgie</w:t>
      </w:r>
      <w:r w:rsidRPr="00B52762">
        <w:rPr>
          <w:rFonts w:ascii="Palatino Linotype" w:eastAsia="Times New Roman" w:hAnsi="Palatino Linotype" w:cstheme="minorHAnsi"/>
          <w:bCs/>
          <w:sz w:val="24"/>
          <w:szCs w:val="24"/>
        </w:rPr>
        <w:t>.”</w:t>
      </w:r>
      <w:r w:rsidRPr="00B52762">
        <w:rPr>
          <w:rFonts w:ascii="Palatino Linotype" w:eastAsia="Times New Roman" w:hAnsi="Palatino Linotype" w:cstheme="minorHAnsi"/>
          <w:bCs/>
          <w:sz w:val="24"/>
          <w:szCs w:val="24"/>
          <w:vertAlign w:val="superscript"/>
        </w:rPr>
        <w:footnoteReference w:id="32"/>
      </w:r>
      <w:r w:rsidRPr="00B52762">
        <w:rPr>
          <w:rFonts w:ascii="Palatino Linotype" w:eastAsia="Times New Roman" w:hAnsi="Palatino Linotype" w:cstheme="minorHAnsi"/>
          <w:bCs/>
          <w:sz w:val="24"/>
          <w:szCs w:val="24"/>
        </w:rPr>
        <w:t xml:space="preserve">  </w:t>
      </w:r>
      <w:r w:rsidRPr="00B52762">
        <w:rPr>
          <w:rFonts w:ascii="Palatino Linotype" w:eastAsia="Times New Roman" w:hAnsi="Palatino Linotype" w:cstheme="minorHAnsi"/>
          <w:sz w:val="24"/>
          <w:szCs w:val="24"/>
        </w:rPr>
        <w:t>He was among those who persuaded the Cardinal to issue the proclamation that “henceforth, a surgeon when making any major operation would be assisted by a doctor.”</w:t>
      </w:r>
      <w:r w:rsidRPr="00B52762">
        <w:rPr>
          <w:rFonts w:ascii="Palatino Linotype" w:eastAsia="Times New Roman" w:hAnsi="Palatino Linotype" w:cstheme="minorHAnsi"/>
          <w:sz w:val="24"/>
          <w:szCs w:val="24"/>
          <w:vertAlign w:val="superscript"/>
        </w:rPr>
        <w:footnoteReference w:id="33"/>
      </w:r>
      <w:r w:rsidRPr="00B52762">
        <w:rPr>
          <w:rFonts w:ascii="Palatino Linotype" w:eastAsia="Times New Roman" w:hAnsi="Palatino Linotype" w:cstheme="minorHAnsi"/>
          <w:sz w:val="24"/>
          <w:szCs w:val="24"/>
        </w:rPr>
        <w:t xml:space="preserve"> Nor did he add to his popularity by leading the movement to require all written contributions on medicine, surgery and pharmacy to be submitted to the Faculty before publication.</w:t>
      </w:r>
      <w:r w:rsidRPr="00B52762">
        <w:rPr>
          <w:rFonts w:ascii="Palatino Linotype" w:eastAsia="Times New Roman" w:hAnsi="Palatino Linotype" w:cstheme="minorHAnsi"/>
          <w:sz w:val="24"/>
          <w:szCs w:val="24"/>
          <w:vertAlign w:val="superscript"/>
        </w:rPr>
        <w:footnoteReference w:id="34"/>
      </w:r>
      <w:r w:rsidRPr="00B52762">
        <w:rPr>
          <w:rFonts w:ascii="Palatino Linotype" w:eastAsia="Times New Roman" w:hAnsi="Palatino Linotype" w:cstheme="minorHAnsi"/>
          <w:sz w:val="24"/>
          <w:szCs w:val="24"/>
        </w:rPr>
        <w:t xml:space="preserve">  The author of Andry’s biographical entry in the </w:t>
      </w:r>
      <w:r w:rsidRPr="00B52762">
        <w:rPr>
          <w:rFonts w:ascii="Palatino Linotype" w:eastAsia="Times New Roman" w:hAnsi="Palatino Linotype" w:cstheme="minorHAnsi"/>
          <w:i/>
          <w:sz w:val="24"/>
          <w:szCs w:val="24"/>
        </w:rPr>
        <w:t>Biographie Univérselle</w:t>
      </w:r>
      <w:r w:rsidRPr="00B52762">
        <w:rPr>
          <w:rFonts w:ascii="Palatino Linotype" w:eastAsia="Times New Roman" w:hAnsi="Palatino Linotype" w:cstheme="minorHAnsi"/>
          <w:sz w:val="24"/>
          <w:szCs w:val="24"/>
        </w:rPr>
        <w:t xml:space="preserve"> (1843) wrote that, no doubt echoing Andry’s critics, he had obtained his various positions of importance and responsibility in the medical affairs of Paris with “a bit of merit and a great talent for intrigue.”</w:t>
      </w:r>
      <w:r w:rsidRPr="00B52762">
        <w:rPr>
          <w:rFonts w:ascii="Palatino Linotype" w:eastAsia="Times New Roman" w:hAnsi="Palatino Linotype" w:cstheme="minorHAnsi"/>
          <w:sz w:val="24"/>
          <w:szCs w:val="24"/>
          <w:vertAlign w:val="superscript"/>
        </w:rPr>
        <w:footnoteReference w:id="35"/>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bCs/>
          <w:sz w:val="24"/>
          <w:szCs w:val="24"/>
        </w:rPr>
        <w:t>Additionally, some of his Faculty of Paris colleagues described him as an “arrogant, contemptuous, confused, disdainful, petulant, and jealous doctor-journalist!”</w:t>
      </w:r>
      <w:r w:rsidRPr="00B52762">
        <w:rPr>
          <w:rFonts w:ascii="Palatino Linotype" w:eastAsia="Times New Roman" w:hAnsi="Palatino Linotype" w:cstheme="minorHAnsi"/>
          <w:bCs/>
          <w:sz w:val="24"/>
          <w:szCs w:val="24"/>
          <w:vertAlign w:val="superscript"/>
        </w:rPr>
        <w:footnoteReference w:id="36"/>
      </w:r>
      <w:r w:rsidRPr="00B52762">
        <w:rPr>
          <w:rFonts w:ascii="Palatino Linotype" w:eastAsia="Times New Roman" w:hAnsi="Palatino Linotype" w:cstheme="minorHAnsi"/>
          <w:bCs/>
          <w:sz w:val="24"/>
          <w:szCs w:val="24"/>
        </w:rPr>
        <w:t xml:space="preserve">  </w:t>
      </w: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bCs/>
          <w:sz w:val="24"/>
          <w:szCs w:val="24"/>
        </w:rPr>
        <w:tab/>
      </w:r>
      <w:r w:rsidRPr="00B52762">
        <w:rPr>
          <w:rFonts w:ascii="Palatino Linotype" w:eastAsia="Times New Roman" w:hAnsi="Palatino Linotype" w:cstheme="minorHAnsi"/>
          <w:sz w:val="24"/>
          <w:szCs w:val="24"/>
        </w:rPr>
        <w:t xml:space="preserve">Andry was well-known among his contemporaries for his work on worms; however, this same work also engendered a certain amount of mockery and, at times, even contempt. </w:t>
      </w:r>
      <w:r w:rsidRPr="00B52762">
        <w:rPr>
          <w:rFonts w:ascii="Palatino Linotype" w:eastAsia="Times New Roman" w:hAnsi="Palatino Linotype" w:cstheme="minorHAnsi"/>
          <w:bCs/>
          <w:sz w:val="24"/>
          <w:szCs w:val="24"/>
        </w:rPr>
        <w:t xml:space="preserve">The Italian physician Giorgio Baglivi </w:t>
      </w:r>
      <w:r w:rsidRPr="00B52762">
        <w:rPr>
          <w:rFonts w:ascii="Palatino Linotype" w:eastAsia="Times New Roman" w:hAnsi="Palatino Linotype" w:cstheme="minorHAnsi"/>
          <w:bCs/>
          <w:sz w:val="24"/>
          <w:szCs w:val="24"/>
        </w:rPr>
        <w:lastRenderedPageBreak/>
        <w:t>(1668-1707) may have referred to Andry with admiration as the “French Aesculapius,”</w:t>
      </w:r>
      <w:r w:rsidRPr="00B52762">
        <w:rPr>
          <w:rFonts w:ascii="Palatino Linotype" w:eastAsia="Times New Roman" w:hAnsi="Palatino Linotype" w:cstheme="minorHAnsi"/>
          <w:bCs/>
          <w:sz w:val="24"/>
          <w:szCs w:val="24"/>
          <w:vertAlign w:val="superscript"/>
        </w:rPr>
        <w:footnoteReference w:id="37"/>
      </w:r>
      <w:r w:rsidRPr="00B52762">
        <w:rPr>
          <w:rFonts w:ascii="Palatino Linotype" w:eastAsia="Times New Roman" w:hAnsi="Palatino Linotype" w:cstheme="minorHAnsi"/>
          <w:bCs/>
          <w:sz w:val="24"/>
          <w:szCs w:val="24"/>
        </w:rPr>
        <w:t xml:space="preserve"> but others were less impressed. </w:t>
      </w:r>
      <w:r w:rsidR="00106D93" w:rsidRPr="00B52762">
        <w:rPr>
          <w:rFonts w:ascii="Palatino Linotype" w:eastAsia="Times New Roman" w:hAnsi="Palatino Linotype" w:cstheme="minorHAnsi"/>
          <w:bCs/>
          <w:sz w:val="24"/>
          <w:szCs w:val="24"/>
        </w:rPr>
        <w:t xml:space="preserve">The Italian physician and naturalist </w:t>
      </w:r>
      <w:r w:rsidRPr="00B52762">
        <w:rPr>
          <w:rFonts w:ascii="Palatino Linotype" w:eastAsia="Times New Roman" w:hAnsi="Palatino Linotype" w:cstheme="minorHAnsi"/>
          <w:bCs/>
          <w:sz w:val="24"/>
          <w:szCs w:val="24"/>
        </w:rPr>
        <w:t>Antonio Valisnieri christened Andry with his most famous and enduring nickname, “</w:t>
      </w:r>
      <w:r w:rsidRPr="00B52762">
        <w:rPr>
          <w:rFonts w:ascii="Palatino Linotype" w:eastAsia="Times New Roman" w:hAnsi="Palatino Linotype" w:cstheme="minorHAnsi"/>
          <w:bCs/>
          <w:i/>
          <w:sz w:val="24"/>
          <w:szCs w:val="24"/>
        </w:rPr>
        <w:t>homo vermiculosus</w:t>
      </w:r>
      <w:r w:rsidRPr="00B52762">
        <w:rPr>
          <w:rFonts w:ascii="Palatino Linotype" w:eastAsia="Times New Roman" w:hAnsi="Palatino Linotype" w:cstheme="minorHAnsi"/>
          <w:bCs/>
          <w:sz w:val="24"/>
          <w:szCs w:val="24"/>
        </w:rPr>
        <w:t>” or “wormy man.”</w:t>
      </w:r>
      <w:r w:rsidRPr="00B52762">
        <w:rPr>
          <w:rFonts w:ascii="Palatino Linotype" w:eastAsia="Times New Roman" w:hAnsi="Palatino Linotype" w:cstheme="minorHAnsi"/>
          <w:bCs/>
          <w:sz w:val="24"/>
          <w:szCs w:val="24"/>
          <w:vertAlign w:val="superscript"/>
        </w:rPr>
        <w:footnoteReference w:id="38"/>
      </w:r>
      <w:r w:rsidRPr="00B52762">
        <w:rPr>
          <w:rFonts w:ascii="Palatino Linotype" w:eastAsia="Times New Roman" w:hAnsi="Palatino Linotype" w:cstheme="minorHAnsi"/>
          <w:bCs/>
          <w:sz w:val="24"/>
          <w:szCs w:val="24"/>
        </w:rPr>
        <w:t xml:space="preserve"> This moniker apparently stuck, as he is then later identified as “homini verminoso” on the cover of the response to “Cléon a Eudoxe,” written in 1748 by the materialist Julien </w:t>
      </w:r>
      <w:r w:rsidR="00DA7F32" w:rsidRPr="00B52762">
        <w:rPr>
          <w:rFonts w:ascii="Palatino Linotype" w:eastAsia="Times New Roman" w:hAnsi="Palatino Linotype" w:cstheme="minorHAnsi"/>
          <w:bCs/>
          <w:sz w:val="24"/>
          <w:szCs w:val="24"/>
        </w:rPr>
        <w:t>Offray de la Metrie (1709-1751), who made fun of Andry’s view on worms.</w:t>
      </w:r>
      <w:r w:rsidRPr="00B52762">
        <w:rPr>
          <w:rFonts w:ascii="Palatino Linotype" w:eastAsia="Times New Roman" w:hAnsi="Palatino Linotype" w:cstheme="minorHAnsi"/>
          <w:bCs/>
          <w:sz w:val="24"/>
          <w:szCs w:val="24"/>
        </w:rPr>
        <w:t xml:space="preserve"> While both Valisnieri and la Mettrie were suspicious of Andry’s declaration that worms were “</w:t>
      </w:r>
      <w:r w:rsidRPr="00B52762">
        <w:rPr>
          <w:rFonts w:ascii="Palatino Linotype" w:eastAsia="Times New Roman" w:hAnsi="Palatino Linotype" w:cstheme="minorHAnsi"/>
          <w:bCs/>
          <w:i/>
          <w:sz w:val="24"/>
          <w:szCs w:val="24"/>
        </w:rPr>
        <w:t>la cause de toute maladie</w:t>
      </w:r>
      <w:r w:rsidRPr="00B52762">
        <w:rPr>
          <w:rFonts w:ascii="Palatino Linotype" w:eastAsia="Times New Roman" w:hAnsi="Palatino Linotype" w:cstheme="minorHAnsi"/>
          <w:bCs/>
          <w:sz w:val="24"/>
          <w:szCs w:val="24"/>
        </w:rPr>
        <w:t>” or “the cause of all disease,” Voltaire</w:t>
      </w:r>
      <w:r w:rsidR="00106D93" w:rsidRPr="00B52762">
        <w:rPr>
          <w:rFonts w:ascii="Palatino Linotype" w:eastAsia="Times New Roman" w:hAnsi="Palatino Linotype" w:cstheme="minorHAnsi"/>
          <w:bCs/>
          <w:sz w:val="24"/>
          <w:szCs w:val="24"/>
        </w:rPr>
        <w:t xml:space="preserve"> (1694-1778)</w:t>
      </w:r>
      <w:r w:rsidRPr="00B52762">
        <w:rPr>
          <w:rFonts w:ascii="Palatino Linotype" w:eastAsia="Times New Roman" w:hAnsi="Palatino Linotype" w:cstheme="minorHAnsi"/>
          <w:bCs/>
          <w:sz w:val="24"/>
          <w:szCs w:val="24"/>
        </w:rPr>
        <w:t xml:space="preserve"> is especially critical of Andry in his novel </w:t>
      </w:r>
      <w:r w:rsidRPr="00B52762">
        <w:rPr>
          <w:rFonts w:ascii="Palatino Linotype" w:eastAsia="Times New Roman" w:hAnsi="Palatino Linotype" w:cstheme="minorHAnsi"/>
          <w:bCs/>
          <w:i/>
          <w:iCs/>
          <w:sz w:val="24"/>
          <w:szCs w:val="24"/>
        </w:rPr>
        <w:t>L’homme aux quarante écus</w:t>
      </w:r>
      <w:r w:rsidRPr="00B52762">
        <w:rPr>
          <w:rFonts w:ascii="Palatino Linotype" w:eastAsia="Times New Roman" w:hAnsi="Palatino Linotype" w:cstheme="minorHAnsi"/>
          <w:bCs/>
          <w:sz w:val="24"/>
          <w:szCs w:val="24"/>
        </w:rPr>
        <w:t> (1785), specifically taking issue with Andry’s claim that sperm are to be considered worms: “By seeing things in a microscope, Andry reduced man to a caterpillar.”</w:t>
      </w:r>
      <w:r w:rsidRPr="00B52762">
        <w:rPr>
          <w:rFonts w:ascii="Palatino Linotype" w:eastAsia="Times New Roman" w:hAnsi="Palatino Linotype" w:cstheme="minorHAnsi"/>
          <w:bCs/>
          <w:sz w:val="24"/>
          <w:szCs w:val="24"/>
          <w:vertAlign w:val="superscript"/>
        </w:rPr>
        <w:footnoteReference w:id="39"/>
      </w:r>
      <w:r w:rsidRPr="00B52762">
        <w:rPr>
          <w:rFonts w:ascii="Palatino Linotype" w:eastAsia="Times New Roman" w:hAnsi="Palatino Linotype" w:cstheme="minorHAnsi"/>
          <w:sz w:val="24"/>
          <w:szCs w:val="24"/>
        </w:rPr>
        <w:t xml:space="preserve">  Clearly then, the response from at least some of Andry’s critics was rather less than favorable; nevertheless,</w:t>
      </w:r>
      <w:r w:rsidRPr="00B52762" w:rsidDel="003E16DD">
        <w:rPr>
          <w:rFonts w:ascii="Palatino Linotype" w:eastAsia="Times New Roman" w:hAnsi="Palatino Linotype" w:cstheme="minorHAnsi"/>
          <w:sz w:val="24"/>
          <w:szCs w:val="24"/>
        </w:rPr>
        <w:t xml:space="preserve"> it </w:t>
      </w:r>
      <w:r w:rsidRPr="00B52762" w:rsidDel="003E16DD">
        <w:rPr>
          <w:rFonts w:ascii="Palatino Linotype" w:eastAsia="Times New Roman" w:hAnsi="Palatino Linotype" w:cstheme="minorHAnsi"/>
          <w:sz w:val="24"/>
          <w:szCs w:val="24"/>
        </w:rPr>
        <w:lastRenderedPageBreak/>
        <w:t>indicates that his work, especially that on worms, was well known and widely discussed</w:t>
      </w:r>
      <w:r w:rsidRPr="00B52762">
        <w:rPr>
          <w:rFonts w:ascii="Palatino Linotype" w:eastAsia="Times New Roman" w:hAnsi="Palatino Linotype" w:cstheme="minorHAnsi"/>
          <w:sz w:val="24"/>
          <w:szCs w:val="24"/>
        </w:rPr>
        <w:t>, even years after his death</w:t>
      </w:r>
      <w:r w:rsidRPr="00B52762" w:rsidDel="003E16DD">
        <w:rPr>
          <w:rFonts w:ascii="Palatino Linotype" w:eastAsia="Times New Roman" w:hAnsi="Palatino Linotype" w:cstheme="minorHAnsi"/>
          <w:sz w:val="24"/>
          <w:szCs w:val="24"/>
        </w:rPr>
        <w:t>.</w:t>
      </w:r>
      <w:r w:rsidRPr="00B52762">
        <w:rPr>
          <w:rFonts w:ascii="Palatino Linotype" w:eastAsia="Times New Roman" w:hAnsi="Palatino Linotype" w:cstheme="minorHAnsi"/>
          <w:sz w:val="24"/>
          <w:szCs w:val="24"/>
          <w:vertAlign w:val="superscript"/>
        </w:rPr>
        <w:footnoteReference w:id="40"/>
      </w:r>
      <w:r w:rsidRPr="00B52762">
        <w:rPr>
          <w:rFonts w:ascii="Palatino Linotype" w:eastAsia="Times New Roman" w:hAnsi="Palatino Linotype" w:cstheme="minorHAnsi"/>
          <w:sz w:val="24"/>
          <w:szCs w:val="24"/>
        </w:rPr>
        <w:t xml:space="preserve"> </w:t>
      </w:r>
    </w:p>
    <w:p w:rsidR="00E703F8" w:rsidRPr="00B52762" w:rsidRDefault="00E703F8" w:rsidP="00367C6A">
      <w:pPr>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r>
      <w:r w:rsidRPr="00B52762">
        <w:rPr>
          <w:rFonts w:ascii="Palatino Linotype" w:eastAsia="Times New Roman" w:hAnsi="Palatino Linotype" w:cstheme="minorHAnsi"/>
          <w:bCs/>
          <w:sz w:val="24"/>
          <w:szCs w:val="24"/>
        </w:rPr>
        <w:t xml:space="preserve">Detractors notwithstanding, Andry’s </w:t>
      </w:r>
      <w:r w:rsidRPr="00B52762">
        <w:rPr>
          <w:rFonts w:ascii="Palatino Linotype" w:eastAsia="Times New Roman" w:hAnsi="Palatino Linotype" w:cstheme="minorHAnsi"/>
          <w:bCs/>
          <w:i/>
          <w:iCs/>
          <w:sz w:val="24"/>
          <w:szCs w:val="24"/>
        </w:rPr>
        <w:t xml:space="preserve">De la </w:t>
      </w:r>
      <w:r w:rsidR="006F2845" w:rsidRPr="007B56A1">
        <w:rPr>
          <w:rFonts w:ascii="Palatino Linotype" w:hAnsi="Palatino Linotype" w:cstheme="minorHAnsi"/>
          <w:i/>
          <w:iCs/>
          <w:lang w:val="fr-FR"/>
        </w:rPr>
        <w:t>génération</w:t>
      </w:r>
      <w:r w:rsidR="006F2845" w:rsidRPr="00B52762">
        <w:rPr>
          <w:rFonts w:ascii="Palatino Linotype" w:eastAsia="Times New Roman" w:hAnsi="Palatino Linotype" w:cstheme="minorHAnsi"/>
          <w:bCs/>
          <w:i/>
          <w:iCs/>
          <w:sz w:val="24"/>
          <w:szCs w:val="24"/>
        </w:rPr>
        <w:t xml:space="preserve"> </w:t>
      </w:r>
      <w:r w:rsidRPr="00B52762">
        <w:rPr>
          <w:rFonts w:ascii="Palatino Linotype" w:eastAsia="Times New Roman" w:hAnsi="Palatino Linotype" w:cstheme="minorHAnsi"/>
          <w:bCs/>
          <w:i/>
          <w:iCs/>
          <w:sz w:val="24"/>
          <w:szCs w:val="24"/>
        </w:rPr>
        <w:t>des vers dans le corps de</w:t>
      </w:r>
      <w:r w:rsidR="007B74A8">
        <w:rPr>
          <w:rFonts w:ascii="Palatino Linotype" w:eastAsia="Times New Roman" w:hAnsi="Palatino Linotype" w:cstheme="minorHAnsi"/>
          <w:bCs/>
          <w:i/>
          <w:iCs/>
          <w:sz w:val="24"/>
          <w:szCs w:val="24"/>
        </w:rPr>
        <w:t xml:space="preserve"> </w:t>
      </w:r>
      <w:r w:rsidRPr="00B52762">
        <w:rPr>
          <w:rFonts w:ascii="Palatino Linotype" w:eastAsia="Times New Roman" w:hAnsi="Palatino Linotype" w:cstheme="minorHAnsi"/>
          <w:bCs/>
          <w:i/>
          <w:iCs/>
          <w:sz w:val="24"/>
          <w:szCs w:val="24"/>
        </w:rPr>
        <w:t>l'homme</w:t>
      </w:r>
      <w:r w:rsidRPr="00B52762">
        <w:rPr>
          <w:rFonts w:ascii="Palatino Linotype" w:eastAsia="Times New Roman" w:hAnsi="Palatino Linotype" w:cstheme="minorHAnsi"/>
          <w:bCs/>
          <w:iCs/>
          <w:sz w:val="24"/>
          <w:szCs w:val="24"/>
        </w:rPr>
        <w:t xml:space="preserve"> was also clearly well-received by many of his contemporaries and reflects an ongoing, widespread interest in worms.</w:t>
      </w:r>
      <w:r w:rsidR="00DA7F32"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 xml:space="preserve">Not only were they discussed and debated by a wide range of medical writers with different theoretical commitments, but there was also a sharp rise in writings on worms in the mid-seventeenth century. This is clearly demonstrated by </w:t>
      </w:r>
      <w:r w:rsidRPr="00B52762">
        <w:rPr>
          <w:rFonts w:ascii="Palatino Linotype" w:eastAsia="Times New Roman" w:hAnsi="Palatino Linotype" w:cstheme="minorHAnsi"/>
          <w:i/>
          <w:sz w:val="24"/>
          <w:szCs w:val="24"/>
        </w:rPr>
        <w:t>The Cyclopaedia of Practical Medicine; Comprising Treatises on the Nature and Treatment of Diseases, Materia Medica and Therapeutics, Medical Jurisprudence, etc., etc</w:t>
      </w:r>
      <w:r w:rsidRPr="00B52762">
        <w:rPr>
          <w:rFonts w:ascii="Palatino Linotype" w:eastAsia="Times New Roman" w:hAnsi="Palatino Linotype" w:cstheme="minorHAnsi"/>
          <w:sz w:val="24"/>
          <w:szCs w:val="24"/>
        </w:rPr>
        <w:t>., of 1835</w:t>
      </w:r>
      <w:r w:rsidRPr="00B52762">
        <w:rPr>
          <w:rFonts w:ascii="Palatino Linotype" w:eastAsia="Times New Roman" w:hAnsi="Palatino Linotype" w:cstheme="minorHAnsi"/>
          <w:sz w:val="24"/>
          <w:szCs w:val="24"/>
          <w:vertAlign w:val="superscript"/>
        </w:rPr>
        <w:footnoteReference w:id="41"/>
      </w:r>
      <w:r w:rsidRPr="00B52762">
        <w:rPr>
          <w:rFonts w:ascii="Palatino Linotype" w:eastAsia="Times New Roman" w:hAnsi="Palatino Linotype" w:cstheme="minorHAnsi"/>
          <w:sz w:val="24"/>
          <w:szCs w:val="24"/>
        </w:rPr>
        <w:t xml:space="preserve"> which lists in its “Select Medical Bibliography” only one book on worms from the fifteenth century, three books from the sixteenth century, and seven from the seventeenth century. This number jumps to forty-nine books from the eighteenth century and already thirty-two books from the years 1800 to 1835, the year of the </w:t>
      </w:r>
      <w:r w:rsidRPr="00B52762">
        <w:rPr>
          <w:rFonts w:ascii="Palatino Linotype" w:eastAsia="Times New Roman" w:hAnsi="Palatino Linotype" w:cstheme="minorHAnsi"/>
          <w:i/>
          <w:sz w:val="24"/>
          <w:szCs w:val="24"/>
        </w:rPr>
        <w:t xml:space="preserve">Cyclopaedia’s </w:t>
      </w:r>
      <w:r w:rsidR="00F56276">
        <w:rPr>
          <w:rFonts w:ascii="Palatino Linotype" w:eastAsia="Times New Roman" w:hAnsi="Palatino Linotype" w:cstheme="minorHAnsi"/>
          <w:sz w:val="24"/>
          <w:szCs w:val="24"/>
        </w:rPr>
        <w:t>publication. Perusal of the</w:t>
      </w:r>
      <w:r w:rsidRPr="00B52762">
        <w:rPr>
          <w:rFonts w:ascii="Palatino Linotype" w:eastAsia="Times New Roman" w:hAnsi="Palatino Linotype" w:cstheme="minorHAnsi"/>
          <w:sz w:val="24"/>
          <w:szCs w:val="24"/>
        </w:rPr>
        <w:t xml:space="preserve"> modern online library catalogue</w:t>
      </w:r>
      <w:r w:rsidR="00F56276">
        <w:rPr>
          <w:rFonts w:ascii="Palatino Linotype" w:eastAsia="Times New Roman" w:hAnsi="Palatino Linotype" w:cstheme="minorHAnsi"/>
          <w:sz w:val="24"/>
          <w:szCs w:val="24"/>
        </w:rPr>
        <w:t xml:space="preserve"> </w:t>
      </w:r>
      <w:r w:rsidR="00F56276" w:rsidRPr="00F56276">
        <w:rPr>
          <w:rFonts w:ascii="Palatino Linotype" w:eastAsia="Times New Roman" w:hAnsi="Palatino Linotype" w:cstheme="minorHAnsi"/>
          <w:i/>
          <w:sz w:val="24"/>
          <w:szCs w:val="24"/>
        </w:rPr>
        <w:t>World Cat</w:t>
      </w:r>
      <w:r w:rsidRPr="00B52762">
        <w:rPr>
          <w:rFonts w:ascii="Palatino Linotype" w:eastAsia="Times New Roman" w:hAnsi="Palatino Linotype" w:cstheme="minorHAnsi"/>
          <w:sz w:val="24"/>
          <w:szCs w:val="24"/>
        </w:rPr>
        <w:t xml:space="preserve"> yields similar results: using the search term “helminthes,” there are 31 records listed for the years prior to 1600 (with the earliest listed as </w:t>
      </w:r>
      <w:r w:rsidRPr="00B52762">
        <w:rPr>
          <w:rFonts w:ascii="Palatino Linotype" w:eastAsia="Times New Roman" w:hAnsi="Palatino Linotype" w:cstheme="minorHAnsi"/>
          <w:sz w:val="24"/>
          <w:szCs w:val="24"/>
        </w:rPr>
        <w:lastRenderedPageBreak/>
        <w:t>1498</w:t>
      </w:r>
      <w:r w:rsidRPr="00B52762">
        <w:rPr>
          <w:rFonts w:ascii="Palatino Linotype" w:eastAsia="Times New Roman" w:hAnsi="Palatino Linotype" w:cstheme="minorHAnsi"/>
          <w:sz w:val="24"/>
          <w:szCs w:val="24"/>
          <w:vertAlign w:val="superscript"/>
        </w:rPr>
        <w:footnoteReference w:id="42"/>
      </w:r>
      <w:r w:rsidRPr="00B52762">
        <w:rPr>
          <w:rFonts w:ascii="Palatino Linotype" w:eastAsia="Times New Roman" w:hAnsi="Palatino Linotype" w:cstheme="minorHAnsi"/>
          <w:sz w:val="24"/>
          <w:szCs w:val="24"/>
        </w:rPr>
        <w:t>), 53 records in the seventeenth century, 177 records in the eighteenth century, and 91 records in just the first quarter of the nineteenth century.</w:t>
      </w:r>
      <w:r w:rsidRPr="00B52762">
        <w:rPr>
          <w:rFonts w:ascii="Palatino Linotype" w:eastAsia="Times New Roman" w:hAnsi="Palatino Linotype" w:cstheme="minorHAnsi"/>
          <w:sz w:val="24"/>
          <w:szCs w:val="24"/>
          <w:vertAlign w:val="superscript"/>
        </w:rPr>
        <w:footnoteReference w:id="43"/>
      </w:r>
      <w:r w:rsidRPr="00B52762">
        <w:rPr>
          <w:rFonts w:ascii="Palatino Linotype" w:eastAsia="Times New Roman" w:hAnsi="Palatino Linotype" w:cstheme="minorHAnsi"/>
          <w:sz w:val="24"/>
          <w:szCs w:val="24"/>
        </w:rPr>
        <w:t xml:space="preserve"> That such initial interest in parasites, and particularly worms, was sustainable, continuing into the early nineteenth century and beyond (through the formation of parasitology as a defined discipline in the mid-nineteenth century) is also readily illustrated by the increasing number of newly described helminths: Linnaeus’ twelfth edition of his </w:t>
      </w:r>
      <w:r w:rsidRPr="00B52762">
        <w:rPr>
          <w:rFonts w:ascii="Palatino Linotype" w:eastAsia="Times New Roman" w:hAnsi="Palatino Linotype" w:cstheme="minorHAnsi"/>
          <w:i/>
          <w:sz w:val="24"/>
          <w:szCs w:val="24"/>
        </w:rPr>
        <w:t>Systema natura</w:t>
      </w:r>
      <w:r w:rsidRPr="00B52762">
        <w:rPr>
          <w:rFonts w:ascii="Palatino Linotype" w:eastAsia="Times New Roman" w:hAnsi="Palatino Linotype" w:cstheme="minorHAnsi"/>
          <w:sz w:val="24"/>
          <w:szCs w:val="24"/>
        </w:rPr>
        <w:t xml:space="preserve"> (1766-1768) lists only eleven helminths, in the thirteenth edition</w:t>
      </w:r>
      <w:r w:rsidR="009B60E6">
        <w:rPr>
          <w:rFonts w:ascii="Palatino Linotype" w:eastAsia="Times New Roman" w:hAnsi="Palatino Linotype" w:cstheme="minorHAnsi"/>
          <w:sz w:val="24"/>
          <w:szCs w:val="24"/>
        </w:rPr>
        <w:t xml:space="preserve"> (1788)</w:t>
      </w:r>
      <w:r w:rsidRPr="00B52762">
        <w:rPr>
          <w:rFonts w:ascii="Palatino Linotype" w:eastAsia="Times New Roman" w:hAnsi="Palatino Linotype" w:cstheme="minorHAnsi"/>
          <w:sz w:val="24"/>
          <w:szCs w:val="24"/>
        </w:rPr>
        <w:t>, 299 are listed.</w:t>
      </w:r>
      <w:r w:rsidRPr="00B52762">
        <w:rPr>
          <w:rFonts w:ascii="Palatino Linotype" w:eastAsia="Times New Roman" w:hAnsi="Palatino Linotype" w:cstheme="minorHAnsi"/>
          <w:sz w:val="24"/>
          <w:szCs w:val="24"/>
          <w:vertAlign w:val="superscript"/>
        </w:rPr>
        <w:footnoteReference w:id="44"/>
      </w:r>
      <w:r w:rsidRPr="00B52762">
        <w:rPr>
          <w:rFonts w:ascii="Palatino Linotype" w:eastAsia="Times New Roman" w:hAnsi="Palatino Linotype" w:cstheme="minorHAnsi"/>
          <w:sz w:val="24"/>
          <w:szCs w:val="24"/>
        </w:rPr>
        <w:t xml:space="preserve">  </w:t>
      </w:r>
      <w:r w:rsidR="00106D93" w:rsidRPr="00B52762">
        <w:rPr>
          <w:rFonts w:ascii="Palatino Linotype" w:eastAsia="Times New Roman" w:hAnsi="Palatino Linotype" w:cstheme="minorHAnsi"/>
          <w:sz w:val="24"/>
          <w:szCs w:val="24"/>
        </w:rPr>
        <w:t xml:space="preserve">Karl </w:t>
      </w:r>
      <w:r w:rsidRPr="00B52762">
        <w:rPr>
          <w:rFonts w:ascii="Palatino Linotype" w:eastAsia="Times New Roman" w:hAnsi="Palatino Linotype" w:cstheme="minorHAnsi"/>
          <w:sz w:val="24"/>
          <w:szCs w:val="24"/>
        </w:rPr>
        <w:t xml:space="preserve">Rudolphi </w:t>
      </w:r>
      <w:r w:rsidR="00376BD8" w:rsidRPr="00B52762">
        <w:rPr>
          <w:rFonts w:ascii="Palatino Linotype" w:eastAsia="Times New Roman" w:hAnsi="Palatino Linotype" w:cstheme="minorHAnsi"/>
          <w:sz w:val="24"/>
          <w:szCs w:val="24"/>
        </w:rPr>
        <w:t xml:space="preserve">(1771-1832) </w:t>
      </w:r>
      <w:r w:rsidRPr="00B52762">
        <w:rPr>
          <w:rFonts w:ascii="Palatino Linotype" w:eastAsia="Times New Roman" w:hAnsi="Palatino Linotype" w:cstheme="minorHAnsi"/>
          <w:sz w:val="24"/>
          <w:szCs w:val="24"/>
        </w:rPr>
        <w:t>in 1809 lists 603 and in 1819, just ten years later, 1,100 are listed from 756 host animals.</w:t>
      </w:r>
      <w:r w:rsidRPr="00B52762">
        <w:rPr>
          <w:rFonts w:ascii="Palatino Linotype" w:eastAsia="Times New Roman" w:hAnsi="Palatino Linotype" w:cstheme="minorHAnsi"/>
          <w:sz w:val="24"/>
          <w:szCs w:val="24"/>
          <w:vertAlign w:val="superscript"/>
        </w:rPr>
        <w:footnoteReference w:id="45"/>
      </w:r>
      <w:r w:rsidRPr="00B52762">
        <w:rPr>
          <w:rFonts w:ascii="Palatino Linotype" w:eastAsia="Times New Roman" w:hAnsi="Palatino Linotype" w:cstheme="minorHAnsi"/>
          <w:sz w:val="24"/>
          <w:szCs w:val="24"/>
        </w:rPr>
        <w:t xml:space="preserve">  </w:t>
      </w: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sz w:val="24"/>
          <w:szCs w:val="24"/>
          <w:highlight w:val="cyan"/>
        </w:rPr>
      </w:pPr>
      <w:r w:rsidRPr="00B52762">
        <w:rPr>
          <w:rFonts w:ascii="Palatino Linotype" w:eastAsia="Times New Roman" w:hAnsi="Palatino Linotype" w:cstheme="minorHAnsi"/>
          <w:sz w:val="24"/>
          <w:szCs w:val="24"/>
        </w:rPr>
        <w:tab/>
        <w:t xml:space="preserve">A particularly intriguing feature of these studies, however, is their rationale.  Despite the fact that the vast majority of individuals writing on worms are physicians, including Gabuccini, Redi, Rudolphi, and of course Andry himself, these writings are not limited by their utility to medicine.  Rather, worms appear to be equally as engaging from the natural historical </w:t>
      </w:r>
      <w:r w:rsidRPr="00B52762">
        <w:rPr>
          <w:rFonts w:ascii="Palatino Linotype" w:eastAsia="Times New Roman" w:hAnsi="Palatino Linotype" w:cstheme="minorHAnsi"/>
          <w:sz w:val="24"/>
          <w:szCs w:val="24"/>
        </w:rPr>
        <w:lastRenderedPageBreak/>
        <w:t>perspective. That the study of worms clearly falls within the purview of both the physician and the natural historian—who are most often, during this time period, one and the same—is illustrated by Joseph Brown</w:t>
      </w:r>
      <w:r w:rsidR="00D37F21" w:rsidRPr="00B52762">
        <w:rPr>
          <w:rFonts w:ascii="Palatino Linotype" w:eastAsia="Times New Roman" w:hAnsi="Palatino Linotype" w:cstheme="minorHAnsi"/>
          <w:sz w:val="24"/>
          <w:szCs w:val="24"/>
        </w:rPr>
        <w:t xml:space="preserve">e in the “Dedication” of </w:t>
      </w:r>
      <w:r w:rsidRPr="00B52762">
        <w:rPr>
          <w:rFonts w:ascii="Palatino Linotype" w:eastAsia="Times New Roman" w:hAnsi="Palatino Linotype" w:cstheme="minorHAnsi"/>
          <w:sz w:val="24"/>
          <w:szCs w:val="24"/>
        </w:rPr>
        <w:t xml:space="preserve">Le Clerc’s </w:t>
      </w:r>
      <w:proofErr w:type="gramStart"/>
      <w:r w:rsidRPr="00B52762">
        <w:rPr>
          <w:rFonts w:ascii="Palatino Linotype" w:eastAsia="Times New Roman" w:hAnsi="Palatino Linotype" w:cstheme="minorHAnsi"/>
          <w:bCs/>
          <w:i/>
          <w:sz w:val="24"/>
          <w:szCs w:val="24"/>
        </w:rPr>
        <w:t>A</w:t>
      </w:r>
      <w:proofErr w:type="gramEnd"/>
      <w:r w:rsidRPr="00B52762">
        <w:rPr>
          <w:rFonts w:ascii="Palatino Linotype" w:eastAsia="Times New Roman" w:hAnsi="Palatino Linotype" w:cstheme="minorHAnsi"/>
          <w:bCs/>
          <w:i/>
          <w:sz w:val="24"/>
          <w:szCs w:val="24"/>
        </w:rPr>
        <w:t xml:space="preserve"> natural and medicinal history of worms</w:t>
      </w:r>
      <w:r w:rsidRPr="00B52762">
        <w:rPr>
          <w:rFonts w:ascii="Palatino Linotype" w:eastAsia="Times New Roman" w:hAnsi="Palatino Linotype" w:cstheme="minorHAnsi"/>
          <w:bCs/>
          <w:sz w:val="24"/>
          <w:szCs w:val="24"/>
        </w:rPr>
        <w:t xml:space="preserve"> (1721)</w:t>
      </w:r>
      <w:r w:rsidRPr="00B52762">
        <w:rPr>
          <w:rFonts w:ascii="Palatino Linotype" w:eastAsia="Times New Roman" w:hAnsi="Palatino Linotype" w:cstheme="minorHAnsi"/>
          <w:sz w:val="24"/>
          <w:szCs w:val="24"/>
        </w:rPr>
        <w:t xml:space="preserve">.  “The Subject,” he explains to the Duke of Montague, “is </w:t>
      </w:r>
      <w:r w:rsidRPr="00B52762">
        <w:rPr>
          <w:rFonts w:ascii="Palatino Linotype" w:eastAsia="Times New Roman" w:hAnsi="Palatino Linotype" w:cstheme="minorHAnsi"/>
          <w:i/>
          <w:sz w:val="24"/>
          <w:szCs w:val="24"/>
        </w:rPr>
        <w:t>Medical</w:t>
      </w:r>
      <w:r w:rsidRPr="00B52762">
        <w:rPr>
          <w:rFonts w:ascii="Palatino Linotype" w:eastAsia="Times New Roman" w:hAnsi="Palatino Linotype" w:cstheme="minorHAnsi"/>
          <w:sz w:val="24"/>
          <w:szCs w:val="24"/>
        </w:rPr>
        <w:t xml:space="preserve"> and </w:t>
      </w:r>
      <w:r w:rsidRPr="00B52762">
        <w:rPr>
          <w:rFonts w:ascii="Palatino Linotype" w:eastAsia="Times New Roman" w:hAnsi="Palatino Linotype" w:cstheme="minorHAnsi"/>
          <w:i/>
          <w:sz w:val="24"/>
          <w:szCs w:val="24"/>
        </w:rPr>
        <w:t>natural</w:t>
      </w:r>
      <w:r w:rsidRPr="00B52762">
        <w:rPr>
          <w:rFonts w:ascii="Palatino Linotype" w:eastAsia="Times New Roman" w:hAnsi="Palatino Linotype" w:cstheme="minorHAnsi"/>
          <w:sz w:val="24"/>
          <w:szCs w:val="24"/>
        </w:rPr>
        <w:t xml:space="preserve"> HISTORY.”</w:t>
      </w:r>
      <w:r w:rsidRPr="00B52762">
        <w:rPr>
          <w:rFonts w:ascii="Palatino Linotype" w:eastAsia="Times New Roman" w:hAnsi="Palatino Linotype" w:cstheme="minorHAnsi"/>
          <w:sz w:val="24"/>
          <w:szCs w:val="24"/>
          <w:vertAlign w:val="superscript"/>
        </w:rPr>
        <w:footnoteReference w:id="46"/>
      </w:r>
      <w:r w:rsidRPr="00B52762">
        <w:rPr>
          <w:rFonts w:ascii="Palatino Linotype" w:eastAsia="Times New Roman" w:hAnsi="Palatino Linotype" w:cstheme="minorHAnsi"/>
          <w:sz w:val="24"/>
          <w:szCs w:val="24"/>
        </w:rPr>
        <w:t xml:space="preserve"> He then goes on to assure the Duke that, “in the following Sheets,” he will find that “Eminent learn’d Physicians and Naturalists have Contributed to this useful as well as curious Work.”</w:t>
      </w:r>
      <w:r w:rsidRPr="00B52762">
        <w:rPr>
          <w:rFonts w:ascii="Palatino Linotype" w:eastAsia="Times New Roman" w:hAnsi="Palatino Linotype" w:cstheme="minorHAnsi"/>
          <w:sz w:val="24"/>
          <w:szCs w:val="24"/>
          <w:vertAlign w:val="superscript"/>
        </w:rPr>
        <w:footnoteReference w:id="47"/>
      </w:r>
      <w:r w:rsidRPr="00B52762">
        <w:rPr>
          <w:rFonts w:ascii="Palatino Linotype" w:eastAsia="Times New Roman" w:hAnsi="Palatino Linotype" w:cstheme="minorHAnsi"/>
          <w:sz w:val="24"/>
          <w:szCs w:val="24"/>
        </w:rPr>
        <w:t xml:space="preserve">  Similarly, Guy Crescent Fagon</w:t>
      </w:r>
      <w:r w:rsidR="00D37F21" w:rsidRPr="00B52762">
        <w:rPr>
          <w:rFonts w:ascii="Palatino Linotype" w:eastAsia="Times New Roman" w:hAnsi="Palatino Linotype" w:cstheme="minorHAnsi"/>
          <w:sz w:val="24"/>
          <w:szCs w:val="24"/>
        </w:rPr>
        <w:t xml:space="preserve"> (1638-1718)</w:t>
      </w:r>
      <w:r w:rsidRPr="00B52762">
        <w:rPr>
          <w:rFonts w:ascii="Palatino Linotype" w:eastAsia="Times New Roman" w:hAnsi="Palatino Linotype" w:cstheme="minorHAnsi"/>
          <w:sz w:val="24"/>
          <w:szCs w:val="24"/>
        </w:rPr>
        <w:t xml:space="preserve">, Chief Physician to the King of France, describes Andry’s work as being “as important for the practice of Physic as curious for natural History,” while </w:t>
      </w:r>
      <w:r w:rsidR="00D37F21" w:rsidRPr="00B52762">
        <w:rPr>
          <w:rFonts w:ascii="Palatino Linotype" w:eastAsia="Times New Roman" w:hAnsi="Palatino Linotype" w:cstheme="minorHAnsi"/>
          <w:sz w:val="24"/>
          <w:szCs w:val="24"/>
        </w:rPr>
        <w:t>Denis</w:t>
      </w:r>
      <w:r w:rsidRPr="00B52762">
        <w:rPr>
          <w:rFonts w:ascii="Palatino Linotype" w:eastAsia="Times New Roman" w:hAnsi="Palatino Linotype" w:cstheme="minorHAnsi"/>
          <w:sz w:val="24"/>
          <w:szCs w:val="24"/>
        </w:rPr>
        <w:t xml:space="preserve"> Dodart</w:t>
      </w:r>
      <w:r w:rsidR="00D37F21" w:rsidRPr="00B52762">
        <w:rPr>
          <w:rFonts w:ascii="Palatino Linotype" w:eastAsia="Times New Roman" w:hAnsi="Palatino Linotype" w:cstheme="minorHAnsi"/>
          <w:sz w:val="24"/>
          <w:szCs w:val="24"/>
        </w:rPr>
        <w:t xml:space="preserve"> (1634-1707)</w:t>
      </w:r>
      <w:r w:rsidRPr="00B52762">
        <w:rPr>
          <w:rFonts w:ascii="Palatino Linotype" w:eastAsia="Times New Roman" w:hAnsi="Palatino Linotype" w:cstheme="minorHAnsi"/>
          <w:sz w:val="24"/>
          <w:szCs w:val="24"/>
        </w:rPr>
        <w:t>, a member of the Faculty of Paris and the Royal Academy of Science, observes, “There are in several parts of [Andry’s treatise] considerable Proposals for the improvement of the History of Nature and practical Physic.”</w:t>
      </w:r>
      <w:r w:rsidRPr="00B52762">
        <w:rPr>
          <w:rFonts w:ascii="Palatino Linotype" w:eastAsia="Times New Roman" w:hAnsi="Palatino Linotype" w:cstheme="minorHAnsi"/>
          <w:sz w:val="24"/>
          <w:szCs w:val="24"/>
          <w:vertAlign w:val="superscript"/>
        </w:rPr>
        <w:footnoteReference w:id="48"/>
      </w:r>
      <w:r w:rsidRPr="00B52762">
        <w:rPr>
          <w:rFonts w:ascii="Palatino Linotype" w:eastAsia="Times New Roman" w:hAnsi="Palatino Linotype" w:cstheme="minorHAnsi"/>
          <w:sz w:val="24"/>
          <w:szCs w:val="24"/>
        </w:rPr>
        <w:t xml:space="preserve">  In a slightly different vein, </w:t>
      </w:r>
      <w:r w:rsidR="00D37F21" w:rsidRPr="00B52762">
        <w:rPr>
          <w:rFonts w:ascii="Palatino Linotype" w:eastAsia="Times New Roman" w:hAnsi="Palatino Linotype" w:cstheme="minorHAnsi"/>
          <w:sz w:val="24"/>
          <w:szCs w:val="24"/>
        </w:rPr>
        <w:t xml:space="preserve">the French physician and anatomist Daniel </w:t>
      </w:r>
      <w:r w:rsidRPr="00B52762">
        <w:rPr>
          <w:rFonts w:ascii="Palatino Linotype" w:eastAsia="Times New Roman" w:hAnsi="Palatino Linotype" w:cstheme="minorHAnsi"/>
          <w:sz w:val="24"/>
          <w:szCs w:val="24"/>
        </w:rPr>
        <w:t xml:space="preserve">Le Clerc </w:t>
      </w:r>
      <w:r w:rsidR="00D37F21" w:rsidRPr="00B52762">
        <w:rPr>
          <w:rFonts w:ascii="Palatino Linotype" w:eastAsia="Times New Roman" w:hAnsi="Palatino Linotype" w:cstheme="minorHAnsi"/>
          <w:sz w:val="24"/>
          <w:szCs w:val="24"/>
        </w:rPr>
        <w:t xml:space="preserve">(1652-1728) </w:t>
      </w:r>
      <w:r w:rsidRPr="00B52762">
        <w:rPr>
          <w:rFonts w:ascii="Palatino Linotype" w:eastAsia="Times New Roman" w:hAnsi="Palatino Linotype" w:cstheme="minorHAnsi"/>
          <w:sz w:val="24"/>
          <w:szCs w:val="24"/>
        </w:rPr>
        <w:t xml:space="preserve">himself opens the first chapter of his work by commenting, “How great an Obscurity the Natural History of Insects formerly laid under, is publickly known, </w:t>
      </w:r>
      <w:r w:rsidRPr="00B52762">
        <w:rPr>
          <w:rFonts w:ascii="Palatino Linotype" w:eastAsia="Times New Roman" w:hAnsi="Palatino Linotype" w:cstheme="minorHAnsi"/>
          <w:sz w:val="24"/>
          <w:szCs w:val="24"/>
        </w:rPr>
        <w:lastRenderedPageBreak/>
        <w:t>especially to the Learned, by whose Industry those Mists were clear’d up.” The “Learned” here can be understood as both “Physicians and Naturalists,” whom he then goes on to criticize for focusing too much on worms which “infest the Outside of the Body, the Knowledge of which is no great use.”</w:t>
      </w:r>
      <w:r w:rsidRPr="00B52762">
        <w:rPr>
          <w:rFonts w:ascii="Palatino Linotype" w:eastAsia="Times New Roman" w:hAnsi="Palatino Linotype" w:cstheme="minorHAnsi"/>
          <w:sz w:val="24"/>
          <w:szCs w:val="24"/>
          <w:vertAlign w:val="superscript"/>
        </w:rPr>
        <w:t xml:space="preserve"> </w:t>
      </w:r>
      <w:r w:rsidRPr="00B52762">
        <w:rPr>
          <w:rFonts w:ascii="Palatino Linotype" w:eastAsia="Times New Roman" w:hAnsi="Palatino Linotype" w:cstheme="minorHAnsi"/>
          <w:sz w:val="24"/>
          <w:szCs w:val="24"/>
          <w:vertAlign w:val="superscript"/>
        </w:rPr>
        <w:footnoteReference w:id="49"/>
      </w:r>
      <w:r w:rsidRPr="00B52762">
        <w:rPr>
          <w:rFonts w:ascii="Palatino Linotype" w:eastAsia="Times New Roman" w:hAnsi="Palatino Linotype" w:cstheme="minorHAnsi"/>
          <w:sz w:val="24"/>
          <w:szCs w:val="24"/>
        </w:rPr>
        <w:t xml:space="preserve"> </w:t>
      </w:r>
    </w:p>
    <w:p w:rsidR="00E703F8" w:rsidRPr="00B52762" w:rsidRDefault="00E703F8" w:rsidP="00367C6A">
      <w:pPr>
        <w:tabs>
          <w:tab w:val="left" w:pos="720"/>
        </w:tabs>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That physicians should be interested in worms from a natural historical perspective should not be surprising, for, </w:t>
      </w:r>
      <w:r w:rsidRPr="00B52762">
        <w:rPr>
          <w:rFonts w:ascii="Palatino Linotype" w:eastAsia="Times New Roman" w:hAnsi="Palatino Linotype" w:cstheme="minorHAnsi"/>
          <w:iCs/>
          <w:sz w:val="24"/>
          <w:szCs w:val="24"/>
        </w:rPr>
        <w:t>as</w:t>
      </w:r>
      <w:r w:rsidRPr="00B52762">
        <w:rPr>
          <w:rFonts w:ascii="Palatino Linotype" w:eastAsia="Times New Roman" w:hAnsi="Palatino Linotype" w:cstheme="minorHAnsi"/>
          <w:sz w:val="24"/>
          <w:szCs w:val="24"/>
        </w:rPr>
        <w:t xml:space="preserve"> Harold Cook has pointed out, early modern physicians saw such knowledge as inherently beneficial to their work. Cook writes, “For their </w:t>
      </w:r>
      <w:r w:rsidRPr="00B52762">
        <w:rPr>
          <w:rFonts w:ascii="Palatino Linotype" w:eastAsia="Times New Roman" w:hAnsi="Palatino Linotype" w:cstheme="minorHAnsi"/>
          <w:i/>
          <w:sz w:val="24"/>
          <w:szCs w:val="24"/>
        </w:rPr>
        <w:t>ars</w:t>
      </w:r>
      <w:r w:rsidRPr="00B52762">
        <w:rPr>
          <w:rFonts w:ascii="Palatino Linotype" w:eastAsia="Times New Roman" w:hAnsi="Palatino Linotype" w:cstheme="minorHAnsi"/>
          <w:sz w:val="24"/>
          <w:szCs w:val="24"/>
        </w:rPr>
        <w:t xml:space="preserve">—the skill or method of treating disease—they needed to know about the uses of plants, animals and minerals.  For their </w:t>
      </w:r>
      <w:r w:rsidRPr="00B52762">
        <w:rPr>
          <w:rFonts w:ascii="Palatino Linotype" w:eastAsia="Times New Roman" w:hAnsi="Palatino Linotype" w:cstheme="minorHAnsi"/>
          <w:i/>
          <w:sz w:val="24"/>
          <w:szCs w:val="24"/>
        </w:rPr>
        <w:t>scientia</w:t>
      </w:r>
      <w:r w:rsidRPr="00B52762">
        <w:rPr>
          <w:rFonts w:ascii="Palatino Linotype" w:eastAsia="Times New Roman" w:hAnsi="Palatino Linotype" w:cstheme="minorHAnsi"/>
          <w:sz w:val="24"/>
          <w:szCs w:val="24"/>
        </w:rPr>
        <w:t>—the knowledge of health and disease—physicians shifted the foundations of medical learning from philosophical disputation to investigations of nature.”</w:t>
      </w:r>
      <w:r w:rsidRPr="00B52762">
        <w:rPr>
          <w:rFonts w:ascii="Palatino Linotype" w:eastAsia="Times New Roman" w:hAnsi="Palatino Linotype" w:cstheme="minorHAnsi"/>
          <w:sz w:val="24"/>
          <w:szCs w:val="24"/>
          <w:vertAlign w:val="superscript"/>
        </w:rPr>
        <w:footnoteReference w:id="50"/>
      </w:r>
      <w:r w:rsidRPr="00B52762">
        <w:rPr>
          <w:rFonts w:ascii="Palatino Linotype" w:eastAsia="Times New Roman" w:hAnsi="Palatino Linotype" w:cstheme="minorHAnsi"/>
          <w:sz w:val="24"/>
          <w:szCs w:val="24"/>
        </w:rPr>
        <w:t xml:space="preserve"> Not only were medical doctors traditionally associated with the study of living beings, the professional life of a professor of medicine actually supported scientific research in an “ancillary science”—for example, both the botanist Carl Linnaeus</w:t>
      </w:r>
      <w:r w:rsidR="00376BD8" w:rsidRPr="00B52762">
        <w:rPr>
          <w:rFonts w:ascii="Palatino Linotype" w:eastAsia="Times New Roman" w:hAnsi="Palatino Linotype" w:cstheme="minorHAnsi"/>
          <w:sz w:val="24"/>
          <w:szCs w:val="24"/>
        </w:rPr>
        <w:t xml:space="preserve"> (1707-1788) </w:t>
      </w:r>
      <w:r w:rsidRPr="00B52762">
        <w:rPr>
          <w:rFonts w:ascii="Palatino Linotype" w:eastAsia="Times New Roman" w:hAnsi="Palatino Linotype" w:cstheme="minorHAnsi"/>
          <w:sz w:val="24"/>
          <w:szCs w:val="24"/>
        </w:rPr>
        <w:t xml:space="preserve">and the experimental physiologist Albrecht von Haller </w:t>
      </w:r>
      <w:r w:rsidR="00376BD8" w:rsidRPr="00B52762">
        <w:rPr>
          <w:rFonts w:ascii="Palatino Linotype" w:eastAsia="Times New Roman" w:hAnsi="Palatino Linotype" w:cstheme="minorHAnsi"/>
          <w:sz w:val="24"/>
          <w:szCs w:val="24"/>
        </w:rPr>
        <w:t>(1708-1777)</w:t>
      </w:r>
      <w:r w:rsidR="004277DB"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were also professors of medicine.</w:t>
      </w:r>
      <w:r w:rsidRPr="00B52762">
        <w:rPr>
          <w:rFonts w:ascii="Palatino Linotype" w:eastAsia="Times New Roman" w:hAnsi="Palatino Linotype" w:cstheme="minorHAnsi"/>
          <w:sz w:val="24"/>
          <w:szCs w:val="24"/>
          <w:vertAlign w:val="superscript"/>
        </w:rPr>
        <w:t xml:space="preserve"> </w:t>
      </w:r>
      <w:r w:rsidRPr="00B52762">
        <w:rPr>
          <w:rFonts w:ascii="Palatino Linotype" w:eastAsia="Times New Roman" w:hAnsi="Palatino Linotype" w:cstheme="minorHAnsi"/>
          <w:sz w:val="24"/>
          <w:szCs w:val="24"/>
          <w:vertAlign w:val="superscript"/>
        </w:rPr>
        <w:footnoteReference w:id="51"/>
      </w:r>
      <w:r w:rsidRPr="00B52762">
        <w:rPr>
          <w:rFonts w:ascii="Palatino Linotype" w:eastAsia="Times New Roman" w:hAnsi="Palatino Linotype" w:cstheme="minorHAnsi"/>
          <w:sz w:val="24"/>
          <w:szCs w:val="24"/>
        </w:rPr>
        <w:t xml:space="preserve">  Historiographically, however, there has been a </w:t>
      </w:r>
      <w:r w:rsidRPr="00B52762">
        <w:rPr>
          <w:rFonts w:ascii="Palatino Linotype" w:eastAsia="Times New Roman" w:hAnsi="Palatino Linotype" w:cstheme="minorHAnsi"/>
          <w:sz w:val="24"/>
          <w:szCs w:val="24"/>
        </w:rPr>
        <w:lastRenderedPageBreak/>
        <w:t>tendency by historians of medicine and historians of science to segregate medicine from natural history (not to mention natural philosophy); yet, as we will see, interest in worms during the early modern period was not limited to any one particular discipline.</w:t>
      </w:r>
      <w:r w:rsidRPr="00B52762">
        <w:rPr>
          <w:rFonts w:ascii="Palatino Linotype" w:eastAsia="Times New Roman" w:hAnsi="Palatino Linotype" w:cstheme="minorHAnsi"/>
          <w:sz w:val="24"/>
          <w:szCs w:val="24"/>
          <w:vertAlign w:val="superscript"/>
        </w:rPr>
        <w:footnoteReference w:id="52"/>
      </w:r>
      <w:r w:rsidRPr="00B52762">
        <w:rPr>
          <w:rFonts w:ascii="Palatino Linotype" w:eastAsia="Times New Roman" w:hAnsi="Palatino Linotype" w:cstheme="minorHAnsi"/>
          <w:sz w:val="24"/>
          <w:szCs w:val="24"/>
        </w:rPr>
        <w:t xml:space="preserve"> </w:t>
      </w:r>
    </w:p>
    <w:p w:rsidR="00E703F8" w:rsidRPr="00B52762" w:rsidRDefault="00227A36" w:rsidP="00367C6A">
      <w:pPr>
        <w:spacing w:after="0" w:line="480" w:lineRule="auto"/>
        <w:contextualSpacing/>
        <w:rPr>
          <w:rFonts w:ascii="Palatino Linotype" w:eastAsia="Times New Roman" w:hAnsi="Palatino Linotype" w:cstheme="minorHAnsi"/>
          <w:color w:val="000000"/>
          <w:spacing w:val="-4"/>
          <w:sz w:val="24"/>
          <w:szCs w:val="24"/>
        </w:rPr>
      </w:pPr>
      <w:r w:rsidRPr="00B52762">
        <w:rPr>
          <w:rFonts w:ascii="Palatino Linotype" w:eastAsia="Times New Roman" w:hAnsi="Palatino Linotype" w:cstheme="minorHAnsi"/>
          <w:sz w:val="24"/>
          <w:szCs w:val="24"/>
        </w:rPr>
        <w:tab/>
        <w:t>In Chapter 1</w:t>
      </w:r>
      <w:r w:rsidR="00E703F8" w:rsidRPr="00B52762">
        <w:rPr>
          <w:rFonts w:ascii="Palatino Linotype" w:eastAsia="Times New Roman" w:hAnsi="Palatino Linotype" w:cstheme="minorHAnsi"/>
          <w:sz w:val="24"/>
          <w:szCs w:val="24"/>
        </w:rPr>
        <w:t xml:space="preserve">, I explore conceptions of insects and worms in the early modern period, a necessary exercise precisely because early modern definitions of “worms” are not the same as our own. For most early modern individuals, a worm was an insect, a category which included not only those organisms that we would think of as insects, like ants or bees, but also snakes and frogs. In this chapter, I also address motivations for their study, which range from the practical to the purely theoretical and even theological, and debates over whether a worm is even a fit subject for study.  Count Buffon </w:t>
      </w:r>
      <w:r w:rsidR="00E703F8" w:rsidRPr="00B52762">
        <w:rPr>
          <w:rFonts w:ascii="Palatino Linotype" w:eastAsia="Times New Roman" w:hAnsi="Palatino Linotype" w:cstheme="minorHAnsi"/>
          <w:iCs/>
          <w:sz w:val="24"/>
          <w:szCs w:val="24"/>
        </w:rPr>
        <w:t xml:space="preserve">(1707-1788), the well-known superintendent of the Jardin du Roi in Paris and author of the </w:t>
      </w:r>
      <w:r w:rsidR="00E703F8" w:rsidRPr="00B52762">
        <w:rPr>
          <w:rFonts w:ascii="Palatino Linotype" w:eastAsia="Times New Roman" w:hAnsi="Palatino Linotype" w:cstheme="minorHAnsi"/>
          <w:i/>
          <w:iCs/>
          <w:sz w:val="24"/>
          <w:szCs w:val="24"/>
        </w:rPr>
        <w:t xml:space="preserve">Histoire naturelle, generale </w:t>
      </w:r>
      <w:proofErr w:type="gramStart"/>
      <w:r w:rsidR="00E703F8" w:rsidRPr="00B52762">
        <w:rPr>
          <w:rFonts w:ascii="Palatino Linotype" w:eastAsia="Times New Roman" w:hAnsi="Palatino Linotype" w:cstheme="minorHAnsi"/>
          <w:i/>
          <w:iCs/>
          <w:sz w:val="24"/>
          <w:szCs w:val="24"/>
        </w:rPr>
        <w:t>et</w:t>
      </w:r>
      <w:proofErr w:type="gramEnd"/>
      <w:r w:rsidR="00E703F8" w:rsidRPr="00B52762">
        <w:rPr>
          <w:rFonts w:ascii="Palatino Linotype" w:eastAsia="Times New Roman" w:hAnsi="Palatino Linotype" w:cstheme="minorHAnsi"/>
          <w:i/>
          <w:iCs/>
          <w:sz w:val="24"/>
          <w:szCs w:val="24"/>
        </w:rPr>
        <w:t xml:space="preserve"> particuliere</w:t>
      </w:r>
      <w:r w:rsidR="00E703F8" w:rsidRPr="00B52762">
        <w:rPr>
          <w:rFonts w:ascii="Palatino Linotype" w:eastAsia="Times New Roman" w:hAnsi="Palatino Linotype" w:cstheme="minorHAnsi"/>
          <w:sz w:val="24"/>
          <w:szCs w:val="24"/>
        </w:rPr>
        <w:t xml:space="preserve">, for example, was quite scornful of those who studied “useless insects” and rather famously argued that “a bee should not occupy more space in the head of a naturalist than it </w:t>
      </w:r>
      <w:r w:rsidR="00E703F8" w:rsidRPr="00B52762">
        <w:rPr>
          <w:rFonts w:ascii="Palatino Linotype" w:eastAsia="Times New Roman" w:hAnsi="Palatino Linotype" w:cstheme="minorHAnsi"/>
          <w:sz w:val="24"/>
          <w:szCs w:val="24"/>
        </w:rPr>
        <w:lastRenderedPageBreak/>
        <w:t>does in Nature.”</w:t>
      </w:r>
      <w:r w:rsidR="00E703F8" w:rsidRPr="00B52762">
        <w:rPr>
          <w:rFonts w:ascii="Palatino Linotype" w:eastAsia="Times New Roman" w:hAnsi="Palatino Linotype" w:cstheme="minorHAnsi"/>
          <w:sz w:val="24"/>
          <w:szCs w:val="24"/>
          <w:vertAlign w:val="superscript"/>
        </w:rPr>
        <w:footnoteReference w:id="53"/>
      </w:r>
      <w:r w:rsidR="00E703F8" w:rsidRPr="00B52762">
        <w:rPr>
          <w:rFonts w:ascii="Palatino Linotype" w:eastAsia="Times New Roman" w:hAnsi="Palatino Linotype" w:cstheme="minorHAnsi"/>
          <w:sz w:val="24"/>
          <w:szCs w:val="24"/>
        </w:rPr>
        <w:t xml:space="preserve">  For Andry and many of his contemporaries, however, worms </w:t>
      </w:r>
      <w:r w:rsidR="00E703F8" w:rsidRPr="00B52762">
        <w:rPr>
          <w:rFonts w:ascii="Palatino Linotype" w:eastAsia="Times New Roman" w:hAnsi="Palatino Linotype" w:cstheme="minorHAnsi"/>
          <w:i/>
          <w:sz w:val="24"/>
          <w:szCs w:val="24"/>
        </w:rPr>
        <w:t>were</w:t>
      </w:r>
      <w:r w:rsidR="00E703F8" w:rsidRPr="00B52762">
        <w:rPr>
          <w:rFonts w:ascii="Palatino Linotype" w:eastAsia="Times New Roman" w:hAnsi="Palatino Linotype" w:cstheme="minorHAnsi"/>
          <w:sz w:val="24"/>
          <w:szCs w:val="24"/>
        </w:rPr>
        <w:t xml:space="preserve"> of great importance—a point illustrated</w:t>
      </w:r>
      <w:r w:rsidRPr="00B52762">
        <w:rPr>
          <w:rFonts w:ascii="Palatino Linotype" w:eastAsia="Times New Roman" w:hAnsi="Palatino Linotype" w:cstheme="minorHAnsi"/>
          <w:sz w:val="24"/>
          <w:szCs w:val="24"/>
        </w:rPr>
        <w:t>, for example,</w:t>
      </w:r>
      <w:r w:rsidR="00E703F8" w:rsidRPr="00B52762">
        <w:rPr>
          <w:rFonts w:ascii="Palatino Linotype" w:eastAsia="Times New Roman" w:hAnsi="Palatino Linotype" w:cstheme="minorHAnsi"/>
          <w:sz w:val="24"/>
          <w:szCs w:val="24"/>
        </w:rPr>
        <w:t xml:space="preserve"> by the</w:t>
      </w:r>
      <w:r w:rsidR="00E703F8" w:rsidRPr="00B52762">
        <w:rPr>
          <w:rFonts w:ascii="Palatino Linotype" w:eastAsia="Times New Roman" w:hAnsi="Palatino Linotype" w:cstheme="minorHAnsi"/>
          <w:color w:val="000000"/>
          <w:spacing w:val="-4"/>
          <w:sz w:val="24"/>
          <w:szCs w:val="24"/>
        </w:rPr>
        <w:t xml:space="preserve"> tremendous amount of debate concerning the identity, physiology, morphology and classification of the tapeworm, from the ancient period until well into the early nineteenth century. </w:t>
      </w:r>
      <w:r w:rsidRPr="00B52762">
        <w:rPr>
          <w:rFonts w:ascii="Palatino Linotype" w:eastAsia="Times New Roman" w:hAnsi="Palatino Linotype" w:cstheme="minorHAnsi"/>
          <w:color w:val="000000"/>
          <w:spacing w:val="-4"/>
          <w:sz w:val="24"/>
          <w:szCs w:val="24"/>
        </w:rPr>
        <w:t xml:space="preserve"> </w:t>
      </w:r>
    </w:p>
    <w:p w:rsidR="00E703F8" w:rsidRPr="00B52762" w:rsidRDefault="00227A36" w:rsidP="00367C6A">
      <w:pPr>
        <w:tabs>
          <w:tab w:val="left" w:pos="720"/>
        </w:tabs>
        <w:spacing w:after="0" w:line="480" w:lineRule="auto"/>
        <w:contextualSpacing/>
        <w:rPr>
          <w:rFonts w:ascii="Palatino Linotype" w:eastAsia="Times New Roman" w:hAnsi="Palatino Linotype" w:cstheme="minorHAnsi"/>
          <w:color w:val="000000"/>
          <w:spacing w:val="-4"/>
          <w:sz w:val="24"/>
          <w:szCs w:val="24"/>
        </w:rPr>
      </w:pPr>
      <w:r w:rsidRPr="00B52762">
        <w:rPr>
          <w:rFonts w:ascii="Palatino Linotype" w:eastAsia="Times New Roman" w:hAnsi="Palatino Linotype" w:cstheme="minorHAnsi"/>
          <w:color w:val="000000"/>
          <w:spacing w:val="-4"/>
          <w:sz w:val="24"/>
          <w:szCs w:val="24"/>
        </w:rPr>
        <w:tab/>
        <w:t>In Chapter 2</w:t>
      </w:r>
      <w:r w:rsidR="00E703F8" w:rsidRPr="00B52762">
        <w:rPr>
          <w:rFonts w:ascii="Palatino Linotype" w:eastAsia="Times New Roman" w:hAnsi="Palatino Linotype" w:cstheme="minorHAnsi"/>
          <w:color w:val="000000"/>
          <w:spacing w:val="-4"/>
          <w:sz w:val="24"/>
          <w:szCs w:val="24"/>
        </w:rPr>
        <w:t xml:space="preserve">, I address the effects of these worms on human health as understood by Andry and other early modern individuals. </w:t>
      </w:r>
      <w:r w:rsidR="00E703F8" w:rsidRPr="00B52762">
        <w:rPr>
          <w:rFonts w:ascii="Palatino Linotype" w:eastAsia="Times New Roman" w:hAnsi="Palatino Linotype" w:cstheme="minorHAnsi"/>
          <w:color w:val="FF0000"/>
          <w:spacing w:val="-4"/>
          <w:sz w:val="24"/>
          <w:szCs w:val="24"/>
        </w:rPr>
        <w:t xml:space="preserve"> </w:t>
      </w:r>
      <w:r w:rsidR="00E703F8" w:rsidRPr="00B52762">
        <w:rPr>
          <w:rFonts w:ascii="Palatino Linotype" w:eastAsia="Times New Roman" w:hAnsi="Palatino Linotype" w:cstheme="minorHAnsi"/>
          <w:color w:val="000000"/>
          <w:spacing w:val="-4"/>
          <w:sz w:val="24"/>
          <w:szCs w:val="24"/>
        </w:rPr>
        <w:t xml:space="preserve">Here, I consider the various types of worms thought to afflict humans and the remarkably wide range of diseases and disorders that can result from such an infestation—diseases and disorders that are not by any means limited to the intestines.  For Andry and his contemporaries, worms that breed in man can be divided into two categories, each with their own unique effects and signs: those that breed outside the guts, in areas such as the brain, ears, teeth, heart, and liver, among other somatic locations, and those that breed within the guts, including the ubiquitous tapeworm. The origin </w:t>
      </w:r>
      <w:r w:rsidR="00CF723A" w:rsidRPr="00B52762">
        <w:rPr>
          <w:rFonts w:ascii="Palatino Linotype" w:eastAsia="Times New Roman" w:hAnsi="Palatino Linotype" w:cstheme="minorHAnsi"/>
          <w:color w:val="000000"/>
          <w:spacing w:val="-4"/>
          <w:sz w:val="24"/>
          <w:szCs w:val="24"/>
        </w:rPr>
        <w:t xml:space="preserve">of these worms within the body and </w:t>
      </w:r>
      <w:r w:rsidR="00E703F8" w:rsidRPr="00B52762">
        <w:rPr>
          <w:rFonts w:ascii="Palatino Linotype" w:eastAsia="Times New Roman" w:hAnsi="Palatino Linotype" w:cstheme="minorHAnsi"/>
          <w:color w:val="000000"/>
          <w:spacing w:val="-4"/>
          <w:sz w:val="24"/>
          <w:szCs w:val="24"/>
        </w:rPr>
        <w:t>the role they play in terms of disease causality</w:t>
      </w:r>
      <w:r w:rsidR="00CF723A" w:rsidRPr="00B52762">
        <w:rPr>
          <w:rFonts w:ascii="Palatino Linotype" w:eastAsia="Times New Roman" w:hAnsi="Palatino Linotype" w:cstheme="minorHAnsi"/>
          <w:color w:val="000000"/>
          <w:spacing w:val="-4"/>
          <w:sz w:val="24"/>
          <w:szCs w:val="24"/>
        </w:rPr>
        <w:t xml:space="preserve"> </w:t>
      </w:r>
      <w:r w:rsidRPr="00B52762">
        <w:rPr>
          <w:rFonts w:ascii="Palatino Linotype" w:eastAsia="Times New Roman" w:hAnsi="Palatino Linotype" w:cstheme="minorHAnsi"/>
          <w:color w:val="000000"/>
          <w:spacing w:val="-4"/>
          <w:sz w:val="24"/>
          <w:szCs w:val="24"/>
        </w:rPr>
        <w:t xml:space="preserve">influenced </w:t>
      </w:r>
      <w:r w:rsidR="00E703F8" w:rsidRPr="00B52762">
        <w:rPr>
          <w:rFonts w:ascii="Palatino Linotype" w:eastAsia="Times New Roman" w:hAnsi="Palatino Linotype" w:cstheme="minorHAnsi"/>
          <w:color w:val="000000"/>
          <w:spacing w:val="-4"/>
          <w:sz w:val="24"/>
          <w:szCs w:val="24"/>
        </w:rPr>
        <w:t xml:space="preserve">physicians’ recommendations for prevention and remedy. </w:t>
      </w:r>
      <w:r w:rsidRPr="00B52762">
        <w:rPr>
          <w:rFonts w:ascii="Palatino Linotype" w:eastAsia="Times New Roman" w:hAnsi="Palatino Linotype" w:cstheme="minorHAnsi"/>
          <w:color w:val="000000"/>
          <w:spacing w:val="-4"/>
          <w:sz w:val="24"/>
          <w:szCs w:val="24"/>
        </w:rPr>
        <w:t xml:space="preserve"> Notably, </w:t>
      </w:r>
      <w:r w:rsidR="00E703F8" w:rsidRPr="00B52762">
        <w:rPr>
          <w:rFonts w:ascii="Palatino Linotype" w:eastAsia="Times New Roman" w:hAnsi="Palatino Linotype" w:cstheme="minorHAnsi"/>
          <w:iCs/>
          <w:color w:val="000000"/>
          <w:sz w:val="24"/>
          <w:szCs w:val="24"/>
        </w:rPr>
        <w:t xml:space="preserve">many of the preventative measures and treatments against worms that Andry (and others) propose are readily accessible to the general public. Thus, popular works </w:t>
      </w:r>
      <w:r w:rsidR="00E703F8" w:rsidRPr="00B52762">
        <w:rPr>
          <w:rFonts w:ascii="Palatino Linotype" w:eastAsia="Times New Roman" w:hAnsi="Palatino Linotype" w:cstheme="minorHAnsi"/>
          <w:color w:val="000000"/>
          <w:spacing w:val="-4"/>
          <w:sz w:val="24"/>
          <w:szCs w:val="24"/>
        </w:rPr>
        <w:t xml:space="preserve">such as Jean </w:t>
      </w:r>
      <w:r w:rsidR="00E703F8" w:rsidRPr="00B52762">
        <w:rPr>
          <w:rFonts w:ascii="Palatino Linotype" w:eastAsia="Times New Roman" w:hAnsi="Palatino Linotype" w:cstheme="minorHAnsi"/>
          <w:color w:val="000000"/>
          <w:sz w:val="24"/>
          <w:szCs w:val="24"/>
        </w:rPr>
        <w:t xml:space="preserve">Prevost </w:t>
      </w:r>
      <w:r w:rsidR="00E703F8" w:rsidRPr="00B52762">
        <w:rPr>
          <w:rFonts w:ascii="Palatino Linotype" w:eastAsia="Times New Roman" w:hAnsi="Palatino Linotype" w:cstheme="minorHAnsi"/>
          <w:color w:val="000000"/>
          <w:sz w:val="24"/>
          <w:szCs w:val="24"/>
        </w:rPr>
        <w:lastRenderedPageBreak/>
        <w:t xml:space="preserve">and Nicholas Culpeper’s </w:t>
      </w:r>
      <w:r w:rsidR="00E703F8" w:rsidRPr="00B52762">
        <w:rPr>
          <w:rFonts w:ascii="Palatino Linotype" w:eastAsia="Times New Roman" w:hAnsi="Palatino Linotype" w:cstheme="minorHAnsi"/>
          <w:i/>
          <w:iCs/>
          <w:color w:val="000000"/>
          <w:sz w:val="24"/>
          <w:szCs w:val="24"/>
        </w:rPr>
        <w:t xml:space="preserve">Medicaments for the Poor; or, Physick for the Common People </w:t>
      </w:r>
      <w:r w:rsidR="00E703F8" w:rsidRPr="00B52762">
        <w:rPr>
          <w:rFonts w:ascii="Palatino Linotype" w:eastAsia="Times New Roman" w:hAnsi="Palatino Linotype" w:cstheme="minorHAnsi"/>
          <w:iCs/>
          <w:color w:val="000000"/>
          <w:sz w:val="24"/>
          <w:szCs w:val="24"/>
        </w:rPr>
        <w:t xml:space="preserve">and </w:t>
      </w:r>
      <w:r w:rsidR="00E703F8" w:rsidRPr="00B52762">
        <w:rPr>
          <w:rFonts w:ascii="Palatino Linotype" w:eastAsia="Times New Roman" w:hAnsi="Palatino Linotype" w:cstheme="minorHAnsi"/>
          <w:color w:val="000000"/>
          <w:sz w:val="24"/>
          <w:szCs w:val="24"/>
        </w:rPr>
        <w:t xml:space="preserve">Daniel Le Clerc and Joseph Browne’s </w:t>
      </w:r>
      <w:r w:rsidR="00E703F8" w:rsidRPr="00B52762">
        <w:rPr>
          <w:rFonts w:ascii="Palatino Linotype" w:eastAsia="Times New Roman" w:hAnsi="Palatino Linotype" w:cstheme="minorHAnsi"/>
          <w:i/>
          <w:iCs/>
          <w:color w:val="000000"/>
          <w:sz w:val="24"/>
          <w:szCs w:val="24"/>
        </w:rPr>
        <w:t xml:space="preserve">A Natural and Medicinal History of Worms, </w:t>
      </w:r>
      <w:r w:rsidR="00E703F8" w:rsidRPr="00B52762">
        <w:rPr>
          <w:rFonts w:ascii="Palatino Linotype" w:eastAsia="Times New Roman" w:hAnsi="Palatino Linotype" w:cstheme="minorHAnsi"/>
          <w:iCs/>
          <w:color w:val="000000"/>
          <w:sz w:val="24"/>
          <w:szCs w:val="24"/>
        </w:rPr>
        <w:t>which includes a</w:t>
      </w:r>
      <w:r w:rsidR="00E703F8" w:rsidRPr="00B52762">
        <w:rPr>
          <w:rFonts w:ascii="Palatino Linotype" w:eastAsia="Times New Roman" w:hAnsi="Palatino Linotype" w:cstheme="minorHAnsi"/>
          <w:i/>
          <w:iCs/>
          <w:color w:val="000000"/>
          <w:sz w:val="24"/>
          <w:szCs w:val="24"/>
        </w:rPr>
        <w:t xml:space="preserve"> Particular Formula of Medicines Adapted to the Use of Families</w:t>
      </w:r>
      <w:r w:rsidR="00E703F8" w:rsidRPr="00B52762">
        <w:rPr>
          <w:rFonts w:ascii="Palatino Linotype" w:eastAsia="Times New Roman" w:hAnsi="Palatino Linotype" w:cstheme="minorHAnsi"/>
          <w:iCs/>
          <w:color w:val="000000"/>
          <w:sz w:val="24"/>
          <w:szCs w:val="24"/>
        </w:rPr>
        <w:t xml:space="preserve"> underscore their importance to early modern individuals seeking to maintain their own and their family’s health. </w:t>
      </w:r>
    </w:p>
    <w:p w:rsidR="00E703F8" w:rsidRPr="00B52762" w:rsidRDefault="00227A36"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color w:val="000000"/>
          <w:spacing w:val="-4"/>
          <w:sz w:val="24"/>
          <w:szCs w:val="24"/>
        </w:rPr>
      </w:pPr>
      <w:r w:rsidRPr="00B52762">
        <w:rPr>
          <w:rFonts w:ascii="Palatino Linotype" w:eastAsia="Times New Roman" w:hAnsi="Palatino Linotype" w:cstheme="minorHAnsi"/>
          <w:color w:val="000000"/>
          <w:spacing w:val="-4"/>
          <w:sz w:val="24"/>
          <w:szCs w:val="24"/>
        </w:rPr>
        <w:tab/>
        <w:t>In Chapter 3</w:t>
      </w:r>
      <w:r w:rsidR="00E703F8" w:rsidRPr="00B52762">
        <w:rPr>
          <w:rFonts w:ascii="Palatino Linotype" w:eastAsia="Times New Roman" w:hAnsi="Palatino Linotype" w:cstheme="minorHAnsi"/>
          <w:color w:val="000000"/>
          <w:spacing w:val="-4"/>
          <w:sz w:val="24"/>
          <w:szCs w:val="24"/>
        </w:rPr>
        <w:t xml:space="preserve">, I identify the worm as a “scientific object” and explore the production of parasitological knowledge by </w:t>
      </w:r>
      <w:r w:rsidR="00E703F8" w:rsidRPr="00B52762">
        <w:rPr>
          <w:rFonts w:ascii="Palatino Linotype" w:eastAsia="Times New Roman" w:hAnsi="Palatino Linotype" w:cstheme="minorHAnsi"/>
          <w:iCs/>
          <w:color w:val="000000"/>
          <w:spacing w:val="-4"/>
          <w:sz w:val="24"/>
          <w:szCs w:val="24"/>
        </w:rPr>
        <w:t>means of the microscope and through dissection (of the worms themselves, as well as their victims), both popular methods for the investigation of organisms in this period.</w:t>
      </w:r>
      <w:r w:rsidR="00E703F8" w:rsidRPr="00B52762">
        <w:rPr>
          <w:rFonts w:ascii="Palatino Linotype" w:eastAsia="Times New Roman" w:hAnsi="Palatino Linotype" w:cstheme="minorHAnsi"/>
          <w:color w:val="000000"/>
          <w:spacing w:val="-4"/>
          <w:sz w:val="24"/>
          <w:szCs w:val="24"/>
        </w:rPr>
        <w:t xml:space="preserve"> </w:t>
      </w:r>
      <w:r w:rsidR="00E703F8" w:rsidRPr="00B52762">
        <w:rPr>
          <w:rFonts w:ascii="Palatino Linotype" w:eastAsia="Times New Roman" w:hAnsi="Palatino Linotype" w:cstheme="minorHAnsi"/>
          <w:sz w:val="24"/>
          <w:szCs w:val="24"/>
        </w:rPr>
        <w:t xml:space="preserve">From numerous references in his work to his own investigations, frequently accomplished through both of these means, it would appear that Andry is both a recipient of prior knowledge about worms, as well as an active participant in the production of new knowledge.  Thus, I argue that Andry—famously dubbed “homo vermiculosus” by his peer—is in fact part of a community of “homines vermiculosi.”  </w:t>
      </w:r>
      <w:r w:rsidR="00E703F8" w:rsidRPr="00B52762">
        <w:rPr>
          <w:rFonts w:ascii="Palatino Linotype" w:eastAsia="Times New Roman" w:hAnsi="Palatino Linotype" w:cstheme="minorHAnsi"/>
          <w:iCs/>
          <w:color w:val="000000"/>
          <w:spacing w:val="-4"/>
          <w:sz w:val="24"/>
          <w:szCs w:val="24"/>
        </w:rPr>
        <w:t>I believe he is not, as his epithet might suggest, a solitary worm fanatic, gullible and indiscriminate in his inclusion of all things w</w:t>
      </w:r>
      <w:r w:rsidR="0066353B">
        <w:rPr>
          <w:rFonts w:ascii="Palatino Linotype" w:eastAsia="Times New Roman" w:hAnsi="Palatino Linotype" w:cstheme="minorHAnsi"/>
          <w:iCs/>
          <w:color w:val="000000"/>
          <w:spacing w:val="-4"/>
          <w:sz w:val="24"/>
          <w:szCs w:val="24"/>
        </w:rPr>
        <w:t>ormy, rather like an eighteenth-</w:t>
      </w:r>
      <w:r w:rsidR="00E703F8" w:rsidRPr="00B52762">
        <w:rPr>
          <w:rFonts w:ascii="Palatino Linotype" w:eastAsia="Times New Roman" w:hAnsi="Palatino Linotype" w:cstheme="minorHAnsi"/>
          <w:iCs/>
          <w:color w:val="000000"/>
          <w:spacing w:val="-4"/>
          <w:sz w:val="24"/>
          <w:szCs w:val="24"/>
        </w:rPr>
        <w:t>century Pliny the Elder.   Instead, I see Andry’s work as an impor</w:t>
      </w:r>
      <w:r w:rsidR="0066353B">
        <w:rPr>
          <w:rFonts w:ascii="Palatino Linotype" w:eastAsia="Times New Roman" w:hAnsi="Palatino Linotype" w:cstheme="minorHAnsi"/>
          <w:iCs/>
          <w:color w:val="000000"/>
          <w:spacing w:val="-4"/>
          <w:sz w:val="24"/>
          <w:szCs w:val="24"/>
        </w:rPr>
        <w:t>tant contribution to eighteenth-</w:t>
      </w:r>
      <w:r w:rsidR="00E703F8" w:rsidRPr="00B52762">
        <w:rPr>
          <w:rFonts w:ascii="Palatino Linotype" w:eastAsia="Times New Roman" w:hAnsi="Palatino Linotype" w:cstheme="minorHAnsi"/>
          <w:iCs/>
          <w:color w:val="000000"/>
          <w:spacing w:val="-4"/>
          <w:sz w:val="24"/>
          <w:szCs w:val="24"/>
        </w:rPr>
        <w:t xml:space="preserve">century medical theory and his nickname—despite the spirit in which it was bestowed—as merely indicative of his undeniable enthusiasm for his subject.  </w:t>
      </w:r>
      <w:r w:rsidR="00E703F8" w:rsidRPr="00B52762">
        <w:rPr>
          <w:rFonts w:ascii="Palatino Linotype" w:eastAsia="Times New Roman" w:hAnsi="Palatino Linotype" w:cstheme="minorHAnsi"/>
          <w:iCs/>
          <w:color w:val="000000"/>
          <w:spacing w:val="-4"/>
          <w:sz w:val="24"/>
          <w:szCs w:val="24"/>
        </w:rPr>
        <w:lastRenderedPageBreak/>
        <w:t xml:space="preserve">As we shall see, Andry most certainly appears to be participating in a community of individuals interested in worms—many of the names of which would be immediately recognizable to historians of science and medicine—thus, this chapter also focuses on this community and the </w:t>
      </w:r>
      <w:r w:rsidRPr="00B52762">
        <w:rPr>
          <w:rFonts w:ascii="Palatino Linotype" w:eastAsia="Times New Roman" w:hAnsi="Palatino Linotype" w:cstheme="minorHAnsi"/>
          <w:iCs/>
          <w:color w:val="000000"/>
          <w:spacing w:val="-4"/>
          <w:sz w:val="24"/>
          <w:szCs w:val="24"/>
        </w:rPr>
        <w:t>circulation</w:t>
      </w:r>
      <w:r w:rsidR="00E703F8" w:rsidRPr="00B52762">
        <w:rPr>
          <w:rFonts w:ascii="Palatino Linotype" w:eastAsia="Times New Roman" w:hAnsi="Palatino Linotype" w:cstheme="minorHAnsi"/>
          <w:iCs/>
          <w:color w:val="000000"/>
          <w:spacing w:val="-4"/>
          <w:sz w:val="24"/>
          <w:szCs w:val="24"/>
        </w:rPr>
        <w:t xml:space="preserve"> of parasitological knowledge through such means as correspondence networks, the sharing of specimens and reproduction of images </w:t>
      </w:r>
      <w:r w:rsidR="00E703F8" w:rsidRPr="00B52762">
        <w:rPr>
          <w:rFonts w:ascii="Palatino Linotype" w:eastAsia="Times New Roman" w:hAnsi="Palatino Linotype" w:cstheme="minorHAnsi"/>
          <w:color w:val="000000"/>
          <w:spacing w:val="-4"/>
          <w:sz w:val="24"/>
          <w:szCs w:val="24"/>
        </w:rPr>
        <w:t xml:space="preserve">and case histories, and the rise of medical gatherings and journalism.  </w:t>
      </w:r>
    </w:p>
    <w:p w:rsidR="00E703F8" w:rsidRPr="00B52762" w:rsidRDefault="00E703F8"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spacing w:val="-4"/>
          <w:sz w:val="24"/>
          <w:szCs w:val="24"/>
        </w:rPr>
      </w:pPr>
      <w:r w:rsidRPr="00B52762">
        <w:rPr>
          <w:rFonts w:ascii="Palatino Linotype" w:eastAsia="Times New Roman" w:hAnsi="Palatino Linotype" w:cstheme="minorHAnsi"/>
          <w:color w:val="FF0000"/>
          <w:spacing w:val="-4"/>
          <w:sz w:val="24"/>
          <w:szCs w:val="24"/>
        </w:rPr>
        <w:tab/>
      </w:r>
      <w:r w:rsidRPr="00B52762">
        <w:rPr>
          <w:rFonts w:ascii="Palatino Linotype" w:eastAsia="Times New Roman" w:hAnsi="Palatino Linotype" w:cstheme="minorHAnsi"/>
          <w:spacing w:val="-4"/>
          <w:sz w:val="24"/>
          <w:szCs w:val="24"/>
        </w:rPr>
        <w:t>A common theme throughout this entire work is the recognition that for many of these investigators, the creation of generalizable knowledge about worms that is widely applicable and ultimate useful is an im</w:t>
      </w:r>
      <w:r w:rsidR="002D7200" w:rsidRPr="00B52762">
        <w:rPr>
          <w:rFonts w:ascii="Palatino Linotype" w:eastAsia="Times New Roman" w:hAnsi="Palatino Linotype" w:cstheme="minorHAnsi"/>
          <w:spacing w:val="-4"/>
          <w:sz w:val="24"/>
          <w:szCs w:val="24"/>
        </w:rPr>
        <w:t>portant goal. Thus, in Chapter 1</w:t>
      </w:r>
      <w:r w:rsidRPr="00B52762">
        <w:rPr>
          <w:rFonts w:ascii="Palatino Linotype" w:eastAsia="Times New Roman" w:hAnsi="Palatino Linotype" w:cstheme="minorHAnsi"/>
          <w:spacing w:val="-4"/>
          <w:sz w:val="24"/>
          <w:szCs w:val="24"/>
        </w:rPr>
        <w:t xml:space="preserve">, I consider whether worms—particularly those of unusual physiology—ought to be considered as marvelous, mundane or both. In </w:t>
      </w:r>
      <w:r w:rsidR="002D7200" w:rsidRPr="00B52762">
        <w:rPr>
          <w:rFonts w:ascii="Palatino Linotype" w:eastAsia="Times New Roman" w:hAnsi="Palatino Linotype" w:cstheme="minorHAnsi"/>
          <w:spacing w:val="-4"/>
          <w:sz w:val="24"/>
          <w:szCs w:val="24"/>
        </w:rPr>
        <w:t>Chapter 2</w:t>
      </w:r>
      <w:r w:rsidRPr="00B52762">
        <w:rPr>
          <w:rFonts w:ascii="Palatino Linotype" w:eastAsia="Times New Roman" w:hAnsi="Palatino Linotype" w:cstheme="minorHAnsi"/>
          <w:spacing w:val="-4"/>
          <w:sz w:val="24"/>
          <w:szCs w:val="24"/>
        </w:rPr>
        <w:t xml:space="preserve">, I address the presence and subsequent effects of these worms within the body. Because the worm is so intimately associated with the body in which it resides, the challenge for many of these authors is the ability to construct generalized, useful knowledge out of a myriad of individual occurrences, a problem which becomes particularly acute in the case of “anomalous worms,” but is still relevant even with more consistent varieties like tapeworms or dracunculis.   This inability on the part of these investigators to truly separate the worm from the body it inhabits also </w:t>
      </w:r>
      <w:r w:rsidRPr="00B52762">
        <w:rPr>
          <w:rFonts w:ascii="Palatino Linotype" w:eastAsia="Times New Roman" w:hAnsi="Palatino Linotype" w:cstheme="minorHAnsi"/>
          <w:spacing w:val="-4"/>
          <w:sz w:val="24"/>
          <w:szCs w:val="24"/>
        </w:rPr>
        <w:lastRenderedPageBreak/>
        <w:t>complicates the appropriateness of a worm as a scient</w:t>
      </w:r>
      <w:r w:rsidR="003309BA" w:rsidRPr="00B52762">
        <w:rPr>
          <w:rFonts w:ascii="Palatino Linotype" w:eastAsia="Times New Roman" w:hAnsi="Palatino Linotype" w:cstheme="minorHAnsi"/>
          <w:spacing w:val="-4"/>
          <w:sz w:val="24"/>
          <w:szCs w:val="24"/>
        </w:rPr>
        <w:t>ific object, as I will show in C</w:t>
      </w:r>
      <w:r w:rsidR="002D7200" w:rsidRPr="00B52762">
        <w:rPr>
          <w:rFonts w:ascii="Palatino Linotype" w:eastAsia="Times New Roman" w:hAnsi="Palatino Linotype" w:cstheme="minorHAnsi"/>
          <w:spacing w:val="-4"/>
          <w:sz w:val="24"/>
          <w:szCs w:val="24"/>
        </w:rPr>
        <w:t>hapter 3</w:t>
      </w:r>
      <w:r w:rsidRPr="00B52762">
        <w:rPr>
          <w:rFonts w:ascii="Palatino Linotype" w:eastAsia="Times New Roman" w:hAnsi="Palatino Linotype" w:cstheme="minorHAnsi"/>
          <w:spacing w:val="-4"/>
          <w:sz w:val="24"/>
          <w:szCs w:val="24"/>
        </w:rPr>
        <w:t xml:space="preserve">. Thus, for example, </w:t>
      </w:r>
      <w:r w:rsidRPr="00B52762">
        <w:rPr>
          <w:rFonts w:ascii="Palatino Linotype" w:eastAsia="Times New Roman" w:hAnsi="Palatino Linotype" w:cstheme="minorHAnsi"/>
          <w:iCs/>
          <w:color w:val="000000"/>
          <w:spacing w:val="-4"/>
          <w:sz w:val="24"/>
          <w:szCs w:val="24"/>
        </w:rPr>
        <w:t xml:space="preserve">I argue that while correspondents intended illustrations of worms to function as </w:t>
      </w:r>
      <w:r w:rsidRPr="00B52762">
        <w:rPr>
          <w:rFonts w:ascii="Palatino Linotype" w:eastAsia="Times New Roman" w:hAnsi="Palatino Linotype" w:cstheme="minorHAnsi"/>
          <w:color w:val="000000"/>
          <w:spacing w:val="-4"/>
          <w:sz w:val="24"/>
          <w:szCs w:val="24"/>
        </w:rPr>
        <w:t>“virtual specimens,” as would a drawing of a plant or other natural object, the reality is that this goal was never fully realized quite simply because parasitic worms cannot be understood as entities separate from the patient, hence the prevalence of case histories and anecdotes involving individual worms.  In the case of worms, generalized visual evidence could never fully replace individualized verbal description of both the worm and its somatic milieu, a reality with which early modern “</w:t>
      </w:r>
      <w:r w:rsidRPr="00B52762">
        <w:rPr>
          <w:rFonts w:ascii="Palatino Linotype" w:eastAsia="Times New Roman" w:hAnsi="Palatino Linotype" w:cstheme="minorHAnsi"/>
          <w:sz w:val="24"/>
          <w:szCs w:val="24"/>
        </w:rPr>
        <w:t xml:space="preserve">homines vermiculosi” seeking legitimacy for their subject had to contend.  </w:t>
      </w:r>
    </w:p>
    <w:p w:rsidR="00E703F8" w:rsidRPr="00B52762" w:rsidRDefault="00E703F8"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color w:val="000000"/>
          <w:spacing w:val="-4"/>
          <w:sz w:val="24"/>
          <w:szCs w:val="24"/>
        </w:rPr>
      </w:pPr>
    </w:p>
    <w:p w:rsidR="00F66C32" w:rsidRPr="00B52762" w:rsidRDefault="00F66C32"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color w:val="000000"/>
          <w:spacing w:val="-4"/>
          <w:sz w:val="24"/>
          <w:szCs w:val="24"/>
        </w:rPr>
      </w:pPr>
    </w:p>
    <w:p w:rsidR="00F66C32" w:rsidRPr="00B52762" w:rsidRDefault="00F66C32"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color w:val="000000"/>
          <w:spacing w:val="-4"/>
          <w:sz w:val="24"/>
          <w:szCs w:val="24"/>
        </w:rPr>
      </w:pPr>
    </w:p>
    <w:p w:rsidR="00E34318" w:rsidRPr="00B52762" w:rsidRDefault="00E34318" w:rsidP="00367C6A">
      <w:pPr>
        <w:tabs>
          <w:tab w:val="left" w:pos="720"/>
        </w:tabs>
        <w:spacing w:after="0" w:line="240" w:lineRule="auto"/>
        <w:contextualSpacing/>
        <w:jc w:val="center"/>
        <w:rPr>
          <w:rFonts w:ascii="Palatino Linotype" w:eastAsia="Times New Roman" w:hAnsi="Palatino Linotype" w:cstheme="minorHAnsi"/>
          <w:b/>
          <w:color w:val="000000"/>
          <w:spacing w:val="-4"/>
          <w:sz w:val="24"/>
          <w:szCs w:val="24"/>
        </w:rPr>
        <w:sectPr w:rsidR="00E34318" w:rsidRPr="00B52762" w:rsidSect="004E41A5">
          <w:headerReference w:type="default" r:id="rId11"/>
          <w:footnotePr>
            <w:numRestart w:val="eachSect"/>
          </w:footnotePr>
          <w:pgSz w:w="12240" w:h="15840"/>
          <w:pgMar w:top="1440" w:right="1440" w:bottom="1440" w:left="2592" w:header="720" w:footer="720" w:gutter="0"/>
          <w:pgNumType w:start="1"/>
          <w:cols w:space="720"/>
          <w:docGrid w:linePitch="360"/>
        </w:sectPr>
      </w:pPr>
    </w:p>
    <w:p w:rsidR="00E703F8" w:rsidRPr="00B52762" w:rsidRDefault="00E703F8" w:rsidP="00367C6A">
      <w:pPr>
        <w:tabs>
          <w:tab w:val="left" w:pos="720"/>
        </w:tabs>
        <w:spacing w:after="0" w:line="240" w:lineRule="auto"/>
        <w:contextualSpacing/>
        <w:jc w:val="center"/>
        <w:rPr>
          <w:rFonts w:ascii="Palatino Linotype" w:eastAsia="Times New Roman" w:hAnsi="Palatino Linotype" w:cstheme="minorHAnsi"/>
          <w:b/>
          <w:color w:val="000000"/>
          <w:spacing w:val="-4"/>
          <w:sz w:val="24"/>
          <w:szCs w:val="24"/>
        </w:rPr>
      </w:pPr>
    </w:p>
    <w:p w:rsidR="00E703F8" w:rsidRPr="00B52762" w:rsidRDefault="00E703F8" w:rsidP="00367C6A">
      <w:pPr>
        <w:tabs>
          <w:tab w:val="left" w:pos="720"/>
        </w:tabs>
        <w:spacing w:after="0" w:line="240" w:lineRule="auto"/>
        <w:contextualSpacing/>
        <w:jc w:val="center"/>
        <w:rPr>
          <w:rFonts w:ascii="Palatino Linotype" w:eastAsia="Times New Roman" w:hAnsi="Palatino Linotype" w:cstheme="minorHAnsi"/>
          <w:b/>
          <w:color w:val="000000"/>
          <w:spacing w:val="-4"/>
          <w:sz w:val="24"/>
          <w:szCs w:val="24"/>
        </w:rPr>
      </w:pPr>
      <w:r w:rsidRPr="00B52762">
        <w:rPr>
          <w:rFonts w:ascii="Palatino Linotype" w:eastAsia="Times New Roman" w:hAnsi="Palatino Linotype" w:cstheme="minorHAnsi"/>
          <w:b/>
          <w:color w:val="000000"/>
          <w:spacing w:val="-4"/>
          <w:sz w:val="24"/>
          <w:szCs w:val="24"/>
        </w:rPr>
        <w:t xml:space="preserve">CHAPTER I: What a Worm Is </w:t>
      </w:r>
    </w:p>
    <w:p w:rsidR="00E703F8" w:rsidRPr="00B52762" w:rsidRDefault="00E703F8" w:rsidP="00367C6A">
      <w:pPr>
        <w:tabs>
          <w:tab w:val="left" w:pos="720"/>
        </w:tabs>
        <w:spacing w:after="0" w:line="240" w:lineRule="auto"/>
        <w:contextualSpacing/>
        <w:jc w:val="center"/>
        <w:rPr>
          <w:rFonts w:ascii="Palatino Linotype" w:eastAsia="Times New Roman" w:hAnsi="Palatino Linotype" w:cstheme="minorHAnsi"/>
          <w:b/>
          <w:color w:val="000000"/>
          <w:spacing w:val="-4"/>
          <w:sz w:val="24"/>
          <w:szCs w:val="24"/>
        </w:rPr>
      </w:pPr>
    </w:p>
    <w:p w:rsidR="00E703F8" w:rsidRPr="00B52762" w:rsidRDefault="00E703F8" w:rsidP="00367C6A">
      <w:pPr>
        <w:tabs>
          <w:tab w:val="left" w:pos="720"/>
        </w:tabs>
        <w:spacing w:after="0" w:line="240" w:lineRule="auto"/>
        <w:contextualSpacing/>
        <w:jc w:val="center"/>
        <w:rPr>
          <w:rFonts w:ascii="Palatino Linotype" w:eastAsia="Times New Roman" w:hAnsi="Palatino Linotype" w:cstheme="minorHAnsi"/>
          <w:b/>
          <w:color w:val="000000"/>
          <w:spacing w:val="-4"/>
          <w:sz w:val="24"/>
          <w:szCs w:val="24"/>
        </w:rPr>
      </w:pPr>
    </w:p>
    <w:p w:rsidR="00E703F8" w:rsidRPr="00B52762" w:rsidRDefault="00E703F8" w:rsidP="00367C6A">
      <w:pPr>
        <w:spacing w:line="480" w:lineRule="auto"/>
        <w:ind w:firstLine="720"/>
        <w:contextualSpacing/>
        <w:rPr>
          <w:rFonts w:ascii="Palatino Linotype" w:eastAsia="Calibri" w:hAnsi="Palatino Linotype" w:cstheme="minorHAnsi"/>
          <w:bCs/>
          <w:iCs/>
          <w:color w:val="000000"/>
          <w:spacing w:val="-4"/>
          <w:sz w:val="24"/>
          <w:szCs w:val="24"/>
        </w:rPr>
      </w:pPr>
      <w:r w:rsidRPr="00B52762">
        <w:rPr>
          <w:rFonts w:ascii="Palatino Linotype" w:eastAsia="Calibri" w:hAnsi="Palatino Linotype" w:cstheme="minorHAnsi"/>
          <w:iCs/>
          <w:color w:val="000000"/>
          <w:spacing w:val="-4"/>
          <w:sz w:val="24"/>
          <w:szCs w:val="24"/>
        </w:rPr>
        <w:t>In “The Memoirs of the Academy of Paris, 1740,” Wouter van Doeveren</w:t>
      </w:r>
      <w:r w:rsidR="00376BD8" w:rsidRPr="00B52762">
        <w:rPr>
          <w:rFonts w:ascii="Palatino Linotype" w:eastAsia="Calibri" w:hAnsi="Palatino Linotype" w:cstheme="minorHAnsi"/>
          <w:iCs/>
          <w:color w:val="000000"/>
          <w:spacing w:val="-4"/>
          <w:sz w:val="24"/>
          <w:szCs w:val="24"/>
        </w:rPr>
        <w:t xml:space="preserve"> (1730-1783)</w:t>
      </w:r>
      <w:r w:rsidRPr="00B52762">
        <w:rPr>
          <w:rFonts w:ascii="Palatino Linotype" w:eastAsia="Calibri" w:hAnsi="Palatino Linotype" w:cstheme="minorHAnsi"/>
          <w:iCs/>
          <w:color w:val="000000"/>
          <w:spacing w:val="-4"/>
          <w:sz w:val="24"/>
          <w:szCs w:val="24"/>
        </w:rPr>
        <w:t xml:space="preserve">,  </w:t>
      </w:r>
      <w:r w:rsidRPr="00B52762">
        <w:rPr>
          <w:rFonts w:ascii="Palatino Linotype" w:eastAsia="Calibri" w:hAnsi="Palatino Linotype" w:cstheme="minorHAnsi"/>
          <w:bCs/>
          <w:iCs/>
          <w:color w:val="000000"/>
          <w:spacing w:val="-4"/>
          <w:sz w:val="24"/>
          <w:szCs w:val="24"/>
        </w:rPr>
        <w:t xml:space="preserve">professor of practical medicine at Leyden University, </w:t>
      </w:r>
      <w:r w:rsidRPr="00B52762">
        <w:rPr>
          <w:rFonts w:ascii="Palatino Linotype" w:eastAsia="Calibri" w:hAnsi="Palatino Linotype" w:cstheme="minorHAnsi"/>
          <w:iCs/>
          <w:color w:val="000000"/>
          <w:spacing w:val="-4"/>
          <w:sz w:val="24"/>
          <w:szCs w:val="24"/>
        </w:rPr>
        <w:t>mentions a worm of enormous shape and length; it was, he claimed, “16 feet long with a black head with eyes; it moved and raised it in a wonderful way.”</w:t>
      </w:r>
      <w:r w:rsidRPr="00B52762">
        <w:rPr>
          <w:rFonts w:ascii="Palatino Linotype" w:eastAsia="Calibri" w:hAnsi="Palatino Linotype" w:cstheme="minorHAnsi"/>
          <w:iCs/>
          <w:color w:val="000000"/>
          <w:spacing w:val="-4"/>
          <w:sz w:val="24"/>
          <w:szCs w:val="24"/>
          <w:vertAlign w:val="superscript"/>
        </w:rPr>
        <w:footnoteReference w:id="54"/>
      </w:r>
      <w:r w:rsidRPr="00B52762">
        <w:rPr>
          <w:rFonts w:ascii="Palatino Linotype" w:eastAsia="Calibri" w:hAnsi="Palatino Linotype" w:cstheme="minorHAnsi"/>
          <w:iCs/>
          <w:color w:val="000000"/>
          <w:spacing w:val="-4"/>
          <w:sz w:val="24"/>
          <w:szCs w:val="24"/>
        </w:rPr>
        <w:t xml:space="preserve"> What are we to make of this report? Writing from the vantage point of the mid-twentieth century, Reinhard Hoeppli confidently identifies van Doeveren’s worm as a classic example of an “imaginary parasite”—parasites that were invented and then utilized to explain the cause of disease, which, he argues, actually held physicians’ interest far more than “real” parasites. Such an assessment, however, fails to take into account the fact that </w:t>
      </w:r>
      <w:r w:rsidRPr="00B52762">
        <w:rPr>
          <w:rFonts w:ascii="Palatino Linotype" w:eastAsia="Calibri" w:hAnsi="Palatino Linotype" w:cstheme="minorHAnsi"/>
          <w:bCs/>
          <w:iCs/>
          <w:color w:val="000000"/>
          <w:spacing w:val="-4"/>
          <w:sz w:val="24"/>
          <w:szCs w:val="24"/>
        </w:rPr>
        <w:t xml:space="preserve">knowledge obeys different rules in different historical periods, one of Foucault’s fundamental arguments in </w:t>
      </w:r>
      <w:r w:rsidRPr="00B52762">
        <w:rPr>
          <w:rFonts w:ascii="Palatino Linotype" w:eastAsia="Calibri" w:hAnsi="Palatino Linotype" w:cstheme="minorHAnsi"/>
          <w:bCs/>
          <w:i/>
          <w:iCs/>
          <w:color w:val="000000"/>
          <w:spacing w:val="-4"/>
          <w:sz w:val="24"/>
          <w:szCs w:val="24"/>
        </w:rPr>
        <w:t>The Order of Things</w:t>
      </w:r>
      <w:r w:rsidRPr="00B52762">
        <w:rPr>
          <w:rFonts w:ascii="Palatino Linotype" w:eastAsia="Calibri" w:hAnsi="Palatino Linotype" w:cstheme="minorHAnsi"/>
          <w:bCs/>
          <w:iCs/>
          <w:color w:val="000000"/>
          <w:spacing w:val="-4"/>
          <w:sz w:val="24"/>
          <w:szCs w:val="24"/>
        </w:rPr>
        <w:t>.</w:t>
      </w:r>
      <w:r w:rsidRPr="00B52762">
        <w:rPr>
          <w:rFonts w:ascii="Palatino Linotype" w:eastAsia="Calibri" w:hAnsi="Palatino Linotype" w:cstheme="minorHAnsi"/>
          <w:bCs/>
          <w:iCs/>
          <w:color w:val="000000"/>
          <w:spacing w:val="-4"/>
          <w:sz w:val="24"/>
          <w:szCs w:val="24"/>
          <w:vertAlign w:val="superscript"/>
        </w:rPr>
        <w:footnoteReference w:id="55"/>
      </w:r>
      <w:r w:rsidRPr="00B52762">
        <w:rPr>
          <w:rFonts w:ascii="Palatino Linotype" w:eastAsia="Calibri" w:hAnsi="Palatino Linotype" w:cstheme="minorHAnsi"/>
          <w:bCs/>
          <w:iCs/>
          <w:color w:val="000000"/>
          <w:spacing w:val="-4"/>
          <w:sz w:val="24"/>
          <w:szCs w:val="24"/>
        </w:rPr>
        <w:t xml:space="preserve">  According to Foucault, knowledge is grounded in the "experience of order" of a particular age. In order to reconstruct the </w:t>
      </w:r>
      <w:r w:rsidRPr="00B52762">
        <w:rPr>
          <w:rFonts w:ascii="Palatino Linotype" w:eastAsia="Calibri" w:hAnsi="Palatino Linotype" w:cstheme="minorHAnsi"/>
          <w:bCs/>
          <w:i/>
          <w:iCs/>
          <w:color w:val="000000"/>
          <w:spacing w:val="-4"/>
          <w:sz w:val="24"/>
          <w:szCs w:val="24"/>
        </w:rPr>
        <w:t>e</w:t>
      </w:r>
      <w:r w:rsidR="002E7267" w:rsidRPr="00B52762">
        <w:rPr>
          <w:rFonts w:ascii="Palatino Linotype" w:eastAsia="Calibri" w:hAnsi="Palatino Linotype" w:cstheme="minorHAnsi"/>
          <w:bCs/>
          <w:i/>
          <w:iCs/>
          <w:color w:val="000000"/>
          <w:spacing w:val="-4"/>
          <w:sz w:val="24"/>
          <w:szCs w:val="24"/>
        </w:rPr>
        <w:t>pisteme</w:t>
      </w:r>
      <w:r w:rsidR="002E7267" w:rsidRPr="00B52762">
        <w:rPr>
          <w:rFonts w:ascii="Palatino Linotype" w:eastAsia="Calibri" w:hAnsi="Palatino Linotype" w:cstheme="minorHAnsi"/>
          <w:bCs/>
          <w:iCs/>
          <w:color w:val="000000"/>
          <w:spacing w:val="-4"/>
          <w:sz w:val="24"/>
          <w:szCs w:val="24"/>
        </w:rPr>
        <w:t>, the body of ideas that</w:t>
      </w:r>
      <w:r w:rsidRPr="00B52762">
        <w:rPr>
          <w:rFonts w:ascii="Palatino Linotype" w:eastAsia="Calibri" w:hAnsi="Palatino Linotype" w:cstheme="minorHAnsi"/>
          <w:bCs/>
          <w:iCs/>
          <w:color w:val="000000"/>
          <w:spacing w:val="-4"/>
          <w:sz w:val="24"/>
          <w:szCs w:val="24"/>
        </w:rPr>
        <w:t xml:space="preserve"> give shape to knowledge, it becomes necessary to recognize the experience of signs and language in that </w:t>
      </w:r>
      <w:r w:rsidR="00D460FF" w:rsidRPr="00B52762">
        <w:rPr>
          <w:rFonts w:ascii="Palatino Linotype" w:eastAsia="Calibri" w:hAnsi="Palatino Linotype" w:cstheme="minorHAnsi"/>
          <w:bCs/>
          <w:iCs/>
          <w:color w:val="000000"/>
          <w:spacing w:val="-4"/>
          <w:sz w:val="24"/>
          <w:szCs w:val="24"/>
        </w:rPr>
        <w:t xml:space="preserve">particular </w:t>
      </w:r>
      <w:r w:rsidRPr="00B52762">
        <w:rPr>
          <w:rFonts w:ascii="Palatino Linotype" w:eastAsia="Calibri" w:hAnsi="Palatino Linotype" w:cstheme="minorHAnsi"/>
          <w:bCs/>
          <w:iCs/>
          <w:color w:val="000000"/>
          <w:spacing w:val="-4"/>
          <w:sz w:val="24"/>
          <w:szCs w:val="24"/>
        </w:rPr>
        <w:t xml:space="preserve">age. </w:t>
      </w:r>
      <w:r w:rsidR="005C55AF" w:rsidRPr="00B52762">
        <w:rPr>
          <w:rFonts w:ascii="Palatino Linotype" w:eastAsia="Calibri" w:hAnsi="Palatino Linotype" w:cstheme="minorHAnsi"/>
          <w:bCs/>
          <w:iCs/>
          <w:color w:val="000000"/>
          <w:spacing w:val="-4"/>
          <w:sz w:val="24"/>
          <w:szCs w:val="24"/>
        </w:rPr>
        <w:t xml:space="preserve"> </w:t>
      </w:r>
      <w:r w:rsidR="00F01359" w:rsidRPr="00B52762">
        <w:rPr>
          <w:rFonts w:ascii="Palatino Linotype" w:eastAsia="Calibri" w:hAnsi="Palatino Linotype" w:cstheme="minorHAnsi"/>
          <w:bCs/>
          <w:iCs/>
          <w:color w:val="000000"/>
          <w:spacing w:val="-4"/>
          <w:sz w:val="24"/>
          <w:szCs w:val="24"/>
        </w:rPr>
        <w:t>All</w:t>
      </w:r>
      <w:r w:rsidR="00196477" w:rsidRPr="00B52762">
        <w:rPr>
          <w:rFonts w:ascii="Palatino Linotype" w:eastAsia="Calibri" w:hAnsi="Palatino Linotype" w:cstheme="minorHAnsi"/>
          <w:bCs/>
          <w:iCs/>
          <w:color w:val="000000"/>
          <w:spacing w:val="-4"/>
          <w:sz w:val="24"/>
          <w:szCs w:val="24"/>
        </w:rPr>
        <w:t xml:space="preserve"> periods of history </w:t>
      </w:r>
      <w:r w:rsidR="00D460FF" w:rsidRPr="00B52762">
        <w:rPr>
          <w:rFonts w:ascii="Palatino Linotype" w:eastAsia="Calibri" w:hAnsi="Palatino Linotype" w:cstheme="minorHAnsi"/>
          <w:bCs/>
          <w:iCs/>
          <w:color w:val="000000"/>
          <w:spacing w:val="-4"/>
          <w:sz w:val="24"/>
          <w:szCs w:val="24"/>
        </w:rPr>
        <w:t>hold</w:t>
      </w:r>
      <w:r w:rsidR="00196477" w:rsidRPr="00B52762">
        <w:rPr>
          <w:rFonts w:ascii="Palatino Linotype" w:eastAsia="Calibri" w:hAnsi="Palatino Linotype" w:cstheme="minorHAnsi"/>
          <w:bCs/>
          <w:iCs/>
          <w:color w:val="000000"/>
          <w:spacing w:val="-4"/>
          <w:sz w:val="24"/>
          <w:szCs w:val="24"/>
        </w:rPr>
        <w:t xml:space="preserve"> underlying epistemological assumptions that</w:t>
      </w:r>
      <w:r w:rsidR="00D460FF" w:rsidRPr="00B52762">
        <w:rPr>
          <w:rFonts w:ascii="Palatino Linotype" w:eastAsia="Calibri" w:hAnsi="Palatino Linotype" w:cstheme="minorHAnsi"/>
          <w:bCs/>
          <w:iCs/>
          <w:color w:val="000000"/>
          <w:spacing w:val="-4"/>
          <w:sz w:val="24"/>
          <w:szCs w:val="24"/>
        </w:rPr>
        <w:t xml:space="preserve"> determine</w:t>
      </w:r>
      <w:r w:rsidR="00F01359" w:rsidRPr="00B52762">
        <w:rPr>
          <w:rFonts w:ascii="Palatino Linotype" w:eastAsia="Calibri" w:hAnsi="Palatino Linotype" w:cstheme="minorHAnsi"/>
          <w:bCs/>
          <w:iCs/>
          <w:color w:val="000000"/>
          <w:spacing w:val="-4"/>
          <w:sz w:val="24"/>
          <w:szCs w:val="24"/>
        </w:rPr>
        <w:t xml:space="preserve"> what was </w:t>
      </w:r>
      <w:r w:rsidR="00F01359" w:rsidRPr="00B52762">
        <w:rPr>
          <w:rFonts w:ascii="Palatino Linotype" w:eastAsia="Calibri" w:hAnsi="Palatino Linotype" w:cstheme="minorHAnsi"/>
          <w:bCs/>
          <w:iCs/>
          <w:color w:val="000000"/>
          <w:spacing w:val="-4"/>
          <w:sz w:val="24"/>
          <w:szCs w:val="24"/>
        </w:rPr>
        <w:lastRenderedPageBreak/>
        <w:t xml:space="preserve">acceptable </w:t>
      </w:r>
      <w:r w:rsidR="00D460FF" w:rsidRPr="00B52762">
        <w:rPr>
          <w:rFonts w:ascii="Palatino Linotype" w:eastAsia="Calibri" w:hAnsi="Palatino Linotype" w:cstheme="minorHAnsi"/>
          <w:bCs/>
          <w:iCs/>
          <w:color w:val="000000"/>
          <w:spacing w:val="-4"/>
          <w:sz w:val="24"/>
          <w:szCs w:val="24"/>
        </w:rPr>
        <w:t>scientific discourse; no matter how fantastic or improbable they might seem</w:t>
      </w:r>
      <w:r w:rsidR="00CD1352" w:rsidRPr="00B52762">
        <w:rPr>
          <w:rFonts w:ascii="Palatino Linotype" w:eastAsia="Calibri" w:hAnsi="Palatino Linotype" w:cstheme="minorHAnsi"/>
          <w:bCs/>
          <w:iCs/>
          <w:color w:val="000000"/>
          <w:spacing w:val="-4"/>
          <w:sz w:val="24"/>
          <w:szCs w:val="24"/>
        </w:rPr>
        <w:t xml:space="preserve"> to us</w:t>
      </w:r>
      <w:r w:rsidR="00D460FF" w:rsidRPr="00B52762">
        <w:rPr>
          <w:rFonts w:ascii="Palatino Linotype" w:eastAsia="Calibri" w:hAnsi="Palatino Linotype" w:cstheme="minorHAnsi"/>
          <w:bCs/>
          <w:iCs/>
          <w:color w:val="000000"/>
          <w:spacing w:val="-4"/>
          <w:sz w:val="24"/>
          <w:szCs w:val="24"/>
        </w:rPr>
        <w:t xml:space="preserve">, </w:t>
      </w:r>
      <w:r w:rsidR="00CD1352" w:rsidRPr="00B52762">
        <w:rPr>
          <w:rFonts w:ascii="Palatino Linotype" w:eastAsia="Calibri" w:hAnsi="Palatino Linotype" w:cstheme="minorHAnsi"/>
          <w:bCs/>
          <w:iCs/>
          <w:color w:val="000000"/>
          <w:spacing w:val="-4"/>
          <w:sz w:val="24"/>
          <w:szCs w:val="24"/>
        </w:rPr>
        <w:t xml:space="preserve">parasitic worms of astonishing diversity </w:t>
      </w:r>
      <w:r w:rsidR="00D460FF" w:rsidRPr="00B52762">
        <w:rPr>
          <w:rFonts w:ascii="Palatino Linotype" w:eastAsia="Calibri" w:hAnsi="Palatino Linotype" w:cstheme="minorHAnsi"/>
          <w:bCs/>
          <w:iCs/>
          <w:color w:val="000000"/>
          <w:spacing w:val="-4"/>
          <w:sz w:val="24"/>
          <w:szCs w:val="24"/>
        </w:rPr>
        <w:t xml:space="preserve">were part of early modern scientific discourse. As Shigehisa Kuriyama has shown, we </w:t>
      </w:r>
      <w:r w:rsidR="00196477" w:rsidRPr="00B52762">
        <w:rPr>
          <w:rFonts w:ascii="Palatino Linotype" w:eastAsia="Calibri" w:hAnsi="Palatino Linotype" w:cstheme="minorHAnsi"/>
          <w:bCs/>
          <w:iCs/>
          <w:color w:val="000000"/>
          <w:spacing w:val="-4"/>
          <w:sz w:val="24"/>
          <w:szCs w:val="24"/>
        </w:rPr>
        <w:t>assume that our knowledge of the body</w:t>
      </w:r>
      <w:r w:rsidR="00CD1352" w:rsidRPr="00B52762">
        <w:rPr>
          <w:rFonts w:ascii="Palatino Linotype" w:eastAsia="Calibri" w:hAnsi="Palatino Linotype" w:cstheme="minorHAnsi"/>
          <w:bCs/>
          <w:iCs/>
          <w:color w:val="000000"/>
          <w:spacing w:val="-4"/>
          <w:sz w:val="24"/>
          <w:szCs w:val="24"/>
        </w:rPr>
        <w:t>—including its interior—</w:t>
      </w:r>
      <w:r w:rsidR="00196477" w:rsidRPr="00B52762">
        <w:rPr>
          <w:rFonts w:ascii="Palatino Linotype" w:eastAsia="Calibri" w:hAnsi="Palatino Linotype" w:cstheme="minorHAnsi"/>
          <w:bCs/>
          <w:iCs/>
          <w:color w:val="000000"/>
          <w:spacing w:val="-4"/>
          <w:sz w:val="24"/>
          <w:szCs w:val="24"/>
        </w:rPr>
        <w:t>is based on observable, obj</w:t>
      </w:r>
      <w:r w:rsidR="005C55AF" w:rsidRPr="00B52762">
        <w:rPr>
          <w:rFonts w:ascii="Palatino Linotype" w:eastAsia="Calibri" w:hAnsi="Palatino Linotype" w:cstheme="minorHAnsi"/>
          <w:bCs/>
          <w:iCs/>
          <w:color w:val="000000"/>
          <w:spacing w:val="-4"/>
          <w:sz w:val="24"/>
          <w:szCs w:val="24"/>
        </w:rPr>
        <w:t>ective fact</w:t>
      </w:r>
      <w:r w:rsidR="00D460FF" w:rsidRPr="00B52762">
        <w:rPr>
          <w:rFonts w:ascii="Palatino Linotype" w:eastAsia="Calibri" w:hAnsi="Palatino Linotype" w:cstheme="minorHAnsi"/>
          <w:bCs/>
          <w:iCs/>
          <w:color w:val="000000"/>
          <w:spacing w:val="-4"/>
          <w:sz w:val="24"/>
          <w:szCs w:val="24"/>
        </w:rPr>
        <w:t xml:space="preserve">, yet understandings of the body are in fact highly variable, </w:t>
      </w:r>
      <w:r w:rsidR="00CD1352" w:rsidRPr="00B52762">
        <w:rPr>
          <w:rFonts w:ascii="Palatino Linotype" w:eastAsia="Calibri" w:hAnsi="Palatino Linotype" w:cstheme="minorHAnsi"/>
          <w:bCs/>
          <w:iCs/>
          <w:color w:val="000000"/>
          <w:spacing w:val="-4"/>
          <w:sz w:val="24"/>
          <w:szCs w:val="24"/>
        </w:rPr>
        <w:t>both culturally and historically.</w:t>
      </w:r>
      <w:r w:rsidR="00CD1352" w:rsidRPr="00B52762">
        <w:rPr>
          <w:rStyle w:val="FootnoteReference"/>
          <w:rFonts w:ascii="Palatino Linotype" w:eastAsia="Calibri" w:hAnsi="Palatino Linotype" w:cstheme="minorHAnsi"/>
          <w:bCs/>
          <w:iCs/>
          <w:color w:val="000000"/>
          <w:spacing w:val="-4"/>
          <w:sz w:val="24"/>
          <w:szCs w:val="24"/>
        </w:rPr>
        <w:footnoteReference w:id="56"/>
      </w:r>
      <w:r w:rsidR="00CD1352" w:rsidRPr="00B52762">
        <w:rPr>
          <w:rFonts w:ascii="Palatino Linotype" w:eastAsia="Calibri" w:hAnsi="Palatino Linotype" w:cstheme="minorHAnsi"/>
          <w:bCs/>
          <w:iCs/>
          <w:color w:val="000000"/>
          <w:spacing w:val="-4"/>
          <w:sz w:val="24"/>
          <w:szCs w:val="24"/>
        </w:rPr>
        <w:t xml:space="preserve"> </w:t>
      </w:r>
      <w:r w:rsidR="00D460FF" w:rsidRPr="00B52762">
        <w:rPr>
          <w:rFonts w:ascii="Palatino Linotype" w:eastAsia="Calibri" w:hAnsi="Palatino Linotype" w:cstheme="minorHAnsi"/>
          <w:bCs/>
          <w:iCs/>
          <w:color w:val="000000"/>
          <w:spacing w:val="-4"/>
          <w:sz w:val="24"/>
          <w:szCs w:val="24"/>
        </w:rPr>
        <w:t>To simply dismiss what early modern investigators “knew” about worms or what they “saw” when they considered these organism</w:t>
      </w:r>
      <w:r w:rsidR="00CD1352" w:rsidRPr="00B52762">
        <w:rPr>
          <w:rFonts w:ascii="Palatino Linotype" w:eastAsia="Calibri" w:hAnsi="Palatino Linotype" w:cstheme="minorHAnsi"/>
          <w:bCs/>
          <w:iCs/>
          <w:color w:val="000000"/>
          <w:spacing w:val="-4"/>
          <w:sz w:val="24"/>
          <w:szCs w:val="24"/>
        </w:rPr>
        <w:t xml:space="preserve">s does not fulfill that goal.  </w:t>
      </w:r>
      <w:r w:rsidRPr="00B52762">
        <w:rPr>
          <w:rFonts w:ascii="Palatino Linotype" w:eastAsia="Calibri" w:hAnsi="Palatino Linotype" w:cstheme="minorHAnsi"/>
          <w:bCs/>
          <w:iCs/>
          <w:color w:val="000000"/>
          <w:spacing w:val="-4"/>
          <w:sz w:val="24"/>
          <w:szCs w:val="24"/>
        </w:rPr>
        <w:t>Certainly this is the case when we consider the diverse shapes and sizes and characteristics of early modern worms.</w:t>
      </w:r>
    </w:p>
    <w:p w:rsidR="00E703F8" w:rsidRPr="00B52762" w:rsidRDefault="00E703F8" w:rsidP="00367C6A">
      <w:pPr>
        <w:spacing w:line="480" w:lineRule="auto"/>
        <w:ind w:firstLine="720"/>
        <w:contextualSpacing/>
        <w:rPr>
          <w:rFonts w:ascii="Palatino Linotype" w:eastAsia="Calibri" w:hAnsi="Palatino Linotype" w:cstheme="minorHAnsi"/>
          <w:bCs/>
          <w:iCs/>
          <w:color w:val="000000"/>
          <w:spacing w:val="-4"/>
          <w:sz w:val="24"/>
          <w:szCs w:val="24"/>
        </w:rPr>
      </w:pPr>
      <w:r w:rsidRPr="00B52762">
        <w:rPr>
          <w:rFonts w:ascii="Palatino Linotype" w:eastAsia="Calibri" w:hAnsi="Palatino Linotype" w:cstheme="minorHAnsi"/>
          <w:bCs/>
          <w:iCs/>
          <w:color w:val="000000"/>
          <w:spacing w:val="-4"/>
          <w:sz w:val="24"/>
          <w:szCs w:val="24"/>
        </w:rPr>
        <w:t>I</w:t>
      </w:r>
      <w:r w:rsidRPr="00B52762">
        <w:rPr>
          <w:rFonts w:ascii="Palatino Linotype" w:eastAsia="Times New Roman" w:hAnsi="Palatino Linotype" w:cstheme="minorHAnsi"/>
          <w:iCs/>
          <w:color w:val="000000"/>
          <w:spacing w:val="-4"/>
          <w:sz w:val="24"/>
          <w:szCs w:val="24"/>
        </w:rPr>
        <w:t xml:space="preserve">n this chapter, I consider how </w:t>
      </w:r>
      <w:r w:rsidR="002E7267" w:rsidRPr="00B52762">
        <w:rPr>
          <w:rFonts w:ascii="Palatino Linotype" w:eastAsia="Times New Roman" w:hAnsi="Palatino Linotype" w:cstheme="minorHAnsi"/>
          <w:iCs/>
          <w:color w:val="000000"/>
          <w:spacing w:val="-4"/>
          <w:sz w:val="24"/>
          <w:szCs w:val="24"/>
        </w:rPr>
        <w:t xml:space="preserve">early modern investigators </w:t>
      </w:r>
      <w:r w:rsidRPr="00B52762">
        <w:rPr>
          <w:rFonts w:ascii="Palatino Linotype" w:eastAsia="Times New Roman" w:hAnsi="Palatino Linotype" w:cstheme="minorHAnsi"/>
          <w:iCs/>
          <w:color w:val="000000"/>
          <w:spacing w:val="-4"/>
          <w:sz w:val="24"/>
          <w:szCs w:val="24"/>
        </w:rPr>
        <w:t xml:space="preserve">understood worms—their relationship to insects as a whole, their characteristics, their variety, their place in the natural world. I demonstrate that definitions of worms were shifting and contested in this period, particularly in the case of tapeworms and guinea worms, whose very identity as worms was called into question. While the categories of "insects" and "worms" had never been clear cut – indeed, ancient writers like Aristotle and Pliny offered different definitions – this lack of clarity only became an acute problem in the seventeenth century, when interest in these tiny creatures rose dramatically.  As physicians like Andry became convinced that worms were responsible for nearly all of human diseases and as </w:t>
      </w:r>
      <w:r w:rsidRPr="00B52762">
        <w:rPr>
          <w:rFonts w:ascii="Palatino Linotype" w:eastAsia="Times New Roman" w:hAnsi="Palatino Linotype" w:cstheme="minorHAnsi"/>
          <w:iCs/>
          <w:color w:val="000000"/>
          <w:spacing w:val="-4"/>
          <w:sz w:val="24"/>
          <w:szCs w:val="24"/>
        </w:rPr>
        <w:lastRenderedPageBreak/>
        <w:t xml:space="preserve">naturalists began investigating the microscopic structures of insects, the need for a descriptive language and a system of categorization that could be used to share information about insects and worms became increasingly necessary.  As I will show, seventeenth- and eighteenth-century worm enthusiasts struggled to develop adequate modes of description and classification. They generally felt obliged to begin their works on worms, whether medical or natural historical, with basic definitions because they could not assume that their readers knew or shared their understanding of what counted as a worm and what did not.  </w:t>
      </w:r>
    </w:p>
    <w:p w:rsidR="005C55AF" w:rsidRPr="00B52762" w:rsidRDefault="00E703F8" w:rsidP="00367C6A">
      <w:pPr>
        <w:spacing w:line="480" w:lineRule="auto"/>
        <w:ind w:firstLine="360"/>
        <w:contextualSpacing/>
        <w:rPr>
          <w:rFonts w:ascii="Palatino Linotype" w:hAnsi="Palatino Linotype" w:cs="Calibri"/>
          <w:iCs/>
          <w:color w:val="000000"/>
          <w:spacing w:val="-4"/>
          <w:sz w:val="24"/>
          <w:szCs w:val="24"/>
        </w:rPr>
      </w:pPr>
      <w:r w:rsidRPr="00B52762">
        <w:rPr>
          <w:rFonts w:ascii="Palatino Linotype" w:eastAsia="Times New Roman" w:hAnsi="Palatino Linotype" w:cstheme="minorHAnsi"/>
          <w:iCs/>
          <w:color w:val="000000"/>
          <w:spacing w:val="-4"/>
          <w:sz w:val="24"/>
          <w:szCs w:val="24"/>
        </w:rPr>
        <w:tab/>
        <w:t xml:space="preserve">In the second section of this chapter, I explore the apparent need of these investigators to explain and occasionally defend their interest in worms.  That they faced criticism from some who felt that worms were an unworthy subject of study, too low on the "Great Chain of Being" to be deserving of sustained interest seems clear.  As we will see, however, there were various rationales for studying worms.  From the theological to the medical, from the practical to the simply aesthetic, these motivations were as variable as understandings of the organisms themselves. </w:t>
      </w:r>
      <w:r w:rsidR="002E7267" w:rsidRPr="00B52762">
        <w:rPr>
          <w:rFonts w:ascii="Palatino Linotype" w:hAnsi="Palatino Linotype" w:cs="Calibri"/>
          <w:iCs/>
          <w:color w:val="000000"/>
          <w:spacing w:val="-4"/>
          <w:sz w:val="24"/>
          <w:szCs w:val="24"/>
        </w:rPr>
        <w:t>While some writers argued that worms were too base to merit serious study, others argued that many of the worms described by men like Andry were in fact “</w:t>
      </w:r>
      <w:r w:rsidR="002E7267" w:rsidRPr="00B52762">
        <w:rPr>
          <w:rFonts w:ascii="Palatino Linotype" w:hAnsi="Palatino Linotype" w:cs="Calibri"/>
          <w:iCs/>
          <w:spacing w:val="-4"/>
          <w:sz w:val="24"/>
          <w:szCs w:val="24"/>
        </w:rPr>
        <w:t>fables</w:t>
      </w:r>
      <w:r w:rsidR="002E7267" w:rsidRPr="00B52762">
        <w:rPr>
          <w:rFonts w:ascii="Palatino Linotype" w:hAnsi="Palatino Linotype" w:cs="Calibri"/>
          <w:iCs/>
          <w:color w:val="000000"/>
          <w:spacing w:val="-4"/>
          <w:sz w:val="24"/>
          <w:szCs w:val="24"/>
        </w:rPr>
        <w:t xml:space="preserve">” or exaggerations.  Van Doeveren’s worm, described above, might have been dismissed as a fraud or a freak of nature.  If it </w:t>
      </w:r>
      <w:r w:rsidR="002E7267" w:rsidRPr="00B52762">
        <w:rPr>
          <w:rFonts w:ascii="Palatino Linotype" w:hAnsi="Palatino Linotype" w:cs="Calibri"/>
          <w:iCs/>
          <w:color w:val="000000"/>
          <w:spacing w:val="-4"/>
          <w:sz w:val="24"/>
          <w:szCs w:val="24"/>
        </w:rPr>
        <w:lastRenderedPageBreak/>
        <w:t xml:space="preserve">was either of these things, it was not useful or valid to make any general claims about worms based on observation of this one specimen. </w:t>
      </w:r>
    </w:p>
    <w:p w:rsidR="00E703F8" w:rsidRPr="00B52762" w:rsidRDefault="00C1333A" w:rsidP="00367C6A">
      <w:pPr>
        <w:spacing w:line="480" w:lineRule="auto"/>
        <w:ind w:firstLine="360"/>
        <w:contextualSpacing/>
        <w:rPr>
          <w:rFonts w:ascii="Palatino Linotype" w:eastAsia="Calibri" w:hAnsi="Palatino Linotype" w:cstheme="minorHAnsi"/>
          <w:iCs/>
          <w:color w:val="000000"/>
          <w:spacing w:val="-4"/>
          <w:sz w:val="24"/>
          <w:szCs w:val="24"/>
        </w:rPr>
      </w:pPr>
      <w:r w:rsidRPr="00B52762">
        <w:rPr>
          <w:rFonts w:ascii="Palatino Linotype" w:eastAsia="Times New Roman" w:hAnsi="Palatino Linotype" w:cstheme="minorHAnsi"/>
          <w:iCs/>
          <w:color w:val="000000"/>
          <w:spacing w:val="-4"/>
          <w:sz w:val="24"/>
          <w:szCs w:val="24"/>
        </w:rPr>
        <w:tab/>
      </w:r>
      <w:r w:rsidR="00E703F8" w:rsidRPr="00B52762">
        <w:rPr>
          <w:rFonts w:ascii="Palatino Linotype" w:eastAsia="Times New Roman" w:hAnsi="Palatino Linotype" w:cstheme="minorHAnsi"/>
          <w:iCs/>
          <w:color w:val="000000"/>
          <w:spacing w:val="-4"/>
          <w:sz w:val="24"/>
          <w:szCs w:val="24"/>
        </w:rPr>
        <w:t xml:space="preserve">In section three, I </w:t>
      </w:r>
      <w:r w:rsidR="002E7267" w:rsidRPr="00B52762">
        <w:rPr>
          <w:rFonts w:ascii="Palatino Linotype" w:eastAsia="Times New Roman" w:hAnsi="Palatino Linotype" w:cstheme="minorHAnsi"/>
          <w:iCs/>
          <w:color w:val="000000"/>
          <w:spacing w:val="-4"/>
          <w:sz w:val="24"/>
          <w:szCs w:val="24"/>
        </w:rPr>
        <w:t>discuss the efforts of</w:t>
      </w:r>
      <w:r w:rsidR="00E703F8" w:rsidRPr="00B52762">
        <w:rPr>
          <w:rFonts w:ascii="Palatino Linotype" w:eastAsia="Times New Roman" w:hAnsi="Palatino Linotype" w:cstheme="minorHAnsi"/>
          <w:iCs/>
          <w:color w:val="000000"/>
          <w:spacing w:val="-4"/>
          <w:sz w:val="24"/>
          <w:szCs w:val="24"/>
        </w:rPr>
        <w:t xml:space="preserve"> early modern writers </w:t>
      </w:r>
      <w:r w:rsidR="002E7267" w:rsidRPr="00B52762">
        <w:rPr>
          <w:rFonts w:ascii="Palatino Linotype" w:eastAsia="Times New Roman" w:hAnsi="Palatino Linotype" w:cstheme="minorHAnsi"/>
          <w:iCs/>
          <w:color w:val="000000"/>
          <w:spacing w:val="-4"/>
          <w:sz w:val="24"/>
          <w:szCs w:val="24"/>
        </w:rPr>
        <w:t>to convince</w:t>
      </w:r>
      <w:r w:rsidR="00E703F8" w:rsidRPr="00B52762">
        <w:rPr>
          <w:rFonts w:ascii="Palatino Linotype" w:eastAsia="Times New Roman" w:hAnsi="Palatino Linotype" w:cstheme="minorHAnsi"/>
          <w:iCs/>
          <w:color w:val="000000"/>
          <w:spacing w:val="-4"/>
          <w:sz w:val="24"/>
          <w:szCs w:val="24"/>
        </w:rPr>
        <w:t xml:space="preserve"> the</w:t>
      </w:r>
      <w:r w:rsidR="002E7267" w:rsidRPr="00B52762">
        <w:rPr>
          <w:rFonts w:ascii="Palatino Linotype" w:eastAsia="Times New Roman" w:hAnsi="Palatino Linotype" w:cstheme="minorHAnsi"/>
          <w:iCs/>
          <w:color w:val="000000"/>
          <w:spacing w:val="-4"/>
          <w:sz w:val="24"/>
          <w:szCs w:val="24"/>
        </w:rPr>
        <w:t>ir</w:t>
      </w:r>
      <w:r w:rsidR="00E703F8" w:rsidRPr="00B52762">
        <w:rPr>
          <w:rFonts w:ascii="Palatino Linotype" w:eastAsia="Times New Roman" w:hAnsi="Palatino Linotype" w:cstheme="minorHAnsi"/>
          <w:iCs/>
          <w:color w:val="000000"/>
          <w:spacing w:val="-4"/>
          <w:sz w:val="24"/>
          <w:szCs w:val="24"/>
        </w:rPr>
        <w:t xml:space="preserve"> reader</w:t>
      </w:r>
      <w:r w:rsidR="00BE723D">
        <w:rPr>
          <w:rFonts w:ascii="Palatino Linotype" w:eastAsia="Times New Roman" w:hAnsi="Palatino Linotype" w:cstheme="minorHAnsi"/>
          <w:iCs/>
          <w:color w:val="000000"/>
          <w:spacing w:val="-4"/>
          <w:sz w:val="24"/>
          <w:szCs w:val="24"/>
        </w:rPr>
        <w:t>s</w:t>
      </w:r>
      <w:r w:rsidR="00E703F8" w:rsidRPr="00B52762">
        <w:rPr>
          <w:rFonts w:ascii="Palatino Linotype" w:eastAsia="Times New Roman" w:hAnsi="Palatino Linotype" w:cstheme="minorHAnsi"/>
          <w:iCs/>
          <w:color w:val="000000"/>
          <w:spacing w:val="-4"/>
          <w:sz w:val="24"/>
          <w:szCs w:val="24"/>
        </w:rPr>
        <w:t xml:space="preserve"> that worms</w:t>
      </w:r>
      <w:r w:rsidR="002E7267" w:rsidRPr="00B52762">
        <w:rPr>
          <w:rFonts w:ascii="Palatino Linotype" w:eastAsia="Times New Roman" w:hAnsi="Palatino Linotype" w:cstheme="minorHAnsi"/>
          <w:iCs/>
          <w:color w:val="000000"/>
          <w:spacing w:val="-4"/>
          <w:sz w:val="24"/>
          <w:szCs w:val="24"/>
        </w:rPr>
        <w:t xml:space="preserve"> </w:t>
      </w:r>
      <w:r w:rsidR="00E703F8" w:rsidRPr="00B52762">
        <w:rPr>
          <w:rFonts w:ascii="Palatino Linotype" w:eastAsia="Times New Roman" w:hAnsi="Palatino Linotype" w:cstheme="minorHAnsi"/>
          <w:iCs/>
          <w:color w:val="000000"/>
          <w:spacing w:val="-4"/>
          <w:sz w:val="24"/>
          <w:szCs w:val="24"/>
        </w:rPr>
        <w:t xml:space="preserve">were not </w:t>
      </w:r>
      <w:r w:rsidR="002E7267" w:rsidRPr="00B52762">
        <w:rPr>
          <w:rFonts w:ascii="Palatino Linotype" w:eastAsia="Times New Roman" w:hAnsi="Palatino Linotype" w:cstheme="minorHAnsi"/>
          <w:iCs/>
          <w:color w:val="000000"/>
          <w:spacing w:val="-4"/>
          <w:sz w:val="24"/>
          <w:szCs w:val="24"/>
        </w:rPr>
        <w:t xml:space="preserve">fabulous or fantastic. </w:t>
      </w:r>
      <w:r w:rsidR="00E703F8" w:rsidRPr="00B52762">
        <w:rPr>
          <w:rFonts w:ascii="Palatino Linotype" w:eastAsia="Times New Roman" w:hAnsi="Palatino Linotype" w:cstheme="minorHAnsi"/>
          <w:iCs/>
          <w:color w:val="000000"/>
          <w:spacing w:val="-4"/>
          <w:sz w:val="24"/>
          <w:szCs w:val="24"/>
        </w:rPr>
        <w:t xml:space="preserve">Rather, these authors would argue, the worm is merely a natural organism to be investigated in the manner of all natural organisms. In the Baconian division of natural history into nature in course, which encompasses the history of creatures, and nature erring or varying, which encompasses the history of marvels, the question </w:t>
      </w:r>
      <w:r w:rsidR="00E703F8" w:rsidRPr="00B52762">
        <w:rPr>
          <w:rFonts w:ascii="Palatino Linotype" w:eastAsia="Times New Roman" w:hAnsi="Palatino Linotype" w:cstheme="minorHAnsi"/>
          <w:iCs/>
          <w:spacing w:val="-4"/>
          <w:sz w:val="24"/>
          <w:szCs w:val="24"/>
        </w:rPr>
        <w:t>for these investigators</w:t>
      </w:r>
      <w:r w:rsidR="00E703F8" w:rsidRPr="00B52762">
        <w:rPr>
          <w:rFonts w:ascii="Palatino Linotype" w:eastAsia="Times New Roman" w:hAnsi="Palatino Linotype" w:cstheme="minorHAnsi"/>
          <w:iCs/>
          <w:color w:val="000000"/>
          <w:spacing w:val="-4"/>
          <w:sz w:val="24"/>
          <w:szCs w:val="24"/>
        </w:rPr>
        <w:t xml:space="preserve"> becomes where do worms fit in?</w:t>
      </w:r>
      <w:r w:rsidR="00E703F8" w:rsidRPr="00B52762">
        <w:rPr>
          <w:rFonts w:ascii="Palatino Linotype" w:eastAsia="Times New Roman" w:hAnsi="Palatino Linotype" w:cstheme="minorHAnsi"/>
          <w:iCs/>
          <w:color w:val="000000"/>
          <w:spacing w:val="-4"/>
          <w:sz w:val="24"/>
          <w:szCs w:val="24"/>
          <w:vertAlign w:val="superscript"/>
        </w:rPr>
        <w:footnoteReference w:id="57"/>
      </w:r>
      <w:r w:rsidR="00E703F8" w:rsidRPr="00B52762">
        <w:rPr>
          <w:rFonts w:ascii="Palatino Linotype" w:eastAsia="Calibri" w:hAnsi="Palatino Linotype" w:cstheme="minorHAnsi"/>
          <w:iCs/>
          <w:color w:val="000000"/>
          <w:spacing w:val="-4"/>
          <w:sz w:val="24"/>
          <w:szCs w:val="24"/>
        </w:rPr>
        <w:t xml:space="preserve"> </w:t>
      </w:r>
      <w:r w:rsidR="005C55AF" w:rsidRPr="00B52762">
        <w:rPr>
          <w:rFonts w:ascii="Palatino Linotype" w:eastAsia="Calibri" w:hAnsi="Palatino Linotype" w:cstheme="minorHAnsi"/>
          <w:iCs/>
          <w:color w:val="000000"/>
          <w:spacing w:val="-4"/>
          <w:sz w:val="24"/>
          <w:szCs w:val="24"/>
        </w:rPr>
        <w:t xml:space="preserve">Certainly, there were those who enthusiastically </w:t>
      </w:r>
      <w:r w:rsidR="00F01359" w:rsidRPr="00B52762">
        <w:rPr>
          <w:rFonts w:ascii="Palatino Linotype" w:eastAsia="Calibri" w:hAnsi="Palatino Linotype" w:cstheme="minorHAnsi"/>
          <w:iCs/>
          <w:color w:val="000000"/>
          <w:spacing w:val="-4"/>
          <w:sz w:val="24"/>
          <w:szCs w:val="24"/>
        </w:rPr>
        <w:t xml:space="preserve">identified unusual worms as “wonders” or “monsters,” yet </w:t>
      </w:r>
      <w:r w:rsidR="005C55AF" w:rsidRPr="00B52762">
        <w:rPr>
          <w:rFonts w:ascii="Palatino Linotype" w:eastAsia="Calibri" w:hAnsi="Palatino Linotype" w:cstheme="minorHAnsi"/>
          <w:iCs/>
          <w:color w:val="000000"/>
          <w:spacing w:val="-4"/>
          <w:sz w:val="24"/>
          <w:szCs w:val="24"/>
        </w:rPr>
        <w:t xml:space="preserve">it is also clear that fantastic tales of bizarre worms were met with </w:t>
      </w:r>
      <w:r w:rsidR="00F01359" w:rsidRPr="00B52762">
        <w:rPr>
          <w:rFonts w:ascii="Palatino Linotype" w:eastAsia="Calibri" w:hAnsi="Palatino Linotype" w:cstheme="minorHAnsi"/>
          <w:iCs/>
          <w:color w:val="000000"/>
          <w:spacing w:val="-4"/>
          <w:sz w:val="24"/>
          <w:szCs w:val="24"/>
        </w:rPr>
        <w:t xml:space="preserve">a fair amount of skepticism. A number of investigators either rejected these stories outright or they attempted to provide a naturalistic explanation for cases of unusual morphology. </w:t>
      </w:r>
      <w:r w:rsidR="00F01359" w:rsidRPr="00B52762">
        <w:rPr>
          <w:rFonts w:ascii="Palatino Linotype" w:eastAsia="Times New Roman" w:hAnsi="Palatino Linotype" w:cstheme="minorHAnsi"/>
          <w:iCs/>
          <w:color w:val="000000"/>
          <w:spacing w:val="-4"/>
          <w:sz w:val="24"/>
          <w:szCs w:val="24"/>
        </w:rPr>
        <w:t xml:space="preserve"> I argue that t</w:t>
      </w:r>
      <w:r w:rsidR="00E703F8" w:rsidRPr="00B52762">
        <w:rPr>
          <w:rFonts w:ascii="Palatino Linotype" w:eastAsia="Times New Roman" w:hAnsi="Palatino Linotype" w:cstheme="minorHAnsi"/>
          <w:iCs/>
          <w:color w:val="000000"/>
          <w:spacing w:val="-4"/>
          <w:sz w:val="24"/>
          <w:szCs w:val="24"/>
        </w:rPr>
        <w:t xml:space="preserve">he identification of worms as either mundane or marvelous is an important component of early modern thought on worms, particularly if the goal is to produce generalizable knowledge that results in widespread applicability, especially in medicine.  </w:t>
      </w:r>
    </w:p>
    <w:p w:rsidR="00E703F8" w:rsidRPr="00B52762" w:rsidRDefault="00E703F8" w:rsidP="00367C6A">
      <w:pPr>
        <w:spacing w:after="0" w:line="480" w:lineRule="auto"/>
        <w:contextualSpacing/>
        <w:jc w:val="center"/>
        <w:rPr>
          <w:rFonts w:ascii="Palatino Linotype" w:eastAsia="Calibri" w:hAnsi="Palatino Linotype" w:cstheme="minorHAnsi"/>
          <w:iCs/>
          <w:color w:val="FF0000"/>
          <w:spacing w:val="-4"/>
          <w:sz w:val="24"/>
          <w:szCs w:val="24"/>
        </w:rPr>
      </w:pPr>
    </w:p>
    <w:p w:rsidR="00482C5F" w:rsidRPr="00B52762" w:rsidRDefault="00482C5F" w:rsidP="00367C6A">
      <w:pPr>
        <w:spacing w:after="0" w:line="480" w:lineRule="auto"/>
        <w:contextualSpacing/>
        <w:jc w:val="center"/>
        <w:rPr>
          <w:rFonts w:ascii="Palatino Linotype" w:eastAsia="Calibri" w:hAnsi="Palatino Linotype" w:cstheme="minorHAnsi"/>
          <w:iCs/>
          <w:color w:val="FF0000"/>
          <w:spacing w:val="-4"/>
          <w:sz w:val="24"/>
          <w:szCs w:val="24"/>
        </w:rPr>
      </w:pPr>
    </w:p>
    <w:p w:rsidR="00E703F8" w:rsidRPr="00B52762" w:rsidRDefault="00E703F8" w:rsidP="00367C6A">
      <w:pPr>
        <w:spacing w:after="0" w:line="480" w:lineRule="auto"/>
        <w:contextualSpacing/>
        <w:jc w:val="center"/>
        <w:rPr>
          <w:rFonts w:ascii="Palatino Linotype" w:eastAsia="Times New Roman" w:hAnsi="Palatino Linotype" w:cstheme="minorHAnsi"/>
          <w:b/>
          <w:sz w:val="24"/>
          <w:szCs w:val="24"/>
        </w:rPr>
      </w:pPr>
      <w:r w:rsidRPr="00B52762">
        <w:rPr>
          <w:rFonts w:ascii="Palatino Linotype" w:eastAsia="Times New Roman" w:hAnsi="Palatino Linotype" w:cstheme="minorHAnsi"/>
          <w:b/>
          <w:sz w:val="24"/>
          <w:szCs w:val="24"/>
        </w:rPr>
        <w:lastRenderedPageBreak/>
        <w:t xml:space="preserve">I. </w:t>
      </w:r>
      <w:r w:rsidRPr="00B52762">
        <w:rPr>
          <w:rFonts w:ascii="Palatino Linotype" w:eastAsia="Times New Roman" w:hAnsi="Palatino Linotype" w:cstheme="minorHAnsi"/>
          <w:b/>
          <w:iCs/>
          <w:color w:val="000000"/>
          <w:spacing w:val="-4"/>
          <w:sz w:val="24"/>
          <w:szCs w:val="24"/>
        </w:rPr>
        <w:t>Defining Worms</w:t>
      </w:r>
    </w:p>
    <w:p w:rsidR="00E703F8" w:rsidRPr="00B52762" w:rsidRDefault="00E703F8"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iCs/>
          <w:color w:val="000000"/>
          <w:spacing w:val="-4"/>
          <w:sz w:val="24"/>
          <w:szCs w:val="24"/>
        </w:rPr>
      </w:pPr>
      <w:r w:rsidRPr="00B52762">
        <w:rPr>
          <w:rFonts w:ascii="Palatino Linotype" w:eastAsia="Times New Roman" w:hAnsi="Palatino Linotype" w:cstheme="minorHAnsi"/>
          <w:iCs/>
          <w:color w:val="000000"/>
          <w:spacing w:val="-4"/>
          <w:sz w:val="24"/>
          <w:szCs w:val="24"/>
        </w:rPr>
        <w:tab/>
        <w:t xml:space="preserve">In the introduction to his work </w:t>
      </w:r>
      <w:r w:rsidRPr="00B52762">
        <w:rPr>
          <w:rFonts w:ascii="Palatino Linotype" w:eastAsia="Times New Roman" w:hAnsi="Palatino Linotype" w:cstheme="minorHAnsi"/>
          <w:i/>
          <w:iCs/>
          <w:color w:val="000000"/>
          <w:spacing w:val="-4"/>
          <w:sz w:val="24"/>
          <w:szCs w:val="24"/>
        </w:rPr>
        <w:t>An Account of the Breeding of Worms in Human Bodies</w:t>
      </w:r>
      <w:r w:rsidRPr="00B52762">
        <w:rPr>
          <w:rFonts w:ascii="Palatino Linotype" w:eastAsia="Times New Roman" w:hAnsi="Palatino Linotype" w:cstheme="minorHAnsi"/>
          <w:iCs/>
          <w:color w:val="000000"/>
          <w:spacing w:val="-4"/>
          <w:sz w:val="24"/>
          <w:szCs w:val="24"/>
        </w:rPr>
        <w:t>, Nicolas Andry explains to the reader that in the first chapter, “ I shew what a Worm is, and what is to be understood by that Word.”</w:t>
      </w:r>
      <w:r w:rsidRPr="00B52762">
        <w:rPr>
          <w:rFonts w:ascii="Palatino Linotype" w:eastAsia="Times New Roman" w:hAnsi="Palatino Linotype" w:cstheme="minorHAnsi"/>
          <w:iCs/>
          <w:color w:val="000000"/>
          <w:spacing w:val="-4"/>
          <w:sz w:val="24"/>
          <w:szCs w:val="24"/>
          <w:vertAlign w:val="superscript"/>
        </w:rPr>
        <w:footnoteReference w:id="58"/>
      </w:r>
      <w:r w:rsidRPr="00B52762">
        <w:rPr>
          <w:rFonts w:ascii="Palatino Linotype" w:eastAsia="Times New Roman" w:hAnsi="Palatino Linotype" w:cstheme="minorHAnsi"/>
          <w:iCs/>
          <w:color w:val="000000"/>
          <w:spacing w:val="-4"/>
          <w:sz w:val="24"/>
          <w:szCs w:val="24"/>
        </w:rPr>
        <w:t xml:space="preserve">  The very fact that Andry feels it necessary to begin with what may seem to us such a simple definition reveals the ambiguity with which insects and worms were understood during the early modern period.  He could not, in fact, assume that his readers would know precisely what he meant by the term “worm” or even that they would automatically agree with his definition, which suggests that there was a range of ideas about worms at this time. Because physicians and naturalists generally considered worms to be part of the larger category of “insects,” </w:t>
      </w:r>
      <w:r w:rsidRPr="00B52762" w:rsidDel="00EF2E13">
        <w:rPr>
          <w:rFonts w:ascii="Palatino Linotype" w:eastAsia="Times New Roman" w:hAnsi="Palatino Linotype" w:cstheme="minorHAnsi"/>
          <w:iCs/>
          <w:color w:val="000000"/>
          <w:spacing w:val="-4"/>
          <w:sz w:val="24"/>
          <w:szCs w:val="24"/>
        </w:rPr>
        <w:t xml:space="preserve">I will discuss some </w:t>
      </w:r>
      <w:r w:rsidRPr="00B52762">
        <w:rPr>
          <w:rFonts w:ascii="Palatino Linotype" w:eastAsia="Times New Roman" w:hAnsi="Palatino Linotype" w:cstheme="minorHAnsi"/>
          <w:iCs/>
          <w:color w:val="000000"/>
          <w:spacing w:val="-4"/>
          <w:sz w:val="24"/>
          <w:szCs w:val="24"/>
        </w:rPr>
        <w:t xml:space="preserve">of the ways in which both insects and worms were defined and described </w:t>
      </w:r>
      <w:r w:rsidRPr="00B52762" w:rsidDel="00EF2E13">
        <w:rPr>
          <w:rFonts w:ascii="Palatino Linotype" w:eastAsia="Times New Roman" w:hAnsi="Palatino Linotype" w:cstheme="minorHAnsi"/>
          <w:iCs/>
          <w:color w:val="000000"/>
          <w:spacing w:val="-4"/>
          <w:sz w:val="24"/>
          <w:szCs w:val="24"/>
        </w:rPr>
        <w:t>in the early modern period</w:t>
      </w:r>
      <w:r w:rsidRPr="00B52762">
        <w:rPr>
          <w:rFonts w:ascii="Palatino Linotype" w:eastAsia="Times New Roman" w:hAnsi="Palatino Linotype" w:cstheme="minorHAnsi"/>
          <w:iCs/>
          <w:color w:val="000000"/>
          <w:spacing w:val="-4"/>
          <w:sz w:val="24"/>
          <w:szCs w:val="24"/>
        </w:rPr>
        <w:t xml:space="preserve">. </w:t>
      </w:r>
      <w:r w:rsidRPr="00B52762">
        <w:rPr>
          <w:rFonts w:ascii="Palatino Linotype" w:eastAsia="Times New Roman" w:hAnsi="Palatino Linotype" w:cstheme="minorHAnsi"/>
          <w:sz w:val="24"/>
          <w:szCs w:val="24"/>
        </w:rPr>
        <w:t xml:space="preserve">If we consider the types of organisms regarded as “insects” during the early modern period, what we discover is that the category of “insect” was much more flexible than it is today.  For many, it was a somewhat grey area into which a number of seemingly anomalous creatures tended to be grouped.  </w:t>
      </w:r>
    </w:p>
    <w:p w:rsidR="00E703F8" w:rsidRPr="00B52762" w:rsidRDefault="00E703F8"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As Janice Neri points out, what defined an insect in the early modern period made it possible to include numerous types of small creatures</w:t>
      </w:r>
      <w:r w:rsidR="006447DE" w:rsidRPr="00B52762">
        <w:rPr>
          <w:rFonts w:ascii="Palatino Linotype" w:eastAsia="Times New Roman" w:hAnsi="Palatino Linotype" w:cstheme="minorHAnsi"/>
          <w:sz w:val="24"/>
          <w:szCs w:val="24"/>
        </w:rPr>
        <w:t xml:space="preserve"> “found </w:t>
      </w:r>
      <w:r w:rsidR="006447DE" w:rsidRPr="00B52762">
        <w:rPr>
          <w:rFonts w:ascii="Palatino Linotype" w:eastAsia="Times New Roman" w:hAnsi="Palatino Linotype" w:cstheme="minorHAnsi"/>
          <w:sz w:val="24"/>
          <w:szCs w:val="24"/>
        </w:rPr>
        <w:lastRenderedPageBreak/>
        <w:t xml:space="preserve">creeping on the ground or flying through the air” </w:t>
      </w:r>
      <w:r w:rsidRPr="00B52762">
        <w:rPr>
          <w:rFonts w:ascii="Palatino Linotype" w:eastAsia="Times New Roman" w:hAnsi="Palatino Linotype" w:cstheme="minorHAnsi"/>
          <w:sz w:val="24"/>
          <w:szCs w:val="24"/>
        </w:rPr>
        <w:t>that would be excluded using the criteria of modern entomologists.</w:t>
      </w:r>
      <w:r w:rsidRPr="00B52762">
        <w:rPr>
          <w:rFonts w:ascii="Palatino Linotype" w:eastAsia="Times New Roman" w:hAnsi="Palatino Linotype" w:cstheme="minorHAnsi"/>
          <w:sz w:val="24"/>
          <w:szCs w:val="24"/>
          <w:vertAlign w:val="superscript"/>
        </w:rPr>
        <w:footnoteReference w:id="59"/>
      </w:r>
      <w:r w:rsidRPr="00B52762">
        <w:rPr>
          <w:rFonts w:ascii="Palatino Linotype" w:eastAsia="Times New Roman" w:hAnsi="Palatino Linotype" w:cstheme="minorHAnsi"/>
          <w:iCs/>
          <w:color w:val="FF0000"/>
          <w:spacing w:val="-4"/>
          <w:sz w:val="24"/>
          <w:szCs w:val="24"/>
        </w:rPr>
        <w:t xml:space="preserve">  </w:t>
      </w:r>
      <w:r w:rsidRPr="00B52762">
        <w:rPr>
          <w:rFonts w:ascii="Palatino Linotype" w:eastAsia="Times New Roman" w:hAnsi="Palatino Linotype" w:cstheme="minorHAnsi"/>
          <w:iCs/>
          <w:color w:val="000000"/>
          <w:spacing w:val="-4"/>
          <w:sz w:val="24"/>
          <w:szCs w:val="24"/>
        </w:rPr>
        <w:t xml:space="preserve">N.C. </w:t>
      </w:r>
      <w:r w:rsidRPr="00B52762">
        <w:rPr>
          <w:rFonts w:ascii="Palatino Linotype" w:eastAsia="Times New Roman" w:hAnsi="Palatino Linotype" w:cstheme="minorHAnsi"/>
          <w:sz w:val="24"/>
          <w:szCs w:val="24"/>
        </w:rPr>
        <w:t xml:space="preserve">Sangster and S.E. Pope offer a similar assessment of the situation in their article </w:t>
      </w:r>
      <w:r w:rsidRPr="00B52762">
        <w:rPr>
          <w:rFonts w:ascii="Palatino Linotype" w:eastAsia="Times New Roman" w:hAnsi="Palatino Linotype" w:cstheme="minorHAnsi"/>
          <w:i/>
          <w:sz w:val="24"/>
          <w:szCs w:val="24"/>
        </w:rPr>
        <w:t>“Quid significat nomen</w:t>
      </w:r>
      <w:proofErr w:type="gramStart"/>
      <w:r w:rsidRPr="00B52762">
        <w:rPr>
          <w:rFonts w:ascii="Palatino Linotype" w:eastAsia="Times New Roman" w:hAnsi="Palatino Linotype" w:cstheme="minorHAnsi"/>
          <w:i/>
          <w:sz w:val="24"/>
          <w:szCs w:val="24"/>
        </w:rPr>
        <w:t>?,</w:t>
      </w:r>
      <w:proofErr w:type="gramEnd"/>
      <w:r w:rsidRPr="00B52762">
        <w:rPr>
          <w:rFonts w:ascii="Palatino Linotype" w:eastAsia="Times New Roman" w:hAnsi="Palatino Linotype" w:cstheme="minorHAnsi"/>
          <w:i/>
          <w:sz w:val="24"/>
          <w:szCs w:val="24"/>
        </w:rPr>
        <w:t>”</w:t>
      </w:r>
      <w:r w:rsidR="00F91BB0">
        <w:rPr>
          <w:rFonts w:ascii="Palatino Linotype" w:eastAsia="Times New Roman" w:hAnsi="Palatino Linotype" w:cstheme="minorHAnsi"/>
          <w:sz w:val="24"/>
          <w:szCs w:val="24"/>
        </w:rPr>
        <w:t xml:space="preserve"> noting that in the 1600’</w:t>
      </w:r>
      <w:r w:rsidRPr="00B52762">
        <w:rPr>
          <w:rFonts w:ascii="Palatino Linotype" w:eastAsia="Times New Roman" w:hAnsi="Palatino Linotype" w:cstheme="minorHAnsi"/>
          <w:sz w:val="24"/>
          <w:szCs w:val="24"/>
        </w:rPr>
        <w:t xml:space="preserve">s, </w:t>
      </w:r>
      <w:r w:rsidR="00C730D4" w:rsidRPr="00B52762">
        <w:rPr>
          <w:rFonts w:ascii="Palatino Linotype" w:eastAsia="Times New Roman" w:hAnsi="Palatino Linotype" w:cstheme="minorHAnsi"/>
          <w:sz w:val="24"/>
          <w:szCs w:val="24"/>
        </w:rPr>
        <w:t>the term “reptile</w:t>
      </w:r>
      <w:r w:rsidRPr="00B52762">
        <w:rPr>
          <w:rFonts w:ascii="Palatino Linotype" w:eastAsia="Times New Roman" w:hAnsi="Palatino Linotype" w:cstheme="minorHAnsi"/>
          <w:sz w:val="24"/>
          <w:szCs w:val="24"/>
        </w:rPr>
        <w:t>”</w:t>
      </w:r>
      <w:r w:rsidR="00C730D4" w:rsidRPr="00B52762">
        <w:rPr>
          <w:rFonts w:ascii="Palatino Linotype" w:eastAsia="Times New Roman" w:hAnsi="Palatino Linotype" w:cstheme="minorHAnsi"/>
          <w:sz w:val="24"/>
          <w:szCs w:val="24"/>
        </w:rPr>
        <w:t xml:space="preserve"> was used somewhat interchangeably with</w:t>
      </w:r>
      <w:r w:rsidRPr="00B52762">
        <w:rPr>
          <w:rFonts w:ascii="Palatino Linotype" w:eastAsia="Times New Roman" w:hAnsi="Palatino Linotype" w:cstheme="minorHAnsi"/>
          <w:sz w:val="24"/>
          <w:szCs w:val="24"/>
        </w:rPr>
        <w:t xml:space="preserve"> </w:t>
      </w:r>
      <w:r w:rsidR="00C730D4" w:rsidRPr="00B52762">
        <w:rPr>
          <w:rFonts w:ascii="Palatino Linotype" w:eastAsia="Times New Roman" w:hAnsi="Palatino Linotype" w:cstheme="minorHAnsi"/>
          <w:sz w:val="24"/>
          <w:szCs w:val="24"/>
        </w:rPr>
        <w:t>the term “insect.</w:t>
      </w:r>
      <w:r w:rsidRPr="00B52762">
        <w:rPr>
          <w:rFonts w:ascii="Palatino Linotype" w:eastAsia="Times New Roman" w:hAnsi="Palatino Linotype" w:cstheme="minorHAnsi"/>
          <w:sz w:val="24"/>
          <w:szCs w:val="24"/>
        </w:rPr>
        <w:t>”</w:t>
      </w:r>
      <w:r w:rsidR="00C730D4" w:rsidRPr="00B52762">
        <w:rPr>
          <w:rFonts w:ascii="Palatino Linotype" w:eastAsia="Times New Roman" w:hAnsi="Palatino Linotype" w:cstheme="minorHAnsi"/>
          <w:sz w:val="24"/>
          <w:szCs w:val="24"/>
        </w:rPr>
        <w:t xml:space="preserve"> Both terms</w:t>
      </w:r>
      <w:r w:rsidRPr="00B52762">
        <w:rPr>
          <w:rFonts w:ascii="Palatino Linotype" w:eastAsia="Times New Roman" w:hAnsi="Palatino Linotype" w:cstheme="minorHAnsi"/>
          <w:sz w:val="24"/>
          <w:szCs w:val="24"/>
        </w:rPr>
        <w:t xml:space="preserve"> referred to any “creepy-crawly,” including parasitic worms and arthropods.</w:t>
      </w:r>
      <w:r w:rsidRPr="00B52762">
        <w:rPr>
          <w:rFonts w:ascii="Palatino Linotype" w:eastAsia="Times New Roman" w:hAnsi="Palatino Linotype" w:cstheme="minorHAnsi"/>
          <w:sz w:val="24"/>
          <w:szCs w:val="24"/>
          <w:vertAlign w:val="superscript"/>
        </w:rPr>
        <w:footnoteReference w:id="60"/>
      </w:r>
      <w:r w:rsidRPr="00B52762">
        <w:rPr>
          <w:rFonts w:ascii="Palatino Linotype" w:eastAsia="Times New Roman" w:hAnsi="Palatino Linotype" w:cstheme="minorHAnsi"/>
          <w:sz w:val="24"/>
          <w:szCs w:val="24"/>
        </w:rPr>
        <w:t xml:space="preserve"> Brian Ogilvie notes that invertebrates—a term actually coined later by Jean-Baptiste Lamarck</w:t>
      </w:r>
      <w:r w:rsidRPr="00B52762">
        <w:rPr>
          <w:rFonts w:ascii="Palatino Linotype" w:eastAsia="Times New Roman" w:hAnsi="Palatino Linotype" w:cstheme="minorHAnsi"/>
          <w:sz w:val="24"/>
          <w:szCs w:val="24"/>
          <w:vertAlign w:val="superscript"/>
        </w:rPr>
        <w:footnoteReference w:id="61"/>
      </w:r>
      <w:r w:rsidR="00376BD8" w:rsidRPr="00B52762">
        <w:rPr>
          <w:rFonts w:ascii="Palatino Linotype" w:eastAsia="Times New Roman" w:hAnsi="Palatino Linotype" w:cstheme="minorHAnsi"/>
          <w:sz w:val="24"/>
          <w:szCs w:val="24"/>
        </w:rPr>
        <w:t xml:space="preserve"> (1744-1829)</w:t>
      </w:r>
      <w:r w:rsidRPr="00B52762">
        <w:rPr>
          <w:rFonts w:ascii="Palatino Linotype" w:eastAsia="Times New Roman" w:hAnsi="Palatino Linotype" w:cstheme="minorHAnsi"/>
          <w:sz w:val="24"/>
          <w:szCs w:val="24"/>
        </w:rPr>
        <w:t>— were particularly prone to being indiscriminately lumped together by naturalists into “residual” categories of “insects” and “worms.”</w:t>
      </w:r>
      <w:r w:rsidRPr="00B52762">
        <w:rPr>
          <w:rFonts w:ascii="Palatino Linotype" w:eastAsia="Times New Roman" w:hAnsi="Palatino Linotype" w:cstheme="minorHAnsi"/>
          <w:sz w:val="24"/>
          <w:szCs w:val="24"/>
          <w:vertAlign w:val="superscript"/>
        </w:rPr>
        <w:footnoteReference w:id="62"/>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iCs/>
          <w:color w:val="000000"/>
          <w:spacing w:val="-4"/>
          <w:sz w:val="24"/>
          <w:szCs w:val="24"/>
          <w:lang w:val="fr-FR"/>
        </w:rPr>
        <w:t xml:space="preserve">René Antoine Ferchault de Réaumur’s (1683-1760) </w:t>
      </w:r>
      <w:r w:rsidRPr="00B52762">
        <w:rPr>
          <w:rFonts w:ascii="Palatino Linotype" w:eastAsia="Times New Roman" w:hAnsi="Palatino Linotype" w:cstheme="minorHAnsi"/>
          <w:i/>
          <w:iCs/>
          <w:color w:val="000000"/>
          <w:spacing w:val="-4"/>
          <w:sz w:val="24"/>
          <w:szCs w:val="24"/>
          <w:lang w:val="fr-FR"/>
        </w:rPr>
        <w:t>Mémoires pour server à l’histoire des insects</w:t>
      </w:r>
      <w:r w:rsidRPr="00B52762">
        <w:rPr>
          <w:rFonts w:ascii="Palatino Linotype" w:eastAsia="Times New Roman" w:hAnsi="Palatino Linotype" w:cstheme="minorHAnsi"/>
          <w:iCs/>
          <w:color w:val="000000"/>
          <w:spacing w:val="-4"/>
          <w:sz w:val="24"/>
          <w:szCs w:val="24"/>
          <w:lang w:val="fr-FR"/>
        </w:rPr>
        <w:t xml:space="preserve"> is illustrative of </w:t>
      </w:r>
      <w:r w:rsidRPr="00B52762">
        <w:rPr>
          <w:rFonts w:ascii="Palatino Linotype" w:eastAsia="Times New Roman" w:hAnsi="Palatino Linotype" w:cstheme="minorHAnsi"/>
          <w:iCs/>
          <w:color w:val="000000"/>
          <w:spacing w:val="-4"/>
          <w:sz w:val="24"/>
          <w:szCs w:val="24"/>
        </w:rPr>
        <w:t>this tendency, demonstrating that the term “insect” could be applied freely to any number of diverse organisms</w:t>
      </w:r>
      <w:r w:rsidRPr="00B52762">
        <w:rPr>
          <w:rFonts w:ascii="Palatino Linotype" w:eastAsia="Times New Roman" w:hAnsi="Palatino Linotype" w:cstheme="minorHAnsi"/>
          <w:iCs/>
          <w:color w:val="000000"/>
          <w:spacing w:val="-4"/>
          <w:sz w:val="24"/>
          <w:szCs w:val="24"/>
          <w:lang w:val="fr-FR"/>
        </w:rPr>
        <w:t xml:space="preserve">, </w:t>
      </w:r>
      <w:r w:rsidRPr="00B52762">
        <w:rPr>
          <w:rFonts w:ascii="Palatino Linotype" w:eastAsia="Times New Roman" w:hAnsi="Palatino Linotype" w:cstheme="minorHAnsi"/>
          <w:iCs/>
          <w:color w:val="000000"/>
          <w:spacing w:val="-4"/>
          <w:sz w:val="24"/>
          <w:szCs w:val="24"/>
        </w:rPr>
        <w:t xml:space="preserve">including the crocodile, of which </w:t>
      </w:r>
      <w:r w:rsidRPr="00B52762">
        <w:rPr>
          <w:rFonts w:ascii="Palatino Linotype" w:eastAsia="Times New Roman" w:hAnsi="Palatino Linotype" w:cstheme="minorHAnsi"/>
          <w:iCs/>
          <w:color w:val="000000"/>
          <w:spacing w:val="-4"/>
          <w:sz w:val="24"/>
          <w:szCs w:val="24"/>
          <w:lang w:val="fr-FR"/>
        </w:rPr>
        <w:t>Réaumur writes,</w:t>
      </w:r>
      <w:r w:rsidRPr="00B52762">
        <w:rPr>
          <w:rFonts w:ascii="Palatino Linotype" w:eastAsia="Times New Roman" w:hAnsi="Palatino Linotype" w:cstheme="minorHAnsi"/>
          <w:iCs/>
          <w:color w:val="000000"/>
          <w:spacing w:val="-4"/>
          <w:sz w:val="24"/>
          <w:szCs w:val="24"/>
        </w:rPr>
        <w:t xml:space="preserve"> “the crocodile is certainly a fierce insect, but I am not in the least disturbed about calling it one.”</w:t>
      </w:r>
      <w:r w:rsidRPr="00B52762">
        <w:rPr>
          <w:rFonts w:ascii="Palatino Linotype" w:eastAsia="Times New Roman" w:hAnsi="Palatino Linotype" w:cstheme="minorHAnsi"/>
          <w:iCs/>
          <w:color w:val="000000"/>
          <w:spacing w:val="-4"/>
          <w:sz w:val="24"/>
          <w:szCs w:val="24"/>
          <w:vertAlign w:val="superscript"/>
        </w:rPr>
        <w:footnoteReference w:id="63"/>
      </w:r>
      <w:r w:rsidRPr="00B52762">
        <w:rPr>
          <w:rFonts w:ascii="Palatino Linotype" w:eastAsia="Times New Roman" w:hAnsi="Palatino Linotype" w:cstheme="minorHAnsi"/>
          <w:iCs/>
          <w:color w:val="000000"/>
          <w:spacing w:val="-4"/>
          <w:sz w:val="24"/>
          <w:szCs w:val="24"/>
        </w:rPr>
        <w:t xml:space="preserve">  </w:t>
      </w:r>
      <w:r w:rsidR="00482C5F" w:rsidRPr="00B52762">
        <w:rPr>
          <w:rFonts w:ascii="Palatino Linotype" w:eastAsia="Times New Roman" w:hAnsi="Palatino Linotype" w:cstheme="minorHAnsi"/>
          <w:iCs/>
          <w:color w:val="000000"/>
          <w:spacing w:val="-4"/>
          <w:sz w:val="24"/>
          <w:szCs w:val="24"/>
        </w:rPr>
        <w:t>In sum, w</w:t>
      </w:r>
      <w:r w:rsidR="00C730D4" w:rsidRPr="00B52762">
        <w:rPr>
          <w:rFonts w:ascii="Palatino Linotype" w:eastAsia="Times New Roman" w:hAnsi="Palatino Linotype" w:cstheme="minorHAnsi"/>
          <w:iCs/>
          <w:color w:val="000000"/>
          <w:spacing w:val="-4"/>
          <w:sz w:val="24"/>
          <w:szCs w:val="24"/>
        </w:rPr>
        <w:t xml:space="preserve">orms were usually, but </w:t>
      </w:r>
      <w:r w:rsidR="00C730D4" w:rsidRPr="00B52762">
        <w:rPr>
          <w:rFonts w:ascii="Palatino Linotype" w:eastAsia="Times New Roman" w:hAnsi="Palatino Linotype" w:cstheme="minorHAnsi"/>
          <w:iCs/>
          <w:color w:val="000000"/>
          <w:spacing w:val="-4"/>
          <w:sz w:val="24"/>
          <w:szCs w:val="24"/>
        </w:rPr>
        <w:lastRenderedPageBreak/>
        <w:t>not always, a s</w:t>
      </w:r>
      <w:r w:rsidR="00482C5F" w:rsidRPr="00B52762">
        <w:rPr>
          <w:rFonts w:ascii="Palatino Linotype" w:eastAsia="Times New Roman" w:hAnsi="Palatino Linotype" w:cstheme="minorHAnsi"/>
          <w:iCs/>
          <w:color w:val="000000"/>
          <w:spacing w:val="-4"/>
          <w:sz w:val="24"/>
          <w:szCs w:val="24"/>
        </w:rPr>
        <w:t xml:space="preserve">ub-category of insects, which </w:t>
      </w:r>
      <w:r w:rsidR="00C730D4" w:rsidRPr="00B52762">
        <w:rPr>
          <w:rFonts w:ascii="Palatino Linotype" w:eastAsia="Times New Roman" w:hAnsi="Palatino Linotype" w:cstheme="minorHAnsi"/>
          <w:iCs/>
          <w:color w:val="000000"/>
          <w:spacing w:val="-4"/>
          <w:sz w:val="24"/>
          <w:szCs w:val="24"/>
        </w:rPr>
        <w:t>could include ants, bees, lizards and crocodiles, depending on who was writing about them.</w:t>
      </w:r>
    </w:p>
    <w:p w:rsidR="00E703F8" w:rsidRPr="00B52762" w:rsidRDefault="00E703F8" w:rsidP="00367C6A">
      <w:pPr>
        <w:spacing w:after="0" w:line="480" w:lineRule="auto"/>
        <w:ind w:firstLine="720"/>
        <w:contextualSpacing/>
        <w:rPr>
          <w:rFonts w:ascii="Palatino Linotype" w:eastAsia="Times New Roman" w:hAnsi="Palatino Linotype" w:cstheme="minorHAnsi"/>
          <w:iCs/>
          <w:color w:val="000000"/>
          <w:spacing w:val="-4"/>
          <w:sz w:val="24"/>
          <w:szCs w:val="24"/>
        </w:rPr>
      </w:pPr>
      <w:r w:rsidRPr="00B52762">
        <w:rPr>
          <w:rFonts w:ascii="Palatino Linotype" w:eastAsia="Times New Roman" w:hAnsi="Palatino Linotype" w:cstheme="minorHAnsi"/>
          <w:iCs/>
          <w:color w:val="000000"/>
          <w:spacing w:val="-4"/>
          <w:sz w:val="24"/>
          <w:szCs w:val="24"/>
        </w:rPr>
        <w:t>Andry himself seems aware of this ambiguity, claiming that it is necessary to first explain the “Nature of an Insect” before attempting to understand “what a Worm is.”</w:t>
      </w:r>
      <w:r w:rsidRPr="00B52762">
        <w:rPr>
          <w:rFonts w:ascii="Palatino Linotype" w:eastAsia="Times New Roman" w:hAnsi="Palatino Linotype" w:cstheme="minorHAnsi"/>
          <w:iCs/>
          <w:color w:val="000000"/>
          <w:spacing w:val="-4"/>
          <w:sz w:val="24"/>
          <w:szCs w:val="24"/>
          <w:vertAlign w:val="superscript"/>
        </w:rPr>
        <w:footnoteReference w:id="64"/>
      </w:r>
      <w:r w:rsidRPr="00B52762">
        <w:rPr>
          <w:rFonts w:ascii="Palatino Linotype" w:eastAsia="Times New Roman" w:hAnsi="Palatino Linotype" w:cstheme="minorHAnsi"/>
          <w:iCs/>
          <w:color w:val="000000"/>
          <w:spacing w:val="-4"/>
          <w:sz w:val="24"/>
          <w:szCs w:val="24"/>
        </w:rPr>
        <w:t xml:space="preserve">  In his assessment, an insect is a “compleat Animal, distinguished or divided by several Incisions in Form of Rings and Circles, by m</w:t>
      </w:r>
      <w:r w:rsidR="007061C2">
        <w:rPr>
          <w:rFonts w:ascii="Palatino Linotype" w:eastAsia="Times New Roman" w:hAnsi="Palatino Linotype" w:cstheme="minorHAnsi"/>
          <w:iCs/>
          <w:color w:val="000000"/>
          <w:spacing w:val="-4"/>
          <w:sz w:val="24"/>
          <w:szCs w:val="24"/>
        </w:rPr>
        <w:t>eans of which it breaths, and by</w:t>
      </w:r>
      <w:r w:rsidRPr="00B52762">
        <w:rPr>
          <w:rFonts w:ascii="Palatino Linotype" w:eastAsia="Times New Roman" w:hAnsi="Palatino Linotype" w:cstheme="minorHAnsi"/>
          <w:iCs/>
          <w:color w:val="000000"/>
          <w:spacing w:val="-4"/>
          <w:sz w:val="24"/>
          <w:szCs w:val="24"/>
        </w:rPr>
        <w:t xml:space="preserve"> reason of which it is call’d an </w:t>
      </w:r>
      <w:r w:rsidRPr="00B52762">
        <w:rPr>
          <w:rFonts w:ascii="Palatino Linotype" w:eastAsia="Times New Roman" w:hAnsi="Palatino Linotype" w:cstheme="minorHAnsi"/>
          <w:i/>
          <w:iCs/>
          <w:color w:val="000000"/>
          <w:spacing w:val="-4"/>
          <w:sz w:val="24"/>
          <w:szCs w:val="24"/>
        </w:rPr>
        <w:t>Insect</w:t>
      </w:r>
      <w:r w:rsidRPr="00B52762">
        <w:rPr>
          <w:rFonts w:ascii="Palatino Linotype" w:eastAsia="Times New Roman" w:hAnsi="Palatino Linotype" w:cstheme="minorHAnsi"/>
          <w:iCs/>
          <w:color w:val="000000"/>
          <w:spacing w:val="-4"/>
          <w:sz w:val="24"/>
          <w:szCs w:val="24"/>
        </w:rPr>
        <w:t>.”</w:t>
      </w:r>
      <w:r w:rsidRPr="00B52762">
        <w:rPr>
          <w:rFonts w:ascii="Palatino Linotype" w:eastAsia="Times New Roman" w:hAnsi="Palatino Linotype" w:cstheme="minorHAnsi"/>
          <w:iCs/>
          <w:color w:val="000000"/>
          <w:spacing w:val="-4"/>
          <w:sz w:val="24"/>
          <w:szCs w:val="24"/>
          <w:vertAlign w:val="superscript"/>
        </w:rPr>
        <w:footnoteReference w:id="65"/>
      </w:r>
      <w:r w:rsidRPr="00B52762">
        <w:rPr>
          <w:rFonts w:ascii="Palatino Linotype" w:eastAsia="Times New Roman" w:hAnsi="Palatino Linotype" w:cstheme="minorHAnsi"/>
          <w:iCs/>
          <w:color w:val="000000"/>
          <w:spacing w:val="-4"/>
          <w:sz w:val="24"/>
          <w:szCs w:val="24"/>
        </w:rPr>
        <w:t xml:space="preserve">   Thus, for Andry, an insect is ostensibly an organism that is </w:t>
      </w:r>
      <w:r w:rsidRPr="00B52762">
        <w:rPr>
          <w:rFonts w:ascii="Palatino Linotype" w:eastAsia="Times New Roman" w:hAnsi="Palatino Linotype" w:cstheme="minorHAnsi"/>
          <w:i/>
          <w:iCs/>
          <w:color w:val="000000"/>
          <w:spacing w:val="-4"/>
          <w:sz w:val="24"/>
          <w:szCs w:val="24"/>
        </w:rPr>
        <w:t>insectum</w:t>
      </w:r>
      <w:r w:rsidRPr="00B52762">
        <w:rPr>
          <w:rFonts w:ascii="Palatino Linotype" w:eastAsia="Times New Roman" w:hAnsi="Palatino Linotype" w:cstheme="minorHAnsi"/>
          <w:iCs/>
          <w:color w:val="000000"/>
          <w:spacing w:val="-4"/>
          <w:sz w:val="24"/>
          <w:szCs w:val="24"/>
        </w:rPr>
        <w:t>—notched, incised, cut into. In practice, however, Andry includes numerous organisms that fail to meet this criterion. Therefore, while Andry’s definition of insect seems straightforward and specific, not to mention limiting, his categorization of insects is every bit as inclusive as that of his contemporaries. For Andry, insects can be quite simply divided into two categories: great and small. “Great” insects, also known as “Grand Insects,” include, he suggests, such organisms as the adders, asps, vipers, scorpion, and frogs.  “Small” insects, on the other hand, are known as “Vermine,”</w:t>
      </w:r>
      <w:r w:rsidRPr="00B52762">
        <w:rPr>
          <w:rFonts w:ascii="Palatino Linotype" w:eastAsia="Times New Roman" w:hAnsi="Palatino Linotype" w:cstheme="minorHAnsi"/>
          <w:iCs/>
          <w:color w:val="000000"/>
          <w:spacing w:val="-4"/>
          <w:sz w:val="24"/>
          <w:szCs w:val="24"/>
          <w:vertAlign w:val="superscript"/>
        </w:rPr>
        <w:footnoteReference w:id="66"/>
      </w:r>
      <w:r w:rsidRPr="00B52762">
        <w:rPr>
          <w:rFonts w:ascii="Palatino Linotype" w:eastAsia="Times New Roman" w:hAnsi="Palatino Linotype" w:cstheme="minorHAnsi"/>
          <w:iCs/>
          <w:color w:val="000000"/>
          <w:spacing w:val="-4"/>
          <w:sz w:val="24"/>
          <w:szCs w:val="24"/>
        </w:rPr>
        <w:t xml:space="preserve"> and include such organisms as flies, caterpillars, butterflies, ants, fleas, snails, earthworms, and, of particular </w:t>
      </w:r>
      <w:r w:rsidRPr="00B52762">
        <w:rPr>
          <w:rFonts w:ascii="Palatino Linotype" w:eastAsia="Times New Roman" w:hAnsi="Palatino Linotype" w:cstheme="minorHAnsi"/>
          <w:iCs/>
          <w:color w:val="000000"/>
          <w:spacing w:val="-4"/>
          <w:sz w:val="24"/>
          <w:szCs w:val="24"/>
        </w:rPr>
        <w:lastRenderedPageBreak/>
        <w:t>interest, worms that breed in the bodies of man and other animals, as well as fruit, plants, wood, cloth, liquors and “in all different Mixtures.”</w:t>
      </w:r>
      <w:r w:rsidRPr="00B52762">
        <w:rPr>
          <w:rFonts w:ascii="Palatino Linotype" w:eastAsia="Times New Roman" w:hAnsi="Palatino Linotype" w:cstheme="minorHAnsi"/>
          <w:iCs/>
          <w:color w:val="000000"/>
          <w:spacing w:val="-4"/>
          <w:sz w:val="24"/>
          <w:szCs w:val="24"/>
          <w:vertAlign w:val="superscript"/>
        </w:rPr>
        <w:footnoteReference w:id="67"/>
      </w:r>
      <w:r w:rsidRPr="00B52762">
        <w:rPr>
          <w:rFonts w:ascii="Palatino Linotype" w:eastAsia="Times New Roman" w:hAnsi="Palatino Linotype" w:cstheme="minorHAnsi"/>
          <w:iCs/>
          <w:color w:val="000000"/>
          <w:spacing w:val="-4"/>
          <w:sz w:val="24"/>
          <w:szCs w:val="24"/>
        </w:rPr>
        <w:t xml:space="preserve">  </w:t>
      </w:r>
    </w:p>
    <w:p w:rsidR="00E703F8" w:rsidRPr="00B52762" w:rsidRDefault="00E703F8" w:rsidP="00367C6A">
      <w:pPr>
        <w:spacing w:after="0" w:line="480" w:lineRule="auto"/>
        <w:contextualSpacing/>
        <w:rPr>
          <w:rFonts w:ascii="Palatino Linotype" w:eastAsia="Times New Roman" w:hAnsi="Palatino Linotype" w:cstheme="minorHAnsi"/>
          <w:color w:val="FF0000"/>
          <w:sz w:val="24"/>
          <w:szCs w:val="24"/>
        </w:rPr>
      </w:pPr>
      <w:r w:rsidRPr="00B52762">
        <w:rPr>
          <w:rFonts w:ascii="Palatino Linotype" w:eastAsia="Times New Roman" w:hAnsi="Palatino Linotype" w:cstheme="minorHAnsi"/>
          <w:iCs/>
          <w:color w:val="000000"/>
          <w:spacing w:val="-4"/>
          <w:sz w:val="24"/>
          <w:szCs w:val="24"/>
        </w:rPr>
        <w:tab/>
        <w:t>More importantly, Andry’s definition illustrates an important point about understandings of insects in the early modern period, notably that there existed some debate over whether an insect ought to be considered a complete organism.  Thus, Andry makes this claim an explicit part of his definition. That an insect should be considered a “compleat Animal” is an assertion that directly contradicts the claims of Aristotelian philosophers. Unlike the Aristotelians, Andry maintains that “Insects are not the rough Drafts or imperfect Productions of Nature,” a significant departure from the traditional view.</w:t>
      </w:r>
      <w:r w:rsidRPr="00B52762">
        <w:rPr>
          <w:rFonts w:ascii="Palatino Linotype" w:eastAsia="Times New Roman" w:hAnsi="Palatino Linotype" w:cstheme="minorHAnsi"/>
          <w:iCs/>
          <w:color w:val="000000"/>
          <w:spacing w:val="-4"/>
          <w:sz w:val="24"/>
          <w:szCs w:val="24"/>
          <w:vertAlign w:val="superscript"/>
        </w:rPr>
        <w:footnoteReference w:id="68"/>
      </w:r>
      <w:r w:rsidRPr="00B52762">
        <w:rPr>
          <w:rFonts w:ascii="Palatino Linotype" w:eastAsia="Times New Roman" w:hAnsi="Palatino Linotype" w:cstheme="minorHAnsi"/>
          <w:iCs/>
          <w:color w:val="000000"/>
          <w:spacing w:val="-4"/>
          <w:sz w:val="24"/>
          <w:szCs w:val="24"/>
        </w:rPr>
        <w:t xml:space="preserve"> Close observations—particularly by means of a microscope—clearly show, he argues, that they are not only </w:t>
      </w:r>
      <w:r w:rsidR="00C730D4" w:rsidRPr="00B52762">
        <w:rPr>
          <w:rFonts w:ascii="Palatino Linotype" w:eastAsia="Times New Roman" w:hAnsi="Palatino Linotype" w:cstheme="minorHAnsi"/>
          <w:iCs/>
          <w:color w:val="000000"/>
          <w:spacing w:val="-4"/>
          <w:sz w:val="24"/>
          <w:szCs w:val="24"/>
        </w:rPr>
        <w:t xml:space="preserve">not </w:t>
      </w:r>
      <w:r w:rsidRPr="00B52762">
        <w:rPr>
          <w:rFonts w:ascii="Palatino Linotype" w:eastAsia="Times New Roman" w:hAnsi="Palatino Linotype" w:cstheme="minorHAnsi"/>
          <w:iCs/>
          <w:color w:val="000000"/>
          <w:spacing w:val="-4"/>
          <w:sz w:val="24"/>
          <w:szCs w:val="24"/>
        </w:rPr>
        <w:t>lacking in any parts, but actually have more than other animals, as is demonstrated by the eight eyes of the common spider or the fly which “hath a Trunk like an Elephant, six Leggs distinguished each into four Members, of which the Extremities are likewise divided into several Parts.”</w:t>
      </w:r>
      <w:r w:rsidRPr="00B52762">
        <w:rPr>
          <w:rFonts w:ascii="Palatino Linotype" w:eastAsia="Times New Roman" w:hAnsi="Palatino Linotype" w:cstheme="minorHAnsi"/>
          <w:iCs/>
          <w:color w:val="000000"/>
          <w:spacing w:val="-4"/>
          <w:sz w:val="24"/>
          <w:szCs w:val="24"/>
          <w:vertAlign w:val="superscript"/>
        </w:rPr>
        <w:footnoteReference w:id="69"/>
      </w:r>
      <w:r w:rsidRPr="00B52762">
        <w:rPr>
          <w:rFonts w:ascii="Palatino Linotype" w:eastAsia="Times New Roman" w:hAnsi="Palatino Linotype" w:cstheme="minorHAnsi"/>
          <w:iCs/>
          <w:color w:val="000000"/>
          <w:spacing w:val="-4"/>
          <w:sz w:val="24"/>
          <w:szCs w:val="24"/>
        </w:rPr>
        <w:t xml:space="preserve">  </w:t>
      </w:r>
      <w:r w:rsidRPr="00B52762">
        <w:rPr>
          <w:rFonts w:ascii="Palatino Linotype" w:eastAsia="Times New Roman" w:hAnsi="Palatino Linotype" w:cstheme="minorHAnsi"/>
          <w:iCs/>
          <w:color w:val="000000"/>
          <w:spacing w:val="-4"/>
          <w:sz w:val="24"/>
          <w:szCs w:val="24"/>
        </w:rPr>
        <w:lastRenderedPageBreak/>
        <w:t>The six triple jointed legs of the flea, as “observed by M. Hooch in his Micrography,”</w:t>
      </w:r>
      <w:r w:rsidRPr="00B52762">
        <w:rPr>
          <w:rFonts w:ascii="Palatino Linotype" w:eastAsia="Times New Roman" w:hAnsi="Palatino Linotype" w:cstheme="minorHAnsi"/>
          <w:iCs/>
          <w:color w:val="000000"/>
          <w:spacing w:val="-4"/>
          <w:sz w:val="24"/>
          <w:szCs w:val="24"/>
          <w:vertAlign w:val="superscript"/>
        </w:rPr>
        <w:footnoteReference w:id="70"/>
      </w:r>
      <w:r w:rsidRPr="00B52762">
        <w:rPr>
          <w:rFonts w:ascii="Palatino Linotype" w:eastAsia="Times New Roman" w:hAnsi="Palatino Linotype" w:cstheme="minorHAnsi"/>
          <w:iCs/>
          <w:color w:val="000000"/>
          <w:spacing w:val="-4"/>
          <w:sz w:val="24"/>
          <w:szCs w:val="24"/>
        </w:rPr>
        <w:t xml:space="preserve"> provide further evidence for Andry’s argument.   As this statement sugg</w:t>
      </w:r>
      <w:r w:rsidR="00C730D4" w:rsidRPr="00B52762">
        <w:rPr>
          <w:rFonts w:ascii="Palatino Linotype" w:eastAsia="Times New Roman" w:hAnsi="Palatino Linotype" w:cstheme="minorHAnsi"/>
          <w:iCs/>
          <w:color w:val="000000"/>
          <w:spacing w:val="-4"/>
          <w:sz w:val="24"/>
          <w:szCs w:val="24"/>
        </w:rPr>
        <w:t>ests, the microscope wa</w:t>
      </w:r>
      <w:r w:rsidRPr="00B52762">
        <w:rPr>
          <w:rFonts w:ascii="Palatino Linotype" w:eastAsia="Times New Roman" w:hAnsi="Palatino Linotype" w:cstheme="minorHAnsi"/>
          <w:iCs/>
          <w:color w:val="000000"/>
          <w:spacing w:val="-4"/>
          <w:sz w:val="24"/>
          <w:szCs w:val="24"/>
        </w:rPr>
        <w:t>s a key factor in supporting the claim that insects are in fact complex, complete organisms, both externally and internally.</w:t>
      </w:r>
      <w:r w:rsidR="00C730D4" w:rsidRPr="00B52762">
        <w:rPr>
          <w:rFonts w:ascii="Palatino Linotype" w:eastAsia="Times New Roman" w:hAnsi="Palatino Linotype" w:cstheme="minorHAnsi"/>
          <w:sz w:val="24"/>
          <w:szCs w:val="24"/>
        </w:rPr>
        <w:t xml:space="preserve"> J</w:t>
      </w:r>
      <w:r w:rsidRPr="00B52762">
        <w:rPr>
          <w:rFonts w:ascii="Palatino Linotype" w:eastAsia="Times New Roman" w:hAnsi="Palatino Linotype" w:cstheme="minorHAnsi"/>
          <w:sz w:val="24"/>
          <w:szCs w:val="24"/>
        </w:rPr>
        <w:t>ust as the instrument was used to reveal the “</w:t>
      </w:r>
      <w:r w:rsidRPr="00B52762">
        <w:rPr>
          <w:rFonts w:ascii="Palatino Linotype" w:eastAsia="Times New Roman" w:hAnsi="Palatino Linotype" w:cstheme="minorHAnsi"/>
          <w:iCs/>
          <w:color w:val="000000"/>
          <w:spacing w:val="-4"/>
          <w:sz w:val="24"/>
          <w:szCs w:val="24"/>
        </w:rPr>
        <w:t xml:space="preserve">exquisite Fabrick” of insects’ </w:t>
      </w:r>
      <w:r w:rsidRPr="00B52762">
        <w:rPr>
          <w:rFonts w:ascii="Palatino Linotype" w:eastAsia="Times New Roman" w:hAnsi="Palatino Linotype" w:cstheme="minorHAnsi"/>
          <w:sz w:val="24"/>
          <w:szCs w:val="24"/>
        </w:rPr>
        <w:t xml:space="preserve">external structures, it was also used in the examination of minute internal structures revealed through dissection. </w:t>
      </w:r>
    </w:p>
    <w:p w:rsidR="00E703F8" w:rsidRPr="00B52762" w:rsidRDefault="00E703F8"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The Italian physici</w:t>
      </w:r>
      <w:r w:rsidR="00376BD8" w:rsidRPr="00B52762">
        <w:rPr>
          <w:rFonts w:ascii="Palatino Linotype" w:eastAsia="Times New Roman" w:hAnsi="Palatino Linotype" w:cstheme="minorHAnsi"/>
          <w:sz w:val="24"/>
          <w:szCs w:val="24"/>
        </w:rPr>
        <w:t>an Marcello Malpighi</w:t>
      </w:r>
      <w:r w:rsidRPr="00B52762">
        <w:rPr>
          <w:rFonts w:ascii="Palatino Linotype" w:eastAsia="Times New Roman" w:hAnsi="Palatino Linotype" w:cstheme="minorHAnsi"/>
          <w:sz w:val="24"/>
          <w:szCs w:val="24"/>
        </w:rPr>
        <w:t xml:space="preserve"> is also well-known for using both the microscope and dissection as tools in his anatomical investigation</w:t>
      </w:r>
      <w:r w:rsidR="00C730D4" w:rsidRPr="00B52762">
        <w:rPr>
          <w:rFonts w:ascii="Palatino Linotype" w:eastAsia="Times New Roman" w:hAnsi="Palatino Linotype" w:cstheme="minorHAnsi"/>
          <w:sz w:val="24"/>
          <w:szCs w:val="24"/>
        </w:rPr>
        <w:t>s of both plants and animals.  Matthew Cobb explains that, i</w:t>
      </w:r>
      <w:r w:rsidRPr="00B52762">
        <w:rPr>
          <w:rFonts w:ascii="Palatino Linotype" w:eastAsia="Times New Roman" w:hAnsi="Palatino Linotype" w:cstheme="minorHAnsi"/>
          <w:sz w:val="24"/>
          <w:szCs w:val="24"/>
        </w:rPr>
        <w:t xml:space="preserve">n contrast to Robert Hooke in </w:t>
      </w:r>
      <w:r w:rsidRPr="00B52762">
        <w:rPr>
          <w:rFonts w:ascii="Palatino Linotype" w:eastAsia="Times New Roman" w:hAnsi="Palatino Linotype" w:cstheme="minorHAnsi"/>
          <w:i/>
          <w:sz w:val="24"/>
          <w:szCs w:val="24"/>
        </w:rPr>
        <w:t>Micrographia</w:t>
      </w:r>
      <w:r w:rsidRPr="00B52762">
        <w:rPr>
          <w:rFonts w:ascii="Palatino Linotype" w:eastAsia="Times New Roman" w:hAnsi="Palatino Linotype" w:cstheme="minorHAnsi"/>
          <w:sz w:val="24"/>
          <w:szCs w:val="24"/>
        </w:rPr>
        <w:t xml:space="preserve"> (1665) or Redi in </w:t>
      </w:r>
      <w:r w:rsidRPr="00B52762">
        <w:rPr>
          <w:rFonts w:ascii="Palatino Linotype" w:eastAsia="Times New Roman" w:hAnsi="Palatino Linotype" w:cstheme="minorHAnsi"/>
          <w:i/>
          <w:sz w:val="24"/>
          <w:szCs w:val="24"/>
        </w:rPr>
        <w:t>Esperienze Intorno Alla Generazione Degl’insetti</w:t>
      </w:r>
      <w:r w:rsidR="00C730D4" w:rsidRPr="00B52762">
        <w:rPr>
          <w:rFonts w:ascii="Palatino Linotype" w:eastAsia="Times New Roman" w:hAnsi="Palatino Linotype" w:cstheme="minorHAnsi"/>
          <w:sz w:val="24"/>
          <w:szCs w:val="24"/>
        </w:rPr>
        <w:t xml:space="preserve"> (1668)</w:t>
      </w:r>
      <w:r w:rsidRPr="00B52762">
        <w:rPr>
          <w:rFonts w:ascii="Palatino Linotype" w:eastAsia="Times New Roman" w:hAnsi="Palatino Linotype" w:cstheme="minorHAnsi"/>
          <w:sz w:val="24"/>
          <w:szCs w:val="24"/>
        </w:rPr>
        <w:t>, “Malpighi opened up his insects, showing the falsity of the Aristotelian tradition that insects have no internal structures apart from the gut.”</w:t>
      </w:r>
      <w:r w:rsidRPr="00B52762">
        <w:rPr>
          <w:rFonts w:ascii="Palatino Linotype" w:eastAsia="Times New Roman" w:hAnsi="Palatino Linotype" w:cstheme="minorHAnsi"/>
          <w:sz w:val="24"/>
          <w:szCs w:val="24"/>
          <w:vertAlign w:val="superscript"/>
        </w:rPr>
        <w:footnoteReference w:id="71"/>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iCs/>
          <w:color w:val="000000"/>
          <w:spacing w:val="-4"/>
          <w:sz w:val="24"/>
          <w:szCs w:val="24"/>
        </w:rPr>
        <w:t>Andry’s discussion of insects’ lungs refers directly to Malpighi:</w:t>
      </w:r>
    </w:p>
    <w:p w:rsidR="00E703F8" w:rsidRPr="00B52762" w:rsidRDefault="00E703F8" w:rsidP="00677A44">
      <w:pPr>
        <w:spacing w:after="0" w:line="240" w:lineRule="auto"/>
        <w:ind w:left="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I say, that the Insect breaths, which is against the Sentiment of several Ancient Philosophers, who thought that most of the Insects did not breath, because they imagin’d they wanted Lungs; whereas the Observations</w:t>
      </w:r>
      <w:r w:rsidR="00C730D4" w:rsidRPr="00B52762">
        <w:rPr>
          <w:rFonts w:ascii="Palatino Linotype" w:eastAsia="Times New Roman" w:hAnsi="Palatino Linotype" w:cstheme="minorHAnsi"/>
          <w:sz w:val="24"/>
          <w:szCs w:val="24"/>
        </w:rPr>
        <w:t xml:space="preserve"> of</w:t>
      </w:r>
      <w:r w:rsidRPr="00B52762">
        <w:rPr>
          <w:rFonts w:ascii="Palatino Linotype" w:eastAsia="Times New Roman" w:hAnsi="Palatino Linotype" w:cstheme="minorHAnsi"/>
          <w:sz w:val="24"/>
          <w:szCs w:val="24"/>
        </w:rPr>
        <w:t xml:space="preserve"> the Moderns on this Subject, and amongst others those of the famous M. Malpighi make it evident that Insects are so far </w:t>
      </w:r>
      <w:r w:rsidRPr="00B52762">
        <w:rPr>
          <w:rFonts w:ascii="Palatino Linotype" w:eastAsia="Times New Roman" w:hAnsi="Palatino Linotype" w:cstheme="minorHAnsi"/>
          <w:sz w:val="24"/>
          <w:szCs w:val="24"/>
        </w:rPr>
        <w:lastRenderedPageBreak/>
        <w:t>from wanting Lungs that they have a greater number of them than other Animals.</w:t>
      </w:r>
      <w:r w:rsidRPr="00B52762">
        <w:rPr>
          <w:rFonts w:ascii="Palatino Linotype" w:eastAsia="Times New Roman" w:hAnsi="Palatino Linotype" w:cstheme="minorHAnsi"/>
          <w:sz w:val="24"/>
          <w:szCs w:val="24"/>
          <w:vertAlign w:val="superscript"/>
        </w:rPr>
        <w:footnoteReference w:id="72"/>
      </w:r>
      <w:r w:rsidRPr="00B52762">
        <w:rPr>
          <w:rFonts w:ascii="Palatino Linotype" w:eastAsia="Times New Roman" w:hAnsi="Palatino Linotype" w:cstheme="minorHAnsi"/>
          <w:sz w:val="24"/>
          <w:szCs w:val="24"/>
        </w:rPr>
        <w:t xml:space="preserve">  </w:t>
      </w:r>
    </w:p>
    <w:p w:rsidR="00677A44" w:rsidRPr="00B52762" w:rsidRDefault="00677A44" w:rsidP="00677A44">
      <w:pPr>
        <w:spacing w:after="0" w:line="240" w:lineRule="auto"/>
        <w:ind w:left="720"/>
        <w:contextualSpacing/>
        <w:rPr>
          <w:rFonts w:ascii="Palatino Linotype" w:eastAsia="Times New Roman" w:hAnsi="Palatino Linotype" w:cstheme="minorHAnsi"/>
          <w:sz w:val="24"/>
          <w:szCs w:val="24"/>
        </w:rPr>
      </w:pPr>
    </w:p>
    <w:p w:rsidR="00E703F8" w:rsidRPr="00B52762" w:rsidRDefault="00E703F8" w:rsidP="00367C6A">
      <w:pPr>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However, </w:t>
      </w:r>
      <w:r w:rsidR="00C730D4" w:rsidRPr="00B52762">
        <w:rPr>
          <w:rFonts w:ascii="Palatino Linotype" w:eastAsia="Times New Roman" w:hAnsi="Palatino Linotype" w:cstheme="minorHAnsi"/>
          <w:sz w:val="24"/>
          <w:szCs w:val="24"/>
        </w:rPr>
        <w:t>he continues, even if they did no</w:t>
      </w:r>
      <w:r w:rsidRPr="00B52762">
        <w:rPr>
          <w:rFonts w:ascii="Palatino Linotype" w:eastAsia="Times New Roman" w:hAnsi="Palatino Linotype" w:cstheme="minorHAnsi"/>
          <w:sz w:val="24"/>
          <w:szCs w:val="24"/>
        </w:rPr>
        <w:t>t have lungs, they would still have to breathe, because, following Pliny, it seems to be less possible to live without breathing than to live without lungs.</w:t>
      </w:r>
      <w:r w:rsidRPr="00B52762">
        <w:rPr>
          <w:rFonts w:ascii="Palatino Linotype" w:eastAsia="Times New Roman" w:hAnsi="Palatino Linotype" w:cstheme="minorHAnsi"/>
          <w:sz w:val="24"/>
          <w:szCs w:val="24"/>
          <w:vertAlign w:val="superscript"/>
        </w:rPr>
        <w:footnoteReference w:id="73"/>
      </w:r>
    </w:p>
    <w:p w:rsidR="00E703F8" w:rsidRPr="00B52762" w:rsidRDefault="00E703F8" w:rsidP="00367C6A">
      <w:pPr>
        <w:spacing w:after="0" w:line="480" w:lineRule="auto"/>
        <w:ind w:firstLine="720"/>
        <w:contextualSpacing/>
        <w:rPr>
          <w:rFonts w:ascii="Palatino Linotype" w:eastAsia="Times New Roman" w:hAnsi="Palatino Linotype" w:cstheme="minorHAnsi"/>
          <w:iCs/>
          <w:color w:val="000000"/>
          <w:spacing w:val="-4"/>
          <w:sz w:val="24"/>
          <w:szCs w:val="24"/>
        </w:rPr>
      </w:pPr>
      <w:r w:rsidRPr="00B52762">
        <w:rPr>
          <w:rFonts w:ascii="Palatino Linotype" w:eastAsia="Times New Roman" w:hAnsi="Palatino Linotype" w:cstheme="minorHAnsi"/>
          <w:sz w:val="24"/>
          <w:szCs w:val="24"/>
        </w:rPr>
        <w:t>In addition to arguing for the presence of lungs, Andry disputes the ancient claim that insects lack blood. While these same philosophers, he writes, claimed that most insects had no blood because there was no “red Liquor,” this is a mistake. The humo</w:t>
      </w:r>
      <w:r w:rsidR="009051EA">
        <w:rPr>
          <w:rFonts w:ascii="Palatino Linotype" w:eastAsia="Times New Roman" w:hAnsi="Palatino Linotype" w:cstheme="minorHAnsi"/>
          <w:sz w:val="24"/>
          <w:szCs w:val="24"/>
        </w:rPr>
        <w:t>u</w:t>
      </w:r>
      <w:r w:rsidRPr="00B52762">
        <w:rPr>
          <w:rFonts w:ascii="Palatino Linotype" w:eastAsia="Times New Roman" w:hAnsi="Palatino Linotype" w:cstheme="minorHAnsi"/>
          <w:sz w:val="24"/>
          <w:szCs w:val="24"/>
        </w:rPr>
        <w:t>r we call blood is not blood because of its color; rather, blood is determined through its use: “whatever is the Vital Humour that animates the Insect, that’s the Blood of the Insect.”</w:t>
      </w:r>
      <w:r w:rsidRPr="00B52762">
        <w:rPr>
          <w:rFonts w:ascii="Palatino Linotype" w:eastAsia="Times New Roman" w:hAnsi="Palatino Linotype" w:cstheme="minorHAnsi"/>
          <w:sz w:val="24"/>
          <w:szCs w:val="24"/>
          <w:vertAlign w:val="superscript"/>
        </w:rPr>
        <w:footnoteReference w:id="74"/>
      </w:r>
      <w:r w:rsidRPr="00B52762">
        <w:rPr>
          <w:rFonts w:ascii="Palatino Linotype" w:eastAsia="Times New Roman" w:hAnsi="Palatino Linotype" w:cstheme="minorHAnsi"/>
          <w:sz w:val="24"/>
          <w:szCs w:val="24"/>
        </w:rPr>
        <w:t xml:space="preserve">  Therefore, he claims, since insects do not lack an animating vital humour, insects must have blood.  The final “ancient mistake” Andry addresses is the opinion that insects also lack hearts.  “But we know by the Discoveries made with Microscopes,” he argues, “that if some Insects have several Lungs, they have also several Hearts.”</w:t>
      </w:r>
      <w:r w:rsidRPr="00B52762">
        <w:rPr>
          <w:rFonts w:ascii="Palatino Linotype" w:eastAsia="Times New Roman" w:hAnsi="Palatino Linotype" w:cstheme="minorHAnsi"/>
          <w:sz w:val="24"/>
          <w:szCs w:val="24"/>
          <w:vertAlign w:val="superscript"/>
        </w:rPr>
        <w:footnoteReference w:id="75"/>
      </w:r>
      <w:r w:rsidRPr="00B52762">
        <w:rPr>
          <w:rFonts w:ascii="Palatino Linotype" w:eastAsia="Times New Roman" w:hAnsi="Palatino Linotype" w:cstheme="minorHAnsi"/>
          <w:color w:val="FF0000"/>
          <w:sz w:val="24"/>
          <w:szCs w:val="24"/>
        </w:rPr>
        <w:t xml:space="preserve"> </w:t>
      </w:r>
      <w:r w:rsidRPr="00B52762">
        <w:rPr>
          <w:rFonts w:ascii="Palatino Linotype" w:eastAsia="Times New Roman" w:hAnsi="Palatino Linotype" w:cstheme="minorHAnsi"/>
          <w:sz w:val="24"/>
          <w:szCs w:val="24"/>
        </w:rPr>
        <w:t xml:space="preserve">He reports that, in fact, some insects, for example the silkworm, have so many hearts that they have a “chain of hearts” from the </w:t>
      </w:r>
      <w:r w:rsidRPr="00B52762">
        <w:rPr>
          <w:rFonts w:ascii="Palatino Linotype" w:eastAsia="Times New Roman" w:hAnsi="Palatino Linotype" w:cstheme="minorHAnsi"/>
          <w:sz w:val="24"/>
          <w:szCs w:val="24"/>
        </w:rPr>
        <w:lastRenderedPageBreak/>
        <w:t>head to the tail. This, he suggests, explains why insects, when divided into parts, can continue to live for such a long time.  However, he concludes that this cannot be the only cause, as frogs can live long after their hearts are removed.</w:t>
      </w:r>
      <w:r w:rsidRPr="00B52762">
        <w:rPr>
          <w:rFonts w:ascii="Palatino Linotype" w:eastAsia="Times New Roman" w:hAnsi="Palatino Linotype" w:cstheme="minorHAnsi"/>
          <w:sz w:val="24"/>
          <w:szCs w:val="24"/>
          <w:vertAlign w:val="superscript"/>
        </w:rPr>
        <w:footnoteReference w:id="76"/>
      </w:r>
      <w:r w:rsidRPr="00B52762">
        <w:rPr>
          <w:rFonts w:ascii="Palatino Linotype" w:eastAsia="Times New Roman" w:hAnsi="Palatino Linotype" w:cstheme="minorHAnsi"/>
          <w:sz w:val="24"/>
          <w:szCs w:val="24"/>
        </w:rPr>
        <w:t xml:space="preserve">  </w:t>
      </w:r>
    </w:p>
    <w:p w:rsidR="00E703F8" w:rsidRPr="00B52762" w:rsidRDefault="00E703F8" w:rsidP="00367C6A">
      <w:pPr>
        <w:spacing w:after="0" w:line="480" w:lineRule="auto"/>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iCs/>
          <w:color w:val="000000"/>
          <w:spacing w:val="-4"/>
          <w:sz w:val="24"/>
          <w:szCs w:val="24"/>
        </w:rPr>
        <w:tab/>
        <w:t xml:space="preserve">Nor would it matter, he continues, even if insects were lacking parts since it is not the </w:t>
      </w:r>
      <w:r w:rsidRPr="00B52762">
        <w:rPr>
          <w:rFonts w:ascii="Palatino Linotype" w:eastAsia="Times New Roman" w:hAnsi="Palatino Linotype" w:cstheme="minorHAnsi"/>
          <w:iCs/>
          <w:spacing w:val="-4"/>
          <w:sz w:val="24"/>
          <w:szCs w:val="24"/>
        </w:rPr>
        <w:t xml:space="preserve">“great Number of Parts which compose an Animal” that </w:t>
      </w:r>
      <w:r w:rsidRPr="00B52762">
        <w:rPr>
          <w:rFonts w:ascii="Palatino Linotype" w:eastAsia="Times New Roman" w:hAnsi="Palatino Linotype" w:cstheme="minorHAnsi"/>
          <w:iCs/>
          <w:color w:val="000000"/>
          <w:spacing w:val="-4"/>
          <w:sz w:val="24"/>
          <w:szCs w:val="24"/>
        </w:rPr>
        <w:t>makes an animal perfect; rather, the animal only needs those parts “that are necessary to be compleat in its Species, and that they be placed according to their proper situation.”  If this is the case, “it is perfect.”</w:t>
      </w:r>
      <w:r w:rsidRPr="00B52762">
        <w:rPr>
          <w:rFonts w:ascii="Palatino Linotype" w:eastAsia="Times New Roman" w:hAnsi="Palatino Linotype" w:cstheme="minorHAnsi"/>
          <w:iCs/>
          <w:color w:val="000000"/>
          <w:spacing w:val="-4"/>
          <w:sz w:val="24"/>
          <w:szCs w:val="24"/>
          <w:vertAlign w:val="superscript"/>
        </w:rPr>
        <w:footnoteReference w:id="77"/>
      </w:r>
      <w:r w:rsidRPr="00B52762">
        <w:rPr>
          <w:rFonts w:ascii="Palatino Linotype" w:eastAsia="Times New Roman" w:hAnsi="Palatino Linotype" w:cstheme="minorHAnsi"/>
          <w:iCs/>
          <w:color w:val="000000"/>
          <w:spacing w:val="-4"/>
          <w:sz w:val="24"/>
          <w:szCs w:val="24"/>
        </w:rPr>
        <w:t xml:space="preserve">  Thus, in this view, the serpent that has “no Feet” is perfect, so too the snail, which </w:t>
      </w:r>
      <w:r w:rsidRPr="00B52762">
        <w:rPr>
          <w:rFonts w:ascii="Palatino Linotype" w:eastAsia="Times New Roman" w:hAnsi="Palatino Linotype" w:cstheme="minorHAnsi"/>
          <w:iCs/>
          <w:spacing w:val="-4"/>
          <w:sz w:val="24"/>
          <w:szCs w:val="24"/>
        </w:rPr>
        <w:t>“voids its Excrements at the Neck, breaths there and at the same Place has parts designed for Generation.”</w:t>
      </w:r>
      <w:r w:rsidRPr="00B52762">
        <w:rPr>
          <w:rFonts w:ascii="Palatino Linotype" w:eastAsia="Times New Roman" w:hAnsi="Palatino Linotype" w:cstheme="minorHAnsi"/>
          <w:iCs/>
          <w:color w:val="000000"/>
          <w:spacing w:val="-4"/>
          <w:sz w:val="24"/>
          <w:szCs w:val="24"/>
        </w:rPr>
        <w:t xml:space="preserve">  Similarly, the mole lacks eyes, but not sight due to its “Crystalline Humor.”</w:t>
      </w:r>
      <w:r w:rsidRPr="00B52762">
        <w:rPr>
          <w:rFonts w:ascii="Palatino Linotype" w:eastAsia="Times New Roman" w:hAnsi="Palatino Linotype" w:cstheme="minorHAnsi"/>
          <w:iCs/>
          <w:color w:val="000000"/>
          <w:spacing w:val="-4"/>
          <w:sz w:val="24"/>
          <w:szCs w:val="24"/>
          <w:vertAlign w:val="superscript"/>
        </w:rPr>
        <w:footnoteReference w:id="78"/>
      </w:r>
      <w:r w:rsidRPr="00B52762">
        <w:rPr>
          <w:rFonts w:ascii="Palatino Linotype" w:eastAsia="Times New Roman" w:hAnsi="Palatino Linotype" w:cstheme="minorHAnsi"/>
          <w:iCs/>
          <w:color w:val="000000"/>
          <w:spacing w:val="-4"/>
          <w:sz w:val="24"/>
          <w:szCs w:val="24"/>
        </w:rPr>
        <w:t xml:space="preserve">  This opinion, that insects are perfectly suited to their position in life, is echoed by </w:t>
      </w:r>
      <w:r w:rsidR="000A7409" w:rsidRPr="00B52762">
        <w:rPr>
          <w:rFonts w:ascii="Palatino Linotype" w:eastAsia="Times New Roman" w:hAnsi="Palatino Linotype" w:cstheme="minorHAnsi"/>
          <w:iCs/>
          <w:color w:val="000000"/>
          <w:spacing w:val="-4"/>
          <w:sz w:val="24"/>
          <w:szCs w:val="24"/>
        </w:rPr>
        <w:t xml:space="preserve">the English clergyman and natural philosopher William </w:t>
      </w:r>
      <w:r w:rsidRPr="00B52762">
        <w:rPr>
          <w:rFonts w:ascii="Palatino Linotype" w:eastAsia="Times New Roman" w:hAnsi="Palatino Linotype" w:cstheme="minorHAnsi"/>
          <w:iCs/>
          <w:color w:val="000000"/>
          <w:spacing w:val="-4"/>
          <w:sz w:val="24"/>
          <w:szCs w:val="24"/>
        </w:rPr>
        <w:t>Derham</w:t>
      </w:r>
      <w:r w:rsidR="000A7409" w:rsidRPr="00B52762">
        <w:rPr>
          <w:rFonts w:ascii="Palatino Linotype" w:eastAsia="Times New Roman" w:hAnsi="Palatino Linotype" w:cstheme="minorHAnsi"/>
          <w:iCs/>
          <w:color w:val="000000"/>
          <w:spacing w:val="-4"/>
          <w:sz w:val="24"/>
          <w:szCs w:val="24"/>
        </w:rPr>
        <w:t xml:space="preserve"> (1657-1735)</w:t>
      </w:r>
      <w:r w:rsidRPr="00B52762">
        <w:rPr>
          <w:rFonts w:ascii="Palatino Linotype" w:eastAsia="Times New Roman" w:hAnsi="Palatino Linotype" w:cstheme="minorHAnsi"/>
          <w:iCs/>
          <w:color w:val="000000"/>
          <w:spacing w:val="-4"/>
          <w:sz w:val="24"/>
          <w:szCs w:val="24"/>
        </w:rPr>
        <w:t xml:space="preserve">, </w:t>
      </w:r>
      <w:r w:rsidRPr="00B52762">
        <w:rPr>
          <w:rFonts w:ascii="Palatino Linotype" w:eastAsia="Times New Roman" w:hAnsi="Palatino Linotype" w:cstheme="minorHAnsi"/>
          <w:sz w:val="24"/>
          <w:szCs w:val="24"/>
        </w:rPr>
        <w:t xml:space="preserve">“Thus that eminent naturalist [Pliny] hath made his own and my excuse too; the force and verity whereof will farther appear, by what I shall say of these animals which (as despicable as they have been, or perhaps may be thought) we shall find as exquisitely contrived, and </w:t>
      </w:r>
      <w:r w:rsidRPr="00B52762">
        <w:rPr>
          <w:rFonts w:ascii="Palatino Linotype" w:eastAsia="Times New Roman" w:hAnsi="Palatino Linotype" w:cstheme="minorHAnsi"/>
          <w:sz w:val="24"/>
          <w:szCs w:val="24"/>
        </w:rPr>
        <w:lastRenderedPageBreak/>
        <w:t>curiously made for that place and station they bear in the world, as any other part of the animal world.”</w:t>
      </w:r>
      <w:r w:rsidRPr="00B52762">
        <w:rPr>
          <w:rFonts w:ascii="Palatino Linotype" w:eastAsia="Times New Roman" w:hAnsi="Palatino Linotype" w:cstheme="minorHAnsi"/>
          <w:sz w:val="24"/>
          <w:szCs w:val="24"/>
          <w:vertAlign w:val="superscript"/>
        </w:rPr>
        <w:footnoteReference w:id="79"/>
      </w:r>
      <w:r w:rsidR="000A7409" w:rsidRPr="00B52762">
        <w:rPr>
          <w:rFonts w:ascii="Palatino Linotype" w:eastAsia="Times New Roman" w:hAnsi="Palatino Linotype" w:cstheme="minorHAnsi"/>
          <w:sz w:val="24"/>
          <w:szCs w:val="24"/>
        </w:rPr>
        <w:t xml:space="preserve"> </w:t>
      </w:r>
      <w:r w:rsidR="00D77C81" w:rsidRPr="00B52762">
        <w:rPr>
          <w:rFonts w:ascii="Palatino Linotype" w:eastAsia="Times New Roman" w:hAnsi="Palatino Linotype" w:cstheme="minorHAnsi"/>
          <w:sz w:val="24"/>
          <w:szCs w:val="24"/>
        </w:rPr>
        <w:t>Even parasites are in their proper place— whether residing among feathers, scales or fur or in the nose, bow</w:t>
      </w:r>
      <w:r w:rsidR="00BE723D">
        <w:rPr>
          <w:rFonts w:ascii="Palatino Linotype" w:eastAsia="Times New Roman" w:hAnsi="Palatino Linotype" w:cstheme="minorHAnsi"/>
          <w:sz w:val="24"/>
          <w:szCs w:val="24"/>
        </w:rPr>
        <w:t>e</w:t>
      </w:r>
      <w:r w:rsidR="00D77C81" w:rsidRPr="00B52762">
        <w:rPr>
          <w:rFonts w:ascii="Palatino Linotype" w:eastAsia="Times New Roman" w:hAnsi="Palatino Linotype" w:cstheme="minorHAnsi"/>
          <w:sz w:val="24"/>
          <w:szCs w:val="24"/>
        </w:rPr>
        <w:t>l</w:t>
      </w:r>
      <w:r w:rsidR="00BE723D">
        <w:rPr>
          <w:rFonts w:ascii="Palatino Linotype" w:eastAsia="Times New Roman" w:hAnsi="Palatino Linotype" w:cstheme="minorHAnsi"/>
          <w:sz w:val="24"/>
          <w:szCs w:val="24"/>
        </w:rPr>
        <w:t>s</w:t>
      </w:r>
      <w:r w:rsidR="00D77C81" w:rsidRPr="00B52762">
        <w:rPr>
          <w:rFonts w:ascii="Palatino Linotype" w:eastAsia="Times New Roman" w:hAnsi="Palatino Linotype" w:cstheme="minorHAnsi"/>
          <w:sz w:val="24"/>
          <w:szCs w:val="24"/>
        </w:rPr>
        <w:t>, or “inmost recesses of the body,” parasites are accordingly provided by the “parent animal” someplace in or on the body of other animals because they require a “constant and greater degree of warmth.”</w:t>
      </w:r>
      <w:r w:rsidR="00D77C81" w:rsidRPr="00B52762">
        <w:rPr>
          <w:rStyle w:val="FootnoteReference"/>
          <w:rFonts w:ascii="Palatino Linotype" w:eastAsia="Times New Roman" w:hAnsi="Palatino Linotype" w:cstheme="minorHAnsi"/>
          <w:sz w:val="24"/>
          <w:szCs w:val="24"/>
        </w:rPr>
        <w:footnoteReference w:id="80"/>
      </w:r>
      <w:r w:rsidR="00D77C81" w:rsidRPr="00B52762">
        <w:rPr>
          <w:rFonts w:ascii="Palatino Linotype" w:eastAsia="Times New Roman" w:hAnsi="Palatino Linotype" w:cstheme="minorHAnsi"/>
          <w:sz w:val="24"/>
          <w:szCs w:val="24"/>
        </w:rPr>
        <w:t xml:space="preserve"> </w:t>
      </w:r>
    </w:p>
    <w:p w:rsidR="00BD1783" w:rsidRPr="00B52762" w:rsidRDefault="00E703F8"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iCs/>
          <w:color w:val="000000"/>
          <w:spacing w:val="-4"/>
          <w:sz w:val="24"/>
          <w:szCs w:val="24"/>
        </w:rPr>
        <w:t>This challenge to the ancient view of</w:t>
      </w:r>
      <w:r w:rsidR="00BE723D">
        <w:rPr>
          <w:rFonts w:ascii="Palatino Linotype" w:eastAsia="Times New Roman" w:hAnsi="Palatino Linotype" w:cstheme="minorHAnsi"/>
          <w:iCs/>
          <w:color w:val="000000"/>
          <w:spacing w:val="-4"/>
          <w:sz w:val="24"/>
          <w:szCs w:val="24"/>
        </w:rPr>
        <w:t xml:space="preserve"> insects, including worms, made</w:t>
      </w:r>
      <w:r w:rsidRPr="00B52762">
        <w:rPr>
          <w:rFonts w:ascii="Palatino Linotype" w:eastAsia="Times New Roman" w:hAnsi="Palatino Linotype" w:cstheme="minorHAnsi"/>
          <w:iCs/>
          <w:color w:val="000000"/>
          <w:spacing w:val="-4"/>
          <w:sz w:val="24"/>
          <w:szCs w:val="24"/>
        </w:rPr>
        <w:t xml:space="preserve"> the development of a descriptive language to facilitate discussion of insect anatomy nec</w:t>
      </w:r>
      <w:r w:rsidR="00B6095B" w:rsidRPr="00B52762">
        <w:rPr>
          <w:rFonts w:ascii="Palatino Linotype" w:eastAsia="Times New Roman" w:hAnsi="Palatino Linotype" w:cstheme="minorHAnsi"/>
          <w:iCs/>
          <w:color w:val="000000"/>
          <w:spacing w:val="-4"/>
          <w:sz w:val="24"/>
          <w:szCs w:val="24"/>
        </w:rPr>
        <w:t xml:space="preserve">essary, if at times challenging, </w:t>
      </w:r>
      <w:r w:rsidR="005B71EC" w:rsidRPr="00B52762">
        <w:rPr>
          <w:rFonts w:ascii="Palatino Linotype" w:eastAsia="Times New Roman" w:hAnsi="Palatino Linotype" w:cstheme="minorHAnsi"/>
          <w:iCs/>
          <w:color w:val="000000"/>
          <w:spacing w:val="-4"/>
          <w:sz w:val="24"/>
          <w:szCs w:val="24"/>
        </w:rPr>
        <w:t xml:space="preserve">especially because </w:t>
      </w:r>
      <w:r w:rsidR="00B6095B" w:rsidRPr="00B52762">
        <w:rPr>
          <w:rFonts w:ascii="Palatino Linotype" w:eastAsia="Times New Roman" w:hAnsi="Palatino Linotype" w:cstheme="minorHAnsi"/>
          <w:iCs/>
          <w:color w:val="000000"/>
          <w:spacing w:val="-4"/>
          <w:sz w:val="24"/>
          <w:szCs w:val="24"/>
        </w:rPr>
        <w:t>the microscope</w:t>
      </w:r>
      <w:r w:rsidR="005B71EC" w:rsidRPr="00B52762">
        <w:rPr>
          <w:rFonts w:ascii="Palatino Linotype" w:eastAsia="Times New Roman" w:hAnsi="Palatino Linotype" w:cstheme="minorHAnsi"/>
          <w:iCs/>
          <w:color w:val="000000"/>
          <w:spacing w:val="-4"/>
          <w:sz w:val="24"/>
          <w:szCs w:val="24"/>
        </w:rPr>
        <w:t xml:space="preserve"> now</w:t>
      </w:r>
      <w:r w:rsidR="00B6095B" w:rsidRPr="00B52762">
        <w:rPr>
          <w:rFonts w:ascii="Palatino Linotype" w:eastAsia="Times New Roman" w:hAnsi="Palatino Linotype" w:cstheme="minorHAnsi"/>
          <w:iCs/>
          <w:color w:val="000000"/>
          <w:spacing w:val="-4"/>
          <w:sz w:val="24"/>
          <w:szCs w:val="24"/>
        </w:rPr>
        <w:t xml:space="preserve"> made </w:t>
      </w:r>
      <w:r w:rsidR="005B71EC" w:rsidRPr="00B52762">
        <w:rPr>
          <w:rFonts w:ascii="Palatino Linotype" w:eastAsia="Times New Roman" w:hAnsi="Palatino Linotype" w:cstheme="minorHAnsi"/>
          <w:iCs/>
          <w:color w:val="000000"/>
          <w:spacing w:val="-4"/>
          <w:sz w:val="24"/>
          <w:szCs w:val="24"/>
        </w:rPr>
        <w:t>insect morphology, both</w:t>
      </w:r>
      <w:r w:rsidR="00B6095B" w:rsidRPr="00B52762">
        <w:rPr>
          <w:rFonts w:ascii="Palatino Linotype" w:eastAsia="Times New Roman" w:hAnsi="Palatino Linotype" w:cstheme="minorHAnsi"/>
          <w:iCs/>
          <w:color w:val="000000"/>
          <w:spacing w:val="-4"/>
          <w:sz w:val="24"/>
          <w:szCs w:val="24"/>
        </w:rPr>
        <w:t xml:space="preserve"> </w:t>
      </w:r>
      <w:r w:rsidR="005B71EC" w:rsidRPr="00B52762">
        <w:rPr>
          <w:rFonts w:ascii="Palatino Linotype" w:eastAsia="Times New Roman" w:hAnsi="Palatino Linotype" w:cstheme="minorHAnsi"/>
          <w:iCs/>
          <w:color w:val="000000"/>
          <w:spacing w:val="-4"/>
          <w:sz w:val="24"/>
          <w:szCs w:val="24"/>
        </w:rPr>
        <w:t xml:space="preserve">external and internal, </w:t>
      </w:r>
      <w:r w:rsidR="00F01D88" w:rsidRPr="00B52762">
        <w:rPr>
          <w:rFonts w:ascii="Palatino Linotype" w:eastAsia="Times New Roman" w:hAnsi="Palatino Linotype" w:cstheme="minorHAnsi"/>
          <w:iCs/>
          <w:color w:val="000000"/>
          <w:spacing w:val="-4"/>
          <w:sz w:val="24"/>
          <w:szCs w:val="24"/>
        </w:rPr>
        <w:t>accessible in a</w:t>
      </w:r>
      <w:r w:rsidR="00B6095B" w:rsidRPr="00B52762">
        <w:rPr>
          <w:rFonts w:ascii="Palatino Linotype" w:eastAsia="Times New Roman" w:hAnsi="Palatino Linotype" w:cstheme="minorHAnsi"/>
          <w:iCs/>
          <w:color w:val="000000"/>
          <w:spacing w:val="-4"/>
          <w:sz w:val="24"/>
          <w:szCs w:val="24"/>
        </w:rPr>
        <w:t xml:space="preserve"> way t</w:t>
      </w:r>
      <w:r w:rsidR="005B71EC" w:rsidRPr="00B52762">
        <w:rPr>
          <w:rFonts w:ascii="Palatino Linotype" w:eastAsia="Times New Roman" w:hAnsi="Palatino Linotype" w:cstheme="minorHAnsi"/>
          <w:iCs/>
          <w:color w:val="000000"/>
          <w:spacing w:val="-4"/>
          <w:sz w:val="24"/>
          <w:szCs w:val="24"/>
        </w:rPr>
        <w:t>hat it had not been previously</w:t>
      </w:r>
      <w:r w:rsidR="00B6095B" w:rsidRPr="00B52762">
        <w:rPr>
          <w:rFonts w:ascii="Palatino Linotype" w:eastAsia="Times New Roman" w:hAnsi="Palatino Linotype" w:cstheme="minorHAnsi"/>
          <w:iCs/>
          <w:color w:val="000000"/>
          <w:spacing w:val="-4"/>
          <w:sz w:val="24"/>
          <w:szCs w:val="24"/>
        </w:rPr>
        <w:t>.</w:t>
      </w:r>
      <w:r w:rsidR="000A7409" w:rsidRPr="00B52762">
        <w:rPr>
          <w:rFonts w:ascii="Palatino Linotype" w:eastAsia="Times New Roman" w:hAnsi="Palatino Linotype" w:cstheme="minorHAnsi"/>
          <w:iCs/>
          <w:color w:val="000000"/>
          <w:spacing w:val="-4"/>
          <w:sz w:val="24"/>
          <w:szCs w:val="24"/>
        </w:rPr>
        <w:t xml:space="preserve"> </w:t>
      </w:r>
      <w:r w:rsidRPr="00B52762">
        <w:rPr>
          <w:rFonts w:ascii="Palatino Linotype" w:eastAsia="Times New Roman" w:hAnsi="Palatino Linotype" w:cstheme="minorHAnsi"/>
          <w:iCs/>
          <w:color w:val="000000"/>
          <w:spacing w:val="-4"/>
          <w:sz w:val="24"/>
          <w:szCs w:val="24"/>
        </w:rPr>
        <w:t>The most obvious way in which early modern investigators sought to describe internal insect structures was by equating them with previously identified structures, even though the insect under investigation may lack structures that correspond identically with those of other</w:t>
      </w:r>
      <w:r w:rsidR="005B71EC" w:rsidRPr="00B52762">
        <w:rPr>
          <w:rFonts w:ascii="Palatino Linotype" w:eastAsia="Times New Roman" w:hAnsi="Palatino Linotype" w:cstheme="minorHAnsi"/>
          <w:iCs/>
          <w:color w:val="000000"/>
          <w:spacing w:val="-4"/>
          <w:sz w:val="24"/>
          <w:szCs w:val="24"/>
        </w:rPr>
        <w:t xml:space="preserve"> known and previously anatomized</w:t>
      </w:r>
      <w:r w:rsidRPr="00B52762">
        <w:rPr>
          <w:rFonts w:ascii="Palatino Linotype" w:eastAsia="Times New Roman" w:hAnsi="Palatino Linotype" w:cstheme="minorHAnsi"/>
          <w:iCs/>
          <w:color w:val="000000"/>
          <w:spacing w:val="-4"/>
          <w:sz w:val="24"/>
          <w:szCs w:val="24"/>
        </w:rPr>
        <w:t xml:space="preserve"> organisms.  The functions of insect structures are understood in much the same way. This problem becomes particularly acute with regards to intestinal worms, which have no direct analogy existing apart from the body. In his work on </w:t>
      </w:r>
      <w:r w:rsidRPr="00B52762">
        <w:rPr>
          <w:rFonts w:ascii="Palatino Linotype" w:eastAsia="Times New Roman" w:hAnsi="Palatino Linotype" w:cstheme="minorHAnsi"/>
          <w:i/>
          <w:iCs/>
          <w:color w:val="000000"/>
          <w:spacing w:val="-4"/>
          <w:sz w:val="24"/>
          <w:szCs w:val="24"/>
        </w:rPr>
        <w:t>Lumbricus teres</w:t>
      </w:r>
      <w:r w:rsidRPr="00B52762">
        <w:rPr>
          <w:rFonts w:ascii="Palatino Linotype" w:eastAsia="Times New Roman" w:hAnsi="Palatino Linotype" w:cstheme="minorHAnsi"/>
          <w:iCs/>
          <w:color w:val="000000"/>
          <w:spacing w:val="-4"/>
          <w:sz w:val="24"/>
          <w:szCs w:val="24"/>
        </w:rPr>
        <w:t xml:space="preserve"> or </w:t>
      </w:r>
      <w:r w:rsidRPr="00B52762">
        <w:rPr>
          <w:rFonts w:ascii="Palatino Linotype" w:eastAsia="Times New Roman" w:hAnsi="Palatino Linotype" w:cstheme="minorHAnsi"/>
          <w:iCs/>
          <w:color w:val="000000"/>
          <w:spacing w:val="-4"/>
          <w:sz w:val="24"/>
          <w:szCs w:val="24"/>
        </w:rPr>
        <w:lastRenderedPageBreak/>
        <w:t>roundworm, for example, the British physician Edward Tyson (1651-1708) notes that while</w:t>
      </w:r>
      <w:r w:rsidRPr="00B52762">
        <w:rPr>
          <w:rFonts w:ascii="Palatino Linotype" w:eastAsia="Times New Roman" w:hAnsi="Palatino Linotype" w:cstheme="minorHAnsi"/>
          <w:sz w:val="24"/>
          <w:szCs w:val="24"/>
        </w:rPr>
        <w:t xml:space="preserve"> they are fairly analogous with earthworms, at least in shape and form, on the outside, on the inside they are very different.</w:t>
      </w:r>
      <w:r w:rsidRPr="00B52762">
        <w:rPr>
          <w:rFonts w:ascii="Palatino Linotype" w:eastAsia="Times New Roman" w:hAnsi="Palatino Linotype" w:cstheme="minorHAnsi"/>
          <w:iCs/>
          <w:sz w:val="24"/>
          <w:szCs w:val="24"/>
        </w:rPr>
        <w:t xml:space="preserve"> In fact, he chooses to focus</w:t>
      </w:r>
      <w:r w:rsidRPr="00B52762">
        <w:rPr>
          <w:rFonts w:ascii="Palatino Linotype" w:eastAsia="Times New Roman" w:hAnsi="Palatino Linotype" w:cstheme="minorHAnsi"/>
          <w:sz w:val="24"/>
          <w:szCs w:val="24"/>
        </w:rPr>
        <w:t xml:space="preserve"> </w:t>
      </w:r>
      <w:r w:rsidR="00843941">
        <w:rPr>
          <w:rFonts w:ascii="Palatino Linotype" w:eastAsia="Times New Roman" w:hAnsi="Palatino Linotype" w:cstheme="minorHAnsi"/>
          <w:sz w:val="24"/>
          <w:szCs w:val="24"/>
        </w:rPr>
        <w:t xml:space="preserve">on the </w:t>
      </w:r>
      <w:r w:rsidRPr="00B52762">
        <w:rPr>
          <w:rFonts w:ascii="Palatino Linotype" w:eastAsia="Times New Roman" w:hAnsi="Palatino Linotype" w:cstheme="minorHAnsi"/>
          <w:sz w:val="24"/>
          <w:szCs w:val="24"/>
        </w:rPr>
        <w:t>anatomy of the round worm, specifically the “organs of generation” precisely to show how “vastly different” they are from the earthworm.</w:t>
      </w:r>
      <w:r w:rsidR="005B71EC" w:rsidRPr="00B52762">
        <w:rPr>
          <w:rStyle w:val="FootnoteReference"/>
          <w:rFonts w:ascii="Palatino Linotype" w:eastAsia="Times New Roman" w:hAnsi="Palatino Linotype" w:cstheme="minorHAnsi"/>
          <w:sz w:val="24"/>
          <w:szCs w:val="24"/>
        </w:rPr>
        <w:footnoteReference w:id="81"/>
      </w:r>
      <w:r w:rsidRPr="00B52762">
        <w:rPr>
          <w:rFonts w:ascii="Palatino Linotype" w:eastAsia="Times New Roman" w:hAnsi="Palatino Linotype" w:cstheme="minorHAnsi"/>
          <w:sz w:val="24"/>
          <w:szCs w:val="24"/>
        </w:rPr>
        <w:t xml:space="preserve"> </w:t>
      </w:r>
    </w:p>
    <w:p w:rsidR="00E703F8" w:rsidRPr="00B52762" w:rsidRDefault="00E703F8" w:rsidP="00367C6A">
      <w:pPr>
        <w:spacing w:after="0" w:line="480" w:lineRule="auto"/>
        <w:ind w:firstLine="720"/>
        <w:contextualSpacing/>
        <w:rPr>
          <w:rFonts w:ascii="Palatino Linotype" w:eastAsia="Times New Roman" w:hAnsi="Palatino Linotype" w:cstheme="minorHAnsi"/>
          <w:iCs/>
          <w:color w:val="000000"/>
          <w:spacing w:val="-4"/>
          <w:sz w:val="24"/>
          <w:szCs w:val="24"/>
        </w:rPr>
      </w:pPr>
      <w:r w:rsidRPr="00B52762">
        <w:rPr>
          <w:rFonts w:ascii="Palatino Linotype" w:eastAsia="Times New Roman" w:hAnsi="Palatino Linotype" w:cstheme="minorHAnsi"/>
          <w:sz w:val="24"/>
          <w:szCs w:val="24"/>
        </w:rPr>
        <w:t xml:space="preserve">As insects, </w:t>
      </w:r>
      <w:r w:rsidR="000A7409" w:rsidRPr="00B52762">
        <w:rPr>
          <w:rFonts w:ascii="Palatino Linotype" w:eastAsia="Times New Roman" w:hAnsi="Palatino Linotype" w:cstheme="minorHAnsi"/>
          <w:sz w:val="24"/>
          <w:szCs w:val="24"/>
        </w:rPr>
        <w:t xml:space="preserve">parasitic </w:t>
      </w:r>
      <w:r w:rsidRPr="00B52762">
        <w:rPr>
          <w:rFonts w:ascii="Palatino Linotype" w:eastAsia="Times New Roman" w:hAnsi="Palatino Linotype" w:cstheme="minorHAnsi"/>
          <w:sz w:val="24"/>
          <w:szCs w:val="24"/>
        </w:rPr>
        <w:t>worms too should be considered “compleat” animals, neither imperfect nor lacking any necessary part, either externally or internally.  Thus worms, like all other insects, possess blood, hearts—often more than one—and lungs, or, at the very least, some method</w:t>
      </w:r>
      <w:r w:rsidR="005B71EC" w:rsidRPr="00B52762">
        <w:rPr>
          <w:rFonts w:ascii="Palatino Linotype" w:eastAsia="Times New Roman" w:hAnsi="Palatino Linotype" w:cstheme="minorHAnsi"/>
          <w:sz w:val="24"/>
          <w:szCs w:val="24"/>
        </w:rPr>
        <w:t xml:space="preserve"> of respiration.  I</w:t>
      </w:r>
      <w:r w:rsidRPr="00B52762">
        <w:rPr>
          <w:rFonts w:ascii="Palatino Linotype" w:eastAsia="Times New Roman" w:hAnsi="Palatino Linotype" w:cstheme="minorHAnsi"/>
          <w:sz w:val="24"/>
          <w:szCs w:val="24"/>
        </w:rPr>
        <w:t xml:space="preserve">n his work </w:t>
      </w:r>
      <w:r w:rsidRPr="00B52762">
        <w:rPr>
          <w:rFonts w:ascii="Palatino Linotype" w:eastAsia="Times New Roman" w:hAnsi="Palatino Linotype" w:cstheme="minorHAnsi"/>
          <w:i/>
          <w:sz w:val="24"/>
          <w:szCs w:val="24"/>
        </w:rPr>
        <w:t xml:space="preserve">A Treatise on Verminous Diseases, Preceded by the Natural History of Intestinal Worms, and their Origin in the Human Body, </w:t>
      </w:r>
      <w:r w:rsidRPr="00B52762">
        <w:rPr>
          <w:rFonts w:ascii="Palatino Linotype" w:eastAsia="Times New Roman" w:hAnsi="Palatino Linotype" w:cstheme="minorHAnsi"/>
          <w:sz w:val="24"/>
          <w:szCs w:val="24"/>
        </w:rPr>
        <w:t xml:space="preserve">the Italian pathologist Valeriano Luigi Brera (1722-1840) offers a description of his subject that illustrates this conception.  “Our worms,” he writes, “like other animals, have red blood, which, according to the observations of Müller, circulate in an artery, and a whitish serum flowing in a vein.  Their external texture is admirably organized. The construction of their interior organs is surprising </w:t>
      </w:r>
      <w:r w:rsidRPr="00B52762">
        <w:rPr>
          <w:rFonts w:ascii="Palatino Linotype" w:eastAsia="Times New Roman" w:hAnsi="Palatino Linotype" w:cstheme="minorHAnsi"/>
          <w:sz w:val="24"/>
          <w:szCs w:val="24"/>
        </w:rPr>
        <w:lastRenderedPageBreak/>
        <w:t>to human imagination.”</w:t>
      </w:r>
      <w:r w:rsidRPr="00B52762">
        <w:rPr>
          <w:rFonts w:ascii="Palatino Linotype" w:eastAsia="Times New Roman" w:hAnsi="Palatino Linotype" w:cstheme="minorHAnsi"/>
          <w:sz w:val="24"/>
          <w:szCs w:val="24"/>
          <w:vertAlign w:val="superscript"/>
        </w:rPr>
        <w:footnoteReference w:id="82"/>
      </w:r>
      <w:r w:rsidRPr="00B52762">
        <w:rPr>
          <w:rFonts w:ascii="Palatino Linotype" w:eastAsia="Times New Roman" w:hAnsi="Palatino Linotype" w:cstheme="minorHAnsi"/>
          <w:color w:val="FF0000"/>
          <w:sz w:val="24"/>
          <w:szCs w:val="24"/>
        </w:rPr>
        <w:t xml:space="preserve">  </w:t>
      </w:r>
      <w:r w:rsidR="008B4469" w:rsidRPr="00B52762">
        <w:rPr>
          <w:rFonts w:ascii="Palatino Linotype" w:eastAsia="Times New Roman" w:hAnsi="Palatino Linotype" w:cstheme="minorHAnsi"/>
          <w:sz w:val="24"/>
          <w:szCs w:val="24"/>
        </w:rPr>
        <w:t>Worms might</w:t>
      </w:r>
      <w:r w:rsidRPr="00B52762">
        <w:rPr>
          <w:rFonts w:ascii="Palatino Linotype" w:eastAsia="Times New Roman" w:hAnsi="Palatino Linotype" w:cstheme="minorHAnsi"/>
          <w:sz w:val="24"/>
          <w:szCs w:val="24"/>
        </w:rPr>
        <w:t xml:space="preserve"> also </w:t>
      </w:r>
      <w:r w:rsidR="008B4469" w:rsidRPr="00B52762">
        <w:rPr>
          <w:rFonts w:ascii="Palatino Linotype" w:eastAsia="Times New Roman" w:hAnsi="Palatino Linotype" w:cstheme="minorHAnsi"/>
          <w:sz w:val="24"/>
          <w:szCs w:val="24"/>
        </w:rPr>
        <w:t>come in the same variety of sizes</w:t>
      </w:r>
      <w:r w:rsidRPr="00B52762">
        <w:rPr>
          <w:rFonts w:ascii="Palatino Linotype" w:eastAsia="Times New Roman" w:hAnsi="Palatino Linotype" w:cstheme="minorHAnsi"/>
          <w:sz w:val="24"/>
          <w:szCs w:val="24"/>
        </w:rPr>
        <w:t xml:space="preserve"> as other types of insects,</w:t>
      </w:r>
      <w:r w:rsidR="008B4469" w:rsidRPr="00B52762">
        <w:rPr>
          <w:rFonts w:ascii="Palatino Linotype" w:eastAsia="Times New Roman" w:hAnsi="Palatino Linotype" w:cstheme="minorHAnsi"/>
          <w:sz w:val="24"/>
          <w:szCs w:val="24"/>
        </w:rPr>
        <w:t xml:space="preserve"> for, as Andry points out, </w:t>
      </w:r>
      <w:r w:rsidRPr="00B52762">
        <w:rPr>
          <w:rFonts w:ascii="Palatino Linotype" w:eastAsia="Times New Roman" w:hAnsi="Palatino Linotype" w:cstheme="minorHAnsi"/>
          <w:iCs/>
          <w:color w:val="000000"/>
          <w:spacing w:val="-4"/>
          <w:sz w:val="24"/>
          <w:szCs w:val="24"/>
        </w:rPr>
        <w:t xml:space="preserve">some of the worms that breed in animals (including man) become so very large and long that they actually resemble “Grand Insects,” such as adders, asps, and vipers, </w:t>
      </w:r>
      <w:r w:rsidR="008B4469" w:rsidRPr="00B52762">
        <w:rPr>
          <w:rFonts w:ascii="Palatino Linotype" w:eastAsia="Times New Roman" w:hAnsi="Palatino Linotype" w:cstheme="minorHAnsi"/>
          <w:iCs/>
          <w:color w:val="000000"/>
          <w:spacing w:val="-4"/>
          <w:sz w:val="24"/>
          <w:szCs w:val="24"/>
        </w:rPr>
        <w:t xml:space="preserve">although </w:t>
      </w:r>
      <w:r w:rsidRPr="00B52762">
        <w:rPr>
          <w:rFonts w:ascii="Palatino Linotype" w:eastAsia="Times New Roman" w:hAnsi="Palatino Linotype" w:cstheme="minorHAnsi"/>
          <w:iCs/>
          <w:color w:val="000000"/>
          <w:spacing w:val="-4"/>
          <w:sz w:val="24"/>
          <w:szCs w:val="24"/>
        </w:rPr>
        <w:t>they are in fact more slender.</w:t>
      </w:r>
      <w:r w:rsidRPr="00B52762">
        <w:rPr>
          <w:rFonts w:ascii="Palatino Linotype" w:eastAsia="Times New Roman" w:hAnsi="Palatino Linotype" w:cstheme="minorHAnsi"/>
          <w:iCs/>
          <w:color w:val="000000"/>
          <w:spacing w:val="-4"/>
          <w:sz w:val="24"/>
          <w:szCs w:val="24"/>
          <w:vertAlign w:val="superscript"/>
        </w:rPr>
        <w:footnoteReference w:id="83"/>
      </w:r>
      <w:r w:rsidRPr="00B52762">
        <w:rPr>
          <w:rFonts w:ascii="Palatino Linotype" w:eastAsia="Times New Roman" w:hAnsi="Palatino Linotype" w:cstheme="minorHAnsi"/>
          <w:iCs/>
          <w:color w:val="000000"/>
          <w:spacing w:val="-4"/>
          <w:sz w:val="24"/>
          <w:szCs w:val="24"/>
        </w:rPr>
        <w:t xml:space="preserve">  </w:t>
      </w:r>
    </w:p>
    <w:p w:rsidR="000B0142" w:rsidRPr="00B52762" w:rsidRDefault="000B0142" w:rsidP="00367C6A">
      <w:pPr>
        <w:spacing w:after="0" w:line="480" w:lineRule="auto"/>
        <w:ind w:firstLine="720"/>
        <w:contextualSpacing/>
        <w:rPr>
          <w:rFonts w:ascii="Palatino Linotype" w:eastAsia="Times New Roman" w:hAnsi="Palatino Linotype" w:cstheme="minorHAnsi"/>
          <w:iCs/>
          <w:color w:val="000000"/>
          <w:spacing w:val="-4"/>
          <w:sz w:val="24"/>
          <w:szCs w:val="24"/>
        </w:rPr>
      </w:pPr>
      <w:r w:rsidRPr="00B52762">
        <w:rPr>
          <w:rFonts w:ascii="Palatino Linotype" w:eastAsia="Times New Roman" w:hAnsi="Palatino Linotype" w:cstheme="minorHAnsi"/>
          <w:sz w:val="24"/>
          <w:szCs w:val="24"/>
        </w:rPr>
        <w:t>Several contemporary investigators noted that worms might also have teeth, as do other kinds of insects.  According to Le Clerc, the fact that worms cause “cruel Pains” with their “biting and pricking” should be sufficient experiential evidence for their possessing teeth, but, he continues, “It belongs to them, who have Variety of Microscopes to inquire more curiously, whether these have Teeth, such as we find in the smallest Worms.”</w:t>
      </w:r>
      <w:r w:rsidRPr="00B52762">
        <w:rPr>
          <w:rFonts w:ascii="Palatino Linotype" w:eastAsia="Times New Roman" w:hAnsi="Palatino Linotype" w:cstheme="minorHAnsi"/>
          <w:sz w:val="24"/>
          <w:szCs w:val="24"/>
          <w:vertAlign w:val="superscript"/>
        </w:rPr>
        <w:footnoteReference w:id="84"/>
      </w:r>
      <w:r w:rsidRPr="00B52762">
        <w:rPr>
          <w:rFonts w:ascii="Palatino Linotype" w:eastAsia="Times New Roman" w:hAnsi="Palatino Linotype" w:cstheme="minorHAnsi"/>
          <w:sz w:val="24"/>
          <w:szCs w:val="24"/>
        </w:rPr>
        <w:t xml:space="preserve">  The Swiss physician Felix Platter</w:t>
      </w:r>
      <w:r w:rsidRPr="00B52762">
        <w:rPr>
          <w:rFonts w:ascii="Palatino Linotype" w:eastAsia="Times New Roman" w:hAnsi="Palatino Linotype" w:cstheme="minorHAnsi"/>
          <w:color w:val="222222"/>
          <w:sz w:val="24"/>
          <w:szCs w:val="24"/>
        </w:rPr>
        <w:t xml:space="preserve"> </w:t>
      </w:r>
      <w:r w:rsidRPr="00B52762">
        <w:rPr>
          <w:rFonts w:ascii="Palatino Linotype" w:eastAsia="Times New Roman" w:hAnsi="Palatino Linotype" w:cstheme="minorHAnsi"/>
          <w:sz w:val="24"/>
          <w:szCs w:val="24"/>
        </w:rPr>
        <w:t xml:space="preserve">(1536-1614), on the other hand, had argued against just such a thing; however, Le Clerc counters, we should not consider </w:t>
      </w:r>
      <w:r w:rsidR="00BD5CC1" w:rsidRPr="00B52762">
        <w:rPr>
          <w:rFonts w:ascii="Palatino Linotype" w:eastAsia="Times New Roman" w:hAnsi="Palatino Linotype" w:cstheme="minorHAnsi"/>
          <w:sz w:val="24"/>
          <w:szCs w:val="24"/>
        </w:rPr>
        <w:t>Platter</w:t>
      </w:r>
      <w:r w:rsidRPr="00B52762">
        <w:rPr>
          <w:rFonts w:ascii="Palatino Linotype" w:eastAsia="Times New Roman" w:hAnsi="Palatino Linotype" w:cstheme="minorHAnsi"/>
          <w:sz w:val="24"/>
          <w:szCs w:val="24"/>
        </w:rPr>
        <w:t xml:space="preserve"> a “fit Judge in the Matter” since he lack</w:t>
      </w:r>
      <w:r w:rsidR="00843941">
        <w:rPr>
          <w:rFonts w:ascii="Palatino Linotype" w:eastAsia="Times New Roman" w:hAnsi="Palatino Linotype" w:cstheme="minorHAnsi"/>
          <w:sz w:val="24"/>
          <w:szCs w:val="24"/>
        </w:rPr>
        <w:t>ed</w:t>
      </w:r>
      <w:r w:rsidRPr="00B52762">
        <w:rPr>
          <w:rFonts w:ascii="Palatino Linotype" w:eastAsia="Times New Roman" w:hAnsi="Palatino Linotype" w:cstheme="minorHAnsi"/>
          <w:sz w:val="24"/>
          <w:szCs w:val="24"/>
        </w:rPr>
        <w:t xml:space="preserve"> a microscope, “by which at this Time of Day we discover many Things.”</w:t>
      </w:r>
      <w:r w:rsidRPr="00B52762">
        <w:rPr>
          <w:rFonts w:ascii="Palatino Linotype" w:eastAsia="Times New Roman" w:hAnsi="Palatino Linotype" w:cstheme="minorHAnsi"/>
          <w:sz w:val="24"/>
          <w:szCs w:val="24"/>
          <w:vertAlign w:val="superscript"/>
        </w:rPr>
        <w:footnoteReference w:id="85"/>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iCs/>
          <w:color w:val="000000"/>
          <w:spacing w:val="-4"/>
          <w:sz w:val="24"/>
          <w:szCs w:val="24"/>
        </w:rPr>
        <w:t xml:space="preserve">Examples such as this are illustrative of the </w:t>
      </w:r>
      <w:r w:rsidR="00E42B9A" w:rsidRPr="00B52762">
        <w:rPr>
          <w:rFonts w:ascii="Palatino Linotype" w:eastAsia="Times New Roman" w:hAnsi="Palatino Linotype" w:cstheme="minorHAnsi"/>
          <w:iCs/>
          <w:color w:val="000000"/>
          <w:spacing w:val="-4"/>
          <w:sz w:val="24"/>
          <w:szCs w:val="24"/>
        </w:rPr>
        <w:t>uncertainty</w:t>
      </w:r>
      <w:r w:rsidRPr="00B52762">
        <w:rPr>
          <w:rFonts w:ascii="Palatino Linotype" w:eastAsia="Times New Roman" w:hAnsi="Palatino Linotype" w:cstheme="minorHAnsi"/>
          <w:iCs/>
          <w:color w:val="000000"/>
          <w:spacing w:val="-4"/>
          <w:sz w:val="24"/>
          <w:szCs w:val="24"/>
        </w:rPr>
        <w:t xml:space="preserve"> </w:t>
      </w:r>
      <w:r w:rsidR="00E42B9A" w:rsidRPr="00B52762">
        <w:rPr>
          <w:rFonts w:ascii="Palatino Linotype" w:eastAsia="Times New Roman" w:hAnsi="Palatino Linotype" w:cstheme="minorHAnsi"/>
          <w:iCs/>
          <w:color w:val="000000"/>
          <w:spacing w:val="-4"/>
          <w:sz w:val="24"/>
          <w:szCs w:val="24"/>
        </w:rPr>
        <w:t>investigators had about insect morphology at the time. T</w:t>
      </w:r>
      <w:r w:rsidRPr="00B52762">
        <w:rPr>
          <w:rFonts w:ascii="Palatino Linotype" w:eastAsia="Times New Roman" w:hAnsi="Palatino Linotype" w:cstheme="minorHAnsi"/>
          <w:iCs/>
          <w:color w:val="000000"/>
          <w:spacing w:val="-4"/>
          <w:sz w:val="24"/>
          <w:szCs w:val="24"/>
        </w:rPr>
        <w:t>he tapewo</w:t>
      </w:r>
      <w:r w:rsidR="00E42B9A" w:rsidRPr="00B52762">
        <w:rPr>
          <w:rFonts w:ascii="Palatino Linotype" w:eastAsia="Times New Roman" w:hAnsi="Palatino Linotype" w:cstheme="minorHAnsi"/>
          <w:iCs/>
          <w:color w:val="000000"/>
          <w:spacing w:val="-4"/>
          <w:sz w:val="24"/>
          <w:szCs w:val="24"/>
        </w:rPr>
        <w:t>rm proved particularly problematic.</w:t>
      </w:r>
    </w:p>
    <w:p w:rsidR="00BD1783" w:rsidRPr="00B52762" w:rsidRDefault="000B0142"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iCs/>
          <w:color w:val="000000"/>
          <w:spacing w:val="-4"/>
          <w:sz w:val="24"/>
          <w:szCs w:val="24"/>
        </w:rPr>
        <w:lastRenderedPageBreak/>
        <w:t>Although the tapeworm had been known from antiquity,</w:t>
      </w:r>
      <w:r w:rsidR="00BD1783" w:rsidRPr="00B52762">
        <w:rPr>
          <w:rFonts w:ascii="Palatino Linotype" w:eastAsia="Times New Roman" w:hAnsi="Palatino Linotype" w:cstheme="minorHAnsi"/>
          <w:sz w:val="24"/>
          <w:szCs w:val="24"/>
        </w:rPr>
        <w:t xml:space="preserve"> debates over </w:t>
      </w:r>
      <w:r w:rsidR="00F05AED" w:rsidRPr="00B52762">
        <w:rPr>
          <w:rFonts w:ascii="Palatino Linotype" w:eastAsia="Times New Roman" w:hAnsi="Palatino Linotype" w:cstheme="minorHAnsi"/>
          <w:sz w:val="24"/>
          <w:szCs w:val="24"/>
        </w:rPr>
        <w:t>its</w:t>
      </w:r>
      <w:r w:rsidR="00BD1783" w:rsidRPr="00B52762">
        <w:rPr>
          <w:rFonts w:ascii="Palatino Linotype" w:eastAsia="Times New Roman" w:hAnsi="Palatino Linotype" w:cstheme="minorHAnsi"/>
          <w:sz w:val="24"/>
          <w:szCs w:val="24"/>
        </w:rPr>
        <w:t xml:space="preserve"> origin and nature appear to be nearly as long-lasting.  In his discussion “Of the Diversity of Opinions among Physicians concerning the flat Worms,”</w:t>
      </w:r>
      <w:r w:rsidR="00BD1783" w:rsidRPr="00B52762">
        <w:rPr>
          <w:rFonts w:ascii="Palatino Linotype" w:eastAsia="Times New Roman" w:hAnsi="Palatino Linotype" w:cstheme="minorHAnsi"/>
          <w:sz w:val="24"/>
          <w:szCs w:val="24"/>
          <w:vertAlign w:val="superscript"/>
        </w:rPr>
        <w:footnoteReference w:id="86"/>
      </w:r>
      <w:r w:rsidRPr="00B52762">
        <w:rPr>
          <w:rFonts w:ascii="Palatino Linotype" w:eastAsia="Times New Roman" w:hAnsi="Palatino Linotype" w:cstheme="minorHAnsi"/>
          <w:sz w:val="24"/>
          <w:szCs w:val="24"/>
        </w:rPr>
        <w:t xml:space="preserve"> </w:t>
      </w:r>
      <w:r w:rsidR="00BD1783" w:rsidRPr="00B52762">
        <w:rPr>
          <w:rFonts w:ascii="Palatino Linotype" w:eastAsia="Times New Roman" w:hAnsi="Palatino Linotype" w:cstheme="minorHAnsi"/>
          <w:sz w:val="24"/>
          <w:szCs w:val="24"/>
        </w:rPr>
        <w:t>Le Clerc acknowledges both ancient knowledge of and debate over the tapeworm: “Three kinds of Worms were particularly known to the Ancients; first, the round Worm; secondly, the small Worm; and, thirdly, the flat Worm. Of the two first, known at least by the Outside to the common People, there is no manner of Dispute of Moment; but as to what relates to the latter, there is a great Disagreement among Physicians, both ancient and modern, and no small Confusion in their Writings.”</w:t>
      </w:r>
      <w:r w:rsidR="00BD1783" w:rsidRPr="00B52762">
        <w:rPr>
          <w:rFonts w:ascii="Palatino Linotype" w:eastAsia="Times New Roman" w:hAnsi="Palatino Linotype" w:cstheme="minorHAnsi"/>
          <w:sz w:val="24"/>
          <w:szCs w:val="24"/>
          <w:vertAlign w:val="superscript"/>
        </w:rPr>
        <w:footnoteReference w:id="87"/>
      </w:r>
      <w:r w:rsidR="00BD1783" w:rsidRPr="00B52762">
        <w:rPr>
          <w:rFonts w:ascii="Palatino Linotype" w:eastAsia="Times New Roman" w:hAnsi="Palatino Linotype" w:cstheme="minorHAnsi"/>
          <w:sz w:val="24"/>
          <w:szCs w:val="24"/>
        </w:rPr>
        <w:t xml:space="preserve"> From the ancient period until well into the early nineteenth century, the </w:t>
      </w:r>
      <w:r w:rsidR="00BD1783" w:rsidRPr="00B52762">
        <w:rPr>
          <w:rFonts w:ascii="Palatino Linotype" w:eastAsia="Times New Roman" w:hAnsi="Palatino Linotype" w:cstheme="minorHAnsi"/>
          <w:color w:val="000000"/>
          <w:spacing w:val="-4"/>
          <w:sz w:val="24"/>
          <w:szCs w:val="24"/>
        </w:rPr>
        <w:t>tremendous amount of debate concerning the identity, physiology, morphology and classification of the tapeworm—a specific and relatively common worm type—</w:t>
      </w:r>
      <w:r w:rsidR="00BD1783" w:rsidRPr="00B52762">
        <w:rPr>
          <w:rFonts w:ascii="Palatino Linotype" w:eastAsia="Times New Roman" w:hAnsi="Palatino Linotype" w:cstheme="minorHAnsi"/>
          <w:sz w:val="24"/>
          <w:szCs w:val="24"/>
        </w:rPr>
        <w:t xml:space="preserve">reflects an ongoing concern with understanding worms, as well as their importance, especially in a medical context.  </w:t>
      </w:r>
    </w:p>
    <w:p w:rsidR="00B84975" w:rsidRPr="00B52762" w:rsidRDefault="00BD1783"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Much of the debate over tapeworms concerned its identity. Was it even a worm or something else entirely? The ancient writers Hippocrates, Aristotle and Galen regarded it as an animal; others, however, including the Byzantine physi</w:t>
      </w:r>
      <w:r w:rsidR="00D37F21" w:rsidRPr="00B52762">
        <w:rPr>
          <w:rFonts w:ascii="Palatino Linotype" w:eastAsia="Times New Roman" w:hAnsi="Palatino Linotype" w:cstheme="minorHAnsi"/>
          <w:sz w:val="24"/>
          <w:szCs w:val="24"/>
        </w:rPr>
        <w:t>cians Aëtius of Amida (</w:t>
      </w:r>
      <w:r w:rsidRPr="00B52762">
        <w:rPr>
          <w:rFonts w:ascii="Palatino Linotype" w:eastAsia="Times New Roman" w:hAnsi="Palatino Linotype" w:cstheme="minorHAnsi"/>
          <w:sz w:val="24"/>
          <w:szCs w:val="24"/>
        </w:rPr>
        <w:t>5</w:t>
      </w:r>
      <w:r w:rsidRPr="00B52762">
        <w:rPr>
          <w:rFonts w:ascii="Palatino Linotype" w:eastAsia="Times New Roman" w:hAnsi="Palatino Linotype" w:cstheme="minorHAnsi"/>
          <w:sz w:val="24"/>
          <w:szCs w:val="24"/>
          <w:vertAlign w:val="superscript"/>
        </w:rPr>
        <w:t>th</w:t>
      </w:r>
      <w:r w:rsidRPr="00B52762">
        <w:rPr>
          <w:rFonts w:ascii="Palatino Linotype" w:eastAsia="Times New Roman" w:hAnsi="Palatino Linotype" w:cstheme="minorHAnsi"/>
          <w:sz w:val="24"/>
          <w:szCs w:val="24"/>
        </w:rPr>
        <w:t xml:space="preserve"> </w:t>
      </w:r>
      <w:r w:rsidR="00D37F21" w:rsidRPr="00B52762">
        <w:rPr>
          <w:rFonts w:ascii="Palatino Linotype" w:eastAsia="Times New Roman" w:hAnsi="Palatino Linotype" w:cstheme="minorHAnsi"/>
          <w:sz w:val="24"/>
          <w:szCs w:val="24"/>
        </w:rPr>
        <w:t>/6</w:t>
      </w:r>
      <w:r w:rsidR="00D37F21" w:rsidRPr="00B52762">
        <w:rPr>
          <w:rFonts w:ascii="Palatino Linotype" w:eastAsia="Times New Roman" w:hAnsi="Palatino Linotype" w:cstheme="minorHAnsi"/>
          <w:sz w:val="24"/>
          <w:szCs w:val="24"/>
          <w:vertAlign w:val="superscript"/>
        </w:rPr>
        <w:t>th</w:t>
      </w:r>
      <w:r w:rsidR="00D37F21" w:rsidRPr="00B52762">
        <w:rPr>
          <w:rFonts w:ascii="Palatino Linotype" w:eastAsia="Times New Roman" w:hAnsi="Palatino Linotype" w:cstheme="minorHAnsi"/>
          <w:sz w:val="24"/>
          <w:szCs w:val="24"/>
        </w:rPr>
        <w:t xml:space="preserve"> c.</w:t>
      </w:r>
      <w:r w:rsidRPr="00B52762">
        <w:rPr>
          <w:rFonts w:ascii="Palatino Linotype" w:eastAsia="Times New Roman" w:hAnsi="Palatino Linotype" w:cstheme="minorHAnsi"/>
          <w:sz w:val="24"/>
          <w:szCs w:val="24"/>
        </w:rPr>
        <w:t>) and Paulus Aegineta (7</w:t>
      </w:r>
      <w:r w:rsidRPr="00B52762">
        <w:rPr>
          <w:rFonts w:ascii="Palatino Linotype" w:eastAsia="Times New Roman" w:hAnsi="Palatino Linotype" w:cstheme="minorHAnsi"/>
          <w:sz w:val="24"/>
          <w:szCs w:val="24"/>
          <w:vertAlign w:val="superscript"/>
        </w:rPr>
        <w:t>th</w:t>
      </w:r>
      <w:r w:rsidR="00D37F21" w:rsidRPr="00B52762">
        <w:rPr>
          <w:rFonts w:ascii="Palatino Linotype" w:eastAsia="Times New Roman" w:hAnsi="Palatino Linotype" w:cstheme="minorHAnsi"/>
          <w:sz w:val="24"/>
          <w:szCs w:val="24"/>
        </w:rPr>
        <w:t xml:space="preserve"> c.</w:t>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lastRenderedPageBreak/>
        <w:t>were of the opinion that tapeworms were strips of intestinal mucosa that had somehow been transformed.</w:t>
      </w:r>
      <w:r w:rsidRPr="00B52762">
        <w:rPr>
          <w:rFonts w:ascii="Palatino Linotype" w:eastAsia="Times New Roman" w:hAnsi="Palatino Linotype" w:cstheme="minorHAnsi"/>
          <w:sz w:val="24"/>
          <w:szCs w:val="24"/>
          <w:vertAlign w:val="superscript"/>
        </w:rPr>
        <w:footnoteReference w:id="88"/>
      </w:r>
      <w:r w:rsidRPr="00B52762">
        <w:rPr>
          <w:rFonts w:ascii="Palatino Linotype" w:eastAsia="Times New Roman" w:hAnsi="Palatino Linotype" w:cstheme="minorHAnsi"/>
          <w:sz w:val="24"/>
          <w:szCs w:val="24"/>
        </w:rPr>
        <w:t xml:space="preserve"> Thus, for these two writers, the tapeworm was not even a real animal.  There were a number of other, later, writers who shared this view as well, including the sixteenth-century Itali</w:t>
      </w:r>
      <w:r w:rsidR="00A04E98" w:rsidRPr="00B52762">
        <w:rPr>
          <w:rFonts w:ascii="Palatino Linotype" w:eastAsia="Times New Roman" w:hAnsi="Palatino Linotype" w:cstheme="minorHAnsi"/>
          <w:sz w:val="24"/>
          <w:szCs w:val="24"/>
        </w:rPr>
        <w:t>an physician Girolamo Gabuccini (fl. 16</w:t>
      </w:r>
      <w:r w:rsidR="00A04E98" w:rsidRPr="00B52762">
        <w:rPr>
          <w:rFonts w:ascii="Palatino Linotype" w:eastAsia="Times New Roman" w:hAnsi="Palatino Linotype" w:cstheme="minorHAnsi"/>
          <w:sz w:val="24"/>
          <w:szCs w:val="24"/>
          <w:vertAlign w:val="superscript"/>
        </w:rPr>
        <w:t>th</w:t>
      </w:r>
      <w:r w:rsidR="00A04E98" w:rsidRPr="00B52762">
        <w:rPr>
          <w:rFonts w:ascii="Palatino Linotype" w:eastAsia="Times New Roman" w:hAnsi="Palatino Linotype" w:cstheme="minorHAnsi"/>
          <w:sz w:val="24"/>
          <w:szCs w:val="24"/>
        </w:rPr>
        <w:t xml:space="preserve"> c.)</w:t>
      </w:r>
      <w:r w:rsidRPr="00B52762">
        <w:rPr>
          <w:rFonts w:ascii="Palatino Linotype" w:eastAsia="Times New Roman" w:hAnsi="Palatino Linotype" w:cstheme="minorHAnsi"/>
          <w:sz w:val="24"/>
          <w:szCs w:val="24"/>
          <w:vertAlign w:val="superscript"/>
        </w:rPr>
        <w:footnoteReference w:id="89"/>
      </w:r>
      <w:r w:rsidRPr="00B52762">
        <w:rPr>
          <w:rFonts w:ascii="Palatino Linotype" w:eastAsia="Times New Roman" w:hAnsi="Palatino Linotype" w:cstheme="minorHAnsi"/>
          <w:sz w:val="24"/>
          <w:szCs w:val="24"/>
        </w:rPr>
        <w:t xml:space="preserve"> Andry himself </w:t>
      </w:r>
      <w:r w:rsidR="00A04E98" w:rsidRPr="00B52762">
        <w:rPr>
          <w:rFonts w:ascii="Palatino Linotype" w:eastAsia="Times New Roman" w:hAnsi="Palatino Linotype" w:cstheme="minorHAnsi"/>
          <w:sz w:val="24"/>
          <w:szCs w:val="24"/>
        </w:rPr>
        <w:t>cites the example of Girolamo Mercuriale</w:t>
      </w:r>
      <w:r w:rsidR="002A4BE1" w:rsidRPr="00B52762">
        <w:rPr>
          <w:rFonts w:ascii="Palatino Linotype" w:eastAsia="Times New Roman" w:hAnsi="Palatino Linotype" w:cstheme="minorHAnsi"/>
          <w:sz w:val="24"/>
          <w:szCs w:val="24"/>
        </w:rPr>
        <w:t xml:space="preserve"> (1530-1606), another sixteenth-</w:t>
      </w:r>
      <w:r w:rsidR="00A04E98" w:rsidRPr="00B52762">
        <w:rPr>
          <w:rFonts w:ascii="Palatino Linotype" w:eastAsia="Times New Roman" w:hAnsi="Palatino Linotype" w:cstheme="minorHAnsi"/>
          <w:sz w:val="24"/>
          <w:szCs w:val="24"/>
        </w:rPr>
        <w:t xml:space="preserve">century Italian </w:t>
      </w:r>
      <w:r w:rsidR="002A4BE1" w:rsidRPr="00B52762">
        <w:rPr>
          <w:rFonts w:ascii="Palatino Linotype" w:eastAsia="Times New Roman" w:hAnsi="Palatino Linotype" w:cstheme="minorHAnsi"/>
          <w:sz w:val="24"/>
          <w:szCs w:val="24"/>
        </w:rPr>
        <w:t>physician,</w:t>
      </w:r>
      <w:r w:rsidRPr="00B52762">
        <w:rPr>
          <w:rFonts w:ascii="Palatino Linotype" w:eastAsia="Times New Roman" w:hAnsi="Palatino Linotype" w:cstheme="minorHAnsi"/>
          <w:sz w:val="24"/>
          <w:szCs w:val="24"/>
          <w:vertAlign w:val="superscript"/>
        </w:rPr>
        <w:footnoteReference w:id="90"/>
      </w:r>
      <w:r w:rsidRPr="00B52762">
        <w:rPr>
          <w:rFonts w:ascii="Palatino Linotype" w:eastAsia="Times New Roman" w:hAnsi="Palatino Linotype" w:cstheme="minorHAnsi"/>
          <w:sz w:val="24"/>
          <w:szCs w:val="24"/>
        </w:rPr>
        <w:t xml:space="preserve"> who supposedly claimed that the “broad worm” is not even a worm, but me</w:t>
      </w:r>
      <w:r w:rsidR="00B84975" w:rsidRPr="00B52762">
        <w:rPr>
          <w:rFonts w:ascii="Palatino Linotype" w:eastAsia="Times New Roman" w:hAnsi="Palatino Linotype" w:cstheme="minorHAnsi"/>
          <w:sz w:val="24"/>
          <w:szCs w:val="24"/>
        </w:rPr>
        <w:t xml:space="preserve">rely “something like a worm.”  </w:t>
      </w:r>
      <w:r w:rsidRPr="00B52762">
        <w:rPr>
          <w:rFonts w:ascii="Palatino Linotype" w:eastAsia="Times New Roman" w:hAnsi="Palatino Linotype" w:cstheme="minorHAnsi"/>
          <w:sz w:val="24"/>
          <w:szCs w:val="24"/>
        </w:rPr>
        <w:t>Such a view is obviously wrong, argues Andry, since “the worm spoken of by Lusitanus,</w:t>
      </w:r>
      <w:r w:rsidRPr="00B52762">
        <w:rPr>
          <w:rFonts w:ascii="Palatino Linotype" w:eastAsia="Times New Roman" w:hAnsi="Palatino Linotype" w:cstheme="minorHAnsi"/>
          <w:sz w:val="24"/>
          <w:szCs w:val="24"/>
          <w:vertAlign w:val="superscript"/>
        </w:rPr>
        <w:footnoteReference w:id="91"/>
      </w:r>
      <w:r w:rsidRPr="00B52762">
        <w:rPr>
          <w:rFonts w:ascii="Palatino Linotype" w:eastAsia="Times New Roman" w:hAnsi="Palatino Linotype" w:cstheme="minorHAnsi"/>
          <w:sz w:val="24"/>
          <w:szCs w:val="24"/>
        </w:rPr>
        <w:t xml:space="preserve"> and this of ours, have Heads, and came forth alive; especially the latter, which mov’d so sensibly; and several other Authors speak of such Worms which they saw move.”</w:t>
      </w:r>
      <w:r w:rsidRPr="00B52762">
        <w:rPr>
          <w:rFonts w:ascii="Palatino Linotype" w:eastAsia="Times New Roman" w:hAnsi="Palatino Linotype" w:cstheme="minorHAnsi"/>
          <w:sz w:val="24"/>
          <w:szCs w:val="24"/>
          <w:vertAlign w:val="superscript"/>
        </w:rPr>
        <w:footnoteReference w:id="92"/>
      </w:r>
      <w:r w:rsidRPr="00B52762">
        <w:rPr>
          <w:rFonts w:ascii="Palatino Linotype" w:eastAsia="Times New Roman" w:hAnsi="Palatino Linotype" w:cstheme="minorHAnsi"/>
          <w:sz w:val="24"/>
          <w:szCs w:val="24"/>
        </w:rPr>
        <w:t xml:space="preserve">  Thus, for </w:t>
      </w:r>
      <w:r w:rsidRPr="00B52762">
        <w:rPr>
          <w:rFonts w:ascii="Palatino Linotype" w:eastAsia="Times New Roman" w:hAnsi="Palatino Linotype" w:cstheme="minorHAnsi"/>
          <w:sz w:val="24"/>
          <w:szCs w:val="24"/>
        </w:rPr>
        <w:lastRenderedPageBreak/>
        <w:t xml:space="preserve">Andry, the fact that the worm moves definitively determines its identity as a worm.  </w:t>
      </w:r>
    </w:p>
    <w:p w:rsidR="00BD1783" w:rsidRPr="00B52762" w:rsidRDefault="00BD1783"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Andry provides further evidence by recalling</w:t>
      </w:r>
      <w:r w:rsidR="00A04E98" w:rsidRPr="00B52762">
        <w:rPr>
          <w:rFonts w:ascii="Palatino Linotype" w:eastAsia="Times New Roman" w:hAnsi="Palatino Linotype" w:cstheme="minorHAnsi"/>
          <w:sz w:val="24"/>
          <w:szCs w:val="24"/>
        </w:rPr>
        <w:t xml:space="preserve"> the Flemish anatomist Adriaan van den Spiegel’s</w:t>
      </w:r>
      <w:r w:rsidR="00A04E98" w:rsidRPr="00B52762">
        <w:rPr>
          <w:rFonts w:ascii="Palatino Linotype" w:eastAsia="Times New Roman" w:hAnsi="Palatino Linotype" w:cstheme="minorHAnsi"/>
          <w:sz w:val="24"/>
          <w:szCs w:val="24"/>
          <w:vertAlign w:val="superscript"/>
        </w:rPr>
        <w:footnoteReference w:id="93"/>
      </w:r>
      <w:r w:rsidR="00A04E98" w:rsidRPr="00B52762">
        <w:rPr>
          <w:rFonts w:ascii="Palatino Linotype" w:eastAsia="Times New Roman" w:hAnsi="Palatino Linotype" w:cstheme="minorHAnsi"/>
          <w:sz w:val="24"/>
          <w:szCs w:val="24"/>
        </w:rPr>
        <w:t xml:space="preserve"> (1578-1625)</w:t>
      </w:r>
      <w:r w:rsidRPr="00B52762">
        <w:rPr>
          <w:rFonts w:ascii="Palatino Linotype" w:eastAsia="Times New Roman" w:hAnsi="Palatino Linotype" w:cstheme="minorHAnsi"/>
          <w:sz w:val="24"/>
          <w:szCs w:val="24"/>
        </w:rPr>
        <w:t xml:space="preserve"> story of a German woman, who, in August 1608, upon eating a “Lettuce Sallad at Supper,” was first seized by a violent shivering, then a fever and “vehement Colic.” After pressing on her belly, she passed a piece of a broad worm five cubits long.  Her sister, fearing it was a piece of her guts, tried to put it in again (rather than drawing it out), breaking the worm in the process (as occurred with Andry’s case).  Although the “last End retir’d into the Body,” Andry reports, the broken piece continued to move for awhile.</w:t>
      </w:r>
      <w:r w:rsidRPr="00B52762">
        <w:rPr>
          <w:rFonts w:ascii="Palatino Linotype" w:eastAsia="Times New Roman" w:hAnsi="Palatino Linotype" w:cstheme="minorHAnsi"/>
          <w:sz w:val="24"/>
          <w:szCs w:val="24"/>
          <w:vertAlign w:val="superscript"/>
        </w:rPr>
        <w:footnoteReference w:id="94"/>
      </w:r>
      <w:r w:rsidRPr="00B52762">
        <w:rPr>
          <w:rFonts w:ascii="Palatino Linotype" w:eastAsia="Times New Roman" w:hAnsi="Palatino Linotype" w:cstheme="minorHAnsi"/>
          <w:sz w:val="24"/>
          <w:szCs w:val="24"/>
        </w:rPr>
        <w:t xml:space="preserve">  Again, Andry connects the identity of the worm with its ability to move, arguing“…now ‘tis plain, it could not have made these Motions if it had not been animated.”</w:t>
      </w:r>
      <w:r w:rsidRPr="00B52762">
        <w:rPr>
          <w:rFonts w:ascii="Palatino Linotype" w:eastAsia="Times New Roman" w:hAnsi="Palatino Linotype" w:cstheme="minorHAnsi"/>
          <w:sz w:val="24"/>
          <w:szCs w:val="24"/>
          <w:vertAlign w:val="superscript"/>
        </w:rPr>
        <w:footnoteReference w:id="95"/>
      </w:r>
      <w:r w:rsidR="00A14CEE"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 xml:space="preserve">It is true, however, he admits, that the taenia does move slower than other worms, but it is still a “real motion.” Plus, in order to “promote its Motion,” Nature gave it its “Incisions, Knots and Intervals,” thus marking it like other insects—an </w:t>
      </w:r>
      <w:r w:rsidRPr="00B52762">
        <w:rPr>
          <w:rFonts w:ascii="Palatino Linotype" w:eastAsia="Times New Roman" w:hAnsi="Palatino Linotype" w:cstheme="minorHAnsi"/>
          <w:sz w:val="24"/>
          <w:szCs w:val="24"/>
        </w:rPr>
        <w:lastRenderedPageBreak/>
        <w:t>important, if not universally applied, part of Andry’s definition of an insect, as we have seen.</w:t>
      </w:r>
      <w:r w:rsidRPr="00B52762">
        <w:rPr>
          <w:rFonts w:ascii="Palatino Linotype" w:eastAsia="Times New Roman" w:hAnsi="Palatino Linotype" w:cstheme="minorHAnsi"/>
          <w:sz w:val="24"/>
          <w:szCs w:val="24"/>
          <w:vertAlign w:val="superscript"/>
        </w:rPr>
        <w:footnoteReference w:id="96"/>
      </w:r>
    </w:p>
    <w:p w:rsidR="00A27EB3" w:rsidRPr="00B52762" w:rsidRDefault="00A27EB3"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If there were disagreements among authors concerning the identity of the tapeworm, there were just as many regarding the relationship between the cucurbitini (</w:t>
      </w:r>
      <w:proofErr w:type="gramStart"/>
      <w:r w:rsidRPr="00B52762">
        <w:rPr>
          <w:rFonts w:ascii="Palatino Linotype" w:eastAsia="Times New Roman" w:hAnsi="Palatino Linotype" w:cstheme="minorHAnsi"/>
          <w:sz w:val="24"/>
          <w:szCs w:val="24"/>
        </w:rPr>
        <w:t>or</w:t>
      </w:r>
      <w:proofErr w:type="gramEnd"/>
      <w:r w:rsidRPr="00B52762">
        <w:rPr>
          <w:rFonts w:ascii="Palatino Linotype" w:eastAsia="Times New Roman" w:hAnsi="Palatino Linotype" w:cstheme="minorHAnsi"/>
          <w:sz w:val="24"/>
          <w:szCs w:val="24"/>
        </w:rPr>
        <w:t xml:space="preserve"> tapeworm segments) and the tapeworm itself.</w:t>
      </w:r>
      <w:r w:rsidR="00613BCC" w:rsidRPr="00B52762">
        <w:rPr>
          <w:rStyle w:val="FootnoteReference"/>
          <w:rFonts w:ascii="Palatino Linotype" w:eastAsia="Times New Roman" w:hAnsi="Palatino Linotype" w:cstheme="minorHAnsi"/>
          <w:sz w:val="24"/>
          <w:szCs w:val="24"/>
        </w:rPr>
        <w:footnoteReference w:id="97"/>
      </w:r>
      <w:r w:rsidRPr="00B52762">
        <w:rPr>
          <w:rFonts w:ascii="Palatino Linotype" w:eastAsia="Times New Roman" w:hAnsi="Palatino Linotype" w:cstheme="minorHAnsi"/>
          <w:sz w:val="24"/>
          <w:szCs w:val="24"/>
        </w:rPr>
        <w:t xml:space="preserve">  While some regarded cucurbitini as a distinct worm species, the Hippocratic corpus records that the flat worm discharged its segments in the shape of pumpkin seeds,</w:t>
      </w:r>
      <w:r w:rsidRPr="00B52762">
        <w:rPr>
          <w:rFonts w:ascii="Palatino Linotype" w:eastAsia="Times New Roman" w:hAnsi="Palatino Linotype" w:cstheme="minorHAnsi"/>
          <w:sz w:val="24"/>
          <w:szCs w:val="24"/>
          <w:vertAlign w:val="superscript"/>
        </w:rPr>
        <w:footnoteReference w:id="98"/>
      </w:r>
      <w:r w:rsidRPr="00B52762">
        <w:rPr>
          <w:rFonts w:ascii="Palatino Linotype" w:eastAsia="Times New Roman" w:hAnsi="Palatino Linotype" w:cstheme="minorHAnsi"/>
          <w:sz w:val="24"/>
          <w:szCs w:val="24"/>
        </w:rPr>
        <w:t xml:space="preserve"> a statement that was repeated by other </w:t>
      </w:r>
      <w:r w:rsidR="00B84975" w:rsidRPr="00B52762">
        <w:rPr>
          <w:rFonts w:ascii="Palatino Linotype" w:eastAsia="Times New Roman" w:hAnsi="Palatino Linotype" w:cstheme="minorHAnsi"/>
          <w:sz w:val="24"/>
          <w:szCs w:val="24"/>
        </w:rPr>
        <w:t>Greek authors</w:t>
      </w:r>
      <w:r w:rsidRPr="00B52762">
        <w:rPr>
          <w:rFonts w:ascii="Palatino Linotype" w:eastAsia="Times New Roman" w:hAnsi="Palatino Linotype" w:cstheme="minorHAnsi"/>
          <w:sz w:val="24"/>
          <w:szCs w:val="24"/>
        </w:rPr>
        <w:t xml:space="preserve">. Some writers believed that the cucurbitini were held together by a surrounding membrane formed by mucus, others regarded them as glued together, and still a considerable number of writers believed that the cucurbitini were holding each other by their mouth openings. That the tapeworm is actually formed by the union of originally free cucurbitini is also a very old idea, although </w:t>
      </w:r>
      <w:r w:rsidR="00B84975" w:rsidRPr="00B52762">
        <w:rPr>
          <w:rFonts w:ascii="Palatino Linotype" w:eastAsia="Times New Roman" w:hAnsi="Palatino Linotype" w:cstheme="minorHAnsi"/>
          <w:sz w:val="24"/>
          <w:szCs w:val="24"/>
        </w:rPr>
        <w:t xml:space="preserve">the Italian philosopher and physician </w:t>
      </w:r>
      <w:r w:rsidRPr="00B52762">
        <w:rPr>
          <w:rFonts w:ascii="Palatino Linotype" w:eastAsia="Times New Roman" w:hAnsi="Palatino Linotype" w:cstheme="minorHAnsi"/>
          <w:sz w:val="24"/>
          <w:szCs w:val="24"/>
        </w:rPr>
        <w:t xml:space="preserve">Pietro de Abano </w:t>
      </w:r>
      <w:r w:rsidR="00B84975" w:rsidRPr="00B52762">
        <w:rPr>
          <w:rFonts w:ascii="Palatino Linotype" w:eastAsia="Times New Roman" w:hAnsi="Palatino Linotype" w:cstheme="minorHAnsi"/>
          <w:sz w:val="24"/>
          <w:szCs w:val="24"/>
        </w:rPr>
        <w:t xml:space="preserve">(1257-1315) </w:t>
      </w:r>
      <w:r w:rsidRPr="00B52762">
        <w:rPr>
          <w:rFonts w:ascii="Palatino Linotype" w:eastAsia="Times New Roman" w:hAnsi="Palatino Linotype" w:cstheme="minorHAnsi"/>
          <w:sz w:val="24"/>
          <w:szCs w:val="24"/>
        </w:rPr>
        <w:t>appears to have been the first one to express this viewpoint in his writings.</w:t>
      </w:r>
      <w:r w:rsidRPr="00B52762">
        <w:rPr>
          <w:rFonts w:ascii="Palatino Linotype" w:eastAsia="Times New Roman" w:hAnsi="Palatino Linotype" w:cstheme="minorHAnsi"/>
          <w:sz w:val="24"/>
          <w:szCs w:val="24"/>
          <w:vertAlign w:val="superscript"/>
        </w:rPr>
        <w:footnoteReference w:id="99"/>
      </w:r>
      <w:r w:rsidRPr="00B52762">
        <w:rPr>
          <w:rFonts w:ascii="Palatino Linotype" w:eastAsia="Times New Roman" w:hAnsi="Palatino Linotype" w:cstheme="minorHAnsi"/>
          <w:sz w:val="24"/>
          <w:szCs w:val="24"/>
        </w:rPr>
        <w:t xml:space="preserve"> Numerous </w:t>
      </w:r>
      <w:r w:rsidRPr="00B52762">
        <w:rPr>
          <w:rFonts w:ascii="Palatino Linotype" w:eastAsia="Times New Roman" w:hAnsi="Palatino Linotype" w:cstheme="minorHAnsi"/>
          <w:sz w:val="24"/>
          <w:szCs w:val="24"/>
        </w:rPr>
        <w:lastRenderedPageBreak/>
        <w:t xml:space="preserve">other authors, among them </w:t>
      </w:r>
      <w:r w:rsidR="002A4BE1" w:rsidRPr="00B52762">
        <w:rPr>
          <w:rFonts w:ascii="Palatino Linotype" w:eastAsia="Times New Roman" w:hAnsi="Palatino Linotype" w:cstheme="minorHAnsi"/>
          <w:sz w:val="24"/>
          <w:szCs w:val="24"/>
        </w:rPr>
        <w:t xml:space="preserve">the Italian naturalist Ulisse </w:t>
      </w:r>
      <w:r w:rsidRPr="00B52762">
        <w:rPr>
          <w:rFonts w:ascii="Palatino Linotype" w:eastAsia="Times New Roman" w:hAnsi="Palatino Linotype" w:cstheme="minorHAnsi"/>
          <w:sz w:val="24"/>
          <w:szCs w:val="24"/>
        </w:rPr>
        <w:t xml:space="preserve">Aldrovandi </w:t>
      </w:r>
      <w:r w:rsidR="002A4BE1" w:rsidRPr="00B52762">
        <w:rPr>
          <w:rFonts w:ascii="Palatino Linotype" w:eastAsia="Times New Roman" w:hAnsi="Palatino Linotype" w:cstheme="minorHAnsi"/>
          <w:sz w:val="24"/>
          <w:szCs w:val="24"/>
        </w:rPr>
        <w:t>(1522-1605)</w:t>
      </w:r>
      <w:r w:rsidR="00F8743D">
        <w:rPr>
          <w:rStyle w:val="FootnoteReference"/>
          <w:rFonts w:ascii="Palatino Linotype" w:eastAsia="Times New Roman" w:hAnsi="Palatino Linotype" w:cstheme="minorHAnsi"/>
          <w:sz w:val="24"/>
          <w:szCs w:val="24"/>
        </w:rPr>
        <w:footnoteReference w:id="100"/>
      </w:r>
      <w:r w:rsidR="002A4BE1"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and Gabuccini, also believed that the tapeworm was formed by a union of previously free cucurbitini.  Spi</w:t>
      </w:r>
      <w:r w:rsidR="002A4BE1" w:rsidRPr="00B52762">
        <w:rPr>
          <w:rFonts w:ascii="Palatino Linotype" w:eastAsia="Times New Roman" w:hAnsi="Palatino Linotype" w:cstheme="minorHAnsi"/>
          <w:sz w:val="24"/>
          <w:szCs w:val="24"/>
        </w:rPr>
        <w:t>e</w:t>
      </w:r>
      <w:r w:rsidRPr="00B52762">
        <w:rPr>
          <w:rFonts w:ascii="Palatino Linotype" w:eastAsia="Times New Roman" w:hAnsi="Palatino Linotype" w:cstheme="minorHAnsi"/>
          <w:sz w:val="24"/>
          <w:szCs w:val="24"/>
        </w:rPr>
        <w:t>gel and Platter rejected this opinion; nevertheless, it was taken up again by Vallisnieri, who assumed the existence of two small hooks at each segment by which the cucurbitini were supposedly fastened to each other.</w:t>
      </w:r>
      <w:r w:rsidRPr="00B52762">
        <w:rPr>
          <w:rFonts w:ascii="Palatino Linotype" w:eastAsia="Times New Roman" w:hAnsi="Palatino Linotype" w:cstheme="minorHAnsi"/>
          <w:sz w:val="24"/>
          <w:szCs w:val="24"/>
          <w:vertAlign w:val="superscript"/>
        </w:rPr>
        <w:footnoteReference w:id="101"/>
      </w:r>
      <w:r w:rsidRPr="00B52762">
        <w:rPr>
          <w:rFonts w:ascii="Palatino Linotype" w:eastAsia="Times New Roman" w:hAnsi="Palatino Linotype" w:cstheme="minorHAnsi"/>
          <w:sz w:val="24"/>
          <w:szCs w:val="24"/>
        </w:rPr>
        <w:t xml:space="preserve"> </w:t>
      </w:r>
    </w:p>
    <w:p w:rsidR="00A27EB3" w:rsidRPr="00B52762" w:rsidRDefault="00A27EB3"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Andry himself notes that some authors include another type of flatworm: “cucurbitarii,” which are “very short, and sometimes are link’d to one another like a Chain.”</w:t>
      </w:r>
      <w:r w:rsidRPr="00B52762">
        <w:rPr>
          <w:rFonts w:ascii="Palatino Linotype" w:eastAsia="Times New Roman" w:hAnsi="Palatino Linotype" w:cstheme="minorHAnsi"/>
          <w:sz w:val="24"/>
          <w:szCs w:val="24"/>
          <w:vertAlign w:val="superscript"/>
        </w:rPr>
        <w:footnoteReference w:id="102"/>
      </w:r>
      <w:r w:rsidRPr="00B52762">
        <w:rPr>
          <w:rFonts w:ascii="Palatino Linotype" w:eastAsia="Times New Roman" w:hAnsi="Palatino Linotype" w:cstheme="minorHAnsi"/>
          <w:sz w:val="24"/>
          <w:szCs w:val="24"/>
        </w:rPr>
        <w:t xml:space="preserve"> Regarding cucurbitini, he continues, “Some Moderns have confounded the </w:t>
      </w:r>
      <w:r w:rsidRPr="00B52762">
        <w:rPr>
          <w:rFonts w:ascii="Palatino Linotype" w:eastAsia="Times New Roman" w:hAnsi="Palatino Linotype" w:cstheme="minorHAnsi"/>
          <w:i/>
          <w:sz w:val="24"/>
          <w:szCs w:val="24"/>
        </w:rPr>
        <w:t>Solium</w:t>
      </w:r>
      <w:r w:rsidRPr="00B52762">
        <w:rPr>
          <w:rFonts w:ascii="Palatino Linotype" w:eastAsia="Times New Roman" w:hAnsi="Palatino Linotype" w:cstheme="minorHAnsi"/>
          <w:sz w:val="24"/>
          <w:szCs w:val="24"/>
        </w:rPr>
        <w:t xml:space="preserve">, call’d by the Ancients by the general Name of the Broad Worm, with the common </w:t>
      </w:r>
      <w:r w:rsidRPr="00B52762">
        <w:rPr>
          <w:rFonts w:ascii="Palatino Linotype" w:eastAsia="Times New Roman" w:hAnsi="Palatino Linotype" w:cstheme="minorHAnsi"/>
          <w:i/>
          <w:sz w:val="24"/>
          <w:szCs w:val="24"/>
        </w:rPr>
        <w:t>Taenia</w:t>
      </w:r>
      <w:r w:rsidRPr="00B52762">
        <w:rPr>
          <w:rFonts w:ascii="Palatino Linotype" w:eastAsia="Times New Roman" w:hAnsi="Palatino Linotype" w:cstheme="minorHAnsi"/>
          <w:sz w:val="24"/>
          <w:szCs w:val="24"/>
        </w:rPr>
        <w:t xml:space="preserve">; and sometimes with the </w:t>
      </w:r>
      <w:r w:rsidRPr="00B52762">
        <w:rPr>
          <w:rFonts w:ascii="Palatino Linotype" w:eastAsia="Times New Roman" w:hAnsi="Palatino Linotype" w:cstheme="minorHAnsi"/>
          <w:i/>
          <w:sz w:val="24"/>
          <w:szCs w:val="24"/>
        </w:rPr>
        <w:t>Cucurbitini</w:t>
      </w:r>
      <w:r w:rsidRPr="00B52762">
        <w:rPr>
          <w:rFonts w:ascii="Palatino Linotype" w:eastAsia="Times New Roman" w:hAnsi="Palatino Linotype" w:cstheme="minorHAnsi"/>
          <w:sz w:val="24"/>
          <w:szCs w:val="24"/>
        </w:rPr>
        <w:t xml:space="preserve">; particularly </w:t>
      </w:r>
      <w:r w:rsidRPr="00B52762">
        <w:rPr>
          <w:rFonts w:ascii="Palatino Linotype" w:eastAsia="Times New Roman" w:hAnsi="Palatino Linotype" w:cstheme="minorHAnsi"/>
          <w:i/>
          <w:sz w:val="24"/>
          <w:szCs w:val="24"/>
        </w:rPr>
        <w:t>Fernelius, Perdulcis</w:t>
      </w:r>
      <w:r w:rsidRPr="00B52762">
        <w:rPr>
          <w:rFonts w:ascii="Palatino Linotype" w:eastAsia="Times New Roman" w:hAnsi="Palatino Linotype" w:cstheme="minorHAnsi"/>
          <w:sz w:val="24"/>
          <w:szCs w:val="24"/>
        </w:rPr>
        <w:t xml:space="preserve">, and some others, who falsely imagin’d that the broad and long Worm spoken of by the Ancients, was only a Chain of the </w:t>
      </w:r>
      <w:r w:rsidRPr="00B52762">
        <w:rPr>
          <w:rFonts w:ascii="Palatino Linotype" w:eastAsia="Times New Roman" w:hAnsi="Palatino Linotype" w:cstheme="minorHAnsi"/>
          <w:i/>
          <w:sz w:val="24"/>
          <w:szCs w:val="24"/>
        </w:rPr>
        <w:t>Cucurbitini</w:t>
      </w:r>
      <w:r w:rsidRPr="00B52762">
        <w:rPr>
          <w:rFonts w:ascii="Palatino Linotype" w:eastAsia="Times New Roman" w:hAnsi="Palatino Linotype" w:cstheme="minorHAnsi"/>
          <w:sz w:val="24"/>
          <w:szCs w:val="24"/>
        </w:rPr>
        <w:t xml:space="preserve"> link’d to one another.”</w:t>
      </w:r>
      <w:r w:rsidRPr="00B52762">
        <w:rPr>
          <w:rFonts w:ascii="Palatino Linotype" w:eastAsia="Times New Roman" w:hAnsi="Palatino Linotype" w:cstheme="minorHAnsi"/>
          <w:sz w:val="24"/>
          <w:szCs w:val="24"/>
          <w:vertAlign w:val="superscript"/>
        </w:rPr>
        <w:footnoteReference w:id="103"/>
      </w:r>
      <w:r w:rsidRPr="00B52762">
        <w:rPr>
          <w:rFonts w:ascii="Palatino Linotype" w:eastAsia="Times New Roman" w:hAnsi="Palatino Linotype" w:cstheme="minorHAnsi"/>
          <w:sz w:val="24"/>
          <w:szCs w:val="24"/>
        </w:rPr>
        <w:t xml:space="preserve"> Andry </w:t>
      </w:r>
      <w:r w:rsidR="00B84975" w:rsidRPr="00B52762">
        <w:rPr>
          <w:rFonts w:ascii="Palatino Linotype" w:eastAsia="Times New Roman" w:hAnsi="Palatino Linotype" w:cstheme="minorHAnsi"/>
          <w:sz w:val="24"/>
          <w:szCs w:val="24"/>
        </w:rPr>
        <w:t xml:space="preserve">again </w:t>
      </w:r>
      <w:r w:rsidRPr="00B52762">
        <w:rPr>
          <w:rFonts w:ascii="Palatino Linotype" w:eastAsia="Times New Roman" w:hAnsi="Palatino Linotype" w:cstheme="minorHAnsi"/>
          <w:sz w:val="24"/>
          <w:szCs w:val="24"/>
        </w:rPr>
        <w:t xml:space="preserve">rejects this idea based on movement and proportion, “To all which I add, That the Motion of our Worm is more than sufficient proof, That it was all one Animal; since ‘tis impossible for a Chain of Worms link’d together to move </w:t>
      </w:r>
      <w:r w:rsidRPr="00B52762">
        <w:rPr>
          <w:rFonts w:ascii="Palatino Linotype" w:eastAsia="Times New Roman" w:hAnsi="Palatino Linotype" w:cstheme="minorHAnsi"/>
          <w:sz w:val="24"/>
          <w:szCs w:val="24"/>
        </w:rPr>
        <w:lastRenderedPageBreak/>
        <w:t>Arch-wise, so that the Remainder of the Body should follow the Motion of so thin a Head and Neck, without the whole were but one Body.</w:t>
      </w:r>
      <w:r w:rsidR="00B84975" w:rsidRPr="00B52762">
        <w:rPr>
          <w:rFonts w:ascii="Palatino Linotype" w:eastAsia="Times New Roman" w:hAnsi="Palatino Linotype" w:cstheme="minorHAnsi"/>
          <w:sz w:val="24"/>
          <w:szCs w:val="24"/>
        </w:rPr>
        <w:t>” Besides, he continues, the proportions of the worm make it clear it must be one animal.</w:t>
      </w:r>
      <w:r w:rsidRPr="00B52762">
        <w:rPr>
          <w:rFonts w:ascii="Palatino Linotype" w:eastAsia="Times New Roman" w:hAnsi="Palatino Linotype" w:cstheme="minorHAnsi"/>
          <w:sz w:val="24"/>
          <w:szCs w:val="24"/>
          <w:vertAlign w:val="superscript"/>
        </w:rPr>
        <w:footnoteReference w:id="104"/>
      </w:r>
      <w:r w:rsidRPr="00B52762">
        <w:rPr>
          <w:rFonts w:ascii="Palatino Linotype" w:eastAsia="Times New Roman" w:hAnsi="Palatino Linotype" w:cstheme="minorHAnsi"/>
          <w:sz w:val="24"/>
          <w:szCs w:val="24"/>
        </w:rPr>
        <w:t xml:space="preserve"> </w:t>
      </w:r>
    </w:p>
    <w:p w:rsidR="00A27EB3" w:rsidRPr="00B52762" w:rsidRDefault="00B84975" w:rsidP="00367C6A">
      <w:pPr>
        <w:spacing w:after="0" w:line="480" w:lineRule="auto"/>
        <w:ind w:firstLine="720"/>
        <w:contextualSpacing/>
        <w:rPr>
          <w:rFonts w:ascii="Palatino Linotype" w:eastAsia="Times New Roman" w:hAnsi="Palatino Linotype" w:cstheme="minorHAnsi"/>
          <w:iCs/>
          <w:color w:val="000000"/>
          <w:spacing w:val="-4"/>
          <w:sz w:val="24"/>
          <w:szCs w:val="24"/>
        </w:rPr>
      </w:pPr>
      <w:r w:rsidRPr="00B52762">
        <w:rPr>
          <w:rFonts w:ascii="Palatino Linotype" w:hAnsi="Palatino Linotype" w:cstheme="minorHAnsi"/>
          <w:sz w:val="24"/>
          <w:szCs w:val="24"/>
        </w:rPr>
        <w:t xml:space="preserve">While investigators appeared to agree to the inclusion of worms, including tapeworms, in the category of insects—clearly they share many of the same characteristics—specific definitions of worms varied somewhat from author to author.  </w:t>
      </w:r>
      <w:r w:rsidR="00A27EB3" w:rsidRPr="00B52762">
        <w:rPr>
          <w:rFonts w:ascii="Palatino Linotype" w:hAnsi="Palatino Linotype" w:cstheme="minorHAnsi"/>
          <w:sz w:val="24"/>
          <w:szCs w:val="24"/>
        </w:rPr>
        <w:t xml:space="preserve">The </w:t>
      </w:r>
      <w:r w:rsidR="005E4E80" w:rsidRPr="00B52762">
        <w:rPr>
          <w:rFonts w:ascii="Palatino Linotype" w:hAnsi="Palatino Linotype" w:cstheme="minorHAnsi"/>
          <w:sz w:val="24"/>
          <w:szCs w:val="24"/>
        </w:rPr>
        <w:t xml:space="preserve">English </w:t>
      </w:r>
      <w:r w:rsidR="00A27EB3" w:rsidRPr="00B52762">
        <w:rPr>
          <w:rFonts w:ascii="Palatino Linotype" w:hAnsi="Palatino Linotype" w:cstheme="minorHAnsi"/>
          <w:sz w:val="24"/>
          <w:szCs w:val="24"/>
        </w:rPr>
        <w:t>physician and astrologer William Ramesey (1627-1675/76)</w:t>
      </w:r>
      <w:r w:rsidR="00A27EB3" w:rsidRPr="00B52762">
        <w:rPr>
          <w:rFonts w:ascii="Palatino Linotype" w:eastAsia="Times New Roman" w:hAnsi="Palatino Linotype" w:cstheme="minorHAnsi"/>
          <w:iCs/>
          <w:color w:val="000000"/>
          <w:spacing w:val="-4"/>
          <w:sz w:val="24"/>
          <w:szCs w:val="24"/>
        </w:rPr>
        <w:t xml:space="preserve">, for example, offers the following definition of a worm: </w:t>
      </w:r>
      <w:r w:rsidR="00A27EB3" w:rsidRPr="00B52762">
        <w:rPr>
          <w:rFonts w:ascii="Palatino Linotype" w:eastAsia="Times New Roman" w:hAnsi="Palatino Linotype" w:cstheme="minorHAnsi"/>
          <w:sz w:val="24"/>
          <w:szCs w:val="24"/>
        </w:rPr>
        <w:t>“I May therefore without many Ambiguities define them thus.  Worms are certain vermicular and creeping creatures, in the whole kind preternatural, ingendred in the Intestines and all other parts of the body, of a thick gross, viscid humour or matter, having a vital principle in it self of its kind, stirred up and occasioned of a quickning and inlivening heat by putrefaction, hindering the function of the Intestines and other parts of the body affected.”</w:t>
      </w:r>
      <w:r w:rsidR="00A27EB3" w:rsidRPr="00B52762">
        <w:rPr>
          <w:rFonts w:ascii="Palatino Linotype" w:eastAsia="Times New Roman" w:hAnsi="Palatino Linotype" w:cstheme="minorHAnsi"/>
          <w:sz w:val="24"/>
          <w:szCs w:val="24"/>
          <w:vertAlign w:val="superscript"/>
        </w:rPr>
        <w:footnoteReference w:id="105"/>
      </w:r>
      <w:r w:rsidR="00A27EB3" w:rsidRPr="00B52762">
        <w:rPr>
          <w:rFonts w:ascii="Palatino Linotype" w:eastAsia="Times New Roman" w:hAnsi="Palatino Linotype" w:cstheme="minorHAnsi"/>
          <w:sz w:val="24"/>
          <w:szCs w:val="24"/>
        </w:rPr>
        <w:t xml:space="preserve">  Clearly, Ramesey’s definition refers to a very specific sort of worm—one engendered, presumably through spontaneous generation, within the body and subsequently interfering with normal bodily processes. </w:t>
      </w:r>
      <w:r w:rsidR="00A27EB3" w:rsidRPr="00B52762">
        <w:rPr>
          <w:rFonts w:ascii="Palatino Linotype" w:eastAsia="Times New Roman" w:hAnsi="Palatino Linotype" w:cstheme="minorHAnsi"/>
          <w:sz w:val="24"/>
          <w:szCs w:val="24"/>
        </w:rPr>
        <w:lastRenderedPageBreak/>
        <w:t>Such a worm, Ramesey notes, is “preternatural,” or existing outside the normal course of nature, an opinion which, as I will show later in this chapter, varied greatly from author to author.</w:t>
      </w:r>
      <w:r w:rsidR="00A27EB3" w:rsidRPr="00B52762">
        <w:rPr>
          <w:rStyle w:val="FootnoteReference"/>
          <w:rFonts w:ascii="Palatino Linotype" w:eastAsia="Times New Roman" w:hAnsi="Palatino Linotype" w:cstheme="minorHAnsi"/>
          <w:sz w:val="24"/>
          <w:szCs w:val="24"/>
        </w:rPr>
        <w:footnoteReference w:id="106"/>
      </w:r>
    </w:p>
    <w:p w:rsidR="00A27EB3" w:rsidRPr="00B52762" w:rsidRDefault="00A27EB3"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In Ramesey’s description, </w:t>
      </w:r>
      <w:r w:rsidRPr="00B52762">
        <w:rPr>
          <w:rFonts w:ascii="Palatino Linotype" w:eastAsia="Times New Roman" w:hAnsi="Palatino Linotype" w:cstheme="minorHAnsi"/>
          <w:iCs/>
          <w:color w:val="000000"/>
          <w:spacing w:val="-4"/>
          <w:sz w:val="24"/>
          <w:szCs w:val="24"/>
        </w:rPr>
        <w:t xml:space="preserve">the unique motion of the worm contributes to its classification: a worm is a </w:t>
      </w:r>
      <w:r w:rsidRPr="00B52762">
        <w:rPr>
          <w:rFonts w:ascii="Palatino Linotype" w:eastAsia="Times New Roman" w:hAnsi="Palatino Linotype" w:cstheme="minorHAnsi"/>
          <w:i/>
          <w:iCs/>
          <w:color w:val="000000"/>
          <w:spacing w:val="-4"/>
          <w:sz w:val="24"/>
          <w:szCs w:val="24"/>
        </w:rPr>
        <w:t>creeping</w:t>
      </w:r>
      <w:r w:rsidRPr="00B52762">
        <w:rPr>
          <w:rFonts w:ascii="Palatino Linotype" w:eastAsia="Times New Roman" w:hAnsi="Palatino Linotype" w:cstheme="minorHAnsi"/>
          <w:iCs/>
          <w:color w:val="000000"/>
          <w:spacing w:val="-4"/>
          <w:sz w:val="24"/>
          <w:szCs w:val="24"/>
        </w:rPr>
        <w:t xml:space="preserve"> creature.  Andry, too, </w:t>
      </w:r>
      <w:r w:rsidR="00B84975" w:rsidRPr="00B52762">
        <w:rPr>
          <w:rFonts w:ascii="Palatino Linotype" w:eastAsia="Times New Roman" w:hAnsi="Palatino Linotype" w:cstheme="minorHAnsi"/>
          <w:iCs/>
          <w:color w:val="000000"/>
          <w:spacing w:val="-4"/>
          <w:sz w:val="24"/>
          <w:szCs w:val="24"/>
        </w:rPr>
        <w:t xml:space="preserve">as we have seen, </w:t>
      </w:r>
      <w:r w:rsidRPr="00B52762">
        <w:rPr>
          <w:rFonts w:ascii="Palatino Linotype" w:eastAsia="Times New Roman" w:hAnsi="Palatino Linotype" w:cstheme="minorHAnsi"/>
          <w:iCs/>
          <w:color w:val="000000"/>
          <w:spacing w:val="-4"/>
          <w:sz w:val="24"/>
          <w:szCs w:val="24"/>
        </w:rPr>
        <w:t>uses motion as a distinguishing characteristic of worms, albeit in a much more detailed manner.   Some worms, he says, are “Reptile”—“that is to say, they crawl upon the Belly.”  This includes earthworms and most of those worms that breed in the intestines or are found in fruit, but eliminates flies, maybugs, ants, beetles, and hog-lice, for example.  These “Reptile Worms” move differently from other sorts of reptiles, such as snakes, which move by means of “spiral fibres” which give the body of the insect a progressive motion.</w:t>
      </w:r>
      <w:r w:rsidRPr="00B52762">
        <w:rPr>
          <w:rFonts w:ascii="Palatino Linotype" w:eastAsia="Times New Roman" w:hAnsi="Palatino Linotype" w:cstheme="minorHAnsi"/>
          <w:iCs/>
          <w:spacing w:val="-4"/>
          <w:sz w:val="24"/>
          <w:szCs w:val="24"/>
          <w:vertAlign w:val="superscript"/>
        </w:rPr>
        <w:footnoteReference w:id="107"/>
      </w:r>
      <w:r w:rsidRPr="00B52762">
        <w:rPr>
          <w:rFonts w:ascii="Palatino Linotype" w:eastAsia="Times New Roman" w:hAnsi="Palatino Linotype" w:cstheme="minorHAnsi"/>
          <w:iCs/>
          <w:spacing w:val="-4"/>
          <w:sz w:val="24"/>
          <w:szCs w:val="24"/>
        </w:rPr>
        <w:t xml:space="preserve"> </w:t>
      </w:r>
      <w:r w:rsidRPr="00B52762">
        <w:rPr>
          <w:rFonts w:ascii="Palatino Linotype" w:eastAsia="Times New Roman" w:hAnsi="Palatino Linotype" w:cstheme="minorHAnsi"/>
          <w:iCs/>
          <w:color w:val="000000"/>
          <w:spacing w:val="-4"/>
          <w:sz w:val="24"/>
          <w:szCs w:val="24"/>
        </w:rPr>
        <w:t xml:space="preserve"> Worms also move by means of these spiral fibers, but in this case both the fore and hind fibers contract, forming a little “vault” in the body of the worm before dispersing, </w:t>
      </w:r>
      <w:r w:rsidRPr="00B52762">
        <w:rPr>
          <w:rFonts w:ascii="Palatino Linotype" w:eastAsia="Times New Roman" w:hAnsi="Palatino Linotype" w:cstheme="minorHAnsi"/>
          <w:iCs/>
          <w:spacing w:val="-4"/>
          <w:sz w:val="24"/>
          <w:szCs w:val="24"/>
        </w:rPr>
        <w:t>causing the worm to move by undulation.</w:t>
      </w:r>
      <w:r w:rsidRPr="00B52762">
        <w:rPr>
          <w:rFonts w:ascii="Palatino Linotype" w:eastAsia="Times New Roman" w:hAnsi="Palatino Linotype" w:cstheme="minorHAnsi"/>
          <w:iCs/>
          <w:spacing w:val="-4"/>
          <w:sz w:val="24"/>
          <w:szCs w:val="24"/>
          <w:vertAlign w:val="superscript"/>
        </w:rPr>
        <w:footnoteReference w:id="108"/>
      </w:r>
    </w:p>
    <w:p w:rsidR="00E703F8" w:rsidRPr="00B52762" w:rsidRDefault="00FD726B"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As this discussion of worm motil</w:t>
      </w:r>
      <w:r w:rsidR="00E703F8" w:rsidRPr="00B52762">
        <w:rPr>
          <w:rFonts w:ascii="Palatino Linotype" w:eastAsia="Times New Roman" w:hAnsi="Palatino Linotype" w:cstheme="minorHAnsi"/>
          <w:sz w:val="24"/>
          <w:szCs w:val="24"/>
        </w:rPr>
        <w:t xml:space="preserve">ity illustrates, the amount of attention the authors dedicate to the definition and characterization of their </w:t>
      </w:r>
      <w:r w:rsidR="00E703F8" w:rsidRPr="00B52762">
        <w:rPr>
          <w:rFonts w:ascii="Palatino Linotype" w:eastAsia="Times New Roman" w:hAnsi="Palatino Linotype" w:cstheme="minorHAnsi"/>
          <w:sz w:val="24"/>
          <w:szCs w:val="24"/>
        </w:rPr>
        <w:lastRenderedPageBreak/>
        <w:t>sub</w:t>
      </w:r>
      <w:r w:rsidRPr="00B52762">
        <w:rPr>
          <w:rFonts w:ascii="Palatino Linotype" w:eastAsia="Times New Roman" w:hAnsi="Palatino Linotype" w:cstheme="minorHAnsi"/>
          <w:sz w:val="24"/>
          <w:szCs w:val="24"/>
        </w:rPr>
        <w:t>ject is one of the most strik</w:t>
      </w:r>
      <w:r w:rsidR="00E703F8" w:rsidRPr="00B52762">
        <w:rPr>
          <w:rFonts w:ascii="Palatino Linotype" w:eastAsia="Times New Roman" w:hAnsi="Palatino Linotype" w:cstheme="minorHAnsi"/>
          <w:sz w:val="24"/>
          <w:szCs w:val="24"/>
        </w:rPr>
        <w:t>ing aspects of these early mode</w:t>
      </w:r>
      <w:r w:rsidRPr="00B52762">
        <w:rPr>
          <w:rFonts w:ascii="Palatino Linotype" w:eastAsia="Times New Roman" w:hAnsi="Palatino Linotype" w:cstheme="minorHAnsi"/>
          <w:sz w:val="24"/>
          <w:szCs w:val="24"/>
        </w:rPr>
        <w:t>rn treatises on worms. Such attention wa</w:t>
      </w:r>
      <w:r w:rsidR="00E703F8" w:rsidRPr="00B52762">
        <w:rPr>
          <w:rFonts w:ascii="Palatino Linotype" w:eastAsia="Times New Roman" w:hAnsi="Palatino Linotype" w:cstheme="minorHAnsi"/>
          <w:sz w:val="24"/>
          <w:szCs w:val="24"/>
        </w:rPr>
        <w:t xml:space="preserve">s apparently necessary, </w:t>
      </w:r>
      <w:r w:rsidRPr="00B52762">
        <w:rPr>
          <w:rFonts w:ascii="Palatino Linotype" w:eastAsia="Times New Roman" w:hAnsi="Palatino Linotype" w:cstheme="minorHAnsi"/>
          <w:sz w:val="24"/>
          <w:szCs w:val="24"/>
        </w:rPr>
        <w:t xml:space="preserve">because they were no universally agreed upon definitions or categorizations of parasitic worms. </w:t>
      </w:r>
      <w:r w:rsidR="00E703F8" w:rsidRPr="00B52762">
        <w:rPr>
          <w:rFonts w:ascii="Palatino Linotype" w:eastAsia="Times New Roman" w:hAnsi="Palatino Linotype" w:cstheme="minorHAnsi"/>
          <w:sz w:val="24"/>
          <w:szCs w:val="24"/>
        </w:rPr>
        <w:t>Andry himself devotes no less than seven and a half pages to his explication of “What a Worm Is”—making sure that the reader understands exactly to what organism he is referring is clearly a high priority.   Nor is And</w:t>
      </w:r>
      <w:r w:rsidR="002D332F">
        <w:rPr>
          <w:rFonts w:ascii="Palatino Linotype" w:eastAsia="Times New Roman" w:hAnsi="Palatino Linotype" w:cstheme="minorHAnsi"/>
          <w:sz w:val="24"/>
          <w:szCs w:val="24"/>
        </w:rPr>
        <w:t>ry the only author to take such</w:t>
      </w:r>
      <w:r w:rsidR="00E703F8" w:rsidRPr="00B52762">
        <w:rPr>
          <w:rFonts w:ascii="Palatino Linotype" w:eastAsia="Times New Roman" w:hAnsi="Palatino Linotype" w:cstheme="minorHAnsi"/>
          <w:sz w:val="24"/>
          <w:szCs w:val="24"/>
        </w:rPr>
        <w:t xml:space="preserve"> a careful approach. For example, in case the definition cited above were not enough, Ramesey offers further clarification on what he means by</w:t>
      </w:r>
      <w:r w:rsidRPr="00B52762">
        <w:rPr>
          <w:rFonts w:ascii="Palatino Linotype" w:eastAsia="Times New Roman" w:hAnsi="Palatino Linotype" w:cstheme="minorHAnsi"/>
          <w:sz w:val="24"/>
          <w:szCs w:val="24"/>
        </w:rPr>
        <w:t xml:space="preserve"> “worm,” advising the reader, “</w:t>
      </w:r>
      <w:r w:rsidR="00E703F8" w:rsidRPr="00B52762">
        <w:rPr>
          <w:rFonts w:ascii="Palatino Linotype" w:eastAsia="Times New Roman" w:hAnsi="Palatino Linotype" w:cstheme="minorHAnsi"/>
          <w:sz w:val="24"/>
          <w:szCs w:val="24"/>
        </w:rPr>
        <w:t xml:space="preserve">I would have you be pleas’d to take notice, that by Word WORM, or MAGGOT, I would express any, and every kind of Vermin so ever of what Shape or Form, or Figure, it may be, that breeds in human Bodies little Animals, </w:t>
      </w:r>
      <w:r w:rsidR="00E703F8" w:rsidRPr="00B52762">
        <w:rPr>
          <w:rFonts w:ascii="Palatino Linotype" w:eastAsia="Times New Roman" w:hAnsi="Palatino Linotype" w:cstheme="minorHAnsi"/>
          <w:i/>
          <w:sz w:val="24"/>
          <w:szCs w:val="24"/>
        </w:rPr>
        <w:t>Animalcula</w:t>
      </w:r>
      <w:r w:rsidR="00E703F8" w:rsidRPr="00B52762">
        <w:rPr>
          <w:rFonts w:ascii="Palatino Linotype" w:eastAsia="Times New Roman" w:hAnsi="Palatino Linotype" w:cstheme="minorHAnsi"/>
          <w:sz w:val="24"/>
          <w:szCs w:val="24"/>
        </w:rPr>
        <w:t>, little living Creatures, tho of different Size or Figure.”</w:t>
      </w:r>
      <w:r w:rsidR="00E703F8" w:rsidRPr="00B52762">
        <w:rPr>
          <w:rFonts w:ascii="Palatino Linotype" w:eastAsia="Times New Roman" w:hAnsi="Palatino Linotype" w:cstheme="minorHAnsi"/>
          <w:sz w:val="24"/>
          <w:szCs w:val="24"/>
          <w:vertAlign w:val="superscript"/>
        </w:rPr>
        <w:footnoteReference w:id="109"/>
      </w:r>
      <w:r w:rsidR="00E703F8" w:rsidRPr="00B52762">
        <w:rPr>
          <w:rFonts w:ascii="Palatino Linotype" w:eastAsia="Times New Roman" w:hAnsi="Palatino Linotype" w:cstheme="minorHAnsi"/>
          <w:sz w:val="24"/>
          <w:szCs w:val="24"/>
        </w:rPr>
        <w:t xml:space="preserve">  Again, it is clear that Ramesey is clearly limiting his discussion to parasitic worms; other authors are more inclusive.</w:t>
      </w:r>
    </w:p>
    <w:p w:rsidR="00613BCC" w:rsidRPr="00B52762" w:rsidRDefault="00E703F8"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Andry takes yet another, more traditional, approach by exploring </w:t>
      </w:r>
      <w:r w:rsidRPr="00B52762">
        <w:rPr>
          <w:rFonts w:ascii="Palatino Linotype" w:eastAsia="Times New Roman" w:hAnsi="Palatino Linotype" w:cstheme="minorHAnsi"/>
          <w:iCs/>
          <w:color w:val="000000"/>
          <w:spacing w:val="-4"/>
          <w:sz w:val="24"/>
          <w:szCs w:val="24"/>
        </w:rPr>
        <w:t xml:space="preserve">the etymological connection between the word </w:t>
      </w:r>
      <w:r w:rsidRPr="00B52762">
        <w:rPr>
          <w:rFonts w:ascii="Palatino Linotype" w:eastAsia="Times New Roman" w:hAnsi="Palatino Linotype" w:cstheme="minorHAnsi"/>
          <w:i/>
          <w:iCs/>
          <w:color w:val="000000"/>
          <w:spacing w:val="-4"/>
          <w:sz w:val="24"/>
          <w:szCs w:val="24"/>
        </w:rPr>
        <w:t>ver</w:t>
      </w:r>
      <w:r w:rsidRPr="00B52762">
        <w:rPr>
          <w:rFonts w:ascii="Palatino Linotype" w:eastAsia="Times New Roman" w:hAnsi="Palatino Linotype" w:cstheme="minorHAnsi"/>
          <w:iCs/>
          <w:color w:val="000000"/>
          <w:spacing w:val="-4"/>
          <w:sz w:val="24"/>
          <w:szCs w:val="24"/>
        </w:rPr>
        <w:t xml:space="preserve"> (spring) and the word </w:t>
      </w:r>
      <w:r w:rsidRPr="00B52762">
        <w:rPr>
          <w:rFonts w:ascii="Palatino Linotype" w:eastAsia="Times New Roman" w:hAnsi="Palatino Linotype" w:cstheme="minorHAnsi"/>
          <w:i/>
          <w:iCs/>
          <w:color w:val="000000"/>
          <w:spacing w:val="-4"/>
          <w:sz w:val="24"/>
          <w:szCs w:val="24"/>
        </w:rPr>
        <w:t>vermis</w:t>
      </w:r>
      <w:r w:rsidRPr="00B52762">
        <w:rPr>
          <w:rFonts w:ascii="Palatino Linotype" w:eastAsia="Times New Roman" w:hAnsi="Palatino Linotype" w:cstheme="minorHAnsi"/>
          <w:iCs/>
          <w:color w:val="000000"/>
          <w:spacing w:val="-4"/>
          <w:sz w:val="24"/>
          <w:szCs w:val="24"/>
        </w:rPr>
        <w:t xml:space="preserve"> </w:t>
      </w:r>
      <w:r w:rsidRPr="00B52762">
        <w:rPr>
          <w:rFonts w:ascii="Palatino Linotype" w:eastAsia="Times New Roman" w:hAnsi="Palatino Linotype" w:cstheme="minorHAnsi"/>
          <w:iCs/>
          <w:color w:val="000000"/>
          <w:spacing w:val="-4"/>
          <w:sz w:val="24"/>
          <w:szCs w:val="24"/>
        </w:rPr>
        <w:lastRenderedPageBreak/>
        <w:t>(worm).</w:t>
      </w:r>
      <w:r w:rsidR="00FD726B" w:rsidRPr="00B52762">
        <w:rPr>
          <w:rFonts w:ascii="Palatino Linotype" w:eastAsia="Times New Roman" w:hAnsi="Palatino Linotype" w:cstheme="minorHAnsi"/>
          <w:sz w:val="24"/>
          <w:szCs w:val="24"/>
          <w:vertAlign w:val="superscript"/>
        </w:rPr>
        <w:t xml:space="preserve"> </w:t>
      </w:r>
      <w:r w:rsidR="00FD726B" w:rsidRPr="00B52762">
        <w:rPr>
          <w:rFonts w:ascii="Palatino Linotype" w:eastAsia="Times New Roman" w:hAnsi="Palatino Linotype" w:cstheme="minorHAnsi"/>
          <w:sz w:val="24"/>
          <w:szCs w:val="24"/>
          <w:vertAlign w:val="superscript"/>
        </w:rPr>
        <w:footnoteReference w:id="110"/>
      </w:r>
      <w:r w:rsidRPr="00B52762">
        <w:rPr>
          <w:rFonts w:ascii="Palatino Linotype" w:eastAsia="Times New Roman" w:hAnsi="Palatino Linotype" w:cstheme="minorHAnsi"/>
          <w:iCs/>
          <w:color w:val="000000"/>
          <w:spacing w:val="-4"/>
          <w:sz w:val="24"/>
          <w:szCs w:val="24"/>
        </w:rPr>
        <w:t xml:space="preserve">  “Most of the small </w:t>
      </w:r>
      <w:r w:rsidRPr="00B52762">
        <w:rPr>
          <w:rFonts w:ascii="Palatino Linotype" w:eastAsia="Times New Roman" w:hAnsi="Palatino Linotype" w:cstheme="minorHAnsi"/>
          <w:i/>
          <w:iCs/>
          <w:color w:val="000000"/>
          <w:spacing w:val="-4"/>
          <w:sz w:val="24"/>
          <w:szCs w:val="24"/>
        </w:rPr>
        <w:t>Insects</w:t>
      </w:r>
      <w:r w:rsidRPr="00B52762">
        <w:rPr>
          <w:rFonts w:ascii="Palatino Linotype" w:eastAsia="Times New Roman" w:hAnsi="Palatino Linotype" w:cstheme="minorHAnsi"/>
          <w:iCs/>
          <w:color w:val="000000"/>
          <w:spacing w:val="-4"/>
          <w:sz w:val="24"/>
          <w:szCs w:val="24"/>
        </w:rPr>
        <w:t xml:space="preserve"> die about the end of </w:t>
      </w:r>
      <w:proofErr w:type="gramStart"/>
      <w:r w:rsidRPr="00B52762">
        <w:rPr>
          <w:rFonts w:ascii="Palatino Linotype" w:eastAsia="Times New Roman" w:hAnsi="Palatino Linotype" w:cstheme="minorHAnsi"/>
          <w:i/>
          <w:iCs/>
          <w:color w:val="000000"/>
          <w:spacing w:val="-4"/>
          <w:sz w:val="24"/>
          <w:szCs w:val="24"/>
        </w:rPr>
        <w:t>Autumn</w:t>
      </w:r>
      <w:proofErr w:type="gramEnd"/>
      <w:r w:rsidRPr="00B52762">
        <w:rPr>
          <w:rFonts w:ascii="Palatino Linotype" w:eastAsia="Times New Roman" w:hAnsi="Palatino Linotype" w:cstheme="minorHAnsi"/>
          <w:iCs/>
          <w:color w:val="000000"/>
          <w:spacing w:val="-4"/>
          <w:sz w:val="24"/>
          <w:szCs w:val="24"/>
        </w:rPr>
        <w:t xml:space="preserve">,” he explains, “but they leave an infinite number of Eggs which are preserved during the Winter, and at the approach of the Spring open in great Numbers, and produce the little Animals, which they inclose [sic].  The Breeding of the small Insects, by the first Heats of the </w:t>
      </w:r>
      <w:proofErr w:type="gramStart"/>
      <w:r w:rsidRPr="00B52762">
        <w:rPr>
          <w:rFonts w:ascii="Palatino Linotype" w:eastAsia="Times New Roman" w:hAnsi="Palatino Linotype" w:cstheme="minorHAnsi"/>
          <w:iCs/>
          <w:color w:val="000000"/>
          <w:spacing w:val="-4"/>
          <w:sz w:val="24"/>
          <w:szCs w:val="24"/>
        </w:rPr>
        <w:t>Spring</w:t>
      </w:r>
      <w:proofErr w:type="gramEnd"/>
      <w:r w:rsidRPr="00B52762">
        <w:rPr>
          <w:rFonts w:ascii="Palatino Linotype" w:eastAsia="Times New Roman" w:hAnsi="Palatino Linotype" w:cstheme="minorHAnsi"/>
          <w:iCs/>
          <w:color w:val="000000"/>
          <w:spacing w:val="-4"/>
          <w:sz w:val="24"/>
          <w:szCs w:val="24"/>
        </w:rPr>
        <w:t xml:space="preserve">, is that which made it to be called </w:t>
      </w:r>
      <w:r w:rsidRPr="00B52762">
        <w:rPr>
          <w:rFonts w:ascii="Palatino Linotype" w:eastAsia="Times New Roman" w:hAnsi="Palatino Linotype" w:cstheme="minorHAnsi"/>
          <w:i/>
          <w:iCs/>
          <w:color w:val="000000"/>
          <w:spacing w:val="-4"/>
          <w:sz w:val="24"/>
          <w:szCs w:val="24"/>
        </w:rPr>
        <w:t>Vermis</w:t>
      </w:r>
      <w:r w:rsidRPr="00B52762">
        <w:rPr>
          <w:rFonts w:ascii="Palatino Linotype" w:eastAsia="Times New Roman" w:hAnsi="Palatino Linotype" w:cstheme="minorHAnsi"/>
          <w:iCs/>
          <w:color w:val="000000"/>
          <w:spacing w:val="-4"/>
          <w:sz w:val="24"/>
          <w:szCs w:val="24"/>
        </w:rPr>
        <w:t xml:space="preserve"> in Latin, as if we would say </w:t>
      </w:r>
      <w:r w:rsidRPr="00B52762">
        <w:rPr>
          <w:rFonts w:ascii="Palatino Linotype" w:eastAsia="Times New Roman" w:hAnsi="Palatino Linotype" w:cstheme="minorHAnsi"/>
          <w:i/>
          <w:iCs/>
          <w:color w:val="000000"/>
          <w:spacing w:val="-4"/>
          <w:sz w:val="24"/>
          <w:szCs w:val="24"/>
        </w:rPr>
        <w:t>Vere micans</w:t>
      </w:r>
      <w:r w:rsidRPr="00B52762">
        <w:rPr>
          <w:rFonts w:ascii="Palatino Linotype" w:eastAsia="Times New Roman" w:hAnsi="Palatino Linotype" w:cstheme="minorHAnsi"/>
          <w:iCs/>
          <w:color w:val="000000"/>
          <w:spacing w:val="-4"/>
          <w:sz w:val="24"/>
          <w:szCs w:val="24"/>
        </w:rPr>
        <w:t xml:space="preserve">, and in the French </w:t>
      </w:r>
      <w:r w:rsidRPr="00B52762">
        <w:rPr>
          <w:rFonts w:ascii="Palatino Linotype" w:eastAsia="Times New Roman" w:hAnsi="Palatino Linotype" w:cstheme="minorHAnsi"/>
          <w:i/>
          <w:iCs/>
          <w:color w:val="000000"/>
          <w:spacing w:val="-4"/>
          <w:sz w:val="24"/>
          <w:szCs w:val="24"/>
        </w:rPr>
        <w:t>Ver</w:t>
      </w:r>
      <w:r w:rsidRPr="00B52762">
        <w:rPr>
          <w:rFonts w:ascii="Palatino Linotype" w:eastAsia="Times New Roman" w:hAnsi="Palatino Linotype" w:cstheme="minorHAnsi"/>
          <w:iCs/>
          <w:color w:val="000000"/>
          <w:spacing w:val="-4"/>
          <w:sz w:val="24"/>
          <w:szCs w:val="24"/>
        </w:rPr>
        <w:t>, from the Latin Word, that signifies the Spring.”</w:t>
      </w:r>
      <w:r w:rsidRPr="00B52762">
        <w:rPr>
          <w:rFonts w:ascii="Palatino Linotype" w:eastAsia="Times New Roman" w:hAnsi="Palatino Linotype" w:cstheme="minorHAnsi"/>
          <w:iCs/>
          <w:color w:val="000000"/>
          <w:spacing w:val="-4"/>
          <w:sz w:val="24"/>
          <w:szCs w:val="24"/>
          <w:vertAlign w:val="superscript"/>
        </w:rPr>
        <w:t xml:space="preserve"> </w:t>
      </w:r>
      <w:r w:rsidRPr="00B52762">
        <w:rPr>
          <w:rFonts w:ascii="Palatino Linotype" w:eastAsia="Times New Roman" w:hAnsi="Palatino Linotype" w:cstheme="minorHAnsi"/>
          <w:iCs/>
          <w:color w:val="000000"/>
          <w:spacing w:val="-4"/>
          <w:sz w:val="24"/>
          <w:szCs w:val="24"/>
          <w:vertAlign w:val="superscript"/>
        </w:rPr>
        <w:footnoteReference w:id="111"/>
      </w:r>
      <w:r w:rsidRPr="00B52762">
        <w:rPr>
          <w:rFonts w:ascii="Palatino Linotype" w:eastAsia="Times New Roman" w:hAnsi="Palatino Linotype" w:cstheme="minorHAnsi"/>
          <w:sz w:val="24"/>
          <w:szCs w:val="24"/>
        </w:rPr>
        <w:t xml:space="preserve">  Le Clerc also expresses an interest in the terminology of worms, noting, “But while the Names of </w:t>
      </w:r>
      <w:r w:rsidRPr="00B52762">
        <w:rPr>
          <w:rFonts w:ascii="Palatino Linotype" w:eastAsia="Times New Roman" w:hAnsi="Palatino Linotype" w:cstheme="minorHAnsi"/>
          <w:i/>
          <w:sz w:val="24"/>
          <w:szCs w:val="24"/>
        </w:rPr>
        <w:t>Worms</w:t>
      </w:r>
      <w:r w:rsidRPr="00B52762">
        <w:rPr>
          <w:rFonts w:ascii="Palatino Linotype" w:eastAsia="Times New Roman" w:hAnsi="Palatino Linotype" w:cstheme="minorHAnsi"/>
          <w:sz w:val="24"/>
          <w:szCs w:val="24"/>
        </w:rPr>
        <w:t xml:space="preserve"> are treated of, we must observe, that to the </w:t>
      </w:r>
      <w:r w:rsidRPr="00B52762">
        <w:rPr>
          <w:rFonts w:ascii="Palatino Linotype" w:eastAsia="Times New Roman" w:hAnsi="Palatino Linotype" w:cstheme="minorHAnsi"/>
          <w:i/>
          <w:sz w:val="24"/>
          <w:szCs w:val="24"/>
        </w:rPr>
        <w:t xml:space="preserve">flat Worms </w:t>
      </w:r>
      <w:r w:rsidRPr="00B52762">
        <w:rPr>
          <w:rFonts w:ascii="Palatino Linotype" w:eastAsia="Times New Roman" w:hAnsi="Palatino Linotype" w:cstheme="minorHAnsi"/>
          <w:sz w:val="24"/>
          <w:szCs w:val="24"/>
        </w:rPr>
        <w:t xml:space="preserve">were added, the </w:t>
      </w:r>
      <w:r w:rsidRPr="00B52762">
        <w:rPr>
          <w:rFonts w:ascii="Palatino Linotype" w:eastAsia="Times New Roman" w:hAnsi="Palatino Linotype" w:cstheme="minorHAnsi"/>
          <w:i/>
          <w:sz w:val="24"/>
          <w:szCs w:val="24"/>
        </w:rPr>
        <w:t>θηρίον</w:t>
      </w:r>
      <w:r w:rsidRPr="00B52762">
        <w:rPr>
          <w:rFonts w:ascii="Palatino Linotype" w:eastAsia="Times New Roman" w:hAnsi="Palatino Linotype" w:cstheme="minorHAnsi"/>
          <w:sz w:val="24"/>
          <w:szCs w:val="24"/>
        </w:rPr>
        <w:t xml:space="preserve"> [therion] that is, hurtful or venomous Beasts, such as </w:t>
      </w:r>
      <w:r w:rsidRPr="00B52762">
        <w:rPr>
          <w:rFonts w:ascii="Palatino Linotype" w:eastAsia="Times New Roman" w:hAnsi="Palatino Linotype" w:cstheme="minorHAnsi"/>
          <w:i/>
          <w:sz w:val="24"/>
          <w:szCs w:val="24"/>
        </w:rPr>
        <w:t>Serpents, Scorpions, Spiders</w:t>
      </w:r>
      <w:r w:rsidRPr="00B52762">
        <w:rPr>
          <w:rFonts w:ascii="Palatino Linotype" w:eastAsia="Times New Roman" w:hAnsi="Palatino Linotype" w:cstheme="minorHAnsi"/>
          <w:sz w:val="24"/>
          <w:szCs w:val="24"/>
        </w:rPr>
        <w:t xml:space="preserve">, &amp;c. or were call’d at least by the same Name. So </w:t>
      </w:r>
      <w:r w:rsidRPr="00B52762">
        <w:rPr>
          <w:rFonts w:ascii="Palatino Linotype" w:eastAsia="Times New Roman" w:hAnsi="Palatino Linotype" w:cstheme="minorHAnsi"/>
          <w:i/>
          <w:sz w:val="24"/>
          <w:szCs w:val="24"/>
        </w:rPr>
        <w:t>Cornarius</w:t>
      </w:r>
      <w:r w:rsidRPr="00B52762">
        <w:rPr>
          <w:rFonts w:ascii="Palatino Linotype" w:eastAsia="Times New Roman" w:hAnsi="Palatino Linotype" w:cstheme="minorHAnsi"/>
          <w:sz w:val="24"/>
          <w:szCs w:val="24"/>
        </w:rPr>
        <w:t xml:space="preserve">, and also </w:t>
      </w:r>
      <w:r w:rsidRPr="00B52762">
        <w:rPr>
          <w:rFonts w:ascii="Palatino Linotype" w:eastAsia="Times New Roman" w:hAnsi="Palatino Linotype" w:cstheme="minorHAnsi"/>
          <w:i/>
          <w:sz w:val="24"/>
          <w:szCs w:val="24"/>
        </w:rPr>
        <w:t>Foesius</w:t>
      </w:r>
      <w:r w:rsidRPr="00B52762">
        <w:rPr>
          <w:rFonts w:ascii="Palatino Linotype" w:eastAsia="Times New Roman" w:hAnsi="Palatino Linotype" w:cstheme="minorHAnsi"/>
          <w:sz w:val="24"/>
          <w:szCs w:val="24"/>
        </w:rPr>
        <w:t xml:space="preserve">, the Interpreters of </w:t>
      </w:r>
      <w:r w:rsidRPr="00B52762">
        <w:rPr>
          <w:rFonts w:ascii="Palatino Linotype" w:eastAsia="Times New Roman" w:hAnsi="Palatino Linotype" w:cstheme="minorHAnsi"/>
          <w:i/>
          <w:sz w:val="24"/>
          <w:szCs w:val="24"/>
        </w:rPr>
        <w:t>Hippocrates</w:t>
      </w:r>
      <w:r w:rsidRPr="00B52762">
        <w:rPr>
          <w:rFonts w:ascii="Palatino Linotype" w:eastAsia="Times New Roman" w:hAnsi="Palatino Linotype" w:cstheme="minorHAnsi"/>
          <w:sz w:val="24"/>
          <w:szCs w:val="24"/>
        </w:rPr>
        <w:t xml:space="preserve">, render </w:t>
      </w:r>
      <w:r w:rsidRPr="00B52762">
        <w:rPr>
          <w:rFonts w:ascii="Palatino Linotype" w:eastAsia="Times New Roman" w:hAnsi="Palatino Linotype" w:cstheme="minorHAnsi"/>
          <w:i/>
          <w:sz w:val="24"/>
          <w:szCs w:val="24"/>
        </w:rPr>
        <w:t xml:space="preserve">θηρίον </w:t>
      </w:r>
      <w:r w:rsidRPr="00B52762">
        <w:rPr>
          <w:rFonts w:ascii="Palatino Linotype" w:eastAsia="Times New Roman" w:hAnsi="Palatino Linotype" w:cstheme="minorHAnsi"/>
          <w:sz w:val="24"/>
          <w:szCs w:val="24"/>
        </w:rPr>
        <w:t xml:space="preserve">in a different Sense, </w:t>
      </w:r>
      <w:r w:rsidRPr="00B52762">
        <w:rPr>
          <w:rFonts w:ascii="Palatino Linotype" w:eastAsia="Times New Roman" w:hAnsi="Palatino Linotype" w:cstheme="minorHAnsi"/>
          <w:i/>
          <w:sz w:val="24"/>
          <w:szCs w:val="24"/>
        </w:rPr>
        <w:t>animalculum</w:t>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i/>
          <w:sz w:val="24"/>
          <w:szCs w:val="24"/>
        </w:rPr>
        <w:t>a little Animal</w:t>
      </w:r>
      <w:r w:rsidRPr="00B52762">
        <w:rPr>
          <w:rFonts w:ascii="Palatino Linotype" w:eastAsia="Times New Roman" w:hAnsi="Palatino Linotype" w:cstheme="minorHAnsi"/>
          <w:sz w:val="24"/>
          <w:szCs w:val="24"/>
        </w:rPr>
        <w:t>.”</w:t>
      </w:r>
      <w:r w:rsidRPr="00B52762">
        <w:rPr>
          <w:rFonts w:ascii="Palatino Linotype" w:eastAsia="Times New Roman" w:hAnsi="Palatino Linotype" w:cstheme="minorHAnsi"/>
          <w:sz w:val="24"/>
          <w:szCs w:val="24"/>
          <w:vertAlign w:val="superscript"/>
        </w:rPr>
        <w:footnoteReference w:id="112"/>
      </w:r>
      <w:r w:rsidR="00FD726B" w:rsidRPr="00B52762">
        <w:rPr>
          <w:rFonts w:ascii="Palatino Linotype" w:eastAsia="Times New Roman" w:hAnsi="Palatino Linotype" w:cstheme="minorHAnsi"/>
          <w:sz w:val="24"/>
          <w:szCs w:val="24"/>
        </w:rPr>
        <w:t xml:space="preserve"> </w:t>
      </w:r>
      <w:r w:rsidR="004A3634" w:rsidRPr="00B52762">
        <w:rPr>
          <w:rFonts w:ascii="Palatino Linotype" w:eastAsia="Times New Roman" w:hAnsi="Palatino Linotype" w:cstheme="minorHAnsi"/>
          <w:sz w:val="24"/>
          <w:szCs w:val="24"/>
        </w:rPr>
        <w:t>I</w:t>
      </w:r>
      <w:r w:rsidR="00613BCC" w:rsidRPr="00B52762">
        <w:rPr>
          <w:rFonts w:ascii="Palatino Linotype" w:eastAsia="Times New Roman" w:hAnsi="Palatino Linotype" w:cstheme="minorHAnsi"/>
          <w:sz w:val="24"/>
          <w:szCs w:val="24"/>
        </w:rPr>
        <w:t>t is notable that in</w:t>
      </w:r>
      <w:r w:rsidRPr="00B52762">
        <w:rPr>
          <w:rFonts w:ascii="Palatino Linotype" w:eastAsia="Times New Roman" w:hAnsi="Palatino Linotype" w:cstheme="minorHAnsi"/>
          <w:sz w:val="24"/>
          <w:szCs w:val="24"/>
        </w:rPr>
        <w:t xml:space="preserve"> all three of these definitions, worms are referred to as “little animals” or “animalcula.”  </w:t>
      </w:r>
    </w:p>
    <w:p w:rsidR="00E703F8" w:rsidRPr="00B52762" w:rsidRDefault="00613BCC"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The term “animalcula,” </w:t>
      </w:r>
      <w:r w:rsidR="00E703F8" w:rsidRPr="00B52762">
        <w:rPr>
          <w:rFonts w:ascii="Palatino Linotype" w:eastAsia="Times New Roman" w:hAnsi="Palatino Linotype" w:cstheme="minorHAnsi"/>
          <w:sz w:val="24"/>
          <w:szCs w:val="24"/>
        </w:rPr>
        <w:t>here being applied to worms, often appears in discussions of early modern theories of “animate contagion” or “</w:t>
      </w:r>
      <w:r w:rsidR="00E703F8" w:rsidRPr="00B52762">
        <w:rPr>
          <w:rFonts w:ascii="Palatino Linotype" w:eastAsia="Times New Roman" w:hAnsi="Palatino Linotype" w:cstheme="minorHAnsi"/>
          <w:i/>
          <w:sz w:val="24"/>
          <w:szCs w:val="24"/>
        </w:rPr>
        <w:t>contagium vivum</w:t>
      </w:r>
      <w:r w:rsidR="00E703F8" w:rsidRPr="00B52762">
        <w:rPr>
          <w:rFonts w:ascii="Palatino Linotype" w:eastAsia="Times New Roman" w:hAnsi="Palatino Linotype" w:cstheme="minorHAnsi"/>
          <w:sz w:val="24"/>
          <w:szCs w:val="24"/>
        </w:rPr>
        <w:t xml:space="preserve">” and, indeed, worms do feature prominently in histories of this </w:t>
      </w:r>
      <w:r w:rsidR="00E703F8" w:rsidRPr="00B52762">
        <w:rPr>
          <w:rFonts w:ascii="Palatino Linotype" w:eastAsia="Times New Roman" w:hAnsi="Palatino Linotype" w:cstheme="minorHAnsi"/>
          <w:sz w:val="24"/>
          <w:szCs w:val="24"/>
        </w:rPr>
        <w:lastRenderedPageBreak/>
        <w:t xml:space="preserve">concept, as Charles Singer’s </w:t>
      </w:r>
      <w:r w:rsidR="00E703F8" w:rsidRPr="00B52762">
        <w:rPr>
          <w:rFonts w:ascii="Palatino Linotype" w:eastAsia="Times New Roman" w:hAnsi="Palatino Linotype" w:cstheme="minorHAnsi"/>
          <w:i/>
          <w:sz w:val="24"/>
          <w:szCs w:val="24"/>
        </w:rPr>
        <w:t xml:space="preserve">The Development of the Doctrine of Contagium Vivum, 1500-1750 </w:t>
      </w:r>
      <w:r w:rsidR="00E703F8" w:rsidRPr="00B52762">
        <w:rPr>
          <w:rFonts w:ascii="Palatino Linotype" w:eastAsia="Times New Roman" w:hAnsi="Palatino Linotype" w:cstheme="minorHAnsi"/>
          <w:sz w:val="24"/>
          <w:szCs w:val="24"/>
        </w:rPr>
        <w:t>illustrates.</w:t>
      </w:r>
      <w:r w:rsidR="00E703F8" w:rsidRPr="00B52762">
        <w:rPr>
          <w:rFonts w:ascii="Palatino Linotype" w:eastAsia="Times New Roman" w:hAnsi="Palatino Linotype" w:cstheme="minorHAnsi"/>
          <w:sz w:val="24"/>
          <w:szCs w:val="24"/>
          <w:vertAlign w:val="superscript"/>
        </w:rPr>
        <w:footnoteReference w:id="113"/>
      </w:r>
      <w:r w:rsidR="00E703F8" w:rsidRPr="00B52762">
        <w:rPr>
          <w:rFonts w:ascii="Palatino Linotype" w:eastAsia="Times New Roman" w:hAnsi="Palatino Linotype" w:cstheme="minorHAnsi"/>
          <w:sz w:val="24"/>
          <w:szCs w:val="24"/>
        </w:rPr>
        <w:t xml:space="preserve">  In this period, it is not unusual for smaller worms to be considered “Wee Animacules,” as the authors of </w:t>
      </w:r>
      <w:r w:rsidR="00E703F8" w:rsidRPr="00B52762">
        <w:rPr>
          <w:rFonts w:ascii="Palatino Linotype" w:eastAsia="Times New Roman" w:hAnsi="Palatino Linotype" w:cstheme="minorHAnsi"/>
          <w:i/>
          <w:sz w:val="24"/>
          <w:szCs w:val="24"/>
        </w:rPr>
        <w:t xml:space="preserve">A Century of Protozoology in Britain </w:t>
      </w:r>
      <w:r w:rsidR="00E703F8" w:rsidRPr="00B52762">
        <w:rPr>
          <w:rFonts w:ascii="Palatino Linotype" w:eastAsia="Times New Roman" w:hAnsi="Palatino Linotype" w:cstheme="minorHAnsi"/>
          <w:sz w:val="24"/>
          <w:szCs w:val="24"/>
        </w:rPr>
        <w:t>explain, and because they were often closely associated with infusions,</w:t>
      </w:r>
      <w:r w:rsidR="00E703F8" w:rsidRPr="00B52762">
        <w:rPr>
          <w:rFonts w:ascii="Palatino Linotype" w:eastAsia="Times New Roman" w:hAnsi="Palatino Linotype" w:cstheme="minorHAnsi"/>
          <w:sz w:val="24"/>
          <w:szCs w:val="24"/>
          <w:vertAlign w:val="superscript"/>
        </w:rPr>
        <w:footnoteReference w:id="114"/>
      </w:r>
      <w:r w:rsidR="00E703F8" w:rsidRPr="00B52762">
        <w:rPr>
          <w:rFonts w:ascii="Palatino Linotype" w:eastAsia="Times New Roman" w:hAnsi="Palatino Linotype" w:cstheme="minorHAnsi"/>
          <w:sz w:val="24"/>
          <w:szCs w:val="24"/>
        </w:rPr>
        <w:t xml:space="preserve"> they also became known as “infusion animals” (Ledermuller, 1763) or “infusoria” (Wrisberg, 1765).</w:t>
      </w:r>
      <w:r w:rsidR="00E703F8" w:rsidRPr="00B52762">
        <w:rPr>
          <w:rFonts w:ascii="Palatino Linotype" w:eastAsia="Times New Roman" w:hAnsi="Palatino Linotype" w:cstheme="minorHAnsi"/>
          <w:sz w:val="24"/>
          <w:szCs w:val="24"/>
          <w:vertAlign w:val="superscript"/>
        </w:rPr>
        <w:footnoteReference w:id="115"/>
      </w:r>
      <w:r w:rsidR="00E703F8" w:rsidRPr="00B52762">
        <w:rPr>
          <w:rFonts w:ascii="Palatino Linotype" w:eastAsia="Times New Roman" w:hAnsi="Palatino Linotype" w:cstheme="minorHAnsi"/>
          <w:sz w:val="24"/>
          <w:szCs w:val="24"/>
        </w:rPr>
        <w:t xml:space="preserve">  By the end of the eighteenth century then, the authors continue, the infusoria “comprised a vast array of organisms spanning in size and complexity from bacteria to small invertebrates including worms and crustaceans.”</w:t>
      </w:r>
      <w:r w:rsidR="00E703F8" w:rsidRPr="00B52762">
        <w:rPr>
          <w:rFonts w:ascii="Palatino Linotype" w:eastAsia="Times New Roman" w:hAnsi="Palatino Linotype" w:cstheme="minorHAnsi"/>
          <w:sz w:val="24"/>
          <w:szCs w:val="24"/>
          <w:vertAlign w:val="superscript"/>
        </w:rPr>
        <w:footnoteReference w:id="116"/>
      </w:r>
      <w:r w:rsidR="00E703F8" w:rsidRPr="00B52762">
        <w:rPr>
          <w:rFonts w:ascii="Palatino Linotype" w:eastAsia="Times New Roman" w:hAnsi="Palatino Linotype" w:cstheme="minorHAnsi"/>
          <w:sz w:val="24"/>
          <w:szCs w:val="24"/>
        </w:rPr>
        <w:t xml:space="preserve"> But, as we shall see, the appellation “little animal” is much more than just a reference to a worm’s size; worms are also “little animals” with regards to their place in the natural world.</w:t>
      </w:r>
      <w:r w:rsidR="008367D3" w:rsidRPr="00B52762">
        <w:rPr>
          <w:rFonts w:ascii="Palatino Linotype" w:eastAsia="Times New Roman" w:hAnsi="Palatino Linotype" w:cstheme="minorHAnsi"/>
          <w:sz w:val="24"/>
          <w:szCs w:val="24"/>
        </w:rPr>
        <w:t xml:space="preserve">  </w:t>
      </w:r>
    </w:p>
    <w:p w:rsidR="00E703F8" w:rsidRPr="00B52762" w:rsidRDefault="00E703F8" w:rsidP="00367C6A">
      <w:pPr>
        <w:spacing w:after="0" w:line="480" w:lineRule="auto"/>
        <w:contextualSpacing/>
        <w:jc w:val="center"/>
        <w:rPr>
          <w:rFonts w:ascii="Palatino Linotype" w:eastAsia="Times New Roman" w:hAnsi="Palatino Linotype" w:cstheme="minorHAnsi"/>
          <w:sz w:val="24"/>
          <w:szCs w:val="24"/>
        </w:rPr>
      </w:pPr>
      <w:r w:rsidRPr="00B52762">
        <w:rPr>
          <w:rFonts w:ascii="Palatino Linotype" w:eastAsia="Times New Roman" w:hAnsi="Palatino Linotype" w:cstheme="minorHAnsi"/>
          <w:b/>
          <w:sz w:val="24"/>
          <w:szCs w:val="24"/>
        </w:rPr>
        <w:t>II. Why Worms?</w:t>
      </w:r>
    </w:p>
    <w:p w:rsidR="00E703F8" w:rsidRPr="00B52762" w:rsidRDefault="00E703F8" w:rsidP="00367C6A">
      <w:pPr>
        <w:spacing w:after="0" w:line="480" w:lineRule="auto"/>
        <w:ind w:firstLine="36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ab/>
        <w:t xml:space="preserve">In the predominant paradigm for ordering all life in the early modern period—known as the “Great Chain of Being” or </w:t>
      </w:r>
      <w:r w:rsidRPr="00B52762">
        <w:rPr>
          <w:rFonts w:ascii="Palatino Linotype" w:eastAsia="Times New Roman" w:hAnsi="Palatino Linotype" w:cstheme="minorHAnsi"/>
          <w:bCs/>
          <w:i/>
          <w:iCs/>
          <w:sz w:val="24"/>
          <w:szCs w:val="24"/>
          <w:lang w:val="la-Latn"/>
        </w:rPr>
        <w:t>scala naturae</w:t>
      </w:r>
      <w:r w:rsidRPr="00B52762">
        <w:rPr>
          <w:rFonts w:ascii="Palatino Linotype" w:eastAsia="Times New Roman" w:hAnsi="Palatino Linotype" w:cstheme="minorHAnsi"/>
          <w:bCs/>
          <w:i/>
          <w:iCs/>
          <w:sz w:val="24"/>
          <w:szCs w:val="24"/>
          <w:vertAlign w:val="superscript"/>
          <w:lang w:val="la-Latn"/>
        </w:rPr>
        <w:footnoteReference w:id="117"/>
      </w:r>
      <w:r w:rsidR="00533DA9" w:rsidRPr="00B52762">
        <w:rPr>
          <w:rFonts w:ascii="Palatino Linotype" w:eastAsia="Times New Roman" w:hAnsi="Palatino Linotype" w:cstheme="minorHAnsi"/>
          <w:sz w:val="24"/>
          <w:szCs w:val="24"/>
        </w:rPr>
        <w:t xml:space="preserve">—it was </w:t>
      </w:r>
      <w:r w:rsidR="00533DA9" w:rsidRPr="00B52762">
        <w:rPr>
          <w:rFonts w:ascii="Palatino Linotype" w:eastAsia="Times New Roman" w:hAnsi="Palatino Linotype" w:cstheme="minorHAnsi"/>
          <w:sz w:val="24"/>
          <w:szCs w:val="24"/>
        </w:rPr>
        <w:lastRenderedPageBreak/>
        <w:t>understood that there existed</w:t>
      </w:r>
      <w:r w:rsidRPr="00B52762">
        <w:rPr>
          <w:rFonts w:ascii="Palatino Linotype" w:eastAsia="Times New Roman" w:hAnsi="Palatino Linotype" w:cstheme="minorHAnsi"/>
          <w:sz w:val="24"/>
          <w:szCs w:val="24"/>
        </w:rPr>
        <w:t xml:space="preserve"> a</w:t>
      </w:r>
      <w:r w:rsidR="00533DA9" w:rsidRPr="00B52762">
        <w:rPr>
          <w:rFonts w:ascii="Palatino Linotype" w:eastAsia="Times New Roman" w:hAnsi="Palatino Linotype" w:cstheme="minorHAnsi"/>
          <w:sz w:val="24"/>
          <w:szCs w:val="24"/>
        </w:rPr>
        <w:t>n</w:t>
      </w:r>
      <w:r w:rsidRPr="00B52762">
        <w:rPr>
          <w:rFonts w:ascii="Palatino Linotype" w:eastAsia="Times New Roman" w:hAnsi="Palatino Linotype" w:cstheme="minorHAnsi"/>
          <w:sz w:val="24"/>
          <w:szCs w:val="24"/>
        </w:rPr>
        <w:t xml:space="preserve"> uninterrupted link from the lowe</w:t>
      </w:r>
      <w:r w:rsidR="00533DA9" w:rsidRPr="00B52762">
        <w:rPr>
          <w:rFonts w:ascii="Palatino Linotype" w:eastAsia="Times New Roman" w:hAnsi="Palatino Linotype" w:cstheme="minorHAnsi"/>
          <w:sz w:val="24"/>
          <w:szCs w:val="24"/>
        </w:rPr>
        <w:t>st to the highest organisms. W</w:t>
      </w:r>
      <w:r w:rsidRPr="00B52762">
        <w:rPr>
          <w:rFonts w:ascii="Palatino Linotype" w:eastAsia="Times New Roman" w:hAnsi="Palatino Linotype" w:cstheme="minorHAnsi"/>
          <w:sz w:val="24"/>
          <w:szCs w:val="24"/>
        </w:rPr>
        <w:t xml:space="preserve">orms, and especially parasitic worms, </w:t>
      </w:r>
      <w:r w:rsidR="00533DA9" w:rsidRPr="00B52762">
        <w:rPr>
          <w:rFonts w:ascii="Palatino Linotype" w:eastAsia="Times New Roman" w:hAnsi="Palatino Linotype" w:cstheme="minorHAnsi"/>
          <w:sz w:val="24"/>
          <w:szCs w:val="24"/>
        </w:rPr>
        <w:t>were</w:t>
      </w:r>
      <w:r w:rsidRPr="00B52762">
        <w:rPr>
          <w:rFonts w:ascii="Palatino Linotype" w:eastAsia="Times New Roman" w:hAnsi="Palatino Linotype" w:cstheme="minorHAnsi"/>
          <w:sz w:val="24"/>
          <w:szCs w:val="24"/>
        </w:rPr>
        <w:t xml:space="preserve"> at the lower end of this scale. As occupants of this </w:t>
      </w:r>
      <w:r w:rsidR="00533DA9" w:rsidRPr="00B52762">
        <w:rPr>
          <w:rFonts w:ascii="Palatino Linotype" w:eastAsia="Times New Roman" w:hAnsi="Palatino Linotype" w:cstheme="minorHAnsi"/>
          <w:sz w:val="24"/>
          <w:szCs w:val="24"/>
        </w:rPr>
        <w:t xml:space="preserve">bottom </w:t>
      </w:r>
      <w:r w:rsidRPr="00B52762">
        <w:rPr>
          <w:rFonts w:ascii="Palatino Linotype" w:eastAsia="Times New Roman" w:hAnsi="Palatino Linotype" w:cstheme="minorHAnsi"/>
          <w:sz w:val="24"/>
          <w:szCs w:val="24"/>
        </w:rPr>
        <w:t>rung of the hierarchy, worms were not necessarily thought to be legitimate subjects for scientific inquiry, a situation Andry and</w:t>
      </w:r>
      <w:r w:rsidR="00533DA9" w:rsidRPr="00B52762">
        <w:rPr>
          <w:rFonts w:ascii="Palatino Linotype" w:eastAsia="Times New Roman" w:hAnsi="Palatino Linotype" w:cstheme="minorHAnsi"/>
          <w:sz w:val="24"/>
          <w:szCs w:val="24"/>
        </w:rPr>
        <w:t xml:space="preserve"> many of his contemporaries took</w:t>
      </w:r>
      <w:r w:rsidRPr="00B52762">
        <w:rPr>
          <w:rFonts w:ascii="Palatino Linotype" w:eastAsia="Times New Roman" w:hAnsi="Palatino Linotype" w:cstheme="minorHAnsi"/>
          <w:sz w:val="24"/>
          <w:szCs w:val="24"/>
        </w:rPr>
        <w:t xml:space="preserve"> pains to address. </w:t>
      </w:r>
      <w:r w:rsidR="00533DA9" w:rsidRPr="00B52762">
        <w:rPr>
          <w:rFonts w:ascii="Palatino Linotype" w:eastAsia="Calibri" w:hAnsi="Palatino Linotype" w:cstheme="minorHAnsi"/>
          <w:iCs/>
          <w:color w:val="000000"/>
          <w:spacing w:val="-4"/>
          <w:sz w:val="24"/>
          <w:szCs w:val="24"/>
        </w:rPr>
        <w:t>He acknowledged</w:t>
      </w:r>
      <w:r w:rsidRPr="00B52762">
        <w:rPr>
          <w:rFonts w:ascii="Palatino Linotype" w:eastAsia="Calibri" w:hAnsi="Palatino Linotype" w:cstheme="minorHAnsi"/>
          <w:iCs/>
          <w:color w:val="000000"/>
          <w:spacing w:val="-4"/>
          <w:sz w:val="24"/>
          <w:szCs w:val="24"/>
        </w:rPr>
        <w:t>, for example, that certain individuals</w:t>
      </w:r>
      <w:r w:rsidR="00533DA9" w:rsidRPr="00B52762">
        <w:rPr>
          <w:rFonts w:ascii="Palatino Linotype" w:eastAsia="Calibri" w:hAnsi="Palatino Linotype" w:cstheme="minorHAnsi"/>
          <w:iCs/>
          <w:color w:val="000000"/>
          <w:spacing w:val="-4"/>
          <w:sz w:val="24"/>
          <w:szCs w:val="24"/>
        </w:rPr>
        <w:t xml:space="preserve"> might</w:t>
      </w:r>
      <w:r w:rsidRPr="00B52762">
        <w:rPr>
          <w:rFonts w:ascii="Palatino Linotype" w:eastAsia="Calibri" w:hAnsi="Palatino Linotype" w:cstheme="minorHAnsi"/>
          <w:iCs/>
          <w:color w:val="000000"/>
          <w:spacing w:val="-4"/>
          <w:sz w:val="24"/>
          <w:szCs w:val="24"/>
        </w:rPr>
        <w:t xml:space="preserve"> have some hesitation about his subject matter, particularly with regards to the plates.  “Some People wonder most of all,” he notes, “that I have caus’d the Figure of such a vile Insect as a Worm to be engrav’d, and that I have observ’d all the Particularities of its Structure.” However, he continues, these individuals do not stop to consider what Pliny had to say on the matter: “That it is many times in the vilest Insects that Nature appears most intire [sic]; and that when we are contemplating Nature in due manner, there’s no Circumstance too little.”</w:t>
      </w:r>
      <w:r w:rsidRPr="00B52762">
        <w:rPr>
          <w:rFonts w:ascii="Palatino Linotype" w:eastAsia="Calibri" w:hAnsi="Palatino Linotype" w:cstheme="minorHAnsi"/>
          <w:iCs/>
          <w:color w:val="000000"/>
          <w:spacing w:val="-4"/>
          <w:sz w:val="24"/>
          <w:szCs w:val="24"/>
          <w:vertAlign w:val="superscript"/>
        </w:rPr>
        <w:footnoteReference w:id="118"/>
      </w:r>
      <w:r w:rsidRPr="00B52762">
        <w:rPr>
          <w:rFonts w:ascii="Palatino Linotype" w:eastAsia="Calibri" w:hAnsi="Palatino Linotype" w:cstheme="minorHAnsi"/>
          <w:iCs/>
          <w:color w:val="000000"/>
          <w:spacing w:val="-4"/>
          <w:sz w:val="24"/>
          <w:szCs w:val="24"/>
        </w:rPr>
        <w:t xml:space="preserve">  </w:t>
      </w:r>
      <w:r w:rsidR="00794AFC" w:rsidRPr="00B52762">
        <w:rPr>
          <w:rFonts w:ascii="Palatino Linotype" w:eastAsia="Calibri" w:hAnsi="Palatino Linotype" w:cstheme="minorHAnsi"/>
          <w:iCs/>
          <w:color w:val="000000"/>
          <w:spacing w:val="-4"/>
          <w:sz w:val="24"/>
          <w:szCs w:val="24"/>
        </w:rPr>
        <w:tab/>
      </w:r>
      <w:r w:rsidRPr="00B52762">
        <w:rPr>
          <w:rFonts w:ascii="Palatino Linotype" w:eastAsia="Times New Roman" w:hAnsi="Palatino Linotype" w:cstheme="minorHAnsi"/>
          <w:sz w:val="24"/>
          <w:szCs w:val="24"/>
        </w:rPr>
        <w:t xml:space="preserve">Sentiments such as these were common during the period.  </w:t>
      </w:r>
      <w:r w:rsidR="004277DB" w:rsidRPr="00B52762">
        <w:rPr>
          <w:rFonts w:ascii="Palatino Linotype" w:eastAsia="Times New Roman" w:hAnsi="Palatino Linotype" w:cstheme="minorHAnsi"/>
          <w:sz w:val="24"/>
          <w:szCs w:val="24"/>
        </w:rPr>
        <w:t xml:space="preserve">Carl </w:t>
      </w:r>
      <w:r w:rsidR="00B033C6" w:rsidRPr="00B52762">
        <w:rPr>
          <w:rFonts w:ascii="Palatino Linotype" w:eastAsia="Times New Roman" w:hAnsi="Palatino Linotype" w:cstheme="minorHAnsi"/>
          <w:sz w:val="24"/>
          <w:szCs w:val="24"/>
        </w:rPr>
        <w:t>Linnaeus too</w:t>
      </w:r>
      <w:r w:rsidRPr="00B52762">
        <w:rPr>
          <w:rFonts w:ascii="Palatino Linotype" w:eastAsia="Times New Roman" w:hAnsi="Palatino Linotype" w:cstheme="minorHAnsi"/>
          <w:sz w:val="24"/>
          <w:szCs w:val="24"/>
        </w:rPr>
        <w:t xml:space="preserve"> claims in his </w:t>
      </w:r>
      <w:r w:rsidRPr="00B52762">
        <w:rPr>
          <w:rFonts w:ascii="Palatino Linotype" w:eastAsia="Times New Roman" w:hAnsi="Palatino Linotype" w:cstheme="minorHAnsi"/>
          <w:i/>
          <w:sz w:val="24"/>
          <w:szCs w:val="24"/>
        </w:rPr>
        <w:t>Systema Naturae</w:t>
      </w:r>
      <w:r w:rsidRPr="00B52762">
        <w:rPr>
          <w:rFonts w:ascii="Palatino Linotype" w:eastAsia="Times New Roman" w:hAnsi="Palatino Linotype" w:cstheme="minorHAnsi"/>
          <w:sz w:val="24"/>
          <w:szCs w:val="24"/>
        </w:rPr>
        <w:t xml:space="preserve"> that one who wants to examine insects “can hardly have a greater pleasure anywhere.”  There are, he extolled, both “intellectual and practical rewards of their study.”</w:t>
      </w:r>
      <w:r w:rsidRPr="00B52762">
        <w:rPr>
          <w:rFonts w:ascii="Palatino Linotype" w:eastAsia="Times New Roman" w:hAnsi="Palatino Linotype" w:cstheme="minorHAnsi"/>
          <w:sz w:val="24"/>
          <w:szCs w:val="24"/>
          <w:vertAlign w:val="superscript"/>
        </w:rPr>
        <w:footnoteReference w:id="119"/>
      </w:r>
      <w:r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iCs/>
          <w:spacing w:val="-4"/>
          <w:sz w:val="24"/>
          <w:szCs w:val="24"/>
        </w:rPr>
        <w:t>Even tapeworms, described by some as “notoriously sickening,”</w:t>
      </w:r>
      <w:r w:rsidRPr="00B52762">
        <w:rPr>
          <w:rFonts w:ascii="Palatino Linotype" w:eastAsia="Times New Roman" w:hAnsi="Palatino Linotype" w:cstheme="minorHAnsi"/>
          <w:iCs/>
          <w:spacing w:val="-4"/>
          <w:sz w:val="24"/>
          <w:szCs w:val="24"/>
          <w:vertAlign w:val="superscript"/>
        </w:rPr>
        <w:footnoteReference w:id="120"/>
      </w:r>
      <w:r w:rsidRPr="00B52762">
        <w:rPr>
          <w:rFonts w:ascii="Palatino Linotype" w:eastAsia="Times New Roman" w:hAnsi="Palatino Linotype" w:cstheme="minorHAnsi"/>
          <w:iCs/>
          <w:spacing w:val="-4"/>
          <w:sz w:val="24"/>
          <w:szCs w:val="24"/>
        </w:rPr>
        <w:t xml:space="preserve"> had their admirers: </w:t>
      </w:r>
      <w:r w:rsidRPr="00B52762">
        <w:rPr>
          <w:rFonts w:ascii="Palatino Linotype" w:eastAsia="Times New Roman" w:hAnsi="Palatino Linotype" w:cstheme="minorHAnsi"/>
          <w:sz w:val="24"/>
          <w:szCs w:val="24"/>
        </w:rPr>
        <w:lastRenderedPageBreak/>
        <w:t>Brera describes them as providing a “multitude of objects worthy of contemplation.”</w:t>
      </w:r>
      <w:r w:rsidRPr="00B52762">
        <w:rPr>
          <w:rFonts w:ascii="Palatino Linotype" w:eastAsia="Times New Roman" w:hAnsi="Palatino Linotype" w:cstheme="minorHAnsi"/>
          <w:sz w:val="24"/>
          <w:szCs w:val="24"/>
          <w:vertAlign w:val="superscript"/>
        </w:rPr>
        <w:footnoteReference w:id="121"/>
      </w:r>
      <w:r w:rsidRPr="00B52762">
        <w:rPr>
          <w:rFonts w:ascii="Palatino Linotype" w:eastAsia="Times New Roman" w:hAnsi="Palatino Linotype" w:cstheme="minorHAnsi"/>
          <w:sz w:val="24"/>
          <w:szCs w:val="24"/>
        </w:rPr>
        <w:t xml:space="preserve"> </w:t>
      </w:r>
      <w:r w:rsidR="00533DA9" w:rsidRPr="00B52762">
        <w:rPr>
          <w:rFonts w:ascii="Palatino Linotype" w:eastAsia="Times New Roman" w:hAnsi="Palatino Linotype" w:cs="Calibri"/>
          <w:iCs/>
          <w:spacing w:val="-4"/>
          <w:sz w:val="24"/>
          <w:szCs w:val="24"/>
          <w:lang w:bidi="en-US"/>
        </w:rPr>
        <w:t>For most physicians and natural historians, insects, including worms, were clearly considered valid, engaging subjects.</w:t>
      </w:r>
      <w:r w:rsidR="00533DA9" w:rsidRPr="00B52762" w:rsidDel="00C73E18">
        <w:rPr>
          <w:rFonts w:ascii="Palatino Linotype" w:eastAsia="Times New Roman" w:hAnsi="Palatino Linotype" w:cs="Calibri"/>
          <w:sz w:val="24"/>
          <w:szCs w:val="24"/>
          <w:lang w:bidi="en-US"/>
        </w:rPr>
        <w:t xml:space="preserve"> </w:t>
      </w:r>
      <w:r w:rsidR="00533DA9" w:rsidRPr="00B52762">
        <w:rPr>
          <w:rFonts w:ascii="Palatino Linotype" w:eastAsia="Times New Roman" w:hAnsi="Palatino Linotype" w:cs="Calibri"/>
          <w:sz w:val="24"/>
          <w:szCs w:val="24"/>
          <w:lang w:bidi="en-US"/>
        </w:rPr>
        <w:t xml:space="preserve"> Admittedly, not everyone was as taken with the idea of studying insects and worms as Hooke, or Andry, or Brera, an opinion reflected in </w:t>
      </w:r>
      <w:r w:rsidR="00533DA9" w:rsidRPr="00B52762">
        <w:rPr>
          <w:rFonts w:ascii="Palatino Linotype" w:eastAsia="Times New Roman" w:hAnsi="Palatino Linotype" w:cs="Calibri"/>
          <w:iCs/>
          <w:spacing w:val="-4"/>
          <w:sz w:val="24"/>
          <w:szCs w:val="24"/>
          <w:lang w:bidi="en-US"/>
        </w:rPr>
        <w:t>Buffon’s declaration that, “A bee should not occupy more space in the head of a naturalist than it does in Nature.”</w:t>
      </w:r>
      <w:r w:rsidR="00533DA9" w:rsidRPr="00B52762">
        <w:rPr>
          <w:rFonts w:ascii="Palatino Linotype" w:eastAsia="Times New Roman" w:hAnsi="Palatino Linotype" w:cs="Calibri"/>
          <w:iCs/>
          <w:spacing w:val="-4"/>
          <w:sz w:val="24"/>
          <w:szCs w:val="24"/>
          <w:vertAlign w:val="superscript"/>
          <w:lang w:bidi="en-US"/>
        </w:rPr>
        <w:footnoteReference w:id="122"/>
      </w:r>
      <w:r w:rsidR="00533DA9" w:rsidRPr="00B52762">
        <w:rPr>
          <w:rFonts w:ascii="Palatino Linotype" w:eastAsia="Times New Roman" w:hAnsi="Palatino Linotype" w:cs="Calibri"/>
          <w:iCs/>
          <w:spacing w:val="-4"/>
          <w:sz w:val="24"/>
          <w:szCs w:val="24"/>
          <w:lang w:bidi="en-US"/>
        </w:rPr>
        <w:t xml:space="preserve">  Buffon was clearly in the minority, but it was a vocal and influential minority, and writers on worms continued to feel the need to justify their investigations throughout the eighteenth century.</w:t>
      </w:r>
      <w:r w:rsidRPr="00B52762">
        <w:rPr>
          <w:rFonts w:ascii="Palatino Linotype" w:eastAsia="Times New Roman" w:hAnsi="Palatino Linotype" w:cstheme="minorHAnsi"/>
          <w:sz w:val="24"/>
          <w:szCs w:val="24"/>
        </w:rPr>
        <w:t xml:space="preserve"> </w:t>
      </w:r>
    </w:p>
    <w:p w:rsidR="00794AFC" w:rsidRPr="00B52762" w:rsidRDefault="00E703F8" w:rsidP="00367C6A">
      <w:pPr>
        <w:spacing w:line="480" w:lineRule="auto"/>
        <w:contextualSpacing/>
        <w:rPr>
          <w:rFonts w:ascii="Palatino Linotype" w:hAnsi="Palatino Linotype" w:cstheme="minorHAnsi"/>
          <w:sz w:val="24"/>
          <w:szCs w:val="24"/>
        </w:rPr>
      </w:pPr>
      <w:r w:rsidRPr="00B52762">
        <w:rPr>
          <w:rFonts w:ascii="Palatino Linotype" w:eastAsia="Times New Roman" w:hAnsi="Palatino Linotype" w:cstheme="minorHAnsi"/>
          <w:sz w:val="24"/>
          <w:szCs w:val="24"/>
        </w:rPr>
        <w:tab/>
      </w:r>
      <w:r w:rsidR="00533DA9" w:rsidRPr="00B52762">
        <w:rPr>
          <w:rFonts w:ascii="Palatino Linotype" w:hAnsi="Palatino Linotype" w:cs="Calibri"/>
          <w:iCs/>
          <w:spacing w:val="-4"/>
          <w:sz w:val="24"/>
          <w:szCs w:val="24"/>
        </w:rPr>
        <w:t xml:space="preserve">Investigators of worms cited a wide variety of motivations for studying these lowly and potentially harmful creatures. </w:t>
      </w:r>
      <w:r w:rsidR="00533DA9" w:rsidRPr="00B52762">
        <w:rPr>
          <w:rFonts w:ascii="Palatino Linotype" w:eastAsia="Times New Roman" w:hAnsi="Palatino Linotype" w:cstheme="minorHAnsi"/>
          <w:sz w:val="24"/>
          <w:szCs w:val="24"/>
        </w:rPr>
        <w:t>Understanding t</w:t>
      </w:r>
      <w:r w:rsidRPr="00B52762">
        <w:rPr>
          <w:rFonts w:ascii="Palatino Linotype" w:eastAsia="Times New Roman" w:hAnsi="Palatino Linotype" w:cstheme="minorHAnsi"/>
          <w:sz w:val="24"/>
          <w:szCs w:val="24"/>
        </w:rPr>
        <w:t>he effect of paras</w:t>
      </w:r>
      <w:r w:rsidR="00533DA9" w:rsidRPr="00B52762">
        <w:rPr>
          <w:rFonts w:ascii="Palatino Linotype" w:eastAsia="Times New Roman" w:hAnsi="Palatino Linotype" w:cstheme="minorHAnsi"/>
          <w:sz w:val="24"/>
          <w:szCs w:val="24"/>
        </w:rPr>
        <w:t>itic worms on human health was</w:t>
      </w:r>
      <w:r w:rsidRPr="00B52762">
        <w:rPr>
          <w:rFonts w:ascii="Palatino Linotype" w:eastAsia="Times New Roman" w:hAnsi="Palatino Linotype" w:cstheme="minorHAnsi"/>
          <w:sz w:val="24"/>
          <w:szCs w:val="24"/>
        </w:rPr>
        <w:t xml:space="preserve"> one of the primary motivations for the authors explored in this project, as I will show in the next chapter. However, there were additional practical, economic benefits of studying worms, particularly in agricultural or veterinary contexts.</w:t>
      </w:r>
      <w:r w:rsidR="00B67F47" w:rsidRPr="00B52762">
        <w:rPr>
          <w:rStyle w:val="FootnoteReference"/>
          <w:rFonts w:ascii="Palatino Linotype" w:eastAsia="Times New Roman" w:hAnsi="Palatino Linotype" w:cstheme="minorHAnsi"/>
          <w:sz w:val="24"/>
          <w:szCs w:val="24"/>
        </w:rPr>
        <w:footnoteReference w:id="123"/>
      </w:r>
      <w:r w:rsidRPr="00B52762">
        <w:rPr>
          <w:rFonts w:ascii="Palatino Linotype" w:eastAsia="Times New Roman" w:hAnsi="Palatino Linotype" w:cstheme="minorHAnsi"/>
          <w:sz w:val="24"/>
          <w:szCs w:val="24"/>
        </w:rPr>
        <w:t xml:space="preserve"> </w:t>
      </w:r>
      <w:r w:rsidR="003431A8" w:rsidRPr="00B52762">
        <w:rPr>
          <w:rFonts w:ascii="Palatino Linotype" w:eastAsia="Times New Roman" w:hAnsi="Palatino Linotype" w:cstheme="minorHAnsi"/>
          <w:sz w:val="24"/>
          <w:szCs w:val="24"/>
        </w:rPr>
        <w:t>For example, a</w:t>
      </w:r>
      <w:r w:rsidR="00ED5E57">
        <w:rPr>
          <w:rFonts w:ascii="Palatino Linotype" w:eastAsia="Times New Roman" w:hAnsi="Palatino Linotype" w:cstheme="minorHAnsi"/>
          <w:sz w:val="24"/>
          <w:szCs w:val="24"/>
        </w:rPr>
        <w:t xml:space="preserve"> </w:t>
      </w:r>
      <w:r w:rsidR="00794AFC" w:rsidRPr="00B52762">
        <w:rPr>
          <w:rFonts w:ascii="Palatino Linotype" w:eastAsia="Times New Roman" w:hAnsi="Palatino Linotype" w:cstheme="minorHAnsi"/>
          <w:sz w:val="24"/>
          <w:szCs w:val="24"/>
        </w:rPr>
        <w:t xml:space="preserve">number of different investigators speculated on the origins of liver flukes (a parasitic flatworm) in sheep, which were first identified in a 1379 treatise written at </w:t>
      </w:r>
      <w:r w:rsidR="00794AFC" w:rsidRPr="00B52762">
        <w:rPr>
          <w:rFonts w:ascii="Palatino Linotype" w:eastAsia="Times New Roman" w:hAnsi="Palatino Linotype" w:cstheme="minorHAnsi"/>
          <w:sz w:val="24"/>
          <w:szCs w:val="24"/>
        </w:rPr>
        <w:lastRenderedPageBreak/>
        <w:t xml:space="preserve">the behest of Charles V by a French sheep farmer, John de Brie. </w:t>
      </w:r>
      <w:r w:rsidR="00B67F47" w:rsidRPr="00B52762">
        <w:rPr>
          <w:rFonts w:ascii="Palatino Linotype" w:eastAsia="Times New Roman" w:hAnsi="Palatino Linotype" w:cstheme="minorHAnsi"/>
          <w:sz w:val="24"/>
          <w:szCs w:val="24"/>
        </w:rPr>
        <w:t>Much later, t</w:t>
      </w:r>
      <w:r w:rsidR="00794AFC" w:rsidRPr="00B52762">
        <w:rPr>
          <w:rFonts w:ascii="Palatino Linotype" w:eastAsia="Times New Roman" w:hAnsi="Palatino Linotype" w:cstheme="minorHAnsi"/>
          <w:sz w:val="24"/>
          <w:szCs w:val="24"/>
        </w:rPr>
        <w:t xml:space="preserve">he Dutch physician Nicolaas Bidloo (1673/4-1735) </w:t>
      </w:r>
      <w:r w:rsidR="00B67F47" w:rsidRPr="00B52762">
        <w:rPr>
          <w:rFonts w:ascii="Palatino Linotype" w:eastAsia="Times New Roman" w:hAnsi="Palatino Linotype" w:cstheme="minorHAnsi"/>
          <w:sz w:val="24"/>
          <w:szCs w:val="24"/>
        </w:rPr>
        <w:t xml:space="preserve">corresponded about his findings on sheep liver flukes with Leeuwenhoek, who had also written </w:t>
      </w:r>
      <w:proofErr w:type="gramStart"/>
      <w:r w:rsidR="00B67F47" w:rsidRPr="00B52762">
        <w:rPr>
          <w:rFonts w:ascii="Palatino Linotype" w:eastAsia="Times New Roman" w:hAnsi="Palatino Linotype" w:cstheme="minorHAnsi"/>
          <w:sz w:val="24"/>
          <w:szCs w:val="24"/>
        </w:rPr>
        <w:t>observations</w:t>
      </w:r>
      <w:proofErr w:type="gramEnd"/>
      <w:r w:rsidR="00B67F47" w:rsidRPr="00B52762">
        <w:rPr>
          <w:rFonts w:ascii="Palatino Linotype" w:eastAsia="Times New Roman" w:hAnsi="Palatino Linotype" w:cstheme="minorHAnsi"/>
          <w:sz w:val="24"/>
          <w:szCs w:val="24"/>
        </w:rPr>
        <w:t xml:space="preserve"> intended for publication.</w:t>
      </w:r>
      <w:r w:rsidR="00B67F47" w:rsidRPr="00B52762">
        <w:rPr>
          <w:rStyle w:val="FootnoteReference"/>
          <w:rFonts w:ascii="Palatino Linotype" w:eastAsia="Times New Roman" w:hAnsi="Palatino Linotype" w:cstheme="minorHAnsi"/>
          <w:sz w:val="24"/>
          <w:szCs w:val="24"/>
        </w:rPr>
        <w:footnoteReference w:id="124"/>
      </w:r>
      <w:r w:rsidR="00B67F47" w:rsidRPr="00B52762">
        <w:rPr>
          <w:rFonts w:ascii="Palatino Linotype" w:eastAsia="Times New Roman" w:hAnsi="Palatino Linotype" w:cstheme="minorHAnsi"/>
          <w:sz w:val="24"/>
          <w:szCs w:val="24"/>
        </w:rPr>
        <w:t xml:space="preserve"> </w:t>
      </w:r>
      <w:r w:rsidR="00794AFC" w:rsidRPr="00B52762">
        <w:rPr>
          <w:rFonts w:ascii="Palatino Linotype" w:eastAsia="Times New Roman" w:hAnsi="Palatino Linotype" w:cstheme="minorHAnsi"/>
          <w:sz w:val="24"/>
          <w:szCs w:val="24"/>
        </w:rPr>
        <w:t xml:space="preserve"> </w:t>
      </w:r>
      <w:r w:rsidR="003431A8" w:rsidRPr="00B52762">
        <w:rPr>
          <w:rFonts w:ascii="Palatino Linotype" w:eastAsia="Times New Roman" w:hAnsi="Palatino Linotype" w:cstheme="minorHAnsi"/>
          <w:sz w:val="24"/>
          <w:szCs w:val="24"/>
        </w:rPr>
        <w:t xml:space="preserve">In another example, </w:t>
      </w:r>
      <w:r w:rsidRPr="00B52762">
        <w:rPr>
          <w:rFonts w:ascii="Palatino Linotype" w:hAnsi="Palatino Linotype" w:cstheme="minorHAnsi"/>
          <w:sz w:val="24"/>
          <w:szCs w:val="24"/>
        </w:rPr>
        <w:t>Henry Oldenburg (1615-77), secretary of the recently founded Royal Society, officially contacted Malpighi in hopes that he might “impart to us whatever in your later work appears to be philosophically notable, or whatever occurs to other skilled and learned men in Sicily that helps promote philosophy.”</w:t>
      </w:r>
      <w:r w:rsidRPr="00B52762">
        <w:rPr>
          <w:rFonts w:ascii="Palatino Linotype" w:hAnsi="Palatino Linotype" w:cstheme="minorHAnsi"/>
          <w:sz w:val="24"/>
          <w:szCs w:val="24"/>
          <w:vertAlign w:val="superscript"/>
        </w:rPr>
        <w:t xml:space="preserve"> </w:t>
      </w:r>
      <w:r w:rsidRPr="00B52762">
        <w:rPr>
          <w:rFonts w:ascii="Palatino Linotype" w:hAnsi="Palatino Linotype" w:cstheme="minorHAnsi"/>
          <w:sz w:val="24"/>
          <w:szCs w:val="24"/>
          <w:vertAlign w:val="superscript"/>
        </w:rPr>
        <w:footnoteReference w:id="125"/>
      </w:r>
      <w:r w:rsidRPr="00B52762">
        <w:rPr>
          <w:rFonts w:ascii="Palatino Linotype" w:hAnsi="Palatino Linotype" w:cstheme="minorHAnsi"/>
          <w:sz w:val="24"/>
          <w:szCs w:val="24"/>
        </w:rPr>
        <w:t xml:space="preserve">  </w:t>
      </w:r>
      <w:r w:rsidR="003431A8" w:rsidRPr="00B52762">
        <w:rPr>
          <w:rFonts w:ascii="Palatino Linotype" w:hAnsi="Palatino Linotype" w:cstheme="minorHAnsi"/>
          <w:sz w:val="24"/>
          <w:szCs w:val="24"/>
        </w:rPr>
        <w:t xml:space="preserve">According to Matthew Cobb, </w:t>
      </w:r>
      <w:r w:rsidRPr="00B52762">
        <w:rPr>
          <w:rFonts w:ascii="Palatino Linotype" w:hAnsi="Palatino Linotype" w:cstheme="minorHAnsi"/>
          <w:sz w:val="24"/>
          <w:szCs w:val="24"/>
        </w:rPr>
        <w:t>Oldenburg suggested that the Royal Society would particularly like to receive reports on various natural phenomena, flora, and fauna, especially the silkworm, presumably for its economic importance.</w:t>
      </w:r>
      <w:r w:rsidR="003431A8" w:rsidRPr="00B52762">
        <w:rPr>
          <w:rStyle w:val="FootnoteReference"/>
          <w:rFonts w:ascii="Palatino Linotype" w:hAnsi="Palatino Linotype" w:cstheme="minorHAnsi"/>
          <w:sz w:val="24"/>
          <w:szCs w:val="24"/>
        </w:rPr>
        <w:footnoteReference w:id="126"/>
      </w:r>
      <w:r w:rsidRPr="00B52762">
        <w:rPr>
          <w:rFonts w:ascii="Palatino Linotype" w:hAnsi="Palatino Linotype" w:cstheme="minorHAnsi"/>
          <w:sz w:val="24"/>
          <w:szCs w:val="24"/>
        </w:rPr>
        <w:t xml:space="preserve"> </w:t>
      </w:r>
    </w:p>
    <w:p w:rsidR="00E703F8" w:rsidRPr="00B52762" w:rsidRDefault="00794AFC"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00E703F8" w:rsidRPr="00B52762">
        <w:rPr>
          <w:rFonts w:ascii="Palatino Linotype" w:eastAsia="Times New Roman" w:hAnsi="Palatino Linotype" w:cstheme="minorHAnsi"/>
          <w:sz w:val="24"/>
          <w:szCs w:val="24"/>
        </w:rPr>
        <w:t>Worms also provided an opportunity for the acquisition of knowledge about the</w:t>
      </w:r>
      <w:r w:rsidR="003431A8" w:rsidRPr="00B52762">
        <w:rPr>
          <w:rFonts w:ascii="Palatino Linotype" w:eastAsia="Times New Roman" w:hAnsi="Palatino Linotype" w:cstheme="minorHAnsi"/>
          <w:sz w:val="24"/>
          <w:szCs w:val="24"/>
        </w:rPr>
        <w:t xml:space="preserve"> natural world in general, which perhaps what Oldenburg had in mind when he requested work that would help “promote” philosophy. </w:t>
      </w:r>
      <w:r w:rsidR="00E703F8" w:rsidRPr="00B52762">
        <w:rPr>
          <w:rFonts w:ascii="Palatino Linotype" w:eastAsia="Times New Roman" w:hAnsi="Palatino Linotype" w:cstheme="minorHAnsi"/>
          <w:sz w:val="24"/>
          <w:szCs w:val="24"/>
        </w:rPr>
        <w:t xml:space="preserve"> </w:t>
      </w:r>
      <w:r w:rsidR="003431A8" w:rsidRPr="00B52762">
        <w:rPr>
          <w:rFonts w:ascii="Palatino Linotype" w:eastAsia="Times New Roman" w:hAnsi="Palatino Linotype" w:cstheme="minorHAnsi"/>
          <w:sz w:val="24"/>
          <w:szCs w:val="24"/>
        </w:rPr>
        <w:t>For instance</w:t>
      </w:r>
      <w:r w:rsidR="00E703F8" w:rsidRPr="00B52762">
        <w:rPr>
          <w:rFonts w:ascii="Palatino Linotype" w:eastAsia="Times New Roman" w:hAnsi="Palatino Linotype" w:cstheme="minorHAnsi"/>
          <w:sz w:val="24"/>
          <w:szCs w:val="24"/>
        </w:rPr>
        <w:t xml:space="preserve">, Cobb argues that Malpighi’s well-known work on silkworms can be seen as “fulfilling a comparative and reductionist project,” as Malpighi himself asserts: “Nature requires us to devote our pioneer works to simpler </w:t>
      </w:r>
      <w:r w:rsidR="00E703F8" w:rsidRPr="00B52762">
        <w:rPr>
          <w:rFonts w:ascii="Palatino Linotype" w:eastAsia="Times New Roman" w:hAnsi="Palatino Linotype" w:cstheme="minorHAnsi"/>
          <w:sz w:val="24"/>
          <w:szCs w:val="24"/>
        </w:rPr>
        <w:lastRenderedPageBreak/>
        <w:t>types before undertaking more complex works, and indeed we can recognize in the lower animals the faint outlines of the higher.”  According to Cobb, the study of insects and other “lower” animals, in addition to having an intrinsic interest, was undertaken in the hopes that truths about “higher” organisms.  “In and of itself,” he suggests, “this was a decisive step towards a modern approach to biology in general and anatomy in particular.”</w:t>
      </w:r>
      <w:r w:rsidR="00E703F8" w:rsidRPr="00B52762">
        <w:rPr>
          <w:rFonts w:ascii="Palatino Linotype" w:eastAsia="Times New Roman" w:hAnsi="Palatino Linotype" w:cstheme="minorHAnsi"/>
          <w:sz w:val="24"/>
          <w:szCs w:val="24"/>
          <w:vertAlign w:val="superscript"/>
        </w:rPr>
        <w:footnoteReference w:id="127"/>
      </w:r>
      <w:r w:rsidR="00E703F8" w:rsidRPr="00B52762">
        <w:rPr>
          <w:rFonts w:ascii="Palatino Linotype" w:eastAsia="Times New Roman" w:hAnsi="Palatino Linotype" w:cstheme="minorHAnsi"/>
          <w:sz w:val="24"/>
          <w:szCs w:val="24"/>
        </w:rPr>
        <w:t xml:space="preserve"> </w:t>
      </w:r>
    </w:p>
    <w:p w:rsidR="00E703F8" w:rsidRPr="00B52762" w:rsidRDefault="00E703F8"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The connection between spontaneous generation and parasites—a connection which will also be explored more thoroughly in the next chapter as it is crucial to the development of preventative measures to understand how worms come into the body—provided another importan</w:t>
      </w:r>
      <w:r w:rsidR="003431A8" w:rsidRPr="00B52762">
        <w:rPr>
          <w:rFonts w:ascii="Palatino Linotype" w:eastAsia="Times New Roman" w:hAnsi="Palatino Linotype" w:cstheme="minorHAnsi"/>
          <w:sz w:val="24"/>
          <w:szCs w:val="24"/>
        </w:rPr>
        <w:t xml:space="preserve">t philosophical, as well as practical, impetus for </w:t>
      </w:r>
      <w:r w:rsidRPr="00B52762">
        <w:rPr>
          <w:rFonts w:ascii="Palatino Linotype" w:eastAsia="Times New Roman" w:hAnsi="Palatino Linotype" w:cstheme="minorHAnsi"/>
          <w:sz w:val="24"/>
          <w:szCs w:val="24"/>
        </w:rPr>
        <w:t xml:space="preserve">studying worms. From antiquity, frogs, eels, mice and numerous worms and insects—particularly parasitic worms—were thought to have arisen through spontaneous generation.  After Redi’s famous experiments in 1668, published in </w:t>
      </w:r>
      <w:r w:rsidRPr="00B52762">
        <w:rPr>
          <w:rFonts w:ascii="Palatino Linotype" w:eastAsia="Times New Roman" w:hAnsi="Palatino Linotype" w:cstheme="minorHAnsi"/>
          <w:i/>
          <w:sz w:val="24"/>
          <w:szCs w:val="24"/>
        </w:rPr>
        <w:t>Esperienze Intorno alla Generazione degl'Insetti</w:t>
      </w:r>
      <w:r w:rsidRPr="00B52762">
        <w:rPr>
          <w:rFonts w:ascii="Palatino Linotype" w:eastAsia="Times New Roman" w:hAnsi="Palatino Linotype" w:cstheme="minorHAnsi"/>
          <w:sz w:val="24"/>
          <w:szCs w:val="24"/>
        </w:rPr>
        <w:t xml:space="preserve"> (Experiments on the Generation of Insects),which often serve as the starting point for histories of spontaneous generation, as James Strick points out, “many naturalists assumed spontaneous generation </w:t>
      </w:r>
      <w:r w:rsidRPr="00B52762">
        <w:rPr>
          <w:rFonts w:ascii="Palatino Linotype" w:eastAsia="Times New Roman" w:hAnsi="Palatino Linotype" w:cstheme="minorHAnsi"/>
          <w:i/>
          <w:sz w:val="24"/>
          <w:szCs w:val="24"/>
        </w:rPr>
        <w:t>only</w:t>
      </w:r>
      <w:r w:rsidRPr="00B52762">
        <w:rPr>
          <w:rFonts w:ascii="Palatino Linotype" w:eastAsia="Times New Roman" w:hAnsi="Palatino Linotype" w:cstheme="minorHAnsi"/>
          <w:sz w:val="24"/>
          <w:szCs w:val="24"/>
        </w:rPr>
        <w:t xml:space="preserve"> among parasitic worms and microorganisms.”</w:t>
      </w:r>
      <w:r w:rsidRPr="00B52762">
        <w:rPr>
          <w:rFonts w:ascii="Palatino Linotype" w:eastAsia="Times New Roman" w:hAnsi="Palatino Linotype" w:cstheme="minorHAnsi"/>
          <w:sz w:val="24"/>
          <w:szCs w:val="24"/>
          <w:vertAlign w:val="superscript"/>
        </w:rPr>
        <w:footnoteReference w:id="128"/>
      </w:r>
      <w:r w:rsidRPr="00B52762">
        <w:rPr>
          <w:rFonts w:ascii="Palatino Linotype" w:eastAsia="Times New Roman" w:hAnsi="Palatino Linotype" w:cstheme="minorHAnsi"/>
          <w:sz w:val="24"/>
          <w:szCs w:val="24"/>
        </w:rPr>
        <w:t xml:space="preserve">  John Farley has shown that parasitic worms provide the strongest piece of evidence supporting </w:t>
      </w:r>
      <w:r w:rsidRPr="00B52762">
        <w:rPr>
          <w:rFonts w:ascii="Palatino Linotype" w:eastAsia="Times New Roman" w:hAnsi="Palatino Linotype" w:cstheme="minorHAnsi"/>
          <w:sz w:val="24"/>
          <w:szCs w:val="24"/>
        </w:rPr>
        <w:lastRenderedPageBreak/>
        <w:t xml:space="preserve">spontaneous generation. It was not until the 1840s and 1850s, he writes, that it became clear that worms reproduced by means </w:t>
      </w:r>
      <w:r w:rsidR="009051EA">
        <w:rPr>
          <w:rFonts w:ascii="Palatino Linotype" w:eastAsia="Times New Roman" w:hAnsi="Palatino Linotype" w:cstheme="minorHAnsi"/>
          <w:sz w:val="24"/>
          <w:szCs w:val="24"/>
        </w:rPr>
        <w:t xml:space="preserve">of </w:t>
      </w:r>
      <w:r w:rsidRPr="00B52762">
        <w:rPr>
          <w:rFonts w:ascii="Palatino Linotype" w:eastAsia="Times New Roman" w:hAnsi="Palatino Linotype" w:cstheme="minorHAnsi"/>
          <w:sz w:val="24"/>
          <w:szCs w:val="24"/>
        </w:rPr>
        <w:t>eggs.</w:t>
      </w:r>
      <w:r w:rsidRPr="00B52762">
        <w:rPr>
          <w:rFonts w:ascii="Palatino Linotype" w:eastAsia="Times New Roman" w:hAnsi="Palatino Linotype" w:cstheme="minorHAnsi"/>
          <w:sz w:val="24"/>
          <w:szCs w:val="24"/>
          <w:vertAlign w:val="superscript"/>
        </w:rPr>
        <w:footnoteReference w:id="129"/>
      </w:r>
      <w:r w:rsidRPr="00B52762">
        <w:rPr>
          <w:rFonts w:ascii="Palatino Linotype" w:eastAsia="Times New Roman" w:hAnsi="Palatino Linotype" w:cstheme="minorHAnsi"/>
          <w:sz w:val="24"/>
          <w:szCs w:val="24"/>
        </w:rPr>
        <w:t xml:space="preserve">  Even so, in 1843, </w:t>
      </w:r>
      <w:r w:rsidR="005C5540" w:rsidRPr="00B52762">
        <w:rPr>
          <w:rFonts w:ascii="Palatino Linotype" w:eastAsia="Times New Roman" w:hAnsi="Palatino Linotype" w:cstheme="minorHAnsi"/>
          <w:sz w:val="24"/>
          <w:szCs w:val="24"/>
        </w:rPr>
        <w:t>the British paleontologist and zoologist</w:t>
      </w:r>
      <w:r w:rsidR="002346A0" w:rsidRPr="00B52762">
        <w:rPr>
          <w:rFonts w:ascii="Palatino Linotype" w:eastAsia="Times New Roman" w:hAnsi="Palatino Linotype" w:cstheme="minorHAnsi"/>
          <w:sz w:val="24"/>
          <w:szCs w:val="24"/>
        </w:rPr>
        <w:t xml:space="preserve"> </w:t>
      </w:r>
      <w:r w:rsidRPr="00B52762">
        <w:rPr>
          <w:rFonts w:ascii="Palatino Linotype" w:eastAsia="Times New Roman" w:hAnsi="Palatino Linotype" w:cstheme="minorHAnsi"/>
          <w:sz w:val="24"/>
          <w:szCs w:val="24"/>
        </w:rPr>
        <w:t>Richard Owen</w:t>
      </w:r>
      <w:r w:rsidR="002346A0" w:rsidRPr="00B52762">
        <w:rPr>
          <w:rFonts w:ascii="Palatino Linotype" w:eastAsia="Times New Roman" w:hAnsi="Palatino Linotype" w:cstheme="minorHAnsi"/>
          <w:sz w:val="24"/>
          <w:szCs w:val="24"/>
        </w:rPr>
        <w:t xml:space="preserve"> (1804-1892)</w:t>
      </w:r>
      <w:r w:rsidRPr="00B52762">
        <w:rPr>
          <w:rFonts w:ascii="Palatino Linotype" w:eastAsia="Times New Roman" w:hAnsi="Palatino Linotype" w:cstheme="minorHAnsi"/>
          <w:sz w:val="24"/>
          <w:szCs w:val="24"/>
        </w:rPr>
        <w:t xml:space="preserve"> wrote, “The hypothesis of equivocal generation has been deemed to apply more strongly to the appearance of intestinal parasites in animal bodies than to the origin of animalcules in infusions.”  According to Farley, Owen’s remarks were typical of mid-nineteenth-century literature and illustrate the fact that proponents of spontaneous generation continued to use parasitic worms to bolster their arguments. </w:t>
      </w:r>
      <w:r w:rsidR="003431A8" w:rsidRPr="00B52762">
        <w:rPr>
          <w:rFonts w:ascii="Palatino Linotype" w:eastAsia="Times New Roman" w:hAnsi="Palatino Linotype" w:cstheme="minorHAnsi"/>
          <w:sz w:val="24"/>
          <w:szCs w:val="24"/>
        </w:rPr>
        <w:t>Therefore, he observes it</w:t>
      </w:r>
      <w:r w:rsidRPr="00B52762">
        <w:rPr>
          <w:rFonts w:ascii="Palatino Linotype" w:eastAsia="Times New Roman" w:hAnsi="Palatino Linotype" w:cstheme="minorHAnsi"/>
          <w:sz w:val="24"/>
          <w:szCs w:val="24"/>
        </w:rPr>
        <w:t xml:space="preserve"> is </w:t>
      </w:r>
      <w:r w:rsidR="003431A8" w:rsidRPr="00B52762">
        <w:rPr>
          <w:rFonts w:ascii="Palatino Linotype" w:eastAsia="Times New Roman" w:hAnsi="Palatino Linotype" w:cstheme="minorHAnsi"/>
          <w:sz w:val="24"/>
          <w:szCs w:val="24"/>
        </w:rPr>
        <w:t>“</w:t>
      </w:r>
      <w:r w:rsidRPr="00B52762">
        <w:rPr>
          <w:rFonts w:ascii="Palatino Linotype" w:eastAsia="Times New Roman" w:hAnsi="Palatino Linotype" w:cstheme="minorHAnsi"/>
          <w:sz w:val="24"/>
          <w:szCs w:val="24"/>
        </w:rPr>
        <w:t>rather curiou</w:t>
      </w:r>
      <w:r w:rsidR="003431A8" w:rsidRPr="00B52762">
        <w:rPr>
          <w:rFonts w:ascii="Palatino Linotype" w:eastAsia="Times New Roman" w:hAnsi="Palatino Linotype" w:cstheme="minorHAnsi"/>
          <w:sz w:val="24"/>
          <w:szCs w:val="24"/>
        </w:rPr>
        <w:t>s” that historians have not paid more attention to parasites in their discussions on spontaneous generation.</w:t>
      </w:r>
      <w:r w:rsidRPr="00B52762">
        <w:rPr>
          <w:rFonts w:ascii="Palatino Linotype" w:eastAsia="Times New Roman" w:hAnsi="Palatino Linotype" w:cstheme="minorHAnsi"/>
          <w:sz w:val="24"/>
          <w:szCs w:val="24"/>
          <w:vertAlign w:val="superscript"/>
        </w:rPr>
        <w:footnoteReference w:id="130"/>
      </w:r>
      <w:r w:rsidRPr="00B52762">
        <w:rPr>
          <w:rFonts w:ascii="Palatino Linotype" w:eastAsia="Times New Roman" w:hAnsi="Palatino Linotype" w:cstheme="minorHAnsi"/>
          <w:sz w:val="24"/>
          <w:szCs w:val="24"/>
        </w:rPr>
        <w:t xml:space="preserve"> </w:t>
      </w:r>
    </w:p>
    <w:p w:rsidR="00E703F8" w:rsidRPr="00B52762" w:rsidRDefault="00E703F8"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It is clear that for many early modern investigators, insects—even those of the parasitic variety—were </w:t>
      </w:r>
      <w:r w:rsidR="00A933AE" w:rsidRPr="00B52762">
        <w:rPr>
          <w:rFonts w:ascii="Palatino Linotype" w:eastAsia="Times New Roman" w:hAnsi="Palatino Linotype" w:cstheme="minorHAnsi"/>
          <w:sz w:val="24"/>
          <w:szCs w:val="24"/>
        </w:rPr>
        <w:t xml:space="preserve">compelling on an aesthetic level as well. </w:t>
      </w:r>
      <w:r w:rsidRPr="00B52762">
        <w:rPr>
          <w:rFonts w:ascii="Palatino Linotype" w:eastAsia="Times New Roman" w:hAnsi="Palatino Linotype" w:cstheme="minorHAnsi"/>
          <w:sz w:val="24"/>
          <w:szCs w:val="24"/>
        </w:rPr>
        <w:t xml:space="preserve">Thus, while </w:t>
      </w:r>
      <w:r w:rsidRPr="00B52762">
        <w:rPr>
          <w:rFonts w:ascii="Palatino Linotype" w:eastAsia="Calibri" w:hAnsi="Palatino Linotype" w:cstheme="minorHAnsi"/>
          <w:iCs/>
          <w:color w:val="000000"/>
          <w:spacing w:val="-4"/>
          <w:sz w:val="24"/>
          <w:szCs w:val="24"/>
        </w:rPr>
        <w:t>Robert Hooke acknowledges that his famous</w:t>
      </w:r>
      <w:r w:rsidRPr="00B52762">
        <w:rPr>
          <w:rFonts w:ascii="Palatino Linotype" w:eastAsia="Calibri" w:hAnsi="Palatino Linotype" w:cstheme="minorHAnsi"/>
          <w:i/>
          <w:iCs/>
          <w:color w:val="000000"/>
          <w:spacing w:val="-4"/>
          <w:sz w:val="24"/>
          <w:szCs w:val="24"/>
        </w:rPr>
        <w:t xml:space="preserve"> Micrographia</w:t>
      </w:r>
      <w:r w:rsidRPr="00B52762">
        <w:rPr>
          <w:rFonts w:ascii="Palatino Linotype" w:eastAsia="Calibri" w:hAnsi="Palatino Linotype" w:cstheme="minorHAnsi"/>
          <w:iCs/>
          <w:color w:val="000000"/>
          <w:spacing w:val="-4"/>
          <w:sz w:val="24"/>
          <w:szCs w:val="24"/>
        </w:rPr>
        <w:t xml:space="preserve"> </w:t>
      </w:r>
      <w:r w:rsidR="00445B7B" w:rsidRPr="00B52762">
        <w:rPr>
          <w:rFonts w:ascii="Palatino Linotype" w:eastAsia="Times New Roman" w:hAnsi="Palatino Linotype" w:cstheme="minorHAnsi"/>
          <w:sz w:val="24"/>
          <w:szCs w:val="24"/>
        </w:rPr>
        <w:t>“comes</w:t>
      </w:r>
      <w:r w:rsidRPr="00B52762">
        <w:rPr>
          <w:rFonts w:ascii="Palatino Linotype" w:eastAsia="Times New Roman" w:hAnsi="Palatino Linotype" w:cstheme="minorHAnsi"/>
          <w:sz w:val="24"/>
          <w:szCs w:val="24"/>
        </w:rPr>
        <w:t xml:space="preserve"> accompany’d with two disadvantages, the meanness of the Author, and of the Subject,” he urges the king (and by extension the reader) to “not esteem the leastwork of Nature, or Art, unworthy your Observation.” He hopes his labors will be comparable to the productions of other natural philosopher, “who are now every where busie about greater things.” Then, he continues, </w:t>
      </w:r>
      <w:r w:rsidRPr="00B52762">
        <w:rPr>
          <w:rFonts w:ascii="Palatino Linotype" w:eastAsia="Times New Roman" w:hAnsi="Palatino Linotype" w:cstheme="minorHAnsi"/>
          <w:sz w:val="24"/>
          <w:szCs w:val="24"/>
        </w:rPr>
        <w:lastRenderedPageBreak/>
        <w:t xml:space="preserve">his little objects might be compared to the “greater and more beautiful Works of Nature, A Flea, a Mite, a Gnat, to </w:t>
      </w:r>
      <w:proofErr w:type="gramStart"/>
      <w:r w:rsidRPr="00B52762">
        <w:rPr>
          <w:rFonts w:ascii="Palatino Linotype" w:eastAsia="Times New Roman" w:hAnsi="Palatino Linotype" w:cstheme="minorHAnsi"/>
          <w:sz w:val="24"/>
          <w:szCs w:val="24"/>
        </w:rPr>
        <w:t>an</w:t>
      </w:r>
      <w:proofErr w:type="gramEnd"/>
      <w:r w:rsidRPr="00B52762">
        <w:rPr>
          <w:rFonts w:ascii="Palatino Linotype" w:eastAsia="Times New Roman" w:hAnsi="Palatino Linotype" w:cstheme="minorHAnsi"/>
          <w:sz w:val="24"/>
          <w:szCs w:val="24"/>
        </w:rPr>
        <w:t xml:space="preserve"> Horse, an Elephant, or a Lyon.”</w:t>
      </w:r>
      <w:r w:rsidRPr="00B52762">
        <w:rPr>
          <w:rFonts w:ascii="Palatino Linotype" w:eastAsia="Calibri" w:hAnsi="Palatino Linotype" w:cstheme="minorHAnsi"/>
          <w:iCs/>
          <w:color w:val="000000"/>
          <w:spacing w:val="-4"/>
          <w:sz w:val="24"/>
          <w:szCs w:val="24"/>
        </w:rPr>
        <w:t xml:space="preserve">   A noticeable characteristic of Hooke’s work, however, is the language he uses to describe his subjects: insects are aesthetically appealing and therefore worthy of contemplation. Thus, the wings of insects are described as “</w:t>
      </w:r>
      <w:r w:rsidRPr="00B52762">
        <w:rPr>
          <w:rFonts w:ascii="Palatino Linotype" w:eastAsia="Times New Roman" w:hAnsi="Palatino Linotype" w:cstheme="minorHAnsi"/>
          <w:sz w:val="24"/>
          <w:szCs w:val="24"/>
        </w:rPr>
        <w:t>very beautiful Objects… no less pleasing an Object to the mind to speculate upon, than to the eye to behold.”</w:t>
      </w:r>
      <w:r w:rsidRPr="00B52762">
        <w:rPr>
          <w:rFonts w:ascii="Palatino Linotype" w:eastAsia="Times New Roman" w:hAnsi="Palatino Linotype" w:cstheme="minorHAnsi"/>
          <w:sz w:val="24"/>
          <w:szCs w:val="24"/>
          <w:vertAlign w:val="superscript"/>
        </w:rPr>
        <w:footnoteReference w:id="131"/>
      </w:r>
      <w:r w:rsidRPr="00B52762">
        <w:rPr>
          <w:rFonts w:ascii="Palatino Linotype" w:eastAsia="Times New Roman" w:hAnsi="Palatino Linotype" w:cstheme="minorHAnsi"/>
          <w:sz w:val="24"/>
          <w:szCs w:val="24"/>
        </w:rPr>
        <w:t xml:space="preserve"> Similarly, a blue fly is “a very beautiful creature…,” </w:t>
      </w:r>
      <w:r w:rsidRPr="00B52762">
        <w:rPr>
          <w:rFonts w:ascii="Palatino Linotype" w:eastAsia="Times New Roman" w:hAnsi="Palatino Linotype" w:cstheme="minorHAnsi"/>
          <w:sz w:val="24"/>
          <w:szCs w:val="24"/>
          <w:vertAlign w:val="superscript"/>
        </w:rPr>
        <w:footnoteReference w:id="132"/>
      </w:r>
      <w:r w:rsidRPr="00B52762">
        <w:rPr>
          <w:rFonts w:ascii="Palatino Linotype" w:eastAsia="Times New Roman" w:hAnsi="Palatino Linotype" w:cstheme="minorHAnsi"/>
          <w:sz w:val="24"/>
          <w:szCs w:val="24"/>
        </w:rPr>
        <w:t xml:space="preserve"> while the white featherwing’d Moth “afforded a lovely object both to the naked Eye, and through a Microscope.” </w:t>
      </w:r>
      <w:r w:rsidRPr="00B52762">
        <w:rPr>
          <w:rFonts w:ascii="Palatino Linotype" w:eastAsia="Times New Roman" w:hAnsi="Palatino Linotype" w:cstheme="minorHAnsi"/>
          <w:sz w:val="24"/>
          <w:szCs w:val="24"/>
          <w:vertAlign w:val="superscript"/>
        </w:rPr>
        <w:footnoteReference w:id="133"/>
      </w:r>
      <w:r w:rsidRPr="00B52762">
        <w:rPr>
          <w:rFonts w:ascii="Palatino Linotype" w:eastAsia="Times New Roman" w:hAnsi="Palatino Linotype" w:cstheme="minorHAnsi"/>
          <w:sz w:val="24"/>
          <w:szCs w:val="24"/>
        </w:rPr>
        <w:t xml:space="preserve"> Regarding spiders, he writes, “Of all the sorts of Insects, there is none has afforded me more diverstisements than the Venatores.”</w:t>
      </w:r>
      <w:r w:rsidRPr="00B52762">
        <w:rPr>
          <w:rFonts w:ascii="Palatino Linotype" w:eastAsia="Times New Roman" w:hAnsi="Palatino Linotype" w:cstheme="minorHAnsi"/>
          <w:sz w:val="24"/>
          <w:szCs w:val="24"/>
          <w:vertAlign w:val="superscript"/>
        </w:rPr>
        <w:footnoteReference w:id="134"/>
      </w:r>
      <w:r w:rsidRPr="00B52762">
        <w:rPr>
          <w:rFonts w:ascii="Palatino Linotype" w:eastAsia="Times New Roman" w:hAnsi="Palatino Linotype" w:cstheme="minorHAnsi"/>
          <w:sz w:val="24"/>
          <w:szCs w:val="24"/>
        </w:rPr>
        <w:t xml:space="preserve">  And even the lowly flea—the subject of his most famous plate—merits the following: “The strength and beauty of this small creature, had it no other relation to man, would deserve a description,” strength, which is demonstrated by “leggs and joints,” beauty demonstrated by “a curiously polished suit of sable Armour.”</w:t>
      </w:r>
      <w:r w:rsidRPr="00B52762">
        <w:rPr>
          <w:rFonts w:ascii="Palatino Linotype" w:eastAsia="Times New Roman" w:hAnsi="Palatino Linotype" w:cstheme="minorHAnsi"/>
          <w:sz w:val="24"/>
          <w:szCs w:val="24"/>
          <w:vertAlign w:val="superscript"/>
        </w:rPr>
        <w:footnoteReference w:id="135"/>
      </w:r>
      <w:r w:rsidRPr="00B52762">
        <w:rPr>
          <w:rFonts w:ascii="Palatino Linotype" w:eastAsia="Times New Roman" w:hAnsi="Palatino Linotype" w:cstheme="minorHAnsi"/>
          <w:sz w:val="24"/>
          <w:szCs w:val="24"/>
        </w:rPr>
        <w:t xml:space="preserve">  Amusingly, there is one parasitic insect that receives a less than stellar review; according to Hooke, the louse “…is a creature so officious, that ‘twill be known to every one at one time or other, so busie, and so impudent, that it will be </w:t>
      </w:r>
      <w:r w:rsidRPr="00B52762">
        <w:rPr>
          <w:rFonts w:ascii="Palatino Linotype" w:eastAsia="Times New Roman" w:hAnsi="Palatino Linotype" w:cstheme="minorHAnsi"/>
          <w:sz w:val="24"/>
          <w:szCs w:val="24"/>
        </w:rPr>
        <w:lastRenderedPageBreak/>
        <w:t>intruding itself in every ones company.”</w:t>
      </w:r>
      <w:r w:rsidRPr="00B52762">
        <w:rPr>
          <w:rFonts w:ascii="Palatino Linotype" w:eastAsia="Times New Roman" w:hAnsi="Palatino Linotype" w:cstheme="minorHAnsi"/>
          <w:sz w:val="24"/>
          <w:szCs w:val="24"/>
          <w:vertAlign w:val="superscript"/>
        </w:rPr>
        <w:footnoteReference w:id="136"/>
      </w:r>
      <w:r w:rsidR="00445B7B" w:rsidRPr="00B52762">
        <w:rPr>
          <w:rFonts w:ascii="Palatino Linotype" w:eastAsia="Times New Roman" w:hAnsi="Palatino Linotype" w:cstheme="minorHAnsi"/>
          <w:sz w:val="24"/>
          <w:szCs w:val="24"/>
        </w:rPr>
        <w:t xml:space="preserve"> He would no</w:t>
      </w:r>
      <w:r w:rsidRPr="00B52762">
        <w:rPr>
          <w:rFonts w:ascii="Palatino Linotype" w:eastAsia="Times New Roman" w:hAnsi="Palatino Linotype" w:cstheme="minorHAnsi"/>
          <w:sz w:val="24"/>
          <w:szCs w:val="24"/>
        </w:rPr>
        <w:t>t have bothered further describing it, he writes—it is “better known than trusted”—but, “did not my faithful Mercury, my Microscope, bring me other information of it.”</w:t>
      </w:r>
      <w:r w:rsidRPr="00B52762">
        <w:rPr>
          <w:rFonts w:ascii="Palatino Linotype" w:eastAsia="Times New Roman" w:hAnsi="Palatino Linotype" w:cstheme="minorHAnsi"/>
          <w:sz w:val="24"/>
          <w:szCs w:val="24"/>
          <w:vertAlign w:val="superscript"/>
        </w:rPr>
        <w:footnoteReference w:id="137"/>
      </w:r>
      <w:r w:rsidRPr="00B52762">
        <w:rPr>
          <w:rFonts w:ascii="Palatino Linotype" w:eastAsia="Times New Roman" w:hAnsi="Palatino Linotype" w:cstheme="minorHAnsi"/>
          <w:sz w:val="24"/>
          <w:szCs w:val="24"/>
        </w:rPr>
        <w:t xml:space="preserve"> </w:t>
      </w:r>
    </w:p>
    <w:p w:rsidR="00A933AE" w:rsidRPr="00B52762" w:rsidRDefault="00A4517E" w:rsidP="000F2E0D">
      <w:pPr>
        <w:spacing w:line="480" w:lineRule="auto"/>
        <w:contextualSpacing/>
        <w:rPr>
          <w:rFonts w:ascii="Palatino Linotype" w:hAnsi="Palatino Linotype"/>
          <w:sz w:val="24"/>
          <w:szCs w:val="24"/>
        </w:rPr>
      </w:pPr>
      <w:r w:rsidRPr="00B52762">
        <w:rPr>
          <w:rFonts w:ascii="Palatino Linotype" w:eastAsia="Times New Roman" w:hAnsi="Palatino Linotype" w:cstheme="minorHAnsi"/>
          <w:sz w:val="24"/>
          <w:szCs w:val="24"/>
        </w:rPr>
        <w:tab/>
      </w:r>
      <w:r w:rsidR="00E703F8" w:rsidRPr="00B52762">
        <w:rPr>
          <w:rFonts w:ascii="Palatino Linotype" w:eastAsia="Times New Roman" w:hAnsi="Palatino Linotype" w:cstheme="minorHAnsi"/>
          <w:sz w:val="24"/>
          <w:szCs w:val="24"/>
        </w:rPr>
        <w:t xml:space="preserve">As these examples illustrate, </w:t>
      </w:r>
      <w:r w:rsidR="00E703F8" w:rsidRPr="00B52762">
        <w:rPr>
          <w:rFonts w:ascii="Palatino Linotype" w:eastAsia="Calibri" w:hAnsi="Palatino Linotype" w:cstheme="minorHAnsi"/>
          <w:iCs/>
          <w:spacing w:val="-4"/>
          <w:sz w:val="24"/>
          <w:szCs w:val="24"/>
        </w:rPr>
        <w:t>Hooke clearly found insects worthy objects for contemplation, regardless</w:t>
      </w:r>
      <w:r w:rsidR="00B777D4" w:rsidRPr="00B52762">
        <w:rPr>
          <w:rFonts w:ascii="Palatino Linotype" w:eastAsia="Calibri" w:hAnsi="Palatino Linotype" w:cstheme="minorHAnsi"/>
          <w:iCs/>
          <w:spacing w:val="-4"/>
          <w:sz w:val="24"/>
          <w:szCs w:val="24"/>
        </w:rPr>
        <w:t xml:space="preserve"> of their utility. But f</w:t>
      </w:r>
      <w:r w:rsidR="00445B7B" w:rsidRPr="00B52762">
        <w:rPr>
          <w:rFonts w:ascii="Palatino Linotype" w:eastAsia="Calibri" w:hAnsi="Palatino Linotype" w:cstheme="minorHAnsi"/>
          <w:iCs/>
          <w:spacing w:val="-4"/>
          <w:sz w:val="24"/>
          <w:szCs w:val="24"/>
        </w:rPr>
        <w:t>or Hooke, and for</w:t>
      </w:r>
      <w:r w:rsidR="00E703F8" w:rsidRPr="00B52762">
        <w:rPr>
          <w:rFonts w:ascii="Palatino Linotype" w:eastAsia="Calibri" w:hAnsi="Palatino Linotype" w:cstheme="minorHAnsi"/>
          <w:iCs/>
          <w:spacing w:val="-4"/>
          <w:sz w:val="24"/>
          <w:szCs w:val="24"/>
        </w:rPr>
        <w:t xml:space="preserve"> many of his</w:t>
      </w:r>
      <w:r w:rsidR="00445B7B" w:rsidRPr="00B52762">
        <w:rPr>
          <w:rFonts w:ascii="Palatino Linotype" w:eastAsia="Calibri" w:hAnsi="Palatino Linotype" w:cstheme="minorHAnsi"/>
          <w:iCs/>
          <w:spacing w:val="-4"/>
          <w:sz w:val="24"/>
          <w:szCs w:val="24"/>
        </w:rPr>
        <w:t xml:space="preserve"> contemporaries, there was </w:t>
      </w:r>
      <w:r w:rsidR="00A933AE" w:rsidRPr="00B52762">
        <w:rPr>
          <w:rFonts w:ascii="Palatino Linotype" w:eastAsia="Calibri" w:hAnsi="Palatino Linotype" w:cstheme="minorHAnsi"/>
          <w:iCs/>
          <w:spacing w:val="-4"/>
          <w:sz w:val="24"/>
          <w:szCs w:val="24"/>
        </w:rPr>
        <w:t>also a significant</w:t>
      </w:r>
      <w:r w:rsidR="00E703F8" w:rsidRPr="00B52762">
        <w:rPr>
          <w:rFonts w:ascii="Palatino Linotype" w:eastAsia="Calibri" w:hAnsi="Palatino Linotype" w:cstheme="minorHAnsi"/>
          <w:iCs/>
          <w:spacing w:val="-4"/>
          <w:sz w:val="24"/>
          <w:szCs w:val="24"/>
        </w:rPr>
        <w:t xml:space="preserve"> religious underpinning to </w:t>
      </w:r>
      <w:r w:rsidR="00445B7B" w:rsidRPr="00B52762">
        <w:rPr>
          <w:rFonts w:ascii="Palatino Linotype" w:eastAsia="Calibri" w:hAnsi="Palatino Linotype" w:cstheme="minorHAnsi"/>
          <w:iCs/>
          <w:spacing w:val="-4"/>
          <w:sz w:val="24"/>
          <w:szCs w:val="24"/>
        </w:rPr>
        <w:t xml:space="preserve">the contemplation of insects. </w:t>
      </w:r>
      <w:r w:rsidR="00E356A2" w:rsidRPr="00B52762">
        <w:rPr>
          <w:rFonts w:ascii="Palatino Linotype" w:eastAsia="Calibri" w:hAnsi="Palatino Linotype" w:cstheme="minorHAnsi"/>
          <w:iCs/>
          <w:spacing w:val="-4"/>
          <w:sz w:val="24"/>
          <w:szCs w:val="24"/>
        </w:rPr>
        <w:t xml:space="preserve"> </w:t>
      </w:r>
      <w:r w:rsidR="00E356A2" w:rsidRPr="00B52762">
        <w:rPr>
          <w:rFonts w:ascii="Palatino Linotype" w:eastAsia="Times New Roman" w:hAnsi="Palatino Linotype" w:cs="Calibri"/>
          <w:sz w:val="24"/>
          <w:szCs w:val="24"/>
          <w:lang w:bidi="en-US"/>
        </w:rPr>
        <w:t>William Ramesey asserted that his treatise on worms was a “</w:t>
      </w:r>
      <w:r w:rsidR="00E356A2" w:rsidRPr="00B52762">
        <w:rPr>
          <w:rFonts w:ascii="Palatino Linotype" w:eastAsia="Times New Roman" w:hAnsi="Palatino Linotype" w:cs="Calibri"/>
          <w:i/>
          <w:sz w:val="24"/>
          <w:szCs w:val="24"/>
          <w:lang w:bidi="en-US"/>
        </w:rPr>
        <w:t>Theological Dissertation</w:t>
      </w:r>
      <w:r w:rsidR="00E356A2" w:rsidRPr="00B52762">
        <w:rPr>
          <w:rFonts w:ascii="Palatino Linotype" w:eastAsia="Times New Roman" w:hAnsi="Palatino Linotype" w:cs="Calibri"/>
          <w:sz w:val="24"/>
          <w:szCs w:val="24"/>
          <w:lang w:bidi="en-US"/>
        </w:rPr>
        <w:t xml:space="preserve"> as well as </w:t>
      </w:r>
      <w:r w:rsidR="00E356A2" w:rsidRPr="00B52762">
        <w:rPr>
          <w:rFonts w:ascii="Palatino Linotype" w:eastAsia="Times New Roman" w:hAnsi="Palatino Linotype" w:cs="Calibri"/>
          <w:i/>
          <w:sz w:val="24"/>
          <w:szCs w:val="24"/>
          <w:lang w:bidi="en-US"/>
        </w:rPr>
        <w:t>Philosophical”</w:t>
      </w:r>
      <w:r w:rsidR="00E356A2" w:rsidRPr="00B52762">
        <w:rPr>
          <w:rFonts w:ascii="Palatino Linotype" w:eastAsia="Times New Roman" w:hAnsi="Palatino Linotype" w:cs="Calibri"/>
          <w:sz w:val="24"/>
          <w:szCs w:val="24"/>
          <w:lang w:bidi="en-US"/>
        </w:rPr>
        <w:t xml:space="preserve"> because worms “declare[d] the Glory of God in</w:t>
      </w:r>
      <w:r w:rsidR="00B777D4" w:rsidRPr="00B52762">
        <w:rPr>
          <w:rFonts w:ascii="Palatino Linotype" w:eastAsia="Times New Roman" w:hAnsi="Palatino Linotype" w:cs="Calibri"/>
          <w:sz w:val="24"/>
          <w:szCs w:val="24"/>
          <w:lang w:bidi="en-US"/>
        </w:rPr>
        <w:t xml:space="preserve"> the surprizing Works of Nature,</w:t>
      </w:r>
      <w:r w:rsidR="00E356A2" w:rsidRPr="00B52762">
        <w:rPr>
          <w:rFonts w:ascii="Palatino Linotype" w:eastAsia="Times New Roman" w:hAnsi="Palatino Linotype" w:cs="Calibri"/>
          <w:sz w:val="24"/>
          <w:szCs w:val="24"/>
          <w:lang w:bidi="en-US"/>
        </w:rPr>
        <w:t>”</w:t>
      </w:r>
      <w:r w:rsidR="00E356A2" w:rsidRPr="00B52762">
        <w:rPr>
          <w:rFonts w:ascii="Palatino Linotype" w:eastAsia="Times New Roman" w:hAnsi="Palatino Linotype" w:cs="Calibri"/>
          <w:sz w:val="24"/>
          <w:szCs w:val="24"/>
          <w:vertAlign w:val="superscript"/>
          <w:lang w:bidi="en-US"/>
        </w:rPr>
        <w:footnoteReference w:id="138"/>
      </w:r>
      <w:r w:rsidR="00B777D4" w:rsidRPr="00B52762">
        <w:rPr>
          <w:rFonts w:ascii="Palatino Linotype" w:eastAsia="Times New Roman" w:hAnsi="Palatino Linotype" w:cs="Calibri"/>
          <w:sz w:val="24"/>
          <w:szCs w:val="24"/>
          <w:lang w:bidi="en-US"/>
        </w:rPr>
        <w:t xml:space="preserve"> an assertion which reveals Ramesey’s commitment to </w:t>
      </w:r>
      <w:r w:rsidR="00E356A2" w:rsidRPr="00B52762">
        <w:rPr>
          <w:rFonts w:ascii="Palatino Linotype" w:eastAsia="Times New Roman" w:hAnsi="Palatino Linotype" w:cs="Calibri"/>
          <w:sz w:val="24"/>
          <w:szCs w:val="24"/>
          <w:lang w:bidi="en-US"/>
        </w:rPr>
        <w:t>physic</w:t>
      </w:r>
      <w:r w:rsidR="00B777D4" w:rsidRPr="00B52762">
        <w:rPr>
          <w:rFonts w:ascii="Palatino Linotype" w:eastAsia="Times New Roman" w:hAnsi="Palatino Linotype" w:cs="Calibri"/>
          <w:sz w:val="24"/>
          <w:szCs w:val="24"/>
          <w:lang w:bidi="en-US"/>
        </w:rPr>
        <w:t>otheology, or</w:t>
      </w:r>
      <w:r w:rsidR="00E356A2" w:rsidRPr="00B52762">
        <w:rPr>
          <w:rFonts w:ascii="Palatino Linotype" w:eastAsia="Times New Roman" w:hAnsi="Palatino Linotype" w:cs="Calibri"/>
          <w:sz w:val="24"/>
          <w:szCs w:val="24"/>
          <w:lang w:bidi="en-US"/>
        </w:rPr>
        <w:t xml:space="preserve"> the view that evidence </w:t>
      </w:r>
      <w:r w:rsidR="00B777D4" w:rsidRPr="00B52762">
        <w:rPr>
          <w:rFonts w:ascii="Palatino Linotype" w:eastAsia="Times New Roman" w:hAnsi="Palatino Linotype" w:cs="Calibri"/>
          <w:sz w:val="24"/>
          <w:szCs w:val="24"/>
          <w:lang w:bidi="en-US"/>
        </w:rPr>
        <w:t>for</w:t>
      </w:r>
      <w:r w:rsidR="00E356A2" w:rsidRPr="00B52762">
        <w:rPr>
          <w:rFonts w:ascii="Palatino Linotype" w:eastAsia="Times New Roman" w:hAnsi="Palatino Linotype" w:cs="Calibri"/>
          <w:sz w:val="24"/>
          <w:szCs w:val="24"/>
          <w:lang w:bidi="en-US"/>
        </w:rPr>
        <w:t xml:space="preserve"> God's existence</w:t>
      </w:r>
      <w:r w:rsidR="00B777D4" w:rsidRPr="00B52762">
        <w:rPr>
          <w:rFonts w:ascii="Palatino Linotype" w:eastAsia="Times New Roman" w:hAnsi="Palatino Linotype" w:cs="Calibri"/>
          <w:sz w:val="24"/>
          <w:szCs w:val="24"/>
          <w:lang w:bidi="en-US"/>
        </w:rPr>
        <w:t xml:space="preserve"> </w:t>
      </w:r>
      <w:r w:rsidR="00E356A2" w:rsidRPr="00B52762">
        <w:rPr>
          <w:rFonts w:ascii="Palatino Linotype" w:eastAsia="Times New Roman" w:hAnsi="Palatino Linotype" w:cs="Calibri"/>
          <w:sz w:val="24"/>
          <w:szCs w:val="24"/>
          <w:lang w:bidi="en-US"/>
        </w:rPr>
        <w:t>can be derived from a study of the natural world.</w:t>
      </w:r>
      <w:r w:rsidR="00B777D4" w:rsidRPr="00B52762">
        <w:rPr>
          <w:rFonts w:ascii="Palatino Linotype" w:eastAsia="Times New Roman" w:hAnsi="Palatino Linotype" w:cs="Calibri"/>
          <w:sz w:val="24"/>
          <w:szCs w:val="24"/>
          <w:lang w:bidi="en-US"/>
        </w:rPr>
        <w:t xml:space="preserve"> </w:t>
      </w:r>
      <w:r w:rsidR="00E356A2" w:rsidRPr="00B52762">
        <w:rPr>
          <w:rFonts w:ascii="Palatino Linotype" w:eastAsia="Times New Roman" w:hAnsi="Palatino Linotype" w:cs="Calibri"/>
          <w:sz w:val="24"/>
          <w:szCs w:val="24"/>
          <w:lang w:bidi="en-US"/>
        </w:rPr>
        <w:t xml:space="preserve"> </w:t>
      </w:r>
      <w:r w:rsidR="00B777D4" w:rsidRPr="00B52762">
        <w:rPr>
          <w:rFonts w:ascii="Palatino Linotype" w:eastAsia="Times New Roman" w:hAnsi="Palatino Linotype" w:cs="Calibri"/>
          <w:sz w:val="24"/>
          <w:szCs w:val="24"/>
          <w:lang w:bidi="en-US"/>
        </w:rPr>
        <w:t xml:space="preserve"> This, Ramesey explained, wa</w:t>
      </w:r>
      <w:r w:rsidR="00E356A2" w:rsidRPr="00B52762">
        <w:rPr>
          <w:rFonts w:ascii="Palatino Linotype" w:eastAsia="Times New Roman" w:hAnsi="Palatino Linotype" w:cs="Calibri"/>
          <w:sz w:val="24"/>
          <w:szCs w:val="24"/>
          <w:lang w:bidi="en-US"/>
        </w:rPr>
        <w:t xml:space="preserve">s the purpose of his work, “First, </w:t>
      </w:r>
      <w:proofErr w:type="gramStart"/>
      <w:r w:rsidR="00E356A2" w:rsidRPr="00B52762">
        <w:rPr>
          <w:rFonts w:ascii="Palatino Linotype" w:eastAsia="Times New Roman" w:hAnsi="Palatino Linotype" w:cs="Calibri"/>
          <w:sz w:val="24"/>
          <w:szCs w:val="24"/>
          <w:lang w:bidi="en-US"/>
        </w:rPr>
        <w:t>By</w:t>
      </w:r>
      <w:proofErr w:type="gramEnd"/>
      <w:r w:rsidR="00E356A2" w:rsidRPr="00B52762">
        <w:rPr>
          <w:rFonts w:ascii="Palatino Linotype" w:eastAsia="Times New Roman" w:hAnsi="Palatino Linotype" w:cs="Calibri"/>
          <w:sz w:val="24"/>
          <w:szCs w:val="24"/>
          <w:lang w:bidi="en-US"/>
        </w:rPr>
        <w:t xml:space="preserve"> these Discoveries of Nature we may learn to understand the wonderful works of God; and by understanding them, to give the greater Glory and Praise to that infinite Being.”</w:t>
      </w:r>
      <w:r w:rsidR="00E356A2" w:rsidRPr="00B52762">
        <w:rPr>
          <w:rStyle w:val="FootnoteReference"/>
          <w:rFonts w:ascii="Palatino Linotype" w:eastAsia="Times New Roman" w:hAnsi="Palatino Linotype" w:cs="Calibri"/>
          <w:sz w:val="24"/>
          <w:szCs w:val="24"/>
          <w:lang w:bidi="en-US"/>
        </w:rPr>
        <w:footnoteReference w:id="139"/>
      </w:r>
      <w:r w:rsidR="00E356A2" w:rsidRPr="00B52762">
        <w:rPr>
          <w:rFonts w:ascii="Palatino Linotype" w:eastAsia="Times New Roman" w:hAnsi="Palatino Linotype" w:cs="Calibri"/>
          <w:sz w:val="24"/>
          <w:szCs w:val="24"/>
          <w:lang w:bidi="en-US"/>
        </w:rPr>
        <w:t xml:space="preserve"> </w:t>
      </w:r>
      <w:r w:rsidR="00B777D4" w:rsidRPr="00B52762">
        <w:rPr>
          <w:rFonts w:ascii="Palatino Linotype" w:eastAsia="Times New Roman" w:hAnsi="Palatino Linotype" w:cs="Calibri"/>
          <w:sz w:val="24"/>
          <w:szCs w:val="24"/>
          <w:lang w:bidi="en-US"/>
        </w:rPr>
        <w:t>The more that we</w:t>
      </w:r>
      <w:r w:rsidR="00E356A2" w:rsidRPr="00B52762">
        <w:rPr>
          <w:rFonts w:ascii="Palatino Linotype" w:eastAsia="Times New Roman" w:hAnsi="Palatino Linotype" w:cs="Calibri"/>
          <w:sz w:val="24"/>
          <w:szCs w:val="24"/>
          <w:lang w:bidi="en-US"/>
        </w:rPr>
        <w:t xml:space="preserve"> are </w:t>
      </w:r>
      <w:r w:rsidR="00B777D4" w:rsidRPr="00B52762">
        <w:rPr>
          <w:rFonts w:ascii="Palatino Linotype" w:eastAsia="Times New Roman" w:hAnsi="Palatino Linotype" w:cs="Calibri"/>
          <w:sz w:val="24"/>
          <w:szCs w:val="24"/>
          <w:lang w:bidi="en-US"/>
        </w:rPr>
        <w:t>“</w:t>
      </w:r>
      <w:r w:rsidR="00E356A2" w:rsidRPr="00B52762">
        <w:rPr>
          <w:rFonts w:ascii="Palatino Linotype" w:eastAsia="Times New Roman" w:hAnsi="Palatino Linotype" w:cs="Calibri"/>
          <w:sz w:val="24"/>
          <w:szCs w:val="24"/>
          <w:lang w:bidi="en-US"/>
        </w:rPr>
        <w:t xml:space="preserve">let into the nicest and finest Parts of Philosophy, and the better we understand those most curious Parts of Nature, the more we ought to admire and adore the </w:t>
      </w:r>
      <w:r w:rsidR="00E356A2" w:rsidRPr="00B52762">
        <w:rPr>
          <w:rFonts w:ascii="Palatino Linotype" w:eastAsia="Times New Roman" w:hAnsi="Palatino Linotype" w:cs="Calibri"/>
          <w:sz w:val="24"/>
          <w:szCs w:val="24"/>
          <w:lang w:bidi="en-US"/>
        </w:rPr>
        <w:lastRenderedPageBreak/>
        <w:t>unsearcha</w:t>
      </w:r>
      <w:r w:rsidR="00455A7C">
        <w:rPr>
          <w:rFonts w:ascii="Palatino Linotype" w:eastAsia="Times New Roman" w:hAnsi="Palatino Linotype" w:cs="Calibri"/>
          <w:sz w:val="24"/>
          <w:szCs w:val="24"/>
          <w:lang w:bidi="en-US"/>
        </w:rPr>
        <w:t>ble Riches of the Wisdom and Pow</w:t>
      </w:r>
      <w:r w:rsidR="00E356A2" w:rsidRPr="00B52762">
        <w:rPr>
          <w:rFonts w:ascii="Palatino Linotype" w:eastAsia="Times New Roman" w:hAnsi="Palatino Linotype" w:cs="Calibri"/>
          <w:sz w:val="24"/>
          <w:szCs w:val="24"/>
          <w:lang w:bidi="en-US"/>
        </w:rPr>
        <w:t>er of God.”</w:t>
      </w:r>
      <w:r w:rsidR="00E356A2" w:rsidRPr="00B52762">
        <w:rPr>
          <w:rStyle w:val="FootnoteReference"/>
          <w:rFonts w:ascii="Palatino Linotype" w:eastAsia="Times New Roman" w:hAnsi="Palatino Linotype" w:cs="Calibri"/>
          <w:sz w:val="24"/>
          <w:szCs w:val="24"/>
          <w:lang w:bidi="en-US"/>
        </w:rPr>
        <w:footnoteReference w:id="140"/>
      </w:r>
      <w:r w:rsidR="005E228B" w:rsidRPr="00B52762">
        <w:rPr>
          <w:rFonts w:ascii="Palatino Linotype" w:eastAsia="Times New Roman" w:hAnsi="Palatino Linotype" w:cs="Calibri"/>
          <w:sz w:val="24"/>
          <w:szCs w:val="24"/>
          <w:lang w:bidi="en-US"/>
        </w:rPr>
        <w:t xml:space="preserve"> Nor was physicotheology </w:t>
      </w:r>
      <w:r w:rsidR="00C21173" w:rsidRPr="00B52762">
        <w:rPr>
          <w:rFonts w:ascii="Palatino Linotype" w:eastAsia="Times New Roman" w:hAnsi="Palatino Linotype" w:cs="Calibri"/>
          <w:sz w:val="24"/>
          <w:szCs w:val="24"/>
          <w:lang w:bidi="en-US"/>
        </w:rPr>
        <w:t xml:space="preserve">a passive </w:t>
      </w:r>
      <w:r w:rsidR="005E228B" w:rsidRPr="00B52762">
        <w:rPr>
          <w:rFonts w:ascii="Palatino Linotype" w:eastAsia="Times New Roman" w:hAnsi="Palatino Linotype" w:cs="Calibri"/>
          <w:sz w:val="24"/>
          <w:szCs w:val="24"/>
          <w:lang w:bidi="en-US"/>
        </w:rPr>
        <w:t>contemplation of nature; rather, as Fernando Vidal points out</w:t>
      </w:r>
      <w:r w:rsidR="00C21173" w:rsidRPr="00B52762">
        <w:rPr>
          <w:rFonts w:ascii="Palatino Linotype" w:eastAsia="Times New Roman" w:hAnsi="Palatino Linotype" w:cs="Calibri"/>
          <w:sz w:val="24"/>
          <w:szCs w:val="24"/>
          <w:lang w:bidi="en-US"/>
        </w:rPr>
        <w:t xml:space="preserve"> in</w:t>
      </w:r>
      <w:r w:rsidR="005E228B" w:rsidRPr="00B52762">
        <w:rPr>
          <w:rFonts w:ascii="Palatino Linotype" w:eastAsia="Times New Roman" w:hAnsi="Palatino Linotype" w:cs="Calibri"/>
          <w:sz w:val="24"/>
          <w:szCs w:val="24"/>
          <w:lang w:bidi="en-US"/>
        </w:rPr>
        <w:t xml:space="preserve"> “Extraordinary Bodies and the Physicotheological Imagination,” </w:t>
      </w:r>
      <w:r w:rsidR="00C21173" w:rsidRPr="00B52762">
        <w:rPr>
          <w:rFonts w:ascii="Palatino Linotype" w:eastAsia="Times New Roman" w:hAnsi="Palatino Linotype" w:cs="Calibri"/>
          <w:sz w:val="24"/>
          <w:szCs w:val="24"/>
          <w:lang w:bidi="en-US"/>
        </w:rPr>
        <w:t>physicotheology “</w:t>
      </w:r>
      <w:r w:rsidR="005E228B" w:rsidRPr="00B52762">
        <w:rPr>
          <w:rFonts w:ascii="Palatino Linotype" w:eastAsia="Times New Roman" w:hAnsi="Palatino Linotype" w:cs="Calibri"/>
          <w:sz w:val="24"/>
          <w:szCs w:val="24"/>
          <w:lang w:bidi="en-US"/>
        </w:rPr>
        <w:t>implied active research into the things of God by means of collection, description, classification, experimentation, and exposition.</w:t>
      </w:r>
      <w:r w:rsidR="00C21173" w:rsidRPr="00B52762">
        <w:rPr>
          <w:rFonts w:ascii="Palatino Linotype" w:eastAsia="Times New Roman" w:hAnsi="Palatino Linotype" w:cs="Calibri"/>
          <w:sz w:val="24"/>
          <w:szCs w:val="24"/>
          <w:lang w:bidi="en-US"/>
        </w:rPr>
        <w:t>”</w:t>
      </w:r>
      <w:r w:rsidR="00C21173" w:rsidRPr="00B52762">
        <w:rPr>
          <w:rStyle w:val="FootnoteReference"/>
          <w:rFonts w:ascii="Palatino Linotype" w:eastAsia="Times New Roman" w:hAnsi="Palatino Linotype" w:cs="Calibri"/>
          <w:sz w:val="24"/>
          <w:szCs w:val="24"/>
          <w:lang w:bidi="en-US"/>
        </w:rPr>
        <w:footnoteReference w:id="141"/>
      </w:r>
      <w:r w:rsidR="000F2E0D" w:rsidRPr="00B52762">
        <w:rPr>
          <w:rFonts w:ascii="Palatino Linotype" w:eastAsia="Times New Roman" w:hAnsi="Palatino Linotype" w:cs="Calibri"/>
          <w:sz w:val="24"/>
          <w:szCs w:val="24"/>
          <w:lang w:bidi="en-US"/>
        </w:rPr>
        <w:t xml:space="preserve"> Even p</w:t>
      </w:r>
      <w:r w:rsidR="00C21173" w:rsidRPr="00B52762">
        <w:rPr>
          <w:rFonts w:ascii="Palatino Linotype" w:eastAsia="Times New Roman" w:hAnsi="Palatino Linotype" w:cs="Calibri"/>
          <w:sz w:val="24"/>
          <w:szCs w:val="24"/>
          <w:lang w:bidi="en-US"/>
        </w:rPr>
        <w:t>arasitic worms were certainly “</w:t>
      </w:r>
      <w:r w:rsidR="000F2E0D" w:rsidRPr="00B52762">
        <w:rPr>
          <w:rFonts w:ascii="Palatino Linotype" w:eastAsia="Times New Roman" w:hAnsi="Palatino Linotype" w:cs="Calibri"/>
          <w:sz w:val="24"/>
          <w:szCs w:val="24"/>
          <w:lang w:bidi="en-US"/>
        </w:rPr>
        <w:t xml:space="preserve">things of God,” as this quote from Derham illustrates: </w:t>
      </w:r>
      <w:r w:rsidR="000F2E0D" w:rsidRPr="00B52762">
        <w:rPr>
          <w:rFonts w:ascii="Palatino Linotype" w:hAnsi="Palatino Linotype"/>
          <w:sz w:val="24"/>
          <w:szCs w:val="24"/>
        </w:rPr>
        <w:t>“What more admirable and more manifest demonstration of the infinite Creator, than even this little contemned branch of the animal world?”</w:t>
      </w:r>
      <w:r w:rsidR="000F2E0D" w:rsidRPr="00B52762">
        <w:rPr>
          <w:rStyle w:val="FootnoteReference"/>
          <w:rFonts w:ascii="Palatino Linotype" w:hAnsi="Palatino Linotype"/>
          <w:sz w:val="24"/>
          <w:szCs w:val="24"/>
        </w:rPr>
        <w:footnoteReference w:id="142"/>
      </w:r>
      <w:r w:rsidR="000F2E0D" w:rsidRPr="00B52762">
        <w:rPr>
          <w:rFonts w:ascii="Palatino Linotype" w:hAnsi="Palatino Linotype"/>
          <w:sz w:val="24"/>
          <w:szCs w:val="24"/>
        </w:rPr>
        <w:t xml:space="preserve"> </w:t>
      </w:r>
    </w:p>
    <w:p w:rsidR="00445B7B" w:rsidRPr="00B52762" w:rsidRDefault="005E228B" w:rsidP="00367C6A">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Other writers on worms</w:t>
      </w:r>
      <w:r w:rsidR="000F2E0D" w:rsidRPr="00B52762">
        <w:rPr>
          <w:rFonts w:ascii="Palatino Linotype" w:eastAsia="Times New Roman" w:hAnsi="Palatino Linotype" w:cstheme="minorHAnsi"/>
          <w:sz w:val="24"/>
          <w:szCs w:val="24"/>
        </w:rPr>
        <w:t xml:space="preserve">, on the other hand, saw, </w:t>
      </w:r>
      <w:r w:rsidRPr="00B52762">
        <w:rPr>
          <w:rFonts w:ascii="Palatino Linotype" w:eastAsia="Times New Roman" w:hAnsi="Palatino Linotype" w:cstheme="minorHAnsi"/>
          <w:sz w:val="24"/>
          <w:szCs w:val="24"/>
        </w:rPr>
        <w:t>not the wonders of God’s creation, but instruments of divine wrath.  Parasitic worms for these men we</w:t>
      </w:r>
      <w:r w:rsidR="00C21173" w:rsidRPr="00B52762">
        <w:rPr>
          <w:rFonts w:ascii="Palatino Linotype" w:eastAsia="Times New Roman" w:hAnsi="Palatino Linotype" w:cstheme="minorHAnsi"/>
          <w:sz w:val="24"/>
          <w:szCs w:val="24"/>
        </w:rPr>
        <w:t>re directed against man’s pride, serving as the great leveler in death, as this oft-cited passage from Job illustrates,</w:t>
      </w:r>
      <w:r w:rsidR="00B777D4" w:rsidRPr="00B52762">
        <w:rPr>
          <w:rFonts w:ascii="Palatino Linotype" w:hAnsi="Palatino Linotype" w:cs="Calibri"/>
          <w:sz w:val="24"/>
          <w:szCs w:val="24"/>
        </w:rPr>
        <w:t xml:space="preserve"> “This man dies strong, rich and happy, his bowels are full of fat and his bones are watered with marrow; another dies in the bitterness of his soul, without riches, and yet they sleep together in the dust and the worms cover them.”</w:t>
      </w:r>
      <w:r w:rsidR="00B777D4" w:rsidRPr="00B52762">
        <w:rPr>
          <w:rStyle w:val="FootnoteReference"/>
          <w:rFonts w:ascii="Palatino Linotype" w:hAnsi="Palatino Linotype" w:cs="Calibri"/>
          <w:sz w:val="24"/>
          <w:szCs w:val="24"/>
        </w:rPr>
        <w:footnoteReference w:id="143"/>
      </w:r>
      <w:r w:rsidR="00B777D4" w:rsidRPr="00B52762">
        <w:rPr>
          <w:rFonts w:ascii="Palatino Linotype" w:hAnsi="Palatino Linotype" w:cs="Calibri"/>
          <w:sz w:val="24"/>
          <w:szCs w:val="24"/>
        </w:rPr>
        <w:t xml:space="preserve">  </w:t>
      </w:r>
      <w:r w:rsidR="00E703F8" w:rsidRPr="00B52762">
        <w:rPr>
          <w:rFonts w:ascii="Palatino Linotype" w:eastAsia="Times New Roman" w:hAnsi="Palatino Linotype" w:cstheme="minorHAnsi"/>
          <w:sz w:val="24"/>
          <w:szCs w:val="24"/>
        </w:rPr>
        <w:t xml:space="preserve">Thus, </w:t>
      </w:r>
      <w:r w:rsidR="005C5540" w:rsidRPr="00B52762">
        <w:rPr>
          <w:rFonts w:ascii="Palatino Linotype" w:eastAsia="Times New Roman" w:hAnsi="Palatino Linotype" w:cstheme="minorHAnsi"/>
          <w:sz w:val="24"/>
          <w:szCs w:val="24"/>
        </w:rPr>
        <w:t xml:space="preserve">the Dutch naturalist Jan </w:t>
      </w:r>
      <w:r w:rsidR="00E703F8" w:rsidRPr="00B52762">
        <w:rPr>
          <w:rFonts w:ascii="Palatino Linotype" w:eastAsia="Times New Roman" w:hAnsi="Palatino Linotype" w:cstheme="minorHAnsi"/>
          <w:sz w:val="24"/>
          <w:szCs w:val="24"/>
        </w:rPr>
        <w:t>Swamme</w:t>
      </w:r>
      <w:r w:rsidR="005C5540" w:rsidRPr="00B52762">
        <w:rPr>
          <w:rFonts w:ascii="Palatino Linotype" w:eastAsia="Times New Roman" w:hAnsi="Palatino Linotype" w:cstheme="minorHAnsi"/>
          <w:sz w:val="24"/>
          <w:szCs w:val="24"/>
        </w:rPr>
        <w:t>rdam’s (1637-1680)</w:t>
      </w:r>
      <w:r w:rsidR="00445B7B" w:rsidRPr="00B52762">
        <w:rPr>
          <w:rFonts w:ascii="Palatino Linotype" w:eastAsia="Times New Roman" w:hAnsi="Palatino Linotype" w:cstheme="minorHAnsi"/>
          <w:sz w:val="24"/>
          <w:szCs w:val="24"/>
        </w:rPr>
        <w:t xml:space="preserve"> mayfly study (conducted </w:t>
      </w:r>
      <w:r w:rsidR="00E703F8" w:rsidRPr="00B52762">
        <w:rPr>
          <w:rFonts w:ascii="Palatino Linotype" w:eastAsia="Times New Roman" w:hAnsi="Palatino Linotype" w:cstheme="minorHAnsi"/>
          <w:sz w:val="24"/>
          <w:szCs w:val="24"/>
        </w:rPr>
        <w:t xml:space="preserve">while he was </w:t>
      </w:r>
      <w:r w:rsidR="00E703F8" w:rsidRPr="00B52762">
        <w:rPr>
          <w:rFonts w:ascii="Palatino Linotype" w:eastAsia="Times New Roman" w:hAnsi="Palatino Linotype" w:cstheme="minorHAnsi"/>
          <w:sz w:val="24"/>
          <w:szCs w:val="24"/>
        </w:rPr>
        <w:lastRenderedPageBreak/>
        <w:t>recovering from malaria) was not “just a scientific account of a rather insignificant insect, but a deeply felt reflection of his religious commitment.”  It was his hope that knowledge of the mayfly’s brief life, which can live from thirty minutes to one day depending on the species, might “give human beings a vivid image of the shortness of earthly existence and so inspire them to a better life.”</w:t>
      </w:r>
      <w:r w:rsidR="00E703F8" w:rsidRPr="00B52762">
        <w:rPr>
          <w:rFonts w:ascii="Palatino Linotype" w:eastAsia="Times New Roman" w:hAnsi="Palatino Linotype" w:cstheme="minorHAnsi"/>
          <w:sz w:val="24"/>
          <w:szCs w:val="24"/>
          <w:vertAlign w:val="superscript"/>
        </w:rPr>
        <w:footnoteReference w:id="144"/>
      </w:r>
      <w:r w:rsidR="00E703F8" w:rsidRPr="00B52762">
        <w:rPr>
          <w:rFonts w:ascii="Palatino Linotype" w:eastAsia="Times New Roman" w:hAnsi="Palatino Linotype" w:cstheme="minorHAnsi"/>
          <w:sz w:val="24"/>
          <w:szCs w:val="24"/>
        </w:rPr>
        <w:t xml:space="preserve">  In this sense, the mayfly functions as a </w:t>
      </w:r>
      <w:r w:rsidR="00445B7B" w:rsidRPr="00B52762">
        <w:rPr>
          <w:rFonts w:ascii="Palatino Linotype" w:eastAsia="Times New Roman" w:hAnsi="Palatino Linotype" w:cstheme="minorHAnsi"/>
          <w:i/>
          <w:sz w:val="24"/>
          <w:szCs w:val="24"/>
        </w:rPr>
        <w:t>me</w:t>
      </w:r>
      <w:r w:rsidR="00E703F8" w:rsidRPr="00B52762">
        <w:rPr>
          <w:rFonts w:ascii="Palatino Linotype" w:eastAsia="Times New Roman" w:hAnsi="Palatino Linotype" w:cstheme="minorHAnsi"/>
          <w:i/>
          <w:sz w:val="24"/>
          <w:szCs w:val="24"/>
        </w:rPr>
        <w:t>mento mori</w:t>
      </w:r>
      <w:r w:rsidR="00E703F8" w:rsidRPr="00B52762">
        <w:rPr>
          <w:rFonts w:ascii="Palatino Linotype" w:eastAsia="Times New Roman" w:hAnsi="Palatino Linotype" w:cstheme="minorHAnsi"/>
          <w:sz w:val="24"/>
          <w:szCs w:val="24"/>
        </w:rPr>
        <w:t>, a symbolic reminder of death’s inevitability.</w:t>
      </w:r>
    </w:p>
    <w:p w:rsidR="00E703F8" w:rsidRDefault="00445B7B" w:rsidP="00F56A2A">
      <w:pPr>
        <w:widowControl w:val="0"/>
        <w:shd w:val="clear" w:color="auto" w:fill="FFFFFF"/>
        <w:tabs>
          <w:tab w:val="left" w:pos="1440"/>
        </w:tabs>
        <w:suppressAutoHyphens/>
        <w:adjustRightInd w:val="0"/>
        <w:spacing w:before="30" w:after="225" w:line="480" w:lineRule="auto"/>
        <w:ind w:right="144" w:firstLine="720"/>
        <w:contextualSpacing/>
        <w:textAlignment w:val="center"/>
        <w:rPr>
          <w:rFonts w:ascii="Palatino Linotype" w:eastAsia="Times New Roman" w:hAnsi="Palatino Linotype" w:cstheme="minorHAnsi"/>
          <w:sz w:val="24"/>
          <w:szCs w:val="24"/>
        </w:rPr>
      </w:pPr>
      <w:r w:rsidRPr="00B52762">
        <w:rPr>
          <w:rFonts w:ascii="Palatino Linotype" w:hAnsi="Palatino Linotype" w:cs="Calibri"/>
          <w:sz w:val="24"/>
          <w:szCs w:val="24"/>
        </w:rPr>
        <w:t xml:space="preserve">One further debate about the investigation of worms was over whether they were valid objects of </w:t>
      </w:r>
      <w:r w:rsidRPr="00B52762">
        <w:rPr>
          <w:rFonts w:ascii="Palatino Linotype" w:hAnsi="Palatino Linotype" w:cs="Calibri"/>
          <w:i/>
          <w:sz w:val="24"/>
          <w:szCs w:val="24"/>
        </w:rPr>
        <w:t xml:space="preserve">natural historical </w:t>
      </w:r>
      <w:r w:rsidRPr="00B52762">
        <w:rPr>
          <w:rFonts w:ascii="Palatino Linotype" w:hAnsi="Palatino Linotype" w:cs="Calibri"/>
          <w:sz w:val="24"/>
          <w:szCs w:val="24"/>
        </w:rPr>
        <w:t xml:space="preserve">study.  Some argued that parasitic worms were worthy of </w:t>
      </w:r>
      <w:r w:rsidRPr="00B52762">
        <w:rPr>
          <w:rFonts w:ascii="Palatino Linotype" w:hAnsi="Palatino Linotype" w:cs="Calibri"/>
          <w:i/>
          <w:sz w:val="24"/>
          <w:szCs w:val="24"/>
        </w:rPr>
        <w:t xml:space="preserve">medical </w:t>
      </w:r>
      <w:r w:rsidRPr="00B52762">
        <w:rPr>
          <w:rFonts w:ascii="Palatino Linotype" w:hAnsi="Palatino Linotype" w:cs="Calibri"/>
          <w:sz w:val="24"/>
          <w:szCs w:val="24"/>
        </w:rPr>
        <w:t xml:space="preserve">attention, because they obviously caused disease, but that this did not make them worthy of study in their own right.  </w:t>
      </w:r>
      <w:r w:rsidR="007358E5" w:rsidRPr="00B52762">
        <w:rPr>
          <w:rFonts w:ascii="Palatino Linotype" w:eastAsia="Times New Roman" w:hAnsi="Palatino Linotype" w:cstheme="minorHAnsi"/>
          <w:sz w:val="24"/>
          <w:szCs w:val="24"/>
        </w:rPr>
        <w:t xml:space="preserve">As an example, </w:t>
      </w:r>
      <w:r w:rsidR="00E703F8" w:rsidRPr="00B52762">
        <w:rPr>
          <w:rFonts w:ascii="Palatino Linotype" w:eastAsia="Times New Roman" w:hAnsi="Palatino Linotype" w:cstheme="minorHAnsi"/>
          <w:sz w:val="24"/>
          <w:szCs w:val="24"/>
        </w:rPr>
        <w:t>the authors of the French Translators’ Preface to Brera’s</w:t>
      </w:r>
      <w:r w:rsidR="00E703F8" w:rsidRPr="00B52762">
        <w:rPr>
          <w:rFonts w:ascii="Palatino Linotype" w:eastAsia="Times New Roman" w:hAnsi="Palatino Linotype" w:cstheme="minorHAnsi"/>
          <w:i/>
          <w:sz w:val="24"/>
          <w:szCs w:val="24"/>
        </w:rPr>
        <w:t xml:space="preserve"> A Treatise on Verminous Diseases</w:t>
      </w:r>
      <w:r w:rsidR="007358E5" w:rsidRPr="00B52762">
        <w:rPr>
          <w:rFonts w:ascii="Palatino Linotype" w:eastAsia="Times New Roman" w:hAnsi="Palatino Linotype" w:cstheme="minorHAnsi"/>
          <w:sz w:val="24"/>
          <w:szCs w:val="24"/>
        </w:rPr>
        <w:t xml:space="preserve"> claimed that </w:t>
      </w:r>
      <w:r w:rsidR="00E703F8" w:rsidRPr="00B52762">
        <w:rPr>
          <w:rFonts w:ascii="Palatino Linotype" w:eastAsia="Times New Roman" w:hAnsi="Palatino Linotype" w:cstheme="minorHAnsi"/>
          <w:sz w:val="24"/>
          <w:szCs w:val="24"/>
        </w:rPr>
        <w:t>Brera’s work filled a necessary void: although Bloch’s treatise is one of the best,</w:t>
      </w:r>
      <w:r w:rsidR="007358E5" w:rsidRPr="00B52762">
        <w:rPr>
          <w:rFonts w:ascii="Palatino Linotype" w:eastAsia="Times New Roman" w:hAnsi="Palatino Linotype" w:cstheme="minorHAnsi"/>
          <w:sz w:val="24"/>
          <w:szCs w:val="24"/>
        </w:rPr>
        <w:t xml:space="preserve"> they write,</w:t>
      </w:r>
      <w:r w:rsidR="00E703F8" w:rsidRPr="00B52762">
        <w:rPr>
          <w:rFonts w:ascii="Palatino Linotype" w:eastAsia="Times New Roman" w:hAnsi="Palatino Linotype" w:cstheme="minorHAnsi"/>
          <w:sz w:val="24"/>
          <w:szCs w:val="24"/>
        </w:rPr>
        <w:t xml:space="preserve"> he merely describes the worms of the human body as a naturalist would, multiplying their species “without end.” Andry, they complain, is too inclusive to the point of being “lost in a labyrinth of hypotheses,” while still others have written only to “proclaim their success” and “make known </w:t>
      </w:r>
      <w:r w:rsidR="00E703F8" w:rsidRPr="00B52762">
        <w:rPr>
          <w:rFonts w:ascii="Palatino Linotype" w:eastAsia="Times New Roman" w:hAnsi="Palatino Linotype" w:cstheme="minorHAnsi"/>
          <w:sz w:val="24"/>
          <w:szCs w:val="24"/>
        </w:rPr>
        <w:lastRenderedPageBreak/>
        <w:t>their specifics.”</w:t>
      </w:r>
      <w:r w:rsidR="00E703F8" w:rsidRPr="00B52762">
        <w:rPr>
          <w:rFonts w:ascii="Palatino Linotype" w:eastAsia="Times New Roman" w:hAnsi="Palatino Linotype" w:cstheme="minorHAnsi"/>
          <w:sz w:val="24"/>
          <w:szCs w:val="24"/>
          <w:vertAlign w:val="superscript"/>
        </w:rPr>
        <w:footnoteReference w:id="145"/>
      </w:r>
      <w:r w:rsidR="00E703F8" w:rsidRPr="00B52762">
        <w:rPr>
          <w:rFonts w:ascii="Palatino Linotype" w:eastAsia="Times New Roman" w:hAnsi="Palatino Linotype" w:cstheme="minorHAnsi"/>
          <w:sz w:val="24"/>
          <w:szCs w:val="24"/>
        </w:rPr>
        <w:t xml:space="preserve">  The physician, Brera himself admonishes, should devote his attention only to what may be “immediately useful to suffering humanity”—worms that are more “interesting to the curiosity of the naturalist” should not be considered objects of serious inquiry.  </w:t>
      </w:r>
    </w:p>
    <w:p w:rsidR="002F0EED" w:rsidRPr="00B52762" w:rsidRDefault="002F0EED" w:rsidP="00F56A2A">
      <w:pPr>
        <w:widowControl w:val="0"/>
        <w:shd w:val="clear" w:color="auto" w:fill="FFFFFF"/>
        <w:tabs>
          <w:tab w:val="left" w:pos="1440"/>
        </w:tabs>
        <w:suppressAutoHyphens/>
        <w:adjustRightInd w:val="0"/>
        <w:spacing w:before="30" w:after="225" w:line="480" w:lineRule="auto"/>
        <w:ind w:right="144" w:firstLine="720"/>
        <w:contextualSpacing/>
        <w:textAlignment w:val="center"/>
        <w:rPr>
          <w:rFonts w:ascii="Palatino Linotype" w:eastAsia="Times New Roman" w:hAnsi="Palatino Linotype" w:cstheme="minorHAnsi"/>
          <w:sz w:val="24"/>
          <w:szCs w:val="24"/>
        </w:rPr>
      </w:pPr>
    </w:p>
    <w:p w:rsidR="00E703F8" w:rsidRPr="00B52762" w:rsidRDefault="00E703F8" w:rsidP="00367C6A">
      <w:pPr>
        <w:spacing w:line="480" w:lineRule="auto"/>
        <w:ind w:firstLine="360"/>
        <w:contextualSpacing/>
        <w:jc w:val="center"/>
        <w:rPr>
          <w:rFonts w:ascii="Palatino Linotype" w:eastAsia="Calibri" w:hAnsi="Palatino Linotype" w:cstheme="minorHAnsi"/>
          <w:b/>
          <w:iCs/>
          <w:color w:val="000000"/>
          <w:spacing w:val="-4"/>
          <w:sz w:val="24"/>
          <w:szCs w:val="24"/>
        </w:rPr>
      </w:pPr>
      <w:r w:rsidRPr="00B52762">
        <w:rPr>
          <w:rFonts w:ascii="Palatino Linotype" w:eastAsia="Calibri" w:hAnsi="Palatino Linotype" w:cstheme="minorHAnsi"/>
          <w:b/>
          <w:iCs/>
          <w:color w:val="000000"/>
          <w:spacing w:val="-4"/>
          <w:sz w:val="24"/>
          <w:szCs w:val="24"/>
        </w:rPr>
        <w:t>III. Marvelous or Mundane?</w:t>
      </w:r>
    </w:p>
    <w:p w:rsidR="00B834B6" w:rsidRPr="00B52762" w:rsidRDefault="00B834B6" w:rsidP="00B834B6">
      <w:pPr>
        <w:widowControl w:val="0"/>
        <w:shd w:val="clear" w:color="auto" w:fill="FFFFFF"/>
        <w:tabs>
          <w:tab w:val="left" w:pos="1440"/>
        </w:tabs>
        <w:suppressAutoHyphens/>
        <w:adjustRightInd w:val="0"/>
        <w:spacing w:before="30" w:after="225" w:line="480" w:lineRule="auto"/>
        <w:ind w:right="144" w:firstLine="720"/>
        <w:contextualSpacing/>
        <w:textAlignment w:val="center"/>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I</w:t>
      </w:r>
      <w:r w:rsidR="003309BA" w:rsidRPr="00B52762">
        <w:rPr>
          <w:rFonts w:ascii="Palatino Linotype" w:eastAsia="Times New Roman" w:hAnsi="Palatino Linotype" w:cstheme="minorHAnsi"/>
          <w:sz w:val="24"/>
          <w:szCs w:val="24"/>
        </w:rPr>
        <w:t>n the section of his work titled “Many other worms, either scarce, monstrous or fabulous,”</w:t>
      </w:r>
      <w:r w:rsidR="003309BA" w:rsidRPr="00B52762">
        <w:rPr>
          <w:rFonts w:ascii="Palatino Linotype" w:eastAsia="Times New Roman" w:hAnsi="Palatino Linotype" w:cstheme="minorHAnsi"/>
          <w:sz w:val="24"/>
          <w:szCs w:val="24"/>
          <w:vertAlign w:val="superscript"/>
        </w:rPr>
        <w:footnoteReference w:id="146"/>
      </w:r>
      <w:r w:rsidR="003309BA" w:rsidRPr="00B52762">
        <w:rPr>
          <w:rFonts w:ascii="Palatino Linotype" w:eastAsia="Times New Roman" w:hAnsi="Palatino Linotype" w:cstheme="minorHAnsi"/>
          <w:sz w:val="24"/>
          <w:szCs w:val="24"/>
        </w:rPr>
        <w:t xml:space="preserve"> Daniel Le Clerc writes, “If we will regard the Modern Physicians, there is no End of human Misery in this kind; for there are</w:t>
      </w:r>
      <w:r w:rsidR="003309BA" w:rsidRPr="00B52762">
        <w:rPr>
          <w:rFonts w:ascii="Palatino Linotype" w:eastAsia="Times New Roman" w:hAnsi="Palatino Linotype" w:cstheme="minorHAnsi"/>
          <w:i/>
          <w:sz w:val="24"/>
          <w:szCs w:val="24"/>
        </w:rPr>
        <w:t xml:space="preserve"> six hundred other new Sort of Worms or Insects of various Forms</w:t>
      </w:r>
      <w:r w:rsidR="003309BA" w:rsidRPr="00B52762">
        <w:rPr>
          <w:rFonts w:ascii="Palatino Linotype" w:eastAsia="Times New Roman" w:hAnsi="Palatino Linotype" w:cstheme="minorHAnsi"/>
          <w:sz w:val="24"/>
          <w:szCs w:val="24"/>
        </w:rPr>
        <w:t>, which do not only infest the Guts, but almost all other Parts of the Body.”</w:t>
      </w:r>
      <w:r w:rsidR="003309BA" w:rsidRPr="00B52762">
        <w:rPr>
          <w:rFonts w:ascii="Palatino Linotype" w:eastAsia="Times New Roman" w:hAnsi="Palatino Linotype" w:cstheme="minorHAnsi"/>
          <w:sz w:val="24"/>
          <w:szCs w:val="24"/>
          <w:vertAlign w:val="superscript"/>
        </w:rPr>
        <w:t xml:space="preserve"> </w:t>
      </w:r>
      <w:r w:rsidR="003309BA" w:rsidRPr="00B52762">
        <w:rPr>
          <w:rFonts w:ascii="Palatino Linotype" w:eastAsia="Times New Roman" w:hAnsi="Palatino Linotype" w:cstheme="minorHAnsi"/>
          <w:sz w:val="24"/>
          <w:szCs w:val="24"/>
          <w:vertAlign w:val="superscript"/>
        </w:rPr>
        <w:footnoteReference w:id="147"/>
      </w:r>
      <w:r w:rsidR="003309BA" w:rsidRPr="00B52762">
        <w:rPr>
          <w:rFonts w:ascii="Palatino Linotype" w:eastAsia="Times New Roman" w:hAnsi="Palatino Linotype" w:cstheme="minorHAnsi"/>
          <w:sz w:val="24"/>
          <w:szCs w:val="24"/>
        </w:rPr>
        <w:t xml:space="preserve">  Here</w:t>
      </w:r>
      <w:r w:rsidR="000D1FDA" w:rsidRPr="00B52762">
        <w:rPr>
          <w:rFonts w:ascii="Palatino Linotype" w:eastAsia="Times New Roman" w:hAnsi="Palatino Linotype" w:cstheme="minorHAnsi"/>
          <w:sz w:val="24"/>
          <w:szCs w:val="24"/>
        </w:rPr>
        <w:t>,</w:t>
      </w:r>
      <w:r w:rsidR="003309BA" w:rsidRPr="00B52762">
        <w:rPr>
          <w:rFonts w:ascii="Palatino Linotype" w:eastAsia="Times New Roman" w:hAnsi="Palatino Linotype" w:cstheme="minorHAnsi"/>
          <w:sz w:val="24"/>
          <w:szCs w:val="24"/>
        </w:rPr>
        <w:t xml:space="preserve"> he continues, we must exercise “caution and judgment.” If we were to admit those things “blindly and without Distinction,” both medicine and natural history would be “eternally stuff’d with idle Stories.” </w:t>
      </w:r>
      <w:r w:rsidR="00E703F8" w:rsidRPr="00B52762">
        <w:rPr>
          <w:rFonts w:ascii="Palatino Linotype" w:eastAsia="Times New Roman" w:hAnsi="Palatino Linotype" w:cstheme="minorHAnsi"/>
          <w:sz w:val="24"/>
          <w:szCs w:val="24"/>
        </w:rPr>
        <w:t>Le Clerc’s concern with “idle Stories” reflects another important issue in understanding w</w:t>
      </w:r>
      <w:r w:rsidR="000D1FDA" w:rsidRPr="00B52762">
        <w:rPr>
          <w:rFonts w:ascii="Palatino Linotype" w:eastAsia="Times New Roman" w:hAnsi="Palatino Linotype" w:cstheme="minorHAnsi"/>
          <w:sz w:val="24"/>
          <w:szCs w:val="24"/>
        </w:rPr>
        <w:t>orms in the early modern period</w:t>
      </w:r>
      <w:r w:rsidR="00E703F8" w:rsidRPr="00B52762">
        <w:rPr>
          <w:rFonts w:ascii="Palatino Linotype" w:eastAsia="Times New Roman" w:hAnsi="Palatino Linotype" w:cstheme="minorHAnsi"/>
          <w:sz w:val="24"/>
          <w:szCs w:val="24"/>
        </w:rPr>
        <w:t xml:space="preserve"> in that many of these worms failed to fit into any prior understandings of parasitic worms, which were limited for the most part to the intestines. Indeed the flourishing of interest in worms </w:t>
      </w:r>
      <w:r w:rsidR="00E703F8" w:rsidRPr="00B52762">
        <w:rPr>
          <w:rFonts w:ascii="Palatino Linotype" w:eastAsia="Times New Roman" w:hAnsi="Palatino Linotype" w:cstheme="minorHAnsi"/>
          <w:sz w:val="24"/>
          <w:szCs w:val="24"/>
        </w:rPr>
        <w:lastRenderedPageBreak/>
        <w:t>during the period coincided w</w:t>
      </w:r>
      <w:r w:rsidR="00C40472" w:rsidRPr="00B52762">
        <w:rPr>
          <w:rFonts w:ascii="Palatino Linotype" w:eastAsia="Times New Roman" w:hAnsi="Palatino Linotype" w:cstheme="minorHAnsi"/>
          <w:sz w:val="24"/>
          <w:szCs w:val="24"/>
        </w:rPr>
        <w:t>ith a flourishing of worm types, as Le Clerc notes.</w:t>
      </w:r>
      <w:r w:rsidR="00E703F8" w:rsidRPr="00B52762">
        <w:rPr>
          <w:rFonts w:ascii="Palatino Linotype" w:eastAsia="Times New Roman" w:hAnsi="Palatino Linotype" w:cstheme="minorHAnsi"/>
          <w:sz w:val="24"/>
          <w:szCs w:val="24"/>
        </w:rPr>
        <w:t xml:space="preserve"> </w:t>
      </w:r>
    </w:p>
    <w:p w:rsidR="00C40472" w:rsidRPr="00B52762" w:rsidRDefault="00E703F8" w:rsidP="00B665AC">
      <w:pPr>
        <w:widowControl w:val="0"/>
        <w:shd w:val="clear" w:color="auto" w:fill="FFFFFF"/>
        <w:tabs>
          <w:tab w:val="left" w:pos="1440"/>
        </w:tabs>
        <w:suppressAutoHyphens/>
        <w:adjustRightInd w:val="0"/>
        <w:spacing w:before="30" w:after="225" w:line="480" w:lineRule="auto"/>
        <w:ind w:right="144" w:firstLine="720"/>
        <w:contextualSpacing/>
        <w:textAlignment w:val="center"/>
        <w:rPr>
          <w:rFonts w:ascii="Palatino Linotype" w:eastAsia="Calibri" w:hAnsi="Palatino Linotype" w:cstheme="minorHAnsi"/>
          <w:iCs/>
          <w:spacing w:val="-4"/>
          <w:sz w:val="24"/>
          <w:szCs w:val="24"/>
        </w:rPr>
      </w:pPr>
      <w:r w:rsidRPr="00B52762">
        <w:rPr>
          <w:rFonts w:ascii="Palatino Linotype" w:eastAsia="Times New Roman" w:hAnsi="Palatino Linotype" w:cstheme="minorHAnsi"/>
          <w:sz w:val="24"/>
          <w:szCs w:val="24"/>
        </w:rPr>
        <w:t>Worms that were considered “anomalous</w:t>
      </w:r>
      <w:r w:rsidR="00B834B6" w:rsidRPr="00B52762">
        <w:rPr>
          <w:rFonts w:ascii="Palatino Linotype" w:eastAsia="Times New Roman" w:hAnsi="Palatino Linotype" w:cstheme="minorHAnsi"/>
          <w:sz w:val="24"/>
          <w:szCs w:val="24"/>
        </w:rPr>
        <w:t>,</w:t>
      </w:r>
      <w:r w:rsidRPr="00B52762">
        <w:rPr>
          <w:rFonts w:ascii="Palatino Linotype" w:eastAsia="Times New Roman" w:hAnsi="Palatino Linotype" w:cstheme="minorHAnsi"/>
          <w:sz w:val="24"/>
          <w:szCs w:val="24"/>
        </w:rPr>
        <w:t>”</w:t>
      </w:r>
      <w:r w:rsidR="00B834B6" w:rsidRPr="00B52762">
        <w:rPr>
          <w:rFonts w:ascii="Palatino Linotype" w:hAnsi="Palatino Linotype"/>
          <w:sz w:val="24"/>
          <w:szCs w:val="24"/>
        </w:rPr>
        <w:t xml:space="preserve"> </w:t>
      </w:r>
      <w:r w:rsidR="00B834B6" w:rsidRPr="00B52762">
        <w:rPr>
          <w:rFonts w:ascii="Palatino Linotype" w:eastAsia="Times New Roman" w:hAnsi="Palatino Linotype" w:cstheme="minorHAnsi"/>
          <w:sz w:val="24"/>
          <w:szCs w:val="24"/>
        </w:rPr>
        <w:t>deviating</w:t>
      </w:r>
      <w:r w:rsidR="00B665AC" w:rsidRPr="00B52762">
        <w:rPr>
          <w:rFonts w:ascii="Palatino Linotype" w:eastAsia="Times New Roman" w:hAnsi="Palatino Linotype" w:cstheme="minorHAnsi"/>
          <w:sz w:val="24"/>
          <w:szCs w:val="24"/>
        </w:rPr>
        <w:t xml:space="preserve"> so</w:t>
      </w:r>
      <w:r w:rsidR="00B834B6" w:rsidRPr="00B52762">
        <w:rPr>
          <w:rFonts w:ascii="Palatino Linotype" w:eastAsia="Times New Roman" w:hAnsi="Palatino Linotype" w:cstheme="minorHAnsi"/>
          <w:sz w:val="24"/>
          <w:szCs w:val="24"/>
        </w:rPr>
        <w:t xml:space="preserve"> dramatically from </w:t>
      </w:r>
      <w:r w:rsidR="00C40472" w:rsidRPr="00B52762">
        <w:rPr>
          <w:rFonts w:ascii="Palatino Linotype" w:eastAsia="Times New Roman" w:hAnsi="Palatino Linotype" w:cstheme="minorHAnsi"/>
          <w:sz w:val="24"/>
          <w:szCs w:val="24"/>
        </w:rPr>
        <w:t>familiar worm morphology</w:t>
      </w:r>
      <w:r w:rsidR="00280004" w:rsidRPr="00B52762">
        <w:rPr>
          <w:rFonts w:ascii="Palatino Linotype" w:eastAsia="Times New Roman" w:hAnsi="Palatino Linotype" w:cstheme="minorHAnsi"/>
          <w:sz w:val="24"/>
          <w:szCs w:val="24"/>
        </w:rPr>
        <w:t>, even</w:t>
      </w:r>
      <w:r w:rsidR="00B665AC" w:rsidRPr="00B52762">
        <w:rPr>
          <w:rFonts w:ascii="Palatino Linotype" w:eastAsia="Times New Roman" w:hAnsi="Palatino Linotype" w:cstheme="minorHAnsi"/>
          <w:sz w:val="24"/>
          <w:szCs w:val="24"/>
        </w:rPr>
        <w:t xml:space="preserve"> to the point of singularity</w:t>
      </w:r>
      <w:r w:rsidR="00280004" w:rsidRPr="00B52762">
        <w:rPr>
          <w:rFonts w:ascii="Palatino Linotype" w:eastAsia="Times New Roman" w:hAnsi="Palatino Linotype" w:cstheme="minorHAnsi"/>
          <w:sz w:val="24"/>
          <w:szCs w:val="24"/>
        </w:rPr>
        <w:t xml:space="preserve">, </w:t>
      </w:r>
      <w:r w:rsidR="00047EDF" w:rsidRPr="00B52762">
        <w:rPr>
          <w:rFonts w:ascii="Palatino Linotype" w:eastAsia="Times New Roman" w:hAnsi="Palatino Linotype" w:cstheme="minorHAnsi"/>
          <w:sz w:val="24"/>
          <w:szCs w:val="24"/>
        </w:rPr>
        <w:t>were particularly problematic. T</w:t>
      </w:r>
      <w:r w:rsidRPr="00B52762">
        <w:rPr>
          <w:rFonts w:ascii="Palatino Linotype" w:eastAsia="Times New Roman" w:hAnsi="Palatino Linotype" w:cstheme="minorHAnsi"/>
          <w:sz w:val="24"/>
          <w:szCs w:val="24"/>
        </w:rPr>
        <w:t>hus, for Andry and many of his contemporaries—whose goal, as I have suggested, appears to have been the creation of generalizable and ultimately useful knowledge about worms—worms</w:t>
      </w:r>
      <w:r w:rsidR="00B665AC" w:rsidRPr="00B52762">
        <w:rPr>
          <w:rFonts w:ascii="Palatino Linotype" w:eastAsia="Times New Roman" w:hAnsi="Palatino Linotype" w:cstheme="minorHAnsi"/>
          <w:sz w:val="24"/>
          <w:szCs w:val="24"/>
        </w:rPr>
        <w:t xml:space="preserve"> like van Doeveren’s, the specific worm that opened this chapter,</w:t>
      </w:r>
      <w:r w:rsidRPr="00B52762">
        <w:rPr>
          <w:rFonts w:ascii="Palatino Linotype" w:eastAsia="Times New Roman" w:hAnsi="Palatino Linotype" w:cstheme="minorHAnsi"/>
          <w:sz w:val="24"/>
          <w:szCs w:val="24"/>
        </w:rPr>
        <w:t xml:space="preserve"> must be explained. </w:t>
      </w:r>
      <w:r w:rsidR="00C40472" w:rsidRPr="00B52762">
        <w:rPr>
          <w:rFonts w:ascii="Palatino Linotype" w:eastAsia="Times New Roman" w:hAnsi="Palatino Linotype" w:cstheme="minorHAnsi"/>
          <w:sz w:val="24"/>
          <w:szCs w:val="24"/>
        </w:rPr>
        <w:t xml:space="preserve"> </w:t>
      </w:r>
      <w:r w:rsidR="000D1FDA" w:rsidRPr="00B52762">
        <w:rPr>
          <w:rFonts w:ascii="Palatino Linotype" w:eastAsia="Calibri" w:hAnsi="Palatino Linotype" w:cstheme="minorHAnsi"/>
          <w:bCs/>
          <w:iCs/>
          <w:color w:val="000000"/>
          <w:spacing w:val="-4"/>
          <w:sz w:val="24"/>
          <w:szCs w:val="24"/>
        </w:rPr>
        <w:t>I believe that</w:t>
      </w:r>
      <w:r w:rsidR="00047EDF" w:rsidRPr="00B52762">
        <w:rPr>
          <w:rFonts w:ascii="Palatino Linotype" w:eastAsia="Calibri" w:hAnsi="Palatino Linotype" w:cstheme="minorHAnsi"/>
          <w:bCs/>
          <w:iCs/>
          <w:color w:val="000000"/>
          <w:spacing w:val="-4"/>
          <w:sz w:val="24"/>
          <w:szCs w:val="24"/>
        </w:rPr>
        <w:t xml:space="preserve"> these anomalous worms </w:t>
      </w:r>
      <w:r w:rsidR="00047EDF" w:rsidRPr="00B52762">
        <w:rPr>
          <w:rFonts w:ascii="Palatino Linotype" w:eastAsia="Calibri" w:hAnsi="Palatino Linotype" w:cstheme="minorHAnsi"/>
          <w:iCs/>
          <w:color w:val="000000"/>
          <w:spacing w:val="-4"/>
          <w:sz w:val="24"/>
          <w:szCs w:val="24"/>
        </w:rPr>
        <w:t>clearly belong</w:t>
      </w:r>
      <w:r w:rsidRPr="00B52762">
        <w:rPr>
          <w:rFonts w:ascii="Palatino Linotype" w:eastAsia="Calibri" w:hAnsi="Palatino Linotype" w:cstheme="minorHAnsi"/>
          <w:iCs/>
          <w:color w:val="000000"/>
          <w:spacing w:val="-4"/>
          <w:sz w:val="24"/>
          <w:szCs w:val="24"/>
        </w:rPr>
        <w:t xml:space="preserve"> to the category of what Lorraine Daston and Katherine Park would call the “marvelous,” a “wonder” or a “strange fact.”</w:t>
      </w:r>
      <w:r w:rsidRPr="00B52762">
        <w:rPr>
          <w:rFonts w:ascii="Palatino Linotype" w:eastAsia="Calibri" w:hAnsi="Palatino Linotype" w:cstheme="minorHAnsi"/>
          <w:iCs/>
          <w:color w:val="000000"/>
          <w:spacing w:val="-4"/>
          <w:sz w:val="24"/>
          <w:szCs w:val="24"/>
          <w:vertAlign w:val="superscript"/>
        </w:rPr>
        <w:footnoteReference w:id="148"/>
      </w:r>
      <w:r w:rsidR="00BD5594" w:rsidRPr="00B52762">
        <w:rPr>
          <w:rFonts w:ascii="Palatino Linotype" w:eastAsia="Calibri" w:hAnsi="Palatino Linotype" w:cstheme="minorHAnsi"/>
          <w:iCs/>
          <w:color w:val="000000"/>
          <w:spacing w:val="-4"/>
          <w:sz w:val="24"/>
          <w:szCs w:val="24"/>
        </w:rPr>
        <w:t xml:space="preserve"> </w:t>
      </w:r>
      <w:r w:rsidR="00047EDF" w:rsidRPr="00B52762">
        <w:rPr>
          <w:rFonts w:ascii="Palatino Linotype" w:eastAsia="Calibri" w:hAnsi="Palatino Linotype" w:cstheme="minorHAnsi"/>
          <w:iCs/>
          <w:color w:val="000000"/>
          <w:spacing w:val="-4"/>
          <w:sz w:val="24"/>
          <w:szCs w:val="24"/>
        </w:rPr>
        <w:t xml:space="preserve"> </w:t>
      </w:r>
      <w:r w:rsidR="00BD5594" w:rsidRPr="00B52762">
        <w:rPr>
          <w:rFonts w:ascii="Palatino Linotype" w:eastAsia="Calibri" w:hAnsi="Palatino Linotype" w:cstheme="minorHAnsi"/>
          <w:iCs/>
          <w:color w:val="000000"/>
          <w:spacing w:val="-4"/>
          <w:sz w:val="24"/>
          <w:szCs w:val="24"/>
        </w:rPr>
        <w:t xml:space="preserve"> </w:t>
      </w:r>
      <w:r w:rsidR="00047EDF" w:rsidRPr="00B52762">
        <w:rPr>
          <w:rFonts w:ascii="Palatino Linotype" w:eastAsia="Calibri" w:hAnsi="Palatino Linotype" w:cstheme="minorHAnsi"/>
          <w:iCs/>
          <w:color w:val="000000"/>
          <w:spacing w:val="-4"/>
          <w:sz w:val="24"/>
          <w:szCs w:val="24"/>
        </w:rPr>
        <w:t xml:space="preserve">Worms such as these were </w:t>
      </w:r>
      <w:r w:rsidR="00AE13C4" w:rsidRPr="00B52762">
        <w:rPr>
          <w:rFonts w:ascii="Palatino Linotype" w:eastAsia="Calibri" w:hAnsi="Palatino Linotype" w:cstheme="minorHAnsi"/>
          <w:iCs/>
          <w:color w:val="000000"/>
          <w:spacing w:val="-4"/>
          <w:sz w:val="24"/>
          <w:szCs w:val="24"/>
        </w:rPr>
        <w:t xml:space="preserve">also </w:t>
      </w:r>
      <w:r w:rsidR="00047EDF" w:rsidRPr="00B52762">
        <w:rPr>
          <w:rFonts w:ascii="Palatino Linotype" w:eastAsia="Calibri" w:hAnsi="Palatino Linotype" w:cstheme="minorHAnsi"/>
          <w:iCs/>
          <w:color w:val="000000"/>
          <w:spacing w:val="-4"/>
          <w:sz w:val="24"/>
          <w:szCs w:val="24"/>
        </w:rPr>
        <w:t xml:space="preserve">considered </w:t>
      </w:r>
      <w:r w:rsidR="00BD5594" w:rsidRPr="00B52762">
        <w:rPr>
          <w:rFonts w:ascii="Palatino Linotype" w:eastAsia="Calibri" w:hAnsi="Palatino Linotype" w:cstheme="minorHAnsi"/>
          <w:iCs/>
          <w:color w:val="000000"/>
          <w:spacing w:val="-4"/>
          <w:sz w:val="24"/>
          <w:szCs w:val="24"/>
        </w:rPr>
        <w:t>“preternatural</w:t>
      </w:r>
      <w:r w:rsidR="00047EDF" w:rsidRPr="00B52762">
        <w:rPr>
          <w:rFonts w:ascii="Palatino Linotype" w:eastAsia="Calibri" w:hAnsi="Palatino Linotype" w:cstheme="minorHAnsi"/>
          <w:iCs/>
          <w:color w:val="000000"/>
          <w:spacing w:val="-4"/>
          <w:sz w:val="24"/>
          <w:szCs w:val="24"/>
        </w:rPr>
        <w:t>,</w:t>
      </w:r>
      <w:r w:rsidR="00BD5594" w:rsidRPr="00B52762">
        <w:rPr>
          <w:rFonts w:ascii="Palatino Linotype" w:eastAsia="Calibri" w:hAnsi="Palatino Linotype" w:cstheme="minorHAnsi"/>
          <w:iCs/>
          <w:color w:val="000000"/>
          <w:spacing w:val="-4"/>
          <w:sz w:val="24"/>
          <w:szCs w:val="24"/>
        </w:rPr>
        <w:t>”</w:t>
      </w:r>
      <w:r w:rsidR="00AE13C4" w:rsidRPr="00B52762">
        <w:rPr>
          <w:rFonts w:ascii="Palatino Linotype" w:eastAsia="Calibri" w:hAnsi="Palatino Linotype" w:cstheme="minorHAnsi"/>
          <w:iCs/>
          <w:color w:val="000000"/>
          <w:spacing w:val="-4"/>
          <w:sz w:val="24"/>
          <w:szCs w:val="24"/>
        </w:rPr>
        <w:t xml:space="preserve"> existing outside the ordinary course of nature, “</w:t>
      </w:r>
      <w:r w:rsidR="00047EDF" w:rsidRPr="00B52762">
        <w:rPr>
          <w:rFonts w:ascii="Palatino Linotype" w:eastAsia="Calibri" w:hAnsi="Palatino Linotype" w:cstheme="minorHAnsi"/>
          <w:iCs/>
          <w:spacing w:val="-4"/>
          <w:sz w:val="24"/>
          <w:szCs w:val="24"/>
        </w:rPr>
        <w:t xml:space="preserve">not so much violations of as </w:t>
      </w:r>
      <w:r w:rsidR="00AE13C4" w:rsidRPr="00B52762">
        <w:rPr>
          <w:rFonts w:ascii="Palatino Linotype" w:eastAsia="Calibri" w:hAnsi="Palatino Linotype" w:cstheme="minorHAnsi"/>
          <w:iCs/>
          <w:spacing w:val="-4"/>
          <w:sz w:val="24"/>
          <w:szCs w:val="24"/>
        </w:rPr>
        <w:t>exceptions to the natural order,</w:t>
      </w:r>
      <w:r w:rsidR="00047EDF" w:rsidRPr="00B52762">
        <w:rPr>
          <w:rFonts w:ascii="Palatino Linotype" w:eastAsia="Calibri" w:hAnsi="Palatino Linotype" w:cstheme="minorHAnsi"/>
          <w:iCs/>
          <w:spacing w:val="-4"/>
          <w:sz w:val="24"/>
          <w:szCs w:val="24"/>
        </w:rPr>
        <w:t xml:space="preserve">” </w:t>
      </w:r>
      <w:r w:rsidR="00AE13C4" w:rsidRPr="00B52762">
        <w:rPr>
          <w:rFonts w:ascii="Palatino Linotype" w:eastAsia="Calibri" w:hAnsi="Palatino Linotype" w:cstheme="minorHAnsi"/>
          <w:iCs/>
          <w:spacing w:val="-4"/>
          <w:sz w:val="24"/>
          <w:szCs w:val="24"/>
        </w:rPr>
        <w:t>as Daston points out.</w:t>
      </w:r>
      <w:r w:rsidR="00AE13C4" w:rsidRPr="00B52762">
        <w:rPr>
          <w:rStyle w:val="FootnoteReference"/>
          <w:rFonts w:ascii="Palatino Linotype" w:eastAsia="Calibri" w:hAnsi="Palatino Linotype" w:cstheme="minorHAnsi"/>
          <w:iCs/>
          <w:spacing w:val="-4"/>
          <w:sz w:val="24"/>
          <w:szCs w:val="24"/>
        </w:rPr>
        <w:footnoteReference w:id="149"/>
      </w:r>
      <w:r w:rsidR="00AE13C4" w:rsidRPr="00B52762">
        <w:rPr>
          <w:rFonts w:ascii="Palatino Linotype" w:eastAsia="Calibri" w:hAnsi="Palatino Linotype" w:cstheme="minorHAnsi"/>
          <w:iCs/>
          <w:spacing w:val="-4"/>
          <w:sz w:val="24"/>
          <w:szCs w:val="24"/>
        </w:rPr>
        <w:t xml:space="preserve"> </w:t>
      </w:r>
      <w:r w:rsidR="000D1FDA" w:rsidRPr="00B52762">
        <w:rPr>
          <w:rFonts w:ascii="Palatino Linotype" w:eastAsia="Calibri" w:hAnsi="Palatino Linotype" w:cstheme="minorHAnsi"/>
          <w:iCs/>
          <w:color w:val="000000"/>
          <w:spacing w:val="-4"/>
          <w:sz w:val="24"/>
          <w:szCs w:val="24"/>
        </w:rPr>
        <w:t>As</w:t>
      </w:r>
      <w:r w:rsidRPr="00B52762">
        <w:rPr>
          <w:rFonts w:ascii="Palatino Linotype" w:eastAsia="Calibri" w:hAnsi="Palatino Linotype" w:cstheme="minorHAnsi"/>
          <w:iCs/>
          <w:color w:val="000000"/>
          <w:spacing w:val="-4"/>
          <w:sz w:val="24"/>
          <w:szCs w:val="24"/>
        </w:rPr>
        <w:t xml:space="preserve"> Daston and Park</w:t>
      </w:r>
      <w:r w:rsidR="000D1FDA" w:rsidRPr="00B52762">
        <w:rPr>
          <w:rFonts w:ascii="Palatino Linotype" w:eastAsia="Calibri" w:hAnsi="Palatino Linotype" w:cstheme="minorHAnsi"/>
          <w:iCs/>
          <w:color w:val="000000"/>
          <w:spacing w:val="-4"/>
          <w:sz w:val="24"/>
          <w:szCs w:val="24"/>
        </w:rPr>
        <w:t xml:space="preserve"> note</w:t>
      </w:r>
      <w:r w:rsidRPr="00B52762">
        <w:rPr>
          <w:rFonts w:ascii="Palatino Linotype" w:eastAsia="Calibri" w:hAnsi="Palatino Linotype" w:cstheme="minorHAnsi"/>
          <w:iCs/>
          <w:color w:val="000000"/>
          <w:spacing w:val="-4"/>
          <w:sz w:val="24"/>
          <w:szCs w:val="24"/>
        </w:rPr>
        <w:t>, early scientific journals were filled with stories of “the new, the rare, the unusual, the astonishing,” expressed in language reminiscent of broadsides, prodigy books, and accounts of notable cabinets: “‘new,’ ‘remarkable,’ ‘singular,’ ‘unusual,’ ‘extraordinary,’ ‘</w:t>
      </w:r>
      <w:proofErr w:type="gramStart"/>
      <w:r w:rsidRPr="00B52762">
        <w:rPr>
          <w:rFonts w:ascii="Palatino Linotype" w:eastAsia="Calibri" w:hAnsi="Palatino Linotype" w:cstheme="minorHAnsi"/>
          <w:iCs/>
          <w:color w:val="000000"/>
          <w:spacing w:val="-4"/>
          <w:sz w:val="24"/>
          <w:szCs w:val="24"/>
        </w:rPr>
        <w:t>uncommon,’</w:t>
      </w:r>
      <w:proofErr w:type="gramEnd"/>
      <w:r w:rsidRPr="00B52762">
        <w:rPr>
          <w:rFonts w:ascii="Palatino Linotype" w:eastAsia="Calibri" w:hAnsi="Palatino Linotype" w:cstheme="minorHAnsi"/>
          <w:iCs/>
          <w:color w:val="000000"/>
          <w:spacing w:val="-4"/>
          <w:sz w:val="24"/>
          <w:szCs w:val="24"/>
        </w:rPr>
        <w:t xml:space="preserve"> and ‘curious’ were the stock adjectives that enlivened the </w:t>
      </w:r>
      <w:r w:rsidRPr="00B52762">
        <w:rPr>
          <w:rFonts w:ascii="Palatino Linotype" w:eastAsia="Calibri" w:hAnsi="Palatino Linotype" w:cstheme="minorHAnsi"/>
          <w:iCs/>
          <w:color w:val="000000"/>
          <w:spacing w:val="-4"/>
          <w:sz w:val="24"/>
          <w:szCs w:val="24"/>
        </w:rPr>
        <w:lastRenderedPageBreak/>
        <w:t>otherwise terse entries.””</w:t>
      </w:r>
      <w:r w:rsidRPr="00B52762">
        <w:rPr>
          <w:rFonts w:ascii="Palatino Linotype" w:eastAsia="Calibri" w:hAnsi="Palatino Linotype" w:cstheme="minorHAnsi"/>
          <w:iCs/>
          <w:color w:val="000000"/>
          <w:spacing w:val="-4"/>
          <w:sz w:val="24"/>
          <w:szCs w:val="24"/>
          <w:vertAlign w:val="superscript"/>
        </w:rPr>
        <w:footnoteReference w:id="150"/>
      </w:r>
      <w:r w:rsidRPr="00B52762">
        <w:rPr>
          <w:rFonts w:ascii="Palatino Linotype" w:eastAsia="Calibri" w:hAnsi="Palatino Linotype" w:cstheme="minorHAnsi"/>
          <w:iCs/>
          <w:color w:val="000000"/>
          <w:spacing w:val="-4"/>
          <w:sz w:val="24"/>
          <w:szCs w:val="24"/>
        </w:rPr>
        <w:t xml:space="preserve">  Undoubtedly van Doeveren’s description of his worm meets these criteria: it is seen to move and raise its head in a “wonderful </w:t>
      </w:r>
      <w:r w:rsidRPr="00B52762">
        <w:rPr>
          <w:rFonts w:ascii="Palatino Linotype" w:eastAsia="Calibri" w:hAnsi="Palatino Linotype" w:cstheme="minorHAnsi"/>
          <w:iCs/>
          <w:spacing w:val="-4"/>
          <w:sz w:val="24"/>
          <w:szCs w:val="24"/>
        </w:rPr>
        <w:t xml:space="preserve">way.” </w:t>
      </w:r>
    </w:p>
    <w:p w:rsidR="00AE13C4" w:rsidRPr="00B52762" w:rsidRDefault="00102D29" w:rsidP="00102D29">
      <w:pPr>
        <w:spacing w:line="480" w:lineRule="auto"/>
        <w:rPr>
          <w:rFonts w:ascii="Palatino Linotype" w:eastAsia="Calibri" w:hAnsi="Palatino Linotype" w:cstheme="minorHAnsi"/>
          <w:iCs/>
          <w:color w:val="000000"/>
          <w:spacing w:val="-4"/>
          <w:sz w:val="24"/>
          <w:szCs w:val="24"/>
        </w:rPr>
      </w:pPr>
      <w:r w:rsidRPr="00B52762">
        <w:rPr>
          <w:rFonts w:ascii="Palatino Linotype" w:eastAsia="Calibri" w:hAnsi="Palatino Linotype" w:cstheme="minorHAnsi"/>
          <w:iCs/>
          <w:color w:val="000000"/>
          <w:spacing w:val="-4"/>
          <w:sz w:val="24"/>
          <w:szCs w:val="24"/>
        </w:rPr>
        <w:tab/>
      </w:r>
      <w:r w:rsidR="00AE13C4" w:rsidRPr="00B52762">
        <w:rPr>
          <w:rFonts w:ascii="Palatino Linotype" w:eastAsia="Calibri" w:hAnsi="Palatino Linotype" w:cstheme="minorHAnsi"/>
          <w:iCs/>
          <w:color w:val="000000"/>
          <w:spacing w:val="-4"/>
          <w:sz w:val="24"/>
          <w:szCs w:val="24"/>
        </w:rPr>
        <w:t>Ambroise Paré</w:t>
      </w:r>
      <w:r w:rsidR="005C5540" w:rsidRPr="00B52762">
        <w:rPr>
          <w:rFonts w:ascii="Palatino Linotype" w:eastAsia="Calibri" w:hAnsi="Palatino Linotype" w:cstheme="minorHAnsi"/>
          <w:iCs/>
          <w:color w:val="000000"/>
          <w:spacing w:val="-4"/>
          <w:sz w:val="24"/>
          <w:szCs w:val="24"/>
        </w:rPr>
        <w:t xml:space="preserve"> (1510-1590)</w:t>
      </w:r>
      <w:r w:rsidR="008C6391">
        <w:rPr>
          <w:rFonts w:ascii="Palatino Linotype" w:eastAsia="Calibri" w:hAnsi="Palatino Linotype" w:cstheme="minorHAnsi"/>
          <w:iCs/>
          <w:color w:val="000000"/>
          <w:spacing w:val="-4"/>
          <w:sz w:val="24"/>
          <w:szCs w:val="24"/>
        </w:rPr>
        <w:t>, the famous sixteenth-</w:t>
      </w:r>
      <w:r w:rsidR="00AE13C4" w:rsidRPr="00B52762">
        <w:rPr>
          <w:rFonts w:ascii="Palatino Linotype" w:eastAsia="Calibri" w:hAnsi="Palatino Linotype" w:cstheme="minorHAnsi"/>
          <w:iCs/>
          <w:color w:val="000000"/>
          <w:spacing w:val="-4"/>
          <w:sz w:val="24"/>
          <w:szCs w:val="24"/>
        </w:rPr>
        <w:t>century French military surgeon, not only believed that many strange animals might be created in abscesses, but he also described and pictured numerous others which had allegedly passed out from the intestinal tract. The following case is typical: “Antonius Benenius, physician in Florence, described the case of a forty-year old man suffering from pain in the heart region.  He was twice given an emetic, whereupon he vomited… ‘a worm the size of four fingers with a red round head the size of a large weight; it had a body covered by downy hair, a bifid tail in crescent shape and altogether four feet, two before and two behi</w:t>
      </w:r>
      <w:r w:rsidR="00AC7497">
        <w:rPr>
          <w:rFonts w:ascii="Palatino Linotype" w:eastAsia="Calibri" w:hAnsi="Palatino Linotype" w:cstheme="minorHAnsi"/>
          <w:iCs/>
          <w:color w:val="000000"/>
          <w:spacing w:val="-4"/>
          <w:sz w:val="24"/>
          <w:szCs w:val="24"/>
        </w:rPr>
        <w:t>nd as seen in this illustration</w:t>
      </w:r>
      <w:r w:rsidR="00AE13C4" w:rsidRPr="00B52762">
        <w:rPr>
          <w:rFonts w:ascii="Palatino Linotype" w:eastAsia="Calibri" w:hAnsi="Palatino Linotype" w:cstheme="minorHAnsi"/>
          <w:iCs/>
          <w:color w:val="000000"/>
          <w:spacing w:val="-4"/>
          <w:sz w:val="24"/>
          <w:szCs w:val="24"/>
        </w:rPr>
        <w:t>”</w:t>
      </w:r>
      <w:r w:rsidR="00AC7497">
        <w:rPr>
          <w:rFonts w:ascii="Palatino Linotype" w:eastAsia="Calibri" w:hAnsi="Palatino Linotype" w:cstheme="minorHAnsi"/>
          <w:iCs/>
          <w:color w:val="000000"/>
          <w:spacing w:val="-4"/>
          <w:sz w:val="24"/>
          <w:szCs w:val="24"/>
        </w:rPr>
        <w:t xml:space="preserve"> (figure 1.1).</w:t>
      </w:r>
      <w:r w:rsidR="00AE13C4" w:rsidRPr="00B52762">
        <w:rPr>
          <w:rFonts w:ascii="Palatino Linotype" w:eastAsia="Calibri" w:hAnsi="Palatino Linotype" w:cstheme="minorHAnsi"/>
          <w:iCs/>
          <w:color w:val="000000"/>
          <w:spacing w:val="-4"/>
          <w:sz w:val="24"/>
          <w:szCs w:val="24"/>
          <w:vertAlign w:val="superscript"/>
        </w:rPr>
        <w:footnoteReference w:id="151"/>
      </w:r>
      <w:r w:rsidR="00AC7497">
        <w:rPr>
          <w:rFonts w:ascii="Palatino Linotype" w:eastAsia="Calibri" w:hAnsi="Palatino Linotype" w:cstheme="minorHAnsi"/>
          <w:iCs/>
          <w:color w:val="000000"/>
          <w:spacing w:val="-4"/>
          <w:sz w:val="24"/>
          <w:szCs w:val="24"/>
        </w:rPr>
        <w:t xml:space="preserve"> </w:t>
      </w:r>
      <w:r w:rsidRPr="00B52762">
        <w:rPr>
          <w:rFonts w:ascii="Palatino Linotype" w:eastAsia="Calibri" w:hAnsi="Palatino Linotype" w:cstheme="minorHAnsi"/>
          <w:iCs/>
          <w:color w:val="000000"/>
          <w:spacing w:val="-4"/>
          <w:sz w:val="24"/>
          <w:szCs w:val="24"/>
        </w:rPr>
        <w:t>Notably, t</w:t>
      </w:r>
      <w:r w:rsidR="00AE13C4" w:rsidRPr="00B52762">
        <w:rPr>
          <w:rFonts w:ascii="Palatino Linotype" w:eastAsia="Calibri" w:hAnsi="Palatino Linotype" w:cstheme="minorHAnsi"/>
          <w:iCs/>
          <w:color w:val="000000"/>
          <w:spacing w:val="-4"/>
          <w:sz w:val="24"/>
          <w:szCs w:val="24"/>
        </w:rPr>
        <w:t xml:space="preserve">his description seems quite objective and straightforward, lacking the “wondrous” language one might expect from such an unusual creature.  </w:t>
      </w:r>
      <w:r w:rsidR="00304018" w:rsidRPr="00B52762">
        <w:rPr>
          <w:rFonts w:ascii="Palatino Linotype" w:eastAsia="Calibri" w:hAnsi="Palatino Linotype" w:cstheme="minorHAnsi"/>
          <w:iCs/>
          <w:color w:val="000000"/>
          <w:spacing w:val="-4"/>
          <w:sz w:val="24"/>
          <w:szCs w:val="24"/>
        </w:rPr>
        <w:t xml:space="preserve">While </w:t>
      </w:r>
      <w:r w:rsidR="000D1FDA" w:rsidRPr="00B52762">
        <w:rPr>
          <w:rFonts w:ascii="Palatino Linotype" w:eastAsia="Calibri" w:hAnsi="Palatino Linotype" w:cstheme="minorHAnsi"/>
          <w:iCs/>
          <w:color w:val="000000"/>
          <w:spacing w:val="-4"/>
          <w:sz w:val="24"/>
          <w:szCs w:val="24"/>
        </w:rPr>
        <w:t>i</w:t>
      </w:r>
      <w:r w:rsidRPr="00B52762">
        <w:rPr>
          <w:rFonts w:ascii="Palatino Linotype" w:eastAsia="Calibri" w:hAnsi="Palatino Linotype" w:cstheme="minorHAnsi"/>
          <w:iCs/>
          <w:color w:val="000000"/>
          <w:spacing w:val="-4"/>
          <w:sz w:val="24"/>
          <w:szCs w:val="24"/>
        </w:rPr>
        <w:t xml:space="preserve">t might appear that </w:t>
      </w:r>
      <w:r w:rsidR="00AE13C4" w:rsidRPr="00B52762">
        <w:rPr>
          <w:rFonts w:ascii="Palatino Linotype" w:eastAsia="Calibri" w:hAnsi="Palatino Linotype" w:cstheme="minorHAnsi"/>
          <w:iCs/>
          <w:color w:val="000000"/>
          <w:spacing w:val="-4"/>
          <w:sz w:val="24"/>
          <w:szCs w:val="24"/>
        </w:rPr>
        <w:t xml:space="preserve">this </w:t>
      </w:r>
      <w:r w:rsidRPr="00B52762">
        <w:rPr>
          <w:rFonts w:ascii="Palatino Linotype" w:eastAsia="Calibri" w:hAnsi="Palatino Linotype" w:cstheme="minorHAnsi"/>
          <w:iCs/>
          <w:color w:val="000000"/>
          <w:spacing w:val="-4"/>
          <w:sz w:val="24"/>
          <w:szCs w:val="24"/>
        </w:rPr>
        <w:t xml:space="preserve">particular </w:t>
      </w:r>
      <w:r w:rsidR="00AE13C4" w:rsidRPr="00B52762">
        <w:rPr>
          <w:rFonts w:ascii="Palatino Linotype" w:eastAsia="Calibri" w:hAnsi="Palatino Linotype" w:cstheme="minorHAnsi"/>
          <w:iCs/>
          <w:color w:val="000000"/>
          <w:spacing w:val="-4"/>
          <w:sz w:val="24"/>
          <w:szCs w:val="24"/>
        </w:rPr>
        <w:t>worm is not actually a “monster” but merely representative of the great va</w:t>
      </w:r>
      <w:r w:rsidRPr="00B52762">
        <w:rPr>
          <w:rFonts w:ascii="Palatino Linotype" w:eastAsia="Calibri" w:hAnsi="Palatino Linotype" w:cstheme="minorHAnsi"/>
          <w:iCs/>
          <w:color w:val="000000"/>
          <w:spacing w:val="-4"/>
          <w:sz w:val="24"/>
          <w:szCs w:val="24"/>
        </w:rPr>
        <w:t>riety of forms worms might take, nevertheless Paré includes a number of similar examples in</w:t>
      </w:r>
      <w:r w:rsidR="00304018" w:rsidRPr="00B52762">
        <w:rPr>
          <w:rFonts w:ascii="Palatino Linotype" w:eastAsia="Calibri" w:hAnsi="Palatino Linotype" w:cstheme="minorHAnsi"/>
          <w:iCs/>
          <w:color w:val="000000"/>
          <w:spacing w:val="-4"/>
          <w:sz w:val="24"/>
          <w:szCs w:val="24"/>
        </w:rPr>
        <w:t xml:space="preserve"> </w:t>
      </w:r>
      <w:r w:rsidR="00304018" w:rsidRPr="00B52762">
        <w:rPr>
          <w:rFonts w:ascii="Palatino Linotype" w:eastAsia="Calibri" w:hAnsi="Palatino Linotype" w:cstheme="minorHAnsi"/>
          <w:iCs/>
          <w:color w:val="000000"/>
          <w:spacing w:val="-4"/>
          <w:sz w:val="24"/>
          <w:szCs w:val="24"/>
        </w:rPr>
        <w:lastRenderedPageBreak/>
        <w:t>several of his works, including</w:t>
      </w:r>
      <w:r w:rsidRPr="00B52762">
        <w:rPr>
          <w:rFonts w:ascii="Palatino Linotype" w:eastAsia="Calibri" w:hAnsi="Palatino Linotype" w:cstheme="minorHAnsi"/>
          <w:iCs/>
          <w:color w:val="000000"/>
          <w:spacing w:val="-4"/>
          <w:sz w:val="24"/>
          <w:szCs w:val="24"/>
        </w:rPr>
        <w:t xml:space="preserve"> </w:t>
      </w:r>
      <w:r w:rsidR="00921291" w:rsidRPr="00B52762">
        <w:rPr>
          <w:rFonts w:ascii="Palatino Linotype" w:eastAsia="Calibri" w:hAnsi="Palatino Linotype" w:cstheme="minorHAnsi"/>
          <w:i/>
          <w:iCs/>
          <w:color w:val="000000"/>
          <w:spacing w:val="-4"/>
          <w:sz w:val="24"/>
          <w:szCs w:val="24"/>
        </w:rPr>
        <w:t>On Monsters and Marvels</w:t>
      </w:r>
      <w:r w:rsidR="00921291" w:rsidRPr="00B52762">
        <w:rPr>
          <w:rFonts w:ascii="Palatino Linotype" w:eastAsia="Calibri" w:hAnsi="Palatino Linotype" w:cstheme="minorHAnsi"/>
          <w:iCs/>
          <w:color w:val="000000"/>
          <w:spacing w:val="-4"/>
          <w:sz w:val="24"/>
          <w:szCs w:val="24"/>
        </w:rPr>
        <w:t xml:space="preserve"> (</w:t>
      </w:r>
      <w:r w:rsidRPr="00B52762">
        <w:rPr>
          <w:rFonts w:ascii="Palatino Linotype" w:eastAsia="Calibri" w:hAnsi="Palatino Linotype" w:cstheme="minorHAnsi"/>
          <w:i/>
          <w:iCs/>
          <w:color w:val="000000"/>
          <w:spacing w:val="-4"/>
          <w:sz w:val="24"/>
          <w:szCs w:val="24"/>
        </w:rPr>
        <w:t xml:space="preserve">Des Monstres </w:t>
      </w:r>
      <w:proofErr w:type="gramStart"/>
      <w:r w:rsidRPr="00B52762">
        <w:rPr>
          <w:rFonts w:ascii="Palatino Linotype" w:eastAsia="Calibri" w:hAnsi="Palatino Linotype" w:cstheme="minorHAnsi"/>
          <w:i/>
          <w:iCs/>
          <w:color w:val="000000"/>
          <w:spacing w:val="-4"/>
          <w:sz w:val="24"/>
          <w:szCs w:val="24"/>
        </w:rPr>
        <w:t>et</w:t>
      </w:r>
      <w:proofErr w:type="gramEnd"/>
      <w:r w:rsidRPr="00B52762">
        <w:rPr>
          <w:rFonts w:ascii="Palatino Linotype" w:eastAsia="Calibri" w:hAnsi="Palatino Linotype" w:cstheme="minorHAnsi"/>
          <w:i/>
          <w:iCs/>
          <w:color w:val="000000"/>
          <w:spacing w:val="-4"/>
          <w:sz w:val="24"/>
          <w:szCs w:val="24"/>
        </w:rPr>
        <w:t xml:space="preserve"> Prodiges</w:t>
      </w:r>
      <w:r w:rsidR="0026197D" w:rsidRPr="00B52762">
        <w:rPr>
          <w:rFonts w:ascii="Palatino Linotype" w:eastAsia="Calibri" w:hAnsi="Palatino Linotype" w:cstheme="minorHAnsi"/>
          <w:i/>
          <w:iCs/>
          <w:color w:val="000000"/>
          <w:spacing w:val="-4"/>
          <w:sz w:val="24"/>
          <w:szCs w:val="24"/>
        </w:rPr>
        <w:t>)</w:t>
      </w:r>
      <w:r w:rsidRPr="00B52762">
        <w:rPr>
          <w:rFonts w:ascii="Palatino Linotype" w:eastAsia="Calibri" w:hAnsi="Palatino Linotype" w:cstheme="minorHAnsi"/>
          <w:iCs/>
          <w:color w:val="000000"/>
          <w:spacing w:val="-4"/>
          <w:sz w:val="24"/>
          <w:szCs w:val="24"/>
        </w:rPr>
        <w:t>.</w:t>
      </w:r>
      <w:r w:rsidRPr="00B52762">
        <w:rPr>
          <w:rStyle w:val="FootnoteReference"/>
          <w:rFonts w:ascii="Palatino Linotype" w:eastAsia="Calibri" w:hAnsi="Palatino Linotype" w:cstheme="minorHAnsi"/>
          <w:iCs/>
          <w:color w:val="000000"/>
          <w:spacing w:val="-4"/>
          <w:sz w:val="24"/>
          <w:szCs w:val="24"/>
        </w:rPr>
        <w:footnoteReference w:id="152"/>
      </w:r>
      <w:r w:rsidRPr="00B52762">
        <w:rPr>
          <w:rFonts w:ascii="Palatino Linotype" w:eastAsia="Calibri" w:hAnsi="Palatino Linotype" w:cstheme="minorHAnsi"/>
          <w:iCs/>
          <w:color w:val="000000"/>
          <w:spacing w:val="-4"/>
          <w:sz w:val="24"/>
          <w:szCs w:val="24"/>
        </w:rPr>
        <w:t xml:space="preserve"> </w:t>
      </w:r>
    </w:p>
    <w:p w:rsidR="00BD5594" w:rsidRPr="00B52762" w:rsidRDefault="00102D29" w:rsidP="00074B4F">
      <w:pPr>
        <w:widowControl w:val="0"/>
        <w:shd w:val="clear" w:color="auto" w:fill="FFFFFF"/>
        <w:tabs>
          <w:tab w:val="left" w:pos="1440"/>
        </w:tabs>
        <w:suppressAutoHyphens/>
        <w:adjustRightInd w:val="0"/>
        <w:spacing w:before="30" w:after="225" w:line="480" w:lineRule="auto"/>
        <w:ind w:right="144" w:firstLine="720"/>
        <w:contextualSpacing/>
        <w:textAlignment w:val="center"/>
        <w:rPr>
          <w:rFonts w:ascii="Palatino Linotype" w:eastAsia="Times New Roman" w:hAnsi="Palatino Linotype" w:cstheme="minorHAnsi"/>
          <w:sz w:val="24"/>
          <w:szCs w:val="24"/>
        </w:rPr>
      </w:pPr>
      <w:r w:rsidRPr="00B52762">
        <w:rPr>
          <w:rFonts w:ascii="Palatino Linotype" w:eastAsia="Calibri" w:hAnsi="Palatino Linotype" w:cstheme="minorHAnsi"/>
          <w:iCs/>
          <w:color w:val="000000"/>
          <w:spacing w:val="-4"/>
          <w:sz w:val="24"/>
          <w:szCs w:val="24"/>
        </w:rPr>
        <w:t xml:space="preserve">Worms such as these are quite common in the literature, as Brera notes, </w:t>
      </w:r>
      <w:r w:rsidR="00BD5594" w:rsidRPr="00B52762">
        <w:rPr>
          <w:rFonts w:ascii="Palatino Linotype" w:hAnsi="Palatino Linotype"/>
          <w:sz w:val="24"/>
          <w:szCs w:val="24"/>
        </w:rPr>
        <w:t>“Some writers have made mention of several worms peculiar to the human body, of an external structure so extravagant, that they have been questioned by other observers.”</w:t>
      </w:r>
      <w:r w:rsidRPr="00B52762">
        <w:rPr>
          <w:rStyle w:val="FootnoteReference"/>
          <w:rFonts w:ascii="Palatino Linotype" w:hAnsi="Palatino Linotype"/>
          <w:sz w:val="24"/>
          <w:szCs w:val="24"/>
        </w:rPr>
        <w:t xml:space="preserve"> </w:t>
      </w:r>
      <w:r w:rsidRPr="00B52762">
        <w:rPr>
          <w:rStyle w:val="FootnoteReference"/>
          <w:rFonts w:ascii="Palatino Linotype" w:hAnsi="Palatino Linotype"/>
          <w:sz w:val="24"/>
          <w:szCs w:val="24"/>
        </w:rPr>
        <w:footnoteReference w:id="153"/>
      </w:r>
      <w:r w:rsidRPr="00B52762">
        <w:rPr>
          <w:rFonts w:ascii="Palatino Linotype" w:hAnsi="Palatino Linotype"/>
          <w:sz w:val="24"/>
          <w:szCs w:val="24"/>
        </w:rPr>
        <w:t xml:space="preserve"> From the </w:t>
      </w:r>
      <w:r w:rsidR="00BD5594" w:rsidRPr="00B52762">
        <w:rPr>
          <w:rFonts w:ascii="Palatino Linotype" w:hAnsi="Palatino Linotype"/>
          <w:sz w:val="24"/>
          <w:szCs w:val="24"/>
        </w:rPr>
        <w:t xml:space="preserve">“rough bristly macrocephalous worm of Borel” </w:t>
      </w:r>
      <w:r w:rsidRPr="00B52762">
        <w:rPr>
          <w:rFonts w:ascii="Palatino Linotype" w:hAnsi="Palatino Linotype"/>
          <w:sz w:val="24"/>
          <w:szCs w:val="24"/>
        </w:rPr>
        <w:t>to the “villous and cruciform worms of Par</w:t>
      </w:r>
      <w:r w:rsidRPr="00B52762">
        <w:rPr>
          <w:rFonts w:ascii="Palatino Linotype" w:hAnsi="Palatino Linotype" w:cstheme="minorHAnsi"/>
          <w:sz w:val="24"/>
          <w:szCs w:val="24"/>
        </w:rPr>
        <w:t>é</w:t>
      </w:r>
      <w:r w:rsidRPr="00B52762">
        <w:rPr>
          <w:rFonts w:ascii="Palatino Linotype" w:hAnsi="Palatino Linotype"/>
          <w:sz w:val="24"/>
          <w:szCs w:val="24"/>
        </w:rPr>
        <w:t>” to the “shaggy worm of Gallo,” Brera admits that are “many others like them too numerous to relate in this place.”</w:t>
      </w:r>
      <w:r w:rsidRPr="00B52762">
        <w:rPr>
          <w:rStyle w:val="FootnoteReference"/>
          <w:rFonts w:ascii="Palatino Linotype" w:hAnsi="Palatino Linotype"/>
          <w:sz w:val="24"/>
          <w:szCs w:val="24"/>
        </w:rPr>
        <w:footnoteReference w:id="154"/>
      </w:r>
      <w:r w:rsidRPr="00B52762">
        <w:rPr>
          <w:rFonts w:ascii="Palatino Linotype" w:hAnsi="Palatino Linotype"/>
          <w:sz w:val="24"/>
          <w:szCs w:val="24"/>
        </w:rPr>
        <w:t xml:space="preserve"> </w:t>
      </w:r>
      <w:r w:rsidRPr="00B52762">
        <w:rPr>
          <w:rFonts w:ascii="Palatino Linotype" w:eastAsia="Calibri" w:hAnsi="Palatino Linotype" w:cstheme="minorHAnsi"/>
          <w:iCs/>
          <w:color w:val="000000"/>
          <w:spacing w:val="-4"/>
          <w:sz w:val="24"/>
          <w:szCs w:val="24"/>
        </w:rPr>
        <w:t xml:space="preserve">Le Clerc too is skeptical and urges the reader to avoid blindly accepting </w:t>
      </w:r>
      <w:r w:rsidRPr="00B52762">
        <w:rPr>
          <w:rFonts w:ascii="Palatino Linotype" w:eastAsia="Times New Roman" w:hAnsi="Palatino Linotype" w:cstheme="minorHAnsi"/>
          <w:sz w:val="24"/>
          <w:szCs w:val="24"/>
        </w:rPr>
        <w:t xml:space="preserve">fabulous stories about worms. “The gravest Authors,” he writes, “may write frivolous Narrations of this Kind, tho’ they do not seem presently to agree with some Worms or Insects, either monstrous or extraordinary, that are brought from human Bodies.” We must, he continues, diligently examine these worms before we receive them for certainties, since “those Writers, tho’ learned and honest Men, may be drawn sometimes, thro’ too much Credulity, or too little Attention, into </w:t>
      </w:r>
      <w:r w:rsidRPr="00B52762">
        <w:rPr>
          <w:rFonts w:ascii="Palatino Linotype" w:eastAsia="Times New Roman" w:hAnsi="Palatino Linotype" w:cstheme="minorHAnsi"/>
          <w:sz w:val="24"/>
          <w:szCs w:val="24"/>
        </w:rPr>
        <w:lastRenderedPageBreak/>
        <w:t>Mistakes.”</w:t>
      </w:r>
      <w:r w:rsidRPr="00B52762">
        <w:rPr>
          <w:rFonts w:ascii="Palatino Linotype" w:eastAsia="Times New Roman" w:hAnsi="Palatino Linotype" w:cstheme="minorHAnsi"/>
          <w:sz w:val="24"/>
          <w:szCs w:val="24"/>
          <w:vertAlign w:val="superscript"/>
        </w:rPr>
        <w:footnoteReference w:id="155"/>
      </w:r>
      <w:r w:rsidR="00074B4F" w:rsidRPr="00B52762">
        <w:rPr>
          <w:rFonts w:ascii="Palatino Linotype" w:eastAsia="Times New Roman" w:hAnsi="Palatino Linotype" w:cstheme="minorHAnsi"/>
          <w:sz w:val="24"/>
          <w:szCs w:val="24"/>
        </w:rPr>
        <w:t xml:space="preserve"> </w:t>
      </w:r>
      <w:r w:rsidRPr="00B52762">
        <w:rPr>
          <w:rFonts w:ascii="Palatino Linotype" w:hAnsi="Palatino Linotype"/>
          <w:sz w:val="24"/>
          <w:szCs w:val="24"/>
        </w:rPr>
        <w:t xml:space="preserve">Le Clerc </w:t>
      </w:r>
      <w:r w:rsidR="00074B4F" w:rsidRPr="00B52762">
        <w:rPr>
          <w:rFonts w:ascii="Palatino Linotype" w:hAnsi="Palatino Linotype"/>
          <w:sz w:val="24"/>
          <w:szCs w:val="24"/>
        </w:rPr>
        <w:t xml:space="preserve">is particularly doubtful of worms in the brain, even though he admits that a great number of authors say they have found them in that location.  Hollerius’ worm, however, goes too far: </w:t>
      </w:r>
      <w:r w:rsidRPr="00B52762">
        <w:rPr>
          <w:rFonts w:ascii="Palatino Linotype" w:hAnsi="Palatino Linotype"/>
          <w:sz w:val="24"/>
          <w:szCs w:val="24"/>
        </w:rPr>
        <w:t>“…altho’ our Faith is now and then put upon the Stretch to believe the stories deliver’d upon the Argument of Worms, and indeed some appear manifestly fabulous, as that told by Hollerius, otherwise a Learned Physician, concerning an Italian, who from the Smell of Basil, bred a Scorpion in his Brain.”</w:t>
      </w:r>
      <w:r w:rsidR="00074B4F" w:rsidRPr="00B52762">
        <w:rPr>
          <w:rStyle w:val="FootnoteReference"/>
          <w:rFonts w:ascii="Palatino Linotype" w:hAnsi="Palatino Linotype"/>
          <w:sz w:val="24"/>
          <w:szCs w:val="24"/>
        </w:rPr>
        <w:footnoteReference w:id="156"/>
      </w:r>
      <w:r w:rsidRPr="00B52762">
        <w:rPr>
          <w:rFonts w:ascii="Palatino Linotype" w:hAnsi="Palatino Linotype"/>
          <w:sz w:val="24"/>
          <w:szCs w:val="24"/>
        </w:rPr>
        <w:t xml:space="preserve"> </w:t>
      </w:r>
      <w:r w:rsidR="005B37FB" w:rsidRPr="00B52762">
        <w:rPr>
          <w:rFonts w:ascii="Palatino Linotype" w:hAnsi="Palatino Linotype"/>
          <w:sz w:val="24"/>
          <w:szCs w:val="24"/>
        </w:rPr>
        <w:t xml:space="preserve">The implication here is that “learned physicians” should not be taken in so easily by such a doubtful account. </w:t>
      </w:r>
    </w:p>
    <w:p w:rsidR="002F1E12" w:rsidRPr="00B52762" w:rsidRDefault="00F02E74" w:rsidP="00074B4F">
      <w:pPr>
        <w:spacing w:line="480" w:lineRule="auto"/>
        <w:ind w:firstLine="360"/>
        <w:contextualSpacing/>
        <w:rPr>
          <w:rFonts w:ascii="Palatino Linotype" w:eastAsia="Calibri" w:hAnsi="Palatino Linotype" w:cstheme="minorHAnsi"/>
          <w:iCs/>
          <w:spacing w:val="-4"/>
          <w:sz w:val="24"/>
          <w:szCs w:val="24"/>
        </w:rPr>
      </w:pPr>
      <w:r w:rsidRPr="00B52762">
        <w:rPr>
          <w:rFonts w:ascii="Palatino Linotype" w:eastAsia="Calibri" w:hAnsi="Palatino Linotype" w:cstheme="minorHAnsi"/>
          <w:iCs/>
          <w:spacing w:val="-4"/>
          <w:sz w:val="24"/>
          <w:szCs w:val="24"/>
        </w:rPr>
        <w:tab/>
      </w:r>
      <w:r w:rsidR="00160D69" w:rsidRPr="00B52762">
        <w:rPr>
          <w:rFonts w:ascii="Palatino Linotype" w:eastAsia="Calibri" w:hAnsi="Palatino Linotype" w:cstheme="minorHAnsi"/>
          <w:iCs/>
          <w:spacing w:val="-4"/>
          <w:sz w:val="24"/>
          <w:szCs w:val="24"/>
        </w:rPr>
        <w:t>Despite Le Clerc’s skepticism, it is nevertheless clear that, as Daston and Park note, “The prominence of wonders in the sixteenth and seventeenth centuries broadened the sense of the possible in natural history and natural philosophy.”</w:t>
      </w:r>
      <w:r w:rsidR="00160D69" w:rsidRPr="00B52762">
        <w:rPr>
          <w:rFonts w:ascii="Palatino Linotype" w:eastAsia="Calibri" w:hAnsi="Palatino Linotype" w:cstheme="minorHAnsi"/>
          <w:iCs/>
          <w:spacing w:val="-4"/>
          <w:sz w:val="24"/>
          <w:szCs w:val="24"/>
          <w:vertAlign w:val="superscript"/>
        </w:rPr>
        <w:footnoteReference w:id="157"/>
      </w:r>
      <w:r w:rsidR="00160D69" w:rsidRPr="00B52762">
        <w:rPr>
          <w:rFonts w:ascii="Palatino Linotype" w:eastAsia="Calibri" w:hAnsi="Palatino Linotype" w:cstheme="minorHAnsi"/>
          <w:iCs/>
          <w:spacing w:val="-4"/>
          <w:sz w:val="24"/>
          <w:szCs w:val="24"/>
        </w:rPr>
        <w:t xml:space="preserve">  A</w:t>
      </w:r>
      <w:r w:rsidR="00160D69" w:rsidRPr="00B52762">
        <w:rPr>
          <w:rFonts w:ascii="Palatino Linotype" w:eastAsia="Calibri" w:hAnsi="Palatino Linotype" w:cstheme="minorHAnsi"/>
          <w:iCs/>
          <w:color w:val="000000"/>
          <w:spacing w:val="-4"/>
          <w:sz w:val="24"/>
          <w:szCs w:val="24"/>
        </w:rPr>
        <w:t xml:space="preserve"> torrent of new discoveries, from those made with a microscope to those revealed through voyages to the New World and beyond, ultimately lowered “the scientific threshold of credibility.”  New worlds appeared </w:t>
      </w:r>
      <w:proofErr w:type="gramStart"/>
      <w:r w:rsidR="00160D69" w:rsidRPr="00B52762">
        <w:rPr>
          <w:rFonts w:ascii="Palatino Linotype" w:eastAsia="Calibri" w:hAnsi="Palatino Linotype" w:cstheme="minorHAnsi"/>
          <w:iCs/>
          <w:color w:val="000000"/>
          <w:spacing w:val="-4"/>
          <w:sz w:val="24"/>
          <w:szCs w:val="24"/>
        </w:rPr>
        <w:t>to</w:t>
      </w:r>
      <w:proofErr w:type="gramEnd"/>
      <w:r w:rsidR="00160D69" w:rsidRPr="00B52762">
        <w:rPr>
          <w:rFonts w:ascii="Palatino Linotype" w:eastAsia="Calibri" w:hAnsi="Palatino Linotype" w:cstheme="minorHAnsi"/>
          <w:iCs/>
          <w:color w:val="000000"/>
          <w:spacing w:val="-4"/>
          <w:sz w:val="24"/>
          <w:szCs w:val="24"/>
        </w:rPr>
        <w:t xml:space="preserve"> many Europeans “at least as strange as anything in Pliny.”</w:t>
      </w:r>
      <w:r w:rsidR="00160D69" w:rsidRPr="00B52762">
        <w:rPr>
          <w:rFonts w:ascii="Palatino Linotype" w:eastAsia="Calibri" w:hAnsi="Palatino Linotype" w:cstheme="minorHAnsi"/>
          <w:iCs/>
          <w:color w:val="000000"/>
          <w:spacing w:val="-4"/>
          <w:sz w:val="24"/>
          <w:szCs w:val="24"/>
          <w:vertAlign w:val="superscript"/>
        </w:rPr>
        <w:footnoteReference w:id="158"/>
      </w:r>
      <w:r w:rsidR="00160D69" w:rsidRPr="00B52762">
        <w:rPr>
          <w:rFonts w:ascii="Palatino Linotype" w:eastAsia="Calibri" w:hAnsi="Palatino Linotype" w:cstheme="minorHAnsi"/>
          <w:iCs/>
          <w:color w:val="000000"/>
          <w:spacing w:val="-4"/>
          <w:sz w:val="24"/>
          <w:szCs w:val="24"/>
        </w:rPr>
        <w:t xml:space="preserve"> As an early modern scholar rather well-known for his fantastic illustrations (as well as his supposed discovery of worms in the blood of plague patients), the Jesuit </w:t>
      </w:r>
      <w:r w:rsidR="00160D69" w:rsidRPr="00B52762">
        <w:rPr>
          <w:rFonts w:ascii="Palatino Linotype" w:eastAsia="Calibri" w:hAnsi="Palatino Linotype" w:cstheme="minorHAnsi"/>
          <w:iCs/>
          <w:color w:val="000000"/>
          <w:spacing w:val="-4"/>
          <w:sz w:val="24"/>
          <w:szCs w:val="24"/>
        </w:rPr>
        <w:lastRenderedPageBreak/>
        <w:t xml:space="preserve">Father Athanasius Kircher </w:t>
      </w:r>
      <w:r w:rsidR="00543E01" w:rsidRPr="00B52762">
        <w:rPr>
          <w:rFonts w:ascii="Palatino Linotype" w:eastAsia="Calibri" w:hAnsi="Palatino Linotype" w:cstheme="minorHAnsi"/>
          <w:iCs/>
          <w:color w:val="000000"/>
          <w:spacing w:val="-4"/>
          <w:sz w:val="24"/>
          <w:szCs w:val="24"/>
        </w:rPr>
        <w:t xml:space="preserve">(1601-1680) </w:t>
      </w:r>
      <w:r w:rsidR="00160D69" w:rsidRPr="00B52762">
        <w:rPr>
          <w:rFonts w:ascii="Palatino Linotype" w:eastAsia="Calibri" w:hAnsi="Palatino Linotype" w:cstheme="minorHAnsi"/>
          <w:iCs/>
          <w:color w:val="000000"/>
          <w:spacing w:val="-4"/>
          <w:sz w:val="24"/>
          <w:szCs w:val="24"/>
        </w:rPr>
        <w:t xml:space="preserve">was roundly condemned for his credulity, even amongst some of his contemporaries.  </w:t>
      </w:r>
      <w:r w:rsidR="00160D69" w:rsidRPr="00B52762">
        <w:rPr>
          <w:rFonts w:ascii="Palatino Linotype" w:eastAsia="Calibri" w:hAnsi="Palatino Linotype" w:cstheme="minorHAnsi"/>
          <w:iCs/>
          <w:spacing w:val="-4"/>
          <w:sz w:val="24"/>
          <w:szCs w:val="24"/>
        </w:rPr>
        <w:t xml:space="preserve">Even so, as Matthew Cobb points out, </w:t>
      </w:r>
      <w:r w:rsidR="002F1E12" w:rsidRPr="00B52762">
        <w:rPr>
          <w:rFonts w:ascii="Palatino Linotype" w:eastAsia="Calibri" w:hAnsi="Palatino Linotype" w:cstheme="minorHAnsi"/>
          <w:iCs/>
          <w:spacing w:val="-4"/>
          <w:sz w:val="24"/>
          <w:szCs w:val="24"/>
        </w:rPr>
        <w:t>he enjoyed enormous popularity amongst seventeenth-century readers. “</w:t>
      </w:r>
      <w:r w:rsidR="00160D69" w:rsidRPr="00B52762">
        <w:rPr>
          <w:rFonts w:ascii="Palatino Linotype" w:eastAsia="Calibri" w:hAnsi="Palatino Linotype" w:cstheme="minorHAnsi"/>
          <w:iCs/>
          <w:spacing w:val="-4"/>
          <w:sz w:val="24"/>
          <w:szCs w:val="24"/>
        </w:rPr>
        <w:t>For most people,</w:t>
      </w:r>
      <w:r w:rsidR="002F1E12" w:rsidRPr="00B52762">
        <w:rPr>
          <w:rFonts w:ascii="Palatino Linotype" w:eastAsia="Calibri" w:hAnsi="Palatino Linotype" w:cstheme="minorHAnsi"/>
          <w:iCs/>
          <w:spacing w:val="-4"/>
          <w:sz w:val="24"/>
          <w:szCs w:val="24"/>
        </w:rPr>
        <w:t>” he observes,</w:t>
      </w:r>
      <w:r w:rsidR="00160D69" w:rsidRPr="00B52762">
        <w:rPr>
          <w:rFonts w:ascii="Palatino Linotype" w:eastAsia="Calibri" w:hAnsi="Palatino Linotype" w:cstheme="minorHAnsi"/>
          <w:iCs/>
          <w:spacing w:val="-4"/>
          <w:sz w:val="24"/>
          <w:szCs w:val="24"/>
        </w:rPr>
        <w:t xml:space="preserve"> </w:t>
      </w:r>
      <w:r w:rsidR="002F1E12" w:rsidRPr="00B52762">
        <w:rPr>
          <w:rFonts w:ascii="Palatino Linotype" w:eastAsia="Calibri" w:hAnsi="Palatino Linotype" w:cstheme="minorHAnsi"/>
          <w:iCs/>
          <w:spacing w:val="-4"/>
          <w:sz w:val="24"/>
          <w:szCs w:val="24"/>
        </w:rPr>
        <w:t>“</w:t>
      </w:r>
      <w:r w:rsidR="00160D69" w:rsidRPr="00B52762">
        <w:rPr>
          <w:rFonts w:ascii="Palatino Linotype" w:eastAsia="Calibri" w:hAnsi="Palatino Linotype" w:cstheme="minorHAnsi"/>
          <w:iCs/>
          <w:spacing w:val="-4"/>
          <w:sz w:val="24"/>
          <w:szCs w:val="24"/>
        </w:rPr>
        <w:t>there was nothing necessarily absurd about Kircher’s concoctions of travellers’ tales, myths and wild speculation.”</w:t>
      </w:r>
      <w:r w:rsidR="00160D69" w:rsidRPr="00B52762">
        <w:rPr>
          <w:rFonts w:ascii="Palatino Linotype" w:eastAsia="Calibri" w:hAnsi="Palatino Linotype" w:cstheme="minorHAnsi"/>
          <w:iCs/>
          <w:spacing w:val="-4"/>
          <w:sz w:val="24"/>
          <w:szCs w:val="24"/>
          <w:vertAlign w:val="superscript"/>
        </w:rPr>
        <w:footnoteReference w:id="159"/>
      </w:r>
      <w:r w:rsidR="00160D69" w:rsidRPr="00B52762">
        <w:rPr>
          <w:rFonts w:ascii="Palatino Linotype" w:eastAsia="Calibri" w:hAnsi="Palatino Linotype" w:cstheme="minorHAnsi"/>
          <w:iCs/>
          <w:spacing w:val="-4"/>
          <w:sz w:val="24"/>
          <w:szCs w:val="24"/>
        </w:rPr>
        <w:t xml:space="preserve">  New scientific techniques, including use of the microscope, coupled with exploration of the New World lead to “discovery of the most astonishing natural phenomena.”  Thus, Cobb notes, “There was no reason for most people to disbelieve something they read or heard just because it was out of the ordinary.”</w:t>
      </w:r>
      <w:r w:rsidR="00160D69" w:rsidRPr="00B52762">
        <w:rPr>
          <w:rFonts w:ascii="Palatino Linotype" w:eastAsia="Calibri" w:hAnsi="Palatino Linotype" w:cstheme="minorHAnsi"/>
          <w:iCs/>
          <w:spacing w:val="-4"/>
          <w:sz w:val="24"/>
          <w:szCs w:val="24"/>
          <w:vertAlign w:val="superscript"/>
        </w:rPr>
        <w:footnoteReference w:id="160"/>
      </w:r>
      <w:r w:rsidR="00160D69" w:rsidRPr="00B52762">
        <w:rPr>
          <w:rFonts w:ascii="Palatino Linotype" w:eastAsia="Calibri" w:hAnsi="Palatino Linotype" w:cstheme="minorHAnsi"/>
          <w:iCs/>
          <w:spacing w:val="-4"/>
          <w:sz w:val="24"/>
          <w:szCs w:val="24"/>
        </w:rPr>
        <w:t xml:space="preserve"> This same explanation might well be applied to things that were seen as well, such as illustrations of unusual parasites. </w:t>
      </w:r>
    </w:p>
    <w:p w:rsidR="002F1E12" w:rsidRPr="00B52762" w:rsidRDefault="002F1E12" w:rsidP="002F1E12">
      <w:pPr>
        <w:spacing w:line="480" w:lineRule="auto"/>
        <w:ind w:firstLine="720"/>
        <w:contextualSpacing/>
        <w:rPr>
          <w:rFonts w:ascii="Palatino Linotype" w:eastAsia="Calibri" w:hAnsi="Palatino Linotype" w:cstheme="minorHAnsi"/>
          <w:iCs/>
          <w:color w:val="000000"/>
          <w:spacing w:val="-4"/>
          <w:sz w:val="24"/>
          <w:szCs w:val="24"/>
        </w:rPr>
      </w:pPr>
      <w:r w:rsidRPr="00B52762">
        <w:rPr>
          <w:rFonts w:ascii="Palatino Linotype" w:eastAsia="Calibri" w:hAnsi="Palatino Linotype" w:cstheme="minorHAnsi"/>
          <w:iCs/>
          <w:color w:val="000000"/>
          <w:spacing w:val="-4"/>
          <w:sz w:val="24"/>
          <w:szCs w:val="24"/>
        </w:rPr>
        <w:t>Certainly some of this variety can be explained by Andry’s argument, following the concept of metamorphosis proposed by Swammerdam, that worms that breed in human bodies “oftentimes assume monstrous Figures as they grow old; some take up the Shape of Frogs, others of Scorpions, and others of Lizards. Some shoot forth Horns, others acquire a forked Tail; some assume Bills like Fowls, others are covered with Hair, and become all over rough; and others again are covered with Scales and resemble Serpents.”</w:t>
      </w:r>
      <w:r w:rsidRPr="00B52762">
        <w:rPr>
          <w:rFonts w:ascii="Palatino Linotype" w:eastAsia="Calibri" w:hAnsi="Palatino Linotype" w:cstheme="minorHAnsi"/>
          <w:iCs/>
          <w:color w:val="000000"/>
          <w:spacing w:val="-4"/>
          <w:sz w:val="24"/>
          <w:szCs w:val="24"/>
          <w:vertAlign w:val="superscript"/>
        </w:rPr>
        <w:footnoteReference w:id="161"/>
      </w:r>
      <w:r w:rsidR="005B37FB" w:rsidRPr="00B52762">
        <w:rPr>
          <w:rFonts w:ascii="Palatino Linotype" w:eastAsia="Calibri" w:hAnsi="Palatino Linotype" w:cstheme="minorHAnsi"/>
          <w:iCs/>
          <w:color w:val="000000"/>
          <w:spacing w:val="-4"/>
          <w:sz w:val="24"/>
          <w:szCs w:val="24"/>
        </w:rPr>
        <w:t xml:space="preserve"> Like Brera and </w:t>
      </w:r>
      <w:r w:rsidR="005B37FB" w:rsidRPr="00B52762">
        <w:rPr>
          <w:rFonts w:ascii="Palatino Linotype" w:eastAsia="Calibri" w:hAnsi="Palatino Linotype" w:cstheme="minorHAnsi"/>
          <w:iCs/>
          <w:color w:val="000000"/>
          <w:spacing w:val="-4"/>
          <w:sz w:val="24"/>
          <w:szCs w:val="24"/>
        </w:rPr>
        <w:lastRenderedPageBreak/>
        <w:t>Le Clerc, he notes that a number of</w:t>
      </w:r>
      <w:r w:rsidRPr="00B52762">
        <w:rPr>
          <w:rFonts w:ascii="Palatino Linotype" w:eastAsia="Calibri" w:hAnsi="Palatino Linotype" w:cstheme="minorHAnsi"/>
          <w:iCs/>
          <w:color w:val="000000"/>
          <w:spacing w:val="-4"/>
          <w:sz w:val="24"/>
          <w:szCs w:val="24"/>
        </w:rPr>
        <w:t xml:space="preserve"> author</w:t>
      </w:r>
      <w:r w:rsidR="005B37FB" w:rsidRPr="00B52762">
        <w:rPr>
          <w:rFonts w:ascii="Palatino Linotype" w:eastAsia="Calibri" w:hAnsi="Palatino Linotype" w:cstheme="minorHAnsi"/>
          <w:iCs/>
          <w:color w:val="000000"/>
          <w:spacing w:val="-4"/>
          <w:sz w:val="24"/>
          <w:szCs w:val="24"/>
        </w:rPr>
        <w:t>s</w:t>
      </w:r>
      <w:r w:rsidRPr="00B52762">
        <w:rPr>
          <w:rFonts w:ascii="Palatino Linotype" w:eastAsia="Calibri" w:hAnsi="Palatino Linotype" w:cstheme="minorHAnsi"/>
          <w:iCs/>
          <w:color w:val="000000"/>
          <w:spacing w:val="-4"/>
          <w:sz w:val="24"/>
          <w:szCs w:val="24"/>
        </w:rPr>
        <w:t xml:space="preserve"> furnish us with “Instances of these monstrous Worms.” </w:t>
      </w:r>
      <w:r w:rsidR="00543E01" w:rsidRPr="00B52762">
        <w:rPr>
          <w:rFonts w:ascii="Palatino Linotype" w:eastAsia="Calibri" w:hAnsi="Palatino Linotype" w:cstheme="minorHAnsi"/>
          <w:iCs/>
          <w:color w:val="000000"/>
          <w:spacing w:val="-4"/>
          <w:sz w:val="24"/>
          <w:szCs w:val="24"/>
        </w:rPr>
        <w:t xml:space="preserve">The physician and astronomer </w:t>
      </w:r>
      <w:r w:rsidRPr="00B52762">
        <w:rPr>
          <w:rFonts w:ascii="Palatino Linotype" w:eastAsia="Calibri" w:hAnsi="Palatino Linotype" w:cstheme="minorHAnsi"/>
          <w:iCs/>
          <w:color w:val="000000"/>
          <w:spacing w:val="-4"/>
          <w:sz w:val="24"/>
          <w:szCs w:val="24"/>
        </w:rPr>
        <w:t>Cornelius Gemma</w:t>
      </w:r>
      <w:r w:rsidR="00543E01" w:rsidRPr="00B52762">
        <w:rPr>
          <w:rFonts w:ascii="Palatino Linotype" w:eastAsia="Calibri" w:hAnsi="Palatino Linotype" w:cstheme="minorHAnsi"/>
          <w:iCs/>
          <w:color w:val="000000"/>
          <w:spacing w:val="-4"/>
          <w:sz w:val="24"/>
          <w:szCs w:val="24"/>
        </w:rPr>
        <w:t xml:space="preserve"> (1535-1578)</w:t>
      </w:r>
      <w:r w:rsidRPr="00B52762">
        <w:rPr>
          <w:rFonts w:ascii="Palatino Linotype" w:eastAsia="Calibri" w:hAnsi="Palatino Linotype" w:cstheme="minorHAnsi"/>
          <w:iCs/>
          <w:color w:val="000000"/>
          <w:spacing w:val="-4"/>
          <w:sz w:val="24"/>
          <w:szCs w:val="24"/>
        </w:rPr>
        <w:t xml:space="preserve">, </w:t>
      </w:r>
      <w:r w:rsidR="00F7570C">
        <w:rPr>
          <w:rFonts w:ascii="Palatino Linotype" w:eastAsia="Calibri" w:hAnsi="Palatino Linotype" w:cstheme="minorHAnsi"/>
          <w:iCs/>
          <w:color w:val="000000"/>
          <w:spacing w:val="-4"/>
          <w:sz w:val="24"/>
          <w:szCs w:val="24"/>
        </w:rPr>
        <w:t>for example, tells of a fifteen-year-</w:t>
      </w:r>
      <w:r w:rsidRPr="00B52762">
        <w:rPr>
          <w:rFonts w:ascii="Palatino Linotype" w:eastAsia="Calibri" w:hAnsi="Palatino Linotype" w:cstheme="minorHAnsi"/>
          <w:iCs/>
          <w:color w:val="000000"/>
          <w:spacing w:val="-4"/>
          <w:sz w:val="24"/>
          <w:szCs w:val="24"/>
        </w:rPr>
        <w:t xml:space="preserve">old girl who “voided a Worm resembling an Eel, excepting that it had a Tail divided into Plumes, and all over rough.” The illustration of this </w:t>
      </w:r>
      <w:r w:rsidR="00AA0E93" w:rsidRPr="00B52762">
        <w:rPr>
          <w:rFonts w:ascii="Palatino Linotype" w:eastAsia="Calibri" w:hAnsi="Palatino Linotype" w:cstheme="minorHAnsi"/>
          <w:iCs/>
          <w:color w:val="000000"/>
          <w:spacing w:val="-4"/>
          <w:sz w:val="24"/>
          <w:szCs w:val="24"/>
        </w:rPr>
        <w:t>worm,</w:t>
      </w:r>
      <w:r w:rsidRPr="00B52762">
        <w:rPr>
          <w:rFonts w:ascii="Palatino Linotype" w:eastAsia="Calibri" w:hAnsi="Palatino Linotype" w:cstheme="minorHAnsi"/>
          <w:iCs/>
          <w:color w:val="000000"/>
          <w:spacing w:val="-4"/>
          <w:sz w:val="24"/>
          <w:szCs w:val="24"/>
        </w:rPr>
        <w:t xml:space="preserve"> Andry informs the reader, is to be found in </w:t>
      </w:r>
      <w:r w:rsidR="00AA0E93" w:rsidRPr="00B52762">
        <w:rPr>
          <w:rFonts w:ascii="Palatino Linotype" w:eastAsia="Calibri" w:hAnsi="Palatino Linotype" w:cstheme="minorHAnsi"/>
          <w:iCs/>
          <w:color w:val="000000"/>
          <w:spacing w:val="-4"/>
          <w:sz w:val="24"/>
          <w:szCs w:val="24"/>
        </w:rPr>
        <w:t>“</w:t>
      </w:r>
      <w:r w:rsidRPr="00B52762">
        <w:rPr>
          <w:rFonts w:ascii="Palatino Linotype" w:eastAsia="Calibri" w:hAnsi="Palatino Linotype" w:cstheme="minorHAnsi"/>
          <w:iCs/>
          <w:color w:val="000000"/>
          <w:spacing w:val="-4"/>
          <w:sz w:val="24"/>
          <w:szCs w:val="24"/>
        </w:rPr>
        <w:t>Aldrovandus’ Book of Insects</w:t>
      </w:r>
      <w:r w:rsidR="00AA0E93" w:rsidRPr="00B52762">
        <w:rPr>
          <w:rFonts w:ascii="Palatino Linotype" w:eastAsia="Calibri" w:hAnsi="Palatino Linotype" w:cstheme="minorHAnsi"/>
          <w:iCs/>
          <w:color w:val="000000"/>
          <w:spacing w:val="-4"/>
          <w:sz w:val="24"/>
          <w:szCs w:val="24"/>
        </w:rPr>
        <w:t>”</w:t>
      </w:r>
      <w:r w:rsidR="00AC7497">
        <w:rPr>
          <w:rFonts w:ascii="Palatino Linotype" w:eastAsia="Calibri" w:hAnsi="Palatino Linotype" w:cstheme="minorHAnsi"/>
          <w:iCs/>
          <w:color w:val="000000"/>
          <w:spacing w:val="-4"/>
          <w:sz w:val="24"/>
          <w:szCs w:val="24"/>
        </w:rPr>
        <w:t xml:space="preserve"> (figure 1.2).</w:t>
      </w:r>
      <w:r w:rsidRPr="00B52762">
        <w:rPr>
          <w:rFonts w:ascii="Palatino Linotype" w:eastAsia="Calibri" w:hAnsi="Palatino Linotype" w:cstheme="minorHAnsi"/>
          <w:iCs/>
          <w:color w:val="000000"/>
          <w:spacing w:val="-4"/>
          <w:sz w:val="24"/>
          <w:szCs w:val="24"/>
          <w:vertAlign w:val="superscript"/>
        </w:rPr>
        <w:footnoteReference w:id="162"/>
      </w:r>
    </w:p>
    <w:p w:rsidR="002F1E12" w:rsidRPr="00B52762" w:rsidRDefault="005B37FB" w:rsidP="007B5E79">
      <w:pPr>
        <w:spacing w:line="480" w:lineRule="auto"/>
        <w:contextualSpacing/>
        <w:rPr>
          <w:rFonts w:ascii="Palatino Linotype" w:hAnsi="Palatino Linotype"/>
          <w:sz w:val="24"/>
          <w:szCs w:val="24"/>
        </w:rPr>
      </w:pPr>
      <w:r w:rsidRPr="00B52762">
        <w:rPr>
          <w:rFonts w:ascii="Palatino Linotype" w:eastAsia="Calibri" w:hAnsi="Palatino Linotype" w:cstheme="minorHAnsi"/>
          <w:iCs/>
          <w:color w:val="000000"/>
          <w:spacing w:val="-4"/>
          <w:sz w:val="24"/>
          <w:szCs w:val="24"/>
        </w:rPr>
        <w:tab/>
      </w:r>
      <w:r w:rsidR="002F1E12" w:rsidRPr="00B52762">
        <w:rPr>
          <w:rFonts w:ascii="Palatino Linotype" w:eastAsia="Calibri" w:hAnsi="Palatino Linotype" w:cstheme="minorHAnsi"/>
          <w:iCs/>
          <w:color w:val="000000"/>
          <w:spacing w:val="-4"/>
          <w:sz w:val="24"/>
          <w:szCs w:val="24"/>
        </w:rPr>
        <w:t xml:space="preserve">It is not, Andry clarifies, that these “monstrous Worms,” which can be divided into “ten Classes, viz. Frogs, Lizards, Serpents, Eels, Worms with Feet, Stag-flies, Caterpillars, and Scorpions,” </w:t>
      </w:r>
      <w:r w:rsidR="002F1E12" w:rsidRPr="00B52762">
        <w:rPr>
          <w:rFonts w:ascii="Palatino Linotype" w:eastAsia="Calibri" w:hAnsi="Palatino Linotype" w:cstheme="minorHAnsi"/>
          <w:i/>
          <w:iCs/>
          <w:color w:val="000000"/>
          <w:spacing w:val="-4"/>
          <w:sz w:val="24"/>
          <w:szCs w:val="24"/>
        </w:rPr>
        <w:t xml:space="preserve">actually </w:t>
      </w:r>
      <w:r w:rsidR="002F1E12" w:rsidRPr="00B52762">
        <w:rPr>
          <w:rFonts w:ascii="Palatino Linotype" w:eastAsia="Calibri" w:hAnsi="Palatino Linotype" w:cstheme="minorHAnsi"/>
          <w:iCs/>
          <w:color w:val="000000"/>
          <w:spacing w:val="-4"/>
          <w:sz w:val="24"/>
          <w:szCs w:val="24"/>
        </w:rPr>
        <w:t>are frogs, scorpions, etc., but only that they resemble those animals.  In addition, he reiterates, “all these different Figures are only assumed as they grow old.”</w:t>
      </w:r>
      <w:r w:rsidR="002F1E12" w:rsidRPr="00B52762">
        <w:rPr>
          <w:rFonts w:ascii="Palatino Linotype" w:eastAsia="Calibri" w:hAnsi="Palatino Linotype" w:cstheme="minorHAnsi"/>
          <w:iCs/>
          <w:color w:val="000000"/>
          <w:spacing w:val="-4"/>
          <w:sz w:val="24"/>
          <w:szCs w:val="24"/>
          <w:vertAlign w:val="superscript"/>
        </w:rPr>
        <w:footnoteReference w:id="163"/>
      </w:r>
      <w:r w:rsidR="002F1E12" w:rsidRPr="00B52762">
        <w:rPr>
          <w:rFonts w:ascii="Palatino Linotype" w:eastAsia="Calibri" w:hAnsi="Palatino Linotype" w:cstheme="minorHAnsi"/>
          <w:iCs/>
          <w:color w:val="000000"/>
          <w:spacing w:val="-4"/>
          <w:sz w:val="24"/>
          <w:szCs w:val="24"/>
        </w:rPr>
        <w:t xml:space="preserve"> As for the stories of serpents (and dragons) associated with dead bodies, Andry claims they are easily explained.  The serpents supposedly found in the tomb of Charles Martel, for example, were simply bred in his body: “…for doubtless, those Animals were only large Worms that had assumed some extraordinary form Length-ways.” </w:t>
      </w:r>
      <w:r w:rsidR="002F1E12" w:rsidRPr="00B52762">
        <w:rPr>
          <w:rFonts w:ascii="Palatino Linotype" w:eastAsia="Calibri" w:hAnsi="Palatino Linotype" w:cstheme="minorHAnsi"/>
          <w:iCs/>
          <w:color w:val="000000"/>
          <w:spacing w:val="-4"/>
          <w:sz w:val="24"/>
          <w:szCs w:val="24"/>
          <w:vertAlign w:val="superscript"/>
        </w:rPr>
        <w:footnoteReference w:id="164"/>
      </w:r>
      <w:r w:rsidR="00AD3E0D" w:rsidRPr="00B52762">
        <w:rPr>
          <w:rFonts w:ascii="Palatino Linotype" w:eastAsia="Calibri" w:hAnsi="Palatino Linotype" w:cstheme="minorHAnsi"/>
          <w:iCs/>
          <w:color w:val="000000"/>
          <w:spacing w:val="-4"/>
          <w:sz w:val="24"/>
          <w:szCs w:val="24"/>
        </w:rPr>
        <w:t xml:space="preserve"> Derham’s explan</w:t>
      </w:r>
      <w:r w:rsidR="00F7570C">
        <w:rPr>
          <w:rFonts w:ascii="Palatino Linotype" w:eastAsia="Calibri" w:hAnsi="Palatino Linotype" w:cstheme="minorHAnsi"/>
          <w:iCs/>
          <w:color w:val="000000"/>
          <w:spacing w:val="-4"/>
          <w:sz w:val="24"/>
          <w:szCs w:val="24"/>
        </w:rPr>
        <w:t>a</w:t>
      </w:r>
      <w:r w:rsidR="00AD3E0D" w:rsidRPr="00B52762">
        <w:rPr>
          <w:rFonts w:ascii="Palatino Linotype" w:eastAsia="Calibri" w:hAnsi="Palatino Linotype" w:cstheme="minorHAnsi"/>
          <w:iCs/>
          <w:color w:val="000000"/>
          <w:spacing w:val="-4"/>
          <w:sz w:val="24"/>
          <w:szCs w:val="24"/>
        </w:rPr>
        <w:t xml:space="preserve">tion for the “very strange story </w:t>
      </w:r>
      <w:r w:rsidR="002F1E12" w:rsidRPr="00B52762">
        <w:rPr>
          <w:rFonts w:ascii="Palatino Linotype" w:hAnsi="Palatino Linotype"/>
          <w:sz w:val="24"/>
          <w:szCs w:val="24"/>
        </w:rPr>
        <w:t>(but attested by persons of great repute)</w:t>
      </w:r>
      <w:r w:rsidR="00AD3E0D" w:rsidRPr="00B52762">
        <w:rPr>
          <w:rFonts w:ascii="Palatino Linotype" w:hAnsi="Palatino Linotype"/>
          <w:sz w:val="24"/>
          <w:szCs w:val="24"/>
        </w:rPr>
        <w:t>” of Catharina Geleria, who died in February of</w:t>
      </w:r>
      <w:r w:rsidRPr="00B52762">
        <w:rPr>
          <w:rFonts w:ascii="Palatino Linotype" w:hAnsi="Palatino Linotype"/>
          <w:sz w:val="24"/>
          <w:szCs w:val="24"/>
        </w:rPr>
        <w:t xml:space="preserve"> 1662 </w:t>
      </w:r>
      <w:r w:rsidR="002F1E12" w:rsidRPr="00B52762">
        <w:rPr>
          <w:rFonts w:ascii="Palatino Linotype" w:hAnsi="Palatino Linotype"/>
          <w:sz w:val="24"/>
          <w:szCs w:val="24"/>
        </w:rPr>
        <w:t xml:space="preserve">in the hospital of Altenburg </w:t>
      </w:r>
      <w:r w:rsidR="00AD3E0D" w:rsidRPr="00B52762">
        <w:rPr>
          <w:rFonts w:ascii="Palatino Linotype" w:hAnsi="Palatino Linotype"/>
          <w:sz w:val="24"/>
          <w:szCs w:val="24"/>
        </w:rPr>
        <w:t>i</w:t>
      </w:r>
      <w:r w:rsidRPr="00B52762">
        <w:rPr>
          <w:rFonts w:ascii="Palatino Linotype" w:hAnsi="Palatino Linotype"/>
          <w:sz w:val="24"/>
          <w:szCs w:val="24"/>
        </w:rPr>
        <w:t>n Germany</w:t>
      </w:r>
      <w:r w:rsidR="00AD3E0D" w:rsidRPr="00B52762">
        <w:rPr>
          <w:rFonts w:ascii="Palatino Linotype" w:hAnsi="Palatino Linotype"/>
          <w:sz w:val="24"/>
          <w:szCs w:val="24"/>
        </w:rPr>
        <w:t xml:space="preserve"> after</w:t>
      </w:r>
      <w:r w:rsidR="002F1E12" w:rsidRPr="00B52762">
        <w:rPr>
          <w:rFonts w:ascii="Palatino Linotype" w:hAnsi="Palatino Linotype"/>
          <w:sz w:val="24"/>
          <w:szCs w:val="24"/>
        </w:rPr>
        <w:t xml:space="preserve"> twenty years </w:t>
      </w:r>
      <w:r w:rsidR="00AD3E0D" w:rsidRPr="00B52762">
        <w:rPr>
          <w:rFonts w:ascii="Palatino Linotype" w:hAnsi="Palatino Linotype"/>
          <w:sz w:val="24"/>
          <w:szCs w:val="24"/>
        </w:rPr>
        <w:t xml:space="preserve">of </w:t>
      </w:r>
      <w:r w:rsidRPr="00B52762">
        <w:rPr>
          <w:rFonts w:ascii="Palatino Linotype" w:hAnsi="Palatino Linotype"/>
          <w:sz w:val="24"/>
          <w:szCs w:val="24"/>
        </w:rPr>
        <w:t>voiding</w:t>
      </w:r>
      <w:r w:rsidR="002F1E12" w:rsidRPr="00B52762">
        <w:rPr>
          <w:rFonts w:ascii="Palatino Linotype" w:hAnsi="Palatino Linotype"/>
          <w:sz w:val="24"/>
          <w:szCs w:val="24"/>
        </w:rPr>
        <w:t xml:space="preserve"> by </w:t>
      </w:r>
      <w:r w:rsidR="002F1E12" w:rsidRPr="00B52762">
        <w:rPr>
          <w:rFonts w:ascii="Palatino Linotype" w:hAnsi="Palatino Linotype"/>
          <w:sz w:val="24"/>
          <w:szCs w:val="24"/>
        </w:rPr>
        <w:lastRenderedPageBreak/>
        <w:t>vomit a</w:t>
      </w:r>
      <w:r w:rsidR="00AD3E0D" w:rsidRPr="00B52762">
        <w:rPr>
          <w:rFonts w:ascii="Palatino Linotype" w:hAnsi="Palatino Linotype"/>
          <w:sz w:val="24"/>
          <w:szCs w:val="24"/>
        </w:rPr>
        <w:t>nd stool toads and lizards, is similarly naturalistic. Perhaps, he speculates, the spawn of frogs or toads “happeneth to be drank.”</w:t>
      </w:r>
      <w:r w:rsidR="00AD3E0D" w:rsidRPr="00B52762">
        <w:rPr>
          <w:rStyle w:val="FootnoteReference"/>
          <w:rFonts w:ascii="Palatino Linotype" w:hAnsi="Palatino Linotype"/>
          <w:sz w:val="24"/>
          <w:szCs w:val="24"/>
        </w:rPr>
        <w:footnoteReference w:id="165"/>
      </w:r>
      <w:r w:rsidR="00AD3E0D" w:rsidRPr="00B52762">
        <w:rPr>
          <w:rFonts w:ascii="Palatino Linotype" w:hAnsi="Palatino Linotype"/>
          <w:sz w:val="24"/>
          <w:szCs w:val="24"/>
        </w:rPr>
        <w:t xml:space="preserve"> There are a number of reasons why physicians might err in these matters, Le Clerc suggests. Inanimate materials, such as “concreted humour,” might take the form of a worm, “especially with the Help of the Spectator’s Imagination,”</w:t>
      </w:r>
      <w:r w:rsidR="00AD3E0D" w:rsidRPr="00B52762">
        <w:rPr>
          <w:rStyle w:val="FootnoteReference"/>
          <w:rFonts w:ascii="Palatino Linotype" w:hAnsi="Palatino Linotype"/>
          <w:sz w:val="24"/>
          <w:szCs w:val="24"/>
        </w:rPr>
        <w:footnoteReference w:id="166"/>
      </w:r>
      <w:r w:rsidR="00AD3E0D" w:rsidRPr="00B52762">
        <w:rPr>
          <w:rFonts w:ascii="Palatino Linotype" w:hAnsi="Palatino Linotype"/>
          <w:sz w:val="24"/>
          <w:szCs w:val="24"/>
        </w:rPr>
        <w:t xml:space="preserve"> or they might fail to distinguish external things, such as membranes or other coverings. “And from these, if I am not deceived,” he argues, “a great many Worms and other Creatures have been imposed upon us for Monsters, which upon narrow Inspection have been demonstrated to be quite otherwise.”</w:t>
      </w:r>
      <w:r w:rsidR="007B5E79" w:rsidRPr="00B52762">
        <w:rPr>
          <w:rStyle w:val="FootnoteReference"/>
          <w:rFonts w:ascii="Palatino Linotype" w:hAnsi="Palatino Linotype"/>
          <w:sz w:val="24"/>
          <w:szCs w:val="24"/>
        </w:rPr>
        <w:footnoteReference w:id="167"/>
      </w:r>
      <w:r w:rsidR="00AD3E0D" w:rsidRPr="00B52762">
        <w:rPr>
          <w:rFonts w:ascii="Palatino Linotype" w:hAnsi="Palatino Linotype"/>
          <w:sz w:val="24"/>
          <w:szCs w:val="24"/>
        </w:rPr>
        <w:t xml:space="preserve"> </w:t>
      </w:r>
    </w:p>
    <w:p w:rsidR="007B5E79" w:rsidRPr="00B52762" w:rsidRDefault="002F1E12" w:rsidP="007B5E79">
      <w:pPr>
        <w:spacing w:line="480" w:lineRule="auto"/>
        <w:ind w:firstLine="720"/>
        <w:contextualSpacing/>
        <w:rPr>
          <w:rFonts w:ascii="Palatino Linotype" w:eastAsia="Calibri" w:hAnsi="Palatino Linotype" w:cstheme="minorHAnsi"/>
          <w:iCs/>
          <w:color w:val="000000"/>
          <w:spacing w:val="-4"/>
          <w:sz w:val="24"/>
          <w:szCs w:val="24"/>
        </w:rPr>
      </w:pPr>
      <w:r w:rsidRPr="00B52762">
        <w:rPr>
          <w:rFonts w:ascii="Palatino Linotype" w:eastAsia="Calibri" w:hAnsi="Palatino Linotype" w:cstheme="minorHAnsi"/>
          <w:iCs/>
          <w:color w:val="000000"/>
          <w:spacing w:val="-4"/>
          <w:sz w:val="24"/>
          <w:szCs w:val="24"/>
        </w:rPr>
        <w:t>By attributing their appearance to ordinary physical processes, Andry</w:t>
      </w:r>
      <w:r w:rsidR="007B5E79" w:rsidRPr="00B52762">
        <w:rPr>
          <w:rFonts w:ascii="Palatino Linotype" w:eastAsia="Calibri" w:hAnsi="Palatino Linotype" w:cstheme="minorHAnsi"/>
          <w:iCs/>
          <w:color w:val="000000"/>
          <w:spacing w:val="-4"/>
          <w:sz w:val="24"/>
          <w:szCs w:val="24"/>
        </w:rPr>
        <w:t>, Derham and Le Clerc all make</w:t>
      </w:r>
      <w:r w:rsidRPr="00B52762">
        <w:rPr>
          <w:rFonts w:ascii="Palatino Linotype" w:eastAsia="Calibri" w:hAnsi="Palatino Linotype" w:cstheme="minorHAnsi"/>
          <w:iCs/>
          <w:color w:val="000000"/>
          <w:spacing w:val="-4"/>
          <w:sz w:val="24"/>
          <w:szCs w:val="24"/>
        </w:rPr>
        <w:t xml:space="preserve"> “monstrous Worms” seem, if not ordinary, then at least less monstrous. This determination reflects, I </w:t>
      </w:r>
      <w:r w:rsidR="007B5E79" w:rsidRPr="00B52762">
        <w:rPr>
          <w:rFonts w:ascii="Palatino Linotype" w:eastAsia="Calibri" w:hAnsi="Palatino Linotype" w:cstheme="minorHAnsi"/>
          <w:iCs/>
          <w:color w:val="000000"/>
          <w:spacing w:val="-4"/>
          <w:sz w:val="24"/>
          <w:szCs w:val="24"/>
        </w:rPr>
        <w:t>would suggest, the desire on their part to establish their</w:t>
      </w:r>
      <w:r w:rsidRPr="00B52762">
        <w:rPr>
          <w:rFonts w:ascii="Palatino Linotype" w:eastAsia="Calibri" w:hAnsi="Palatino Linotype" w:cstheme="minorHAnsi"/>
          <w:iCs/>
          <w:color w:val="000000"/>
          <w:spacing w:val="-4"/>
          <w:sz w:val="24"/>
          <w:szCs w:val="24"/>
        </w:rPr>
        <w:t xml:space="preserve"> subject matter as valid objects of inquiry, capable of generating widely-applicable and useful, rather than anecdotal, knowledge.</w:t>
      </w:r>
      <w:r w:rsidR="007B5E79" w:rsidRPr="00B52762">
        <w:rPr>
          <w:rFonts w:ascii="Palatino Linotype" w:eastAsia="Calibri" w:hAnsi="Palatino Linotype" w:cstheme="minorHAnsi"/>
          <w:iCs/>
          <w:color w:val="000000"/>
          <w:spacing w:val="-4"/>
          <w:sz w:val="24"/>
          <w:szCs w:val="24"/>
        </w:rPr>
        <w:t xml:space="preserve"> However, this may also reflect</w:t>
      </w:r>
      <w:r w:rsidR="007B5E79" w:rsidRPr="00B52762">
        <w:rPr>
          <w:rFonts w:ascii="Palatino Linotype" w:eastAsia="Calibri" w:hAnsi="Palatino Linotype" w:cstheme="minorHAnsi"/>
          <w:iCs/>
          <w:spacing w:val="-4"/>
          <w:sz w:val="24"/>
          <w:szCs w:val="24"/>
        </w:rPr>
        <w:t xml:space="preserve"> a trend specific to this time period, a part of the process by which both “wonder and wonders” began to be disregarded  by European intellectuals in the first half of the eighteenth century.</w:t>
      </w:r>
      <w:r w:rsidR="007B5E79" w:rsidRPr="00B52762">
        <w:rPr>
          <w:rFonts w:ascii="Palatino Linotype" w:eastAsia="Calibri" w:hAnsi="Palatino Linotype" w:cstheme="minorHAnsi"/>
          <w:iCs/>
          <w:spacing w:val="-4"/>
          <w:sz w:val="24"/>
          <w:szCs w:val="24"/>
          <w:vertAlign w:val="superscript"/>
        </w:rPr>
        <w:footnoteReference w:id="168"/>
      </w:r>
      <w:r w:rsidR="007B5E79" w:rsidRPr="00B52762">
        <w:rPr>
          <w:rFonts w:ascii="Palatino Linotype" w:eastAsia="Calibri" w:hAnsi="Palatino Linotype" w:cstheme="minorHAnsi"/>
          <w:iCs/>
          <w:spacing w:val="-4"/>
          <w:sz w:val="24"/>
          <w:szCs w:val="24"/>
        </w:rPr>
        <w:t xml:space="preserve"> </w:t>
      </w:r>
      <w:r w:rsidR="007B5E79" w:rsidRPr="00B52762">
        <w:rPr>
          <w:rFonts w:ascii="Palatino Linotype" w:eastAsia="Calibri" w:hAnsi="Palatino Linotype" w:cstheme="minorHAnsi"/>
          <w:iCs/>
          <w:color w:val="000000"/>
          <w:spacing w:val="-4"/>
          <w:sz w:val="24"/>
          <w:szCs w:val="24"/>
        </w:rPr>
        <w:t xml:space="preserve">According to Daston and Park, the “all too ready” explanation is the “new science” </w:t>
      </w:r>
      <w:r w:rsidR="005B37FB" w:rsidRPr="00B52762">
        <w:rPr>
          <w:rFonts w:ascii="Palatino Linotype" w:eastAsia="Calibri" w:hAnsi="Palatino Linotype" w:cstheme="minorHAnsi"/>
          <w:iCs/>
          <w:color w:val="000000"/>
          <w:spacing w:val="-4"/>
          <w:sz w:val="24"/>
          <w:szCs w:val="24"/>
        </w:rPr>
        <w:t xml:space="preserve">of the late </w:t>
      </w:r>
      <w:r w:rsidR="005B37FB" w:rsidRPr="00B52762">
        <w:rPr>
          <w:rFonts w:ascii="Palatino Linotype" w:eastAsia="Calibri" w:hAnsi="Palatino Linotype" w:cstheme="minorHAnsi"/>
          <w:iCs/>
          <w:color w:val="000000"/>
          <w:spacing w:val="-4"/>
          <w:sz w:val="24"/>
          <w:szCs w:val="24"/>
        </w:rPr>
        <w:lastRenderedPageBreak/>
        <w:t>seventeenth century:</w:t>
      </w:r>
      <w:r w:rsidR="007B5E79" w:rsidRPr="00B52762">
        <w:rPr>
          <w:rFonts w:ascii="Palatino Linotype" w:eastAsia="Calibri" w:hAnsi="Palatino Linotype" w:cstheme="minorHAnsi"/>
          <w:iCs/>
          <w:color w:val="000000"/>
          <w:spacing w:val="-4"/>
          <w:sz w:val="24"/>
          <w:szCs w:val="24"/>
        </w:rPr>
        <w:t xml:space="preserve">  “If comets and monsters no longer terrified, if strange facts no longer fascinated, if sports of nature no longer amused, if wonders of art and nature no longer blurred together, then it was because, so runs the story, ‘the rise of the new science and its objective and rational approach to the study of nature’ took ‘much of the wonder…out of the observation of the physical world.’”</w:t>
      </w:r>
      <w:r w:rsidR="007B5E79" w:rsidRPr="00B52762">
        <w:rPr>
          <w:rFonts w:ascii="Palatino Linotype" w:eastAsia="Calibri" w:hAnsi="Palatino Linotype" w:cstheme="minorHAnsi"/>
          <w:iCs/>
          <w:color w:val="000000"/>
          <w:spacing w:val="-4"/>
          <w:sz w:val="24"/>
          <w:szCs w:val="24"/>
          <w:vertAlign w:val="superscript"/>
        </w:rPr>
        <w:footnoteReference w:id="169"/>
      </w:r>
      <w:r w:rsidR="007B5E79" w:rsidRPr="00B52762">
        <w:rPr>
          <w:rFonts w:ascii="Palatino Linotype" w:eastAsia="Calibri" w:hAnsi="Palatino Linotype" w:cstheme="minorHAnsi"/>
          <w:iCs/>
          <w:color w:val="000000"/>
          <w:spacing w:val="-4"/>
          <w:sz w:val="24"/>
          <w:szCs w:val="24"/>
        </w:rPr>
        <w:t xml:space="preserve">  But, they argue, it was “neither rationality nor science nor even secularization that buried the wondrous.” Marvels were not so much debunked as they were ignored.  Certainly, Andry and other investigators do not simply ignore anomalous types</w:t>
      </w:r>
      <w:r w:rsidR="005B37FB" w:rsidRPr="00B52762">
        <w:rPr>
          <w:rFonts w:ascii="Palatino Linotype" w:eastAsia="Calibri" w:hAnsi="Palatino Linotype" w:cstheme="minorHAnsi"/>
          <w:iCs/>
          <w:color w:val="000000"/>
          <w:spacing w:val="-4"/>
          <w:sz w:val="24"/>
          <w:szCs w:val="24"/>
        </w:rPr>
        <w:t>, as we have seen. Y</w:t>
      </w:r>
      <w:r w:rsidR="007B5E79" w:rsidRPr="00B52762">
        <w:rPr>
          <w:rFonts w:ascii="Palatino Linotype" w:eastAsia="Calibri" w:hAnsi="Palatino Linotype" w:cstheme="minorHAnsi"/>
          <w:iCs/>
          <w:color w:val="000000"/>
          <w:spacing w:val="-4"/>
          <w:sz w:val="24"/>
          <w:szCs w:val="24"/>
        </w:rPr>
        <w:t>et, by explaining “monstrous worms” as the result of natural processes, they seem to be exemplifying Daston and Park’s claim that “Because ignorance of causes produced wonder, one way to neutralize a wonder was to explain it.”</w:t>
      </w:r>
      <w:r w:rsidR="007B5E79" w:rsidRPr="00B52762">
        <w:rPr>
          <w:rFonts w:ascii="Palatino Linotype" w:eastAsia="Calibri" w:hAnsi="Palatino Linotype" w:cstheme="minorHAnsi"/>
          <w:iCs/>
          <w:color w:val="000000"/>
          <w:spacing w:val="-4"/>
          <w:sz w:val="24"/>
          <w:szCs w:val="24"/>
          <w:vertAlign w:val="superscript"/>
        </w:rPr>
        <w:footnoteReference w:id="170"/>
      </w:r>
      <w:r w:rsidR="007B5E79" w:rsidRPr="00B52762">
        <w:rPr>
          <w:rFonts w:ascii="Palatino Linotype" w:eastAsia="Calibri" w:hAnsi="Palatino Linotype" w:cstheme="minorHAnsi"/>
          <w:iCs/>
          <w:color w:val="000000"/>
          <w:spacing w:val="-4"/>
          <w:sz w:val="24"/>
          <w:szCs w:val="24"/>
        </w:rPr>
        <w:t xml:space="preserve"> Certainly, this effort to explain and in effect normalize parasitic worms was an important concern to many of these investigators, including Andry. </w:t>
      </w:r>
    </w:p>
    <w:p w:rsidR="00543E01" w:rsidRDefault="00543E01" w:rsidP="007B5E79">
      <w:pPr>
        <w:spacing w:line="480" w:lineRule="auto"/>
        <w:ind w:firstLine="720"/>
        <w:contextualSpacing/>
        <w:rPr>
          <w:rFonts w:ascii="Palatino Linotype" w:eastAsia="Calibri" w:hAnsi="Palatino Linotype" w:cstheme="minorHAnsi"/>
          <w:iCs/>
          <w:color w:val="000000"/>
          <w:spacing w:val="-4"/>
          <w:sz w:val="24"/>
          <w:szCs w:val="24"/>
        </w:rPr>
      </w:pPr>
    </w:p>
    <w:p w:rsidR="002F0EED" w:rsidRDefault="002F0EED" w:rsidP="007B5E79">
      <w:pPr>
        <w:spacing w:line="480" w:lineRule="auto"/>
        <w:ind w:firstLine="720"/>
        <w:contextualSpacing/>
        <w:rPr>
          <w:rFonts w:ascii="Palatino Linotype" w:eastAsia="Calibri" w:hAnsi="Palatino Linotype" w:cstheme="minorHAnsi"/>
          <w:iCs/>
          <w:color w:val="000000"/>
          <w:spacing w:val="-4"/>
          <w:sz w:val="24"/>
          <w:szCs w:val="24"/>
        </w:rPr>
      </w:pPr>
    </w:p>
    <w:p w:rsidR="002F0EED" w:rsidRDefault="002F0EED" w:rsidP="007B5E79">
      <w:pPr>
        <w:spacing w:line="480" w:lineRule="auto"/>
        <w:ind w:firstLine="720"/>
        <w:contextualSpacing/>
        <w:rPr>
          <w:rFonts w:ascii="Palatino Linotype" w:eastAsia="Calibri" w:hAnsi="Palatino Linotype" w:cstheme="minorHAnsi"/>
          <w:iCs/>
          <w:color w:val="000000"/>
          <w:spacing w:val="-4"/>
          <w:sz w:val="24"/>
          <w:szCs w:val="24"/>
        </w:rPr>
      </w:pPr>
    </w:p>
    <w:p w:rsidR="002F0EED" w:rsidRPr="00B52762" w:rsidRDefault="002F0EED" w:rsidP="007B5E79">
      <w:pPr>
        <w:spacing w:line="480" w:lineRule="auto"/>
        <w:ind w:firstLine="720"/>
        <w:contextualSpacing/>
        <w:rPr>
          <w:rFonts w:ascii="Palatino Linotype" w:eastAsia="Calibri" w:hAnsi="Palatino Linotype" w:cstheme="minorHAnsi"/>
          <w:iCs/>
          <w:color w:val="000000"/>
          <w:spacing w:val="-4"/>
          <w:sz w:val="24"/>
          <w:szCs w:val="24"/>
        </w:rPr>
      </w:pPr>
    </w:p>
    <w:p w:rsidR="00E703F8" w:rsidRPr="00B52762" w:rsidRDefault="00E703F8" w:rsidP="00367C6A">
      <w:pPr>
        <w:contextualSpacing/>
        <w:jc w:val="center"/>
        <w:rPr>
          <w:rFonts w:ascii="Palatino Linotype" w:hAnsi="Palatino Linotype" w:cstheme="minorHAnsi"/>
          <w:b/>
          <w:sz w:val="24"/>
          <w:szCs w:val="24"/>
        </w:rPr>
      </w:pPr>
      <w:r w:rsidRPr="00B52762">
        <w:rPr>
          <w:rFonts w:ascii="Palatino Linotype" w:hAnsi="Palatino Linotype" w:cstheme="minorHAnsi"/>
          <w:b/>
          <w:sz w:val="24"/>
          <w:szCs w:val="24"/>
        </w:rPr>
        <w:lastRenderedPageBreak/>
        <w:t>Conclusion</w:t>
      </w:r>
    </w:p>
    <w:p w:rsidR="005B37FB" w:rsidRPr="00B52762" w:rsidRDefault="005B37FB" w:rsidP="00367C6A">
      <w:pPr>
        <w:contextualSpacing/>
        <w:jc w:val="center"/>
        <w:rPr>
          <w:rFonts w:ascii="Palatino Linotype" w:hAnsi="Palatino Linotype" w:cstheme="minorHAnsi"/>
          <w:b/>
          <w:sz w:val="24"/>
          <w:szCs w:val="24"/>
        </w:rPr>
      </w:pPr>
    </w:p>
    <w:p w:rsidR="005B37FB" w:rsidRPr="00B52762" w:rsidRDefault="005B37FB" w:rsidP="005B37FB">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 xml:space="preserve">Johann Goeze </w:t>
      </w:r>
      <w:r w:rsidR="00ED05F4" w:rsidRPr="00B52762">
        <w:rPr>
          <w:rFonts w:ascii="Palatino Linotype" w:eastAsia="Times New Roman" w:hAnsi="Palatino Linotype" w:cstheme="minorHAnsi"/>
          <w:sz w:val="24"/>
          <w:szCs w:val="24"/>
        </w:rPr>
        <w:t xml:space="preserve">(1731-1793) </w:t>
      </w:r>
      <w:r w:rsidRPr="00B52762">
        <w:rPr>
          <w:rFonts w:ascii="Palatino Linotype" w:eastAsia="Times New Roman" w:hAnsi="Palatino Linotype" w:cstheme="minorHAnsi"/>
          <w:sz w:val="24"/>
          <w:szCs w:val="24"/>
        </w:rPr>
        <w:t>tells the story of a “young scholar” who was completely unaware that he had a tapeworm until he passed several extraordinarily long and large segments of taenia.  In fact, the young man “asserted that he had never had any sensation of it except when he listened to music. Then, because of it he had often b</w:t>
      </w:r>
      <w:r w:rsidR="00C57F02" w:rsidRPr="00B52762">
        <w:rPr>
          <w:rFonts w:ascii="Palatino Linotype" w:eastAsia="Times New Roman" w:hAnsi="Palatino Linotype" w:cstheme="minorHAnsi"/>
          <w:sz w:val="24"/>
          <w:szCs w:val="24"/>
        </w:rPr>
        <w:t>een obliged to leave the place.”</w:t>
      </w:r>
      <w:r w:rsidRPr="00B52762">
        <w:rPr>
          <w:rFonts w:ascii="Palatino Linotype" w:eastAsia="Times New Roman" w:hAnsi="Palatino Linotype" w:cstheme="minorHAnsi"/>
          <w:sz w:val="24"/>
          <w:szCs w:val="24"/>
          <w:vertAlign w:val="superscript"/>
        </w:rPr>
        <w:footnoteReference w:id="171"/>
      </w:r>
      <w:r w:rsidRPr="00B52762">
        <w:rPr>
          <w:rFonts w:ascii="Palatino Linotype" w:eastAsia="Times New Roman" w:hAnsi="Palatino Linotype" w:cstheme="minorHAnsi"/>
          <w:sz w:val="24"/>
          <w:szCs w:val="24"/>
        </w:rPr>
        <w:t xml:space="preserve"> Such a case is apparently not an isolated one as Goeze claims to have observed “fear and disagreeable sensations regarding music in more than one case of taenia infection.”</w:t>
      </w:r>
      <w:r w:rsidRPr="00B52762">
        <w:rPr>
          <w:rFonts w:ascii="Palatino Linotype" w:eastAsia="Times New Roman" w:hAnsi="Palatino Linotype" w:cstheme="minorHAnsi"/>
          <w:sz w:val="24"/>
          <w:szCs w:val="24"/>
          <w:vertAlign w:val="superscript"/>
        </w:rPr>
        <w:footnoteReference w:id="172"/>
      </w:r>
      <w:r w:rsidRPr="00B52762">
        <w:rPr>
          <w:rFonts w:ascii="Palatino Linotype" w:eastAsia="Times New Roman" w:hAnsi="Palatino Linotype" w:cstheme="minorHAnsi"/>
          <w:sz w:val="24"/>
          <w:szCs w:val="24"/>
        </w:rPr>
        <w:t xml:space="preserve"> Similarly, Brera’s German translator also believed in the acoustic sense of intestinal worms, even recommending the “use of certain musical instruments to be pleasing to tapeworms for relieving symptoms due to these helminthes.”</w:t>
      </w:r>
      <w:r w:rsidRPr="00B52762">
        <w:rPr>
          <w:rFonts w:ascii="Palatino Linotype" w:eastAsia="Times New Roman" w:hAnsi="Palatino Linotype" w:cstheme="minorHAnsi"/>
          <w:sz w:val="24"/>
          <w:szCs w:val="24"/>
          <w:vertAlign w:val="superscript"/>
        </w:rPr>
        <w:footnoteReference w:id="173"/>
      </w:r>
      <w:r w:rsidRPr="00B52762">
        <w:rPr>
          <w:rFonts w:ascii="Palatino Linotype" w:eastAsia="Times New Roman" w:hAnsi="Palatino Linotype" w:cstheme="minorHAnsi"/>
          <w:sz w:val="24"/>
          <w:szCs w:val="24"/>
        </w:rPr>
        <w:t xml:space="preserve">  </w:t>
      </w:r>
    </w:p>
    <w:p w:rsidR="005B37FB" w:rsidRPr="00B52762" w:rsidRDefault="005B37FB" w:rsidP="001A63FD">
      <w:pPr>
        <w:spacing w:after="0" w:line="480" w:lineRule="auto"/>
        <w:ind w:firstLine="720"/>
        <w:contextualSpacing/>
        <w:rPr>
          <w:rFonts w:ascii="Palatino Linotype" w:eastAsia="Calibri" w:hAnsi="Palatino Linotype" w:cstheme="minorHAnsi"/>
          <w:bCs/>
          <w:iCs/>
          <w:color w:val="000000"/>
          <w:spacing w:val="-4"/>
          <w:sz w:val="24"/>
          <w:szCs w:val="24"/>
        </w:rPr>
      </w:pPr>
      <w:r w:rsidRPr="00B52762">
        <w:rPr>
          <w:rFonts w:ascii="Palatino Linotype" w:eastAsia="Calibri" w:hAnsi="Palatino Linotype" w:cstheme="minorHAnsi"/>
          <w:bCs/>
          <w:iCs/>
          <w:color w:val="000000"/>
          <w:spacing w:val="-4"/>
          <w:sz w:val="24"/>
          <w:szCs w:val="24"/>
        </w:rPr>
        <w:lastRenderedPageBreak/>
        <w:t>Beliefs such as these may seem far-fetched, but for early modern investigators they represent a legitimate understanding of a tapeworm’s potential ability. As Shigehisa Kuriyama points out, while it may seem that “The true structure and workings of the human body are….everywhere the same, a universal reality,” if we look into history, “our sense of reality wavers.”</w:t>
      </w:r>
      <w:r w:rsidR="00276F03" w:rsidRPr="00B52762">
        <w:rPr>
          <w:rStyle w:val="FootnoteReference"/>
          <w:rFonts w:ascii="Palatino Linotype" w:eastAsia="Calibri" w:hAnsi="Palatino Linotype" w:cstheme="minorHAnsi"/>
          <w:bCs/>
          <w:iCs/>
          <w:color w:val="000000"/>
          <w:spacing w:val="-4"/>
          <w:sz w:val="24"/>
          <w:szCs w:val="24"/>
        </w:rPr>
        <w:footnoteReference w:id="174"/>
      </w:r>
      <w:r w:rsidR="001A63FD" w:rsidRPr="00B52762">
        <w:rPr>
          <w:rFonts w:ascii="Palatino Linotype" w:eastAsia="Calibri" w:hAnsi="Palatino Linotype" w:cstheme="minorHAnsi"/>
          <w:bCs/>
          <w:iCs/>
          <w:color w:val="000000"/>
          <w:spacing w:val="-4"/>
          <w:sz w:val="24"/>
          <w:szCs w:val="24"/>
        </w:rPr>
        <w:t xml:space="preserve"> Certainly that is the case when we consider “what a worm is” in the early modern period. </w:t>
      </w:r>
      <w:r w:rsidRPr="00B52762">
        <w:rPr>
          <w:rFonts w:ascii="Palatino Linotype" w:eastAsia="Calibri" w:hAnsi="Palatino Linotype" w:cstheme="minorHAnsi"/>
          <w:bCs/>
          <w:iCs/>
          <w:color w:val="000000"/>
          <w:spacing w:val="-4"/>
          <w:sz w:val="24"/>
          <w:szCs w:val="24"/>
        </w:rPr>
        <w:t>We may feel confident in our understanding of tapeworm physiology and behavior, for example, but it is clear that conceptions of tapeworms</w:t>
      </w:r>
      <w:r w:rsidR="001A63FD" w:rsidRPr="00B52762">
        <w:rPr>
          <w:rFonts w:ascii="Palatino Linotype" w:eastAsia="Calibri" w:hAnsi="Palatino Linotype" w:cstheme="minorHAnsi"/>
          <w:bCs/>
          <w:iCs/>
          <w:color w:val="000000"/>
          <w:spacing w:val="-4"/>
          <w:sz w:val="24"/>
          <w:szCs w:val="24"/>
        </w:rPr>
        <w:t>, and indeed insects as a whole,</w:t>
      </w:r>
      <w:r w:rsidRPr="00B52762">
        <w:rPr>
          <w:rFonts w:ascii="Palatino Linotype" w:eastAsia="Calibri" w:hAnsi="Palatino Linotype" w:cstheme="minorHAnsi"/>
          <w:bCs/>
          <w:iCs/>
          <w:color w:val="000000"/>
          <w:spacing w:val="-4"/>
          <w:sz w:val="24"/>
          <w:szCs w:val="24"/>
        </w:rPr>
        <w:t xml:space="preserve"> </w:t>
      </w:r>
      <w:r w:rsidR="001A63FD" w:rsidRPr="00B52762">
        <w:rPr>
          <w:rFonts w:ascii="Palatino Linotype" w:eastAsia="Calibri" w:hAnsi="Palatino Linotype" w:cstheme="minorHAnsi"/>
          <w:bCs/>
          <w:iCs/>
          <w:color w:val="000000"/>
          <w:spacing w:val="-4"/>
          <w:sz w:val="24"/>
          <w:szCs w:val="24"/>
        </w:rPr>
        <w:t>were much more fluid during this period of history.</w:t>
      </w:r>
      <w:r w:rsidRPr="00B52762">
        <w:rPr>
          <w:rFonts w:ascii="Palatino Linotype" w:eastAsia="Calibri" w:hAnsi="Palatino Linotype" w:cstheme="minorHAnsi"/>
          <w:bCs/>
          <w:iCs/>
          <w:color w:val="000000"/>
          <w:spacing w:val="-4"/>
          <w:sz w:val="24"/>
          <w:szCs w:val="24"/>
        </w:rPr>
        <w:t xml:space="preserve"> Early modern physicians and naturalists had difficulty reachi</w:t>
      </w:r>
      <w:r w:rsidR="001A63FD" w:rsidRPr="00B52762">
        <w:rPr>
          <w:rFonts w:ascii="Palatino Linotype" w:eastAsia="Calibri" w:hAnsi="Palatino Linotype" w:cstheme="minorHAnsi"/>
          <w:bCs/>
          <w:iCs/>
          <w:color w:val="000000"/>
          <w:spacing w:val="-4"/>
          <w:sz w:val="24"/>
          <w:szCs w:val="24"/>
        </w:rPr>
        <w:t>ng a consensus, as I have explained;</w:t>
      </w:r>
      <w:r w:rsidRPr="00B52762">
        <w:rPr>
          <w:rFonts w:ascii="Palatino Linotype" w:eastAsia="Calibri" w:hAnsi="Palatino Linotype" w:cstheme="minorHAnsi"/>
          <w:bCs/>
          <w:iCs/>
          <w:color w:val="000000"/>
          <w:spacing w:val="-4"/>
          <w:sz w:val="24"/>
          <w:szCs w:val="24"/>
        </w:rPr>
        <w:t xml:space="preserve"> yet, continuing uncertainty abou</w:t>
      </w:r>
      <w:r w:rsidR="001A63FD" w:rsidRPr="00B52762">
        <w:rPr>
          <w:rFonts w:ascii="Palatino Linotype" w:eastAsia="Calibri" w:hAnsi="Palatino Linotype" w:cstheme="minorHAnsi"/>
          <w:bCs/>
          <w:iCs/>
          <w:color w:val="000000"/>
          <w:spacing w:val="-4"/>
          <w:sz w:val="24"/>
          <w:szCs w:val="24"/>
        </w:rPr>
        <w:t xml:space="preserve">t the exact nature of worms, including </w:t>
      </w:r>
      <w:r w:rsidRPr="00B52762">
        <w:rPr>
          <w:rFonts w:ascii="Palatino Linotype" w:eastAsia="Calibri" w:hAnsi="Palatino Linotype" w:cstheme="minorHAnsi"/>
          <w:bCs/>
          <w:iCs/>
          <w:color w:val="000000"/>
          <w:spacing w:val="-4"/>
          <w:sz w:val="24"/>
          <w:szCs w:val="24"/>
        </w:rPr>
        <w:t>tapeworm</w:t>
      </w:r>
      <w:r w:rsidR="001A63FD" w:rsidRPr="00B52762">
        <w:rPr>
          <w:rFonts w:ascii="Palatino Linotype" w:eastAsia="Calibri" w:hAnsi="Palatino Linotype" w:cstheme="minorHAnsi"/>
          <w:bCs/>
          <w:iCs/>
          <w:color w:val="000000"/>
          <w:spacing w:val="-4"/>
          <w:sz w:val="24"/>
          <w:szCs w:val="24"/>
        </w:rPr>
        <w:t>s,</w:t>
      </w:r>
      <w:r w:rsidR="00C51352">
        <w:rPr>
          <w:rFonts w:ascii="Palatino Linotype" w:eastAsia="Calibri" w:hAnsi="Palatino Linotype" w:cstheme="minorHAnsi"/>
          <w:bCs/>
          <w:iCs/>
          <w:color w:val="000000"/>
          <w:spacing w:val="-4"/>
          <w:sz w:val="24"/>
          <w:szCs w:val="24"/>
        </w:rPr>
        <w:t xml:space="preserve"> did no</w:t>
      </w:r>
      <w:r w:rsidRPr="00B52762">
        <w:rPr>
          <w:rFonts w:ascii="Palatino Linotype" w:eastAsia="Calibri" w:hAnsi="Palatino Linotype" w:cstheme="minorHAnsi"/>
          <w:bCs/>
          <w:iCs/>
          <w:color w:val="000000"/>
          <w:spacing w:val="-4"/>
          <w:sz w:val="24"/>
          <w:szCs w:val="24"/>
        </w:rPr>
        <w:t xml:space="preserve">t </w:t>
      </w:r>
      <w:r w:rsidR="001A63FD" w:rsidRPr="00B52762">
        <w:rPr>
          <w:rFonts w:ascii="Palatino Linotype" w:eastAsia="Calibri" w:hAnsi="Palatino Linotype" w:cstheme="minorHAnsi"/>
          <w:bCs/>
          <w:iCs/>
          <w:color w:val="000000"/>
          <w:spacing w:val="-4"/>
          <w:sz w:val="24"/>
          <w:szCs w:val="24"/>
        </w:rPr>
        <w:t>necessarily impact their</w:t>
      </w:r>
      <w:r w:rsidRPr="00B52762">
        <w:rPr>
          <w:rFonts w:ascii="Palatino Linotype" w:eastAsia="Calibri" w:hAnsi="Palatino Linotype" w:cstheme="minorHAnsi"/>
          <w:bCs/>
          <w:iCs/>
          <w:color w:val="000000"/>
          <w:spacing w:val="-4"/>
          <w:sz w:val="24"/>
          <w:szCs w:val="24"/>
        </w:rPr>
        <w:t xml:space="preserve"> importance, especially to </w:t>
      </w:r>
      <w:r w:rsidR="001A63FD" w:rsidRPr="00B52762">
        <w:rPr>
          <w:rFonts w:ascii="Palatino Linotype" w:eastAsia="Calibri" w:hAnsi="Palatino Linotype" w:cstheme="minorHAnsi"/>
          <w:bCs/>
          <w:iCs/>
          <w:color w:val="000000"/>
          <w:spacing w:val="-4"/>
          <w:sz w:val="24"/>
          <w:szCs w:val="24"/>
        </w:rPr>
        <w:t xml:space="preserve">those </w:t>
      </w:r>
      <w:r w:rsidRPr="00B52762">
        <w:rPr>
          <w:rFonts w:ascii="Palatino Linotype" w:eastAsia="Calibri" w:hAnsi="Palatino Linotype" w:cstheme="minorHAnsi"/>
          <w:bCs/>
          <w:iCs/>
          <w:color w:val="000000"/>
          <w:spacing w:val="-4"/>
          <w:sz w:val="24"/>
          <w:szCs w:val="24"/>
        </w:rPr>
        <w:t>physicians who had more practical concerns. While interesting, for Andry and many of his contemporaries, the ability to treat their afflicted patients appeared to take precedence over confirming which</w:t>
      </w:r>
      <w:r w:rsidR="001A63FD" w:rsidRPr="00B52762">
        <w:rPr>
          <w:rFonts w:ascii="Palatino Linotype" w:eastAsia="Calibri" w:hAnsi="Palatino Linotype" w:cstheme="minorHAnsi"/>
          <w:bCs/>
          <w:iCs/>
          <w:color w:val="000000"/>
          <w:spacing w:val="-4"/>
          <w:sz w:val="24"/>
          <w:szCs w:val="24"/>
        </w:rPr>
        <w:t xml:space="preserve"> end of the tapeworm was which.</w:t>
      </w:r>
    </w:p>
    <w:p w:rsidR="00E703F8" w:rsidRPr="00B52762" w:rsidRDefault="001A63FD" w:rsidP="00367C6A">
      <w:pPr>
        <w:spacing w:line="480" w:lineRule="auto"/>
        <w:ind w:firstLine="720"/>
        <w:contextualSpacing/>
        <w:rPr>
          <w:rFonts w:ascii="Palatino Linotype" w:eastAsia="Times New Roman" w:hAnsi="Palatino Linotype" w:cstheme="minorHAnsi"/>
          <w:color w:val="FF0000"/>
          <w:spacing w:val="-4"/>
          <w:sz w:val="24"/>
          <w:szCs w:val="24"/>
        </w:rPr>
      </w:pPr>
      <w:r w:rsidRPr="00B52762">
        <w:rPr>
          <w:rFonts w:ascii="Palatino Linotype" w:eastAsia="Times New Roman" w:hAnsi="Palatino Linotype" w:cstheme="minorHAnsi"/>
          <w:sz w:val="24"/>
          <w:szCs w:val="24"/>
        </w:rPr>
        <w:t>F</w:t>
      </w:r>
      <w:r w:rsidR="00E703F8" w:rsidRPr="00B52762">
        <w:rPr>
          <w:rFonts w:ascii="Palatino Linotype" w:eastAsia="Times New Roman" w:hAnsi="Palatino Linotype" w:cstheme="minorHAnsi"/>
          <w:sz w:val="24"/>
          <w:szCs w:val="24"/>
        </w:rPr>
        <w:t xml:space="preserve">or early modern physicians and naturalists, parasitic worms might exist in both a great variety of forms and a great number of somatic locations. As we have seen, motivations for the study of worms ranged from the </w:t>
      </w:r>
      <w:r w:rsidR="00E703F8" w:rsidRPr="00B52762">
        <w:rPr>
          <w:rFonts w:ascii="Palatino Linotype" w:eastAsia="Times New Roman" w:hAnsi="Palatino Linotype" w:cstheme="minorHAnsi"/>
          <w:sz w:val="24"/>
          <w:szCs w:val="24"/>
        </w:rPr>
        <w:lastRenderedPageBreak/>
        <w:t xml:space="preserve">practical to the purely theoretical and even theological; one of the most important motivations for investigating worms in the early modern period, however, was medical.  From the relatively well-known, if less well-understood, tapeworm to worms in the head, lungs, or liver, parasitic worms were thought to have caused a remarkably wide range of diseases and disorders not limited to the intestines.  In the next chapter, </w:t>
      </w:r>
      <w:r w:rsidR="00E703F8" w:rsidRPr="00B52762">
        <w:rPr>
          <w:rFonts w:ascii="Palatino Linotype" w:eastAsia="Times New Roman" w:hAnsi="Palatino Linotype" w:cstheme="minorHAnsi"/>
          <w:color w:val="000000"/>
          <w:spacing w:val="-4"/>
          <w:sz w:val="24"/>
          <w:szCs w:val="24"/>
        </w:rPr>
        <w:t xml:space="preserve">I address the effects of these worms on human health as understood by Andry and other early modern individuals. </w:t>
      </w:r>
      <w:r w:rsidR="00E703F8" w:rsidRPr="00B52762">
        <w:rPr>
          <w:rFonts w:ascii="Palatino Linotype" w:eastAsia="Times New Roman" w:hAnsi="Palatino Linotype" w:cstheme="minorHAnsi"/>
          <w:color w:val="FF0000"/>
          <w:spacing w:val="-4"/>
          <w:sz w:val="24"/>
          <w:szCs w:val="24"/>
        </w:rPr>
        <w:t xml:space="preserve"> </w:t>
      </w:r>
    </w:p>
    <w:p w:rsidR="00A14CEE" w:rsidRPr="00B52762" w:rsidRDefault="00A14CEE" w:rsidP="00367C6A">
      <w:pPr>
        <w:contextualSpacing/>
        <w:rPr>
          <w:rFonts w:ascii="Palatino Linotype" w:hAnsi="Palatino Linotype"/>
          <w:sz w:val="24"/>
          <w:szCs w:val="24"/>
        </w:rPr>
      </w:pPr>
    </w:p>
    <w:p w:rsidR="00B6373C" w:rsidRPr="00B52762" w:rsidRDefault="00B6373C" w:rsidP="00367C6A">
      <w:pPr>
        <w:tabs>
          <w:tab w:val="left" w:pos="720"/>
        </w:tabs>
        <w:spacing w:line="480" w:lineRule="auto"/>
        <w:contextualSpacing/>
        <w:jc w:val="center"/>
        <w:rPr>
          <w:rFonts w:ascii="Palatino Linotype" w:hAnsi="Palatino Linotype" w:cstheme="minorHAnsi"/>
          <w:b/>
          <w:color w:val="000000"/>
          <w:spacing w:val="-4"/>
          <w:sz w:val="24"/>
          <w:szCs w:val="24"/>
        </w:rPr>
        <w:sectPr w:rsidR="00B6373C" w:rsidRPr="00B52762" w:rsidSect="00E34318">
          <w:footnotePr>
            <w:numRestart w:val="eachSect"/>
          </w:footnotePr>
          <w:pgSz w:w="12240" w:h="15840"/>
          <w:pgMar w:top="1440" w:right="1440" w:bottom="1440" w:left="2592" w:header="720" w:footer="720" w:gutter="0"/>
          <w:cols w:space="720"/>
          <w:docGrid w:linePitch="360"/>
        </w:sectPr>
      </w:pPr>
    </w:p>
    <w:p w:rsidR="00240160" w:rsidRDefault="005619FB" w:rsidP="005619FB">
      <w:pPr>
        <w:tabs>
          <w:tab w:val="left" w:pos="720"/>
        </w:tabs>
        <w:spacing w:line="480" w:lineRule="auto"/>
        <w:contextualSpacing/>
        <w:jc w:val="center"/>
        <w:rPr>
          <w:rFonts w:ascii="Palatino Linotype" w:hAnsi="Palatino Linotype" w:cstheme="minorHAnsi"/>
          <w:b/>
          <w:color w:val="000000"/>
          <w:spacing w:val="-4"/>
          <w:sz w:val="24"/>
          <w:szCs w:val="24"/>
        </w:rPr>
      </w:pPr>
      <w:r>
        <w:rPr>
          <w:rFonts w:ascii="Palatino Linotype" w:hAnsi="Palatino Linotype" w:cstheme="minorHAnsi"/>
          <w:b/>
          <w:color w:val="000000"/>
          <w:spacing w:val="-4"/>
          <w:sz w:val="24"/>
          <w:szCs w:val="24"/>
        </w:rPr>
        <w:lastRenderedPageBreak/>
        <w:t>CHAPTER II: Worms &amp; Medicine</w:t>
      </w:r>
    </w:p>
    <w:p w:rsidR="005619FB" w:rsidRPr="005619FB" w:rsidRDefault="005619FB" w:rsidP="005619FB">
      <w:pPr>
        <w:tabs>
          <w:tab w:val="left" w:pos="720"/>
        </w:tabs>
        <w:spacing w:line="480" w:lineRule="auto"/>
        <w:contextualSpacing/>
        <w:jc w:val="center"/>
        <w:rPr>
          <w:rFonts w:ascii="Palatino Linotype" w:hAnsi="Palatino Linotype" w:cstheme="minorHAnsi"/>
          <w:b/>
          <w:color w:val="000000"/>
          <w:spacing w:val="-4"/>
          <w:sz w:val="24"/>
          <w:szCs w:val="24"/>
        </w:rPr>
      </w:pP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Early modern authors argued that the importance of worms had been </w:t>
      </w:r>
      <w:r w:rsidR="00C57F02" w:rsidRPr="00B52762">
        <w:rPr>
          <w:rFonts w:ascii="Palatino Linotype" w:hAnsi="Palatino Linotype" w:cstheme="minorHAnsi"/>
          <w:sz w:val="24"/>
          <w:szCs w:val="24"/>
        </w:rPr>
        <w:t>underestimated,</w:t>
      </w:r>
      <w:r w:rsidR="00776E01"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as this quote from William Ramesey so perfectly illustrates: “And you can hardly see a Weekly Bill of Mortality,” he writes, “but what gives you an Account of some Persons that have been kill’d by one sort or other, by the Stomach or Belly-Worms.”</w:t>
      </w:r>
      <w:r w:rsidRPr="00B52762">
        <w:rPr>
          <w:rStyle w:val="FootnoteReference"/>
          <w:rFonts w:ascii="Palatino Linotype" w:hAnsi="Palatino Linotype" w:cstheme="minorHAnsi"/>
          <w:sz w:val="24"/>
          <w:szCs w:val="24"/>
        </w:rPr>
        <w:footnoteReference w:id="175"/>
      </w:r>
      <w:r w:rsidRPr="00B52762">
        <w:rPr>
          <w:rFonts w:ascii="Palatino Linotype" w:hAnsi="Palatino Linotype" w:cstheme="minorHAnsi"/>
          <w:sz w:val="24"/>
          <w:szCs w:val="24"/>
        </w:rPr>
        <w:t xml:space="preserve"> For example, he continues, the “Account of Diseases in </w:t>
      </w:r>
      <w:r w:rsidRPr="00B52762">
        <w:rPr>
          <w:rFonts w:ascii="Palatino Linotype" w:hAnsi="Palatino Linotype" w:cstheme="minorHAnsi"/>
          <w:i/>
          <w:sz w:val="24"/>
          <w:szCs w:val="24"/>
        </w:rPr>
        <w:t>London, An</w:t>
      </w:r>
      <w:r w:rsidRPr="00B52762">
        <w:rPr>
          <w:rFonts w:ascii="Palatino Linotype" w:hAnsi="Palatino Linotype" w:cstheme="minorHAnsi"/>
          <w:sz w:val="24"/>
          <w:szCs w:val="24"/>
        </w:rPr>
        <w:t xml:space="preserve">. 1725” </w:t>
      </w:r>
      <w:proofErr w:type="gramStart"/>
      <w:r w:rsidRPr="00B52762">
        <w:rPr>
          <w:rFonts w:ascii="Palatino Linotype" w:hAnsi="Palatino Linotype" w:cstheme="minorHAnsi"/>
          <w:sz w:val="24"/>
          <w:szCs w:val="24"/>
        </w:rPr>
        <w:t>tells</w:t>
      </w:r>
      <w:proofErr w:type="gramEnd"/>
      <w:r w:rsidRPr="00B52762">
        <w:rPr>
          <w:rFonts w:ascii="Palatino Linotype" w:hAnsi="Palatino Linotype" w:cstheme="minorHAnsi"/>
          <w:sz w:val="24"/>
          <w:szCs w:val="24"/>
        </w:rPr>
        <w:t xml:space="preserve"> us that were thirty four individuals that “died of </w:t>
      </w:r>
      <w:r w:rsidRPr="00B52762">
        <w:rPr>
          <w:rFonts w:ascii="Palatino Linotype" w:hAnsi="Palatino Linotype" w:cstheme="minorHAnsi"/>
          <w:i/>
          <w:sz w:val="24"/>
          <w:szCs w:val="24"/>
        </w:rPr>
        <w:t>Worms</w:t>
      </w:r>
      <w:r w:rsidRPr="00B52762">
        <w:rPr>
          <w:rFonts w:ascii="Palatino Linotype" w:hAnsi="Palatino Linotype" w:cstheme="minorHAnsi"/>
          <w:sz w:val="24"/>
          <w:szCs w:val="24"/>
        </w:rPr>
        <w:t>.” Ramesey, however, is convinced that many more die of worms “which those ignorant and careless Searchers and Parish-Clerks” record as having died fro</w:t>
      </w:r>
      <w:r w:rsidR="00776E01" w:rsidRPr="00B52762">
        <w:rPr>
          <w:rFonts w:ascii="Palatino Linotype" w:hAnsi="Palatino Linotype" w:cstheme="minorHAnsi"/>
          <w:sz w:val="24"/>
          <w:szCs w:val="24"/>
        </w:rPr>
        <w:t>m other causes. He includes in his own reckoning</w:t>
      </w:r>
      <w:r w:rsidRPr="00B52762">
        <w:rPr>
          <w:rFonts w:ascii="Palatino Linotype" w:hAnsi="Palatino Linotype" w:cstheme="minorHAnsi"/>
          <w:sz w:val="24"/>
          <w:szCs w:val="24"/>
        </w:rPr>
        <w:t xml:space="preserve"> six individuals who supposedly died from “Bloody-Flux,” eighty individuals from cancer, eighty-nine individuals from colic, one hundred and thirty from “Stoppage in the Stomach,” and five hundred and sixty three (a substantial number!) from “Griping in the Guts.”  Till there be “abler Persons to give Account of the Diseases,” Ramesey remarks, he must be of the opinion that all of these deaths should in actuality be attributed to </w:t>
      </w:r>
      <w:r w:rsidRPr="00B52762">
        <w:rPr>
          <w:rFonts w:ascii="Palatino Linotype" w:hAnsi="Palatino Linotype" w:cstheme="minorHAnsi"/>
          <w:sz w:val="24"/>
          <w:szCs w:val="24"/>
        </w:rPr>
        <w:lastRenderedPageBreak/>
        <w:t>worms.</w:t>
      </w:r>
      <w:r w:rsidRPr="00B52762">
        <w:rPr>
          <w:rStyle w:val="FootnoteReference"/>
          <w:rFonts w:ascii="Palatino Linotype" w:hAnsi="Palatino Linotype" w:cstheme="minorHAnsi"/>
          <w:sz w:val="24"/>
          <w:szCs w:val="24"/>
        </w:rPr>
        <w:footnoteReference w:id="176"/>
      </w:r>
      <w:r w:rsidRPr="00B52762">
        <w:rPr>
          <w:rFonts w:ascii="Palatino Linotype" w:hAnsi="Palatino Linotype" w:cstheme="minorHAnsi"/>
          <w:sz w:val="24"/>
          <w:szCs w:val="24"/>
        </w:rPr>
        <w:t xml:space="preserve"> Thus, a significant portion of Ramesey’s treatise is devoted to diseases that he believes are ultimately caused by worms, including certain distempers, leprosy, cancer, boils and furuncles, emerods (or piles), small pox, the French Pox, ga</w:t>
      </w:r>
      <w:r w:rsidR="00776E01" w:rsidRPr="00B52762">
        <w:rPr>
          <w:rFonts w:ascii="Palatino Linotype" w:hAnsi="Palatino Linotype" w:cstheme="minorHAnsi"/>
          <w:sz w:val="24"/>
          <w:szCs w:val="24"/>
        </w:rPr>
        <w:t>ngrene, the “purples</w:t>
      </w:r>
      <w:r w:rsidRPr="00B52762">
        <w:rPr>
          <w:rFonts w:ascii="Palatino Linotype" w:hAnsi="Palatino Linotype" w:cstheme="minorHAnsi"/>
          <w:sz w:val="24"/>
          <w:szCs w:val="24"/>
        </w:rPr>
        <w:t>”</w:t>
      </w:r>
      <w:r w:rsidR="00776E01" w:rsidRPr="00B52762">
        <w:rPr>
          <w:rFonts w:ascii="Palatino Linotype" w:hAnsi="Palatino Linotype" w:cstheme="minorHAnsi"/>
          <w:sz w:val="24"/>
          <w:szCs w:val="24"/>
        </w:rPr>
        <w:t xml:space="preserve"> (hemorrhagic smallpox),</w:t>
      </w:r>
      <w:r w:rsidRPr="00B52762">
        <w:rPr>
          <w:rFonts w:ascii="Palatino Linotype" w:hAnsi="Palatino Linotype" w:cstheme="minorHAnsi"/>
          <w:sz w:val="24"/>
          <w:szCs w:val="24"/>
        </w:rPr>
        <w:t xml:space="preserve"> gout</w:t>
      </w:r>
      <w:r w:rsidR="00776E01" w:rsidRPr="00B52762">
        <w:rPr>
          <w:rFonts w:ascii="Palatino Linotype" w:hAnsi="Palatino Linotype" w:cstheme="minorHAnsi"/>
          <w:sz w:val="24"/>
          <w:szCs w:val="24"/>
        </w:rPr>
        <w:t>, and</w:t>
      </w:r>
      <w:r w:rsidRPr="00B52762">
        <w:rPr>
          <w:rFonts w:ascii="Palatino Linotype" w:hAnsi="Palatino Linotype" w:cstheme="minorHAnsi"/>
          <w:sz w:val="24"/>
          <w:szCs w:val="24"/>
        </w:rPr>
        <w:t xml:space="preserve"> the plague.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noProof/>
          <w:sz w:val="24"/>
          <w:szCs w:val="24"/>
        </w:rPr>
        <w:drawing>
          <wp:inline distT="0" distB="0" distL="0" distR="0" wp14:anchorId="4D4CDCFB" wp14:editId="18C66F50">
            <wp:extent cx="4486275" cy="16607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2800" cy="1666915"/>
                    </a:xfrm>
                    <a:prstGeom prst="rect">
                      <a:avLst/>
                    </a:prstGeom>
                    <a:noFill/>
                    <a:ln>
                      <a:noFill/>
                    </a:ln>
                  </pic:spPr>
                </pic:pic>
              </a:graphicData>
            </a:graphic>
          </wp:inline>
        </w:drawing>
      </w:r>
    </w:p>
    <w:p w:rsidR="004D57D1" w:rsidRPr="00B52762" w:rsidRDefault="00240160" w:rsidP="004D57D1">
      <w:pPr>
        <w:spacing w:line="480" w:lineRule="auto"/>
        <w:contextualSpacing/>
        <w:rPr>
          <w:rFonts w:ascii="Palatino Linotype" w:eastAsia="Calibri" w:hAnsi="Palatino Linotype" w:cstheme="minorHAnsi"/>
          <w:iCs/>
          <w:color w:val="000000"/>
          <w:spacing w:val="-4"/>
          <w:sz w:val="24"/>
          <w:szCs w:val="24"/>
        </w:rPr>
      </w:pPr>
      <w:r w:rsidRPr="00B52762">
        <w:rPr>
          <w:rFonts w:ascii="Palatino Linotype" w:eastAsia="Calibri" w:hAnsi="Palatino Linotype" w:cstheme="minorHAnsi"/>
          <w:iCs/>
          <w:color w:val="000000"/>
          <w:spacing w:val="-4"/>
          <w:sz w:val="24"/>
          <w:szCs w:val="24"/>
        </w:rPr>
        <w:tab/>
        <w:t xml:space="preserve">In this chapter my focus is on worms in the context of early modern medicine. As I will demonstrate, worms were a big problem for physicians and their patients, inhabiting numerous parts of the body and causing a wide range of diseases and conditions, an important feature of early modern medicine that has not, in my opinion, been adequately recognized by historians of medicine. </w:t>
      </w:r>
      <w:r w:rsidR="00403F45" w:rsidRPr="00B52762">
        <w:rPr>
          <w:rFonts w:ascii="Palatino Linotype" w:eastAsia="Calibri" w:hAnsi="Palatino Linotype" w:cstheme="minorHAnsi"/>
          <w:iCs/>
          <w:color w:val="000000"/>
          <w:spacing w:val="-4"/>
          <w:sz w:val="24"/>
          <w:szCs w:val="24"/>
        </w:rPr>
        <w:t xml:space="preserve"> In the first section of this chapter, I examine various early modern ideas about how and why worms find their way into human bodies in the first place. Although the origins of parasitic worms had been discussed and debated since antiquity, these debates took on new significance in the seventeenth and eighteenth centuries when worms were held to be a major cause of disease. </w:t>
      </w:r>
      <w:r w:rsidR="00833160" w:rsidRPr="00B52762">
        <w:rPr>
          <w:rFonts w:ascii="Palatino Linotype" w:eastAsia="Calibri" w:hAnsi="Palatino Linotype" w:cstheme="minorHAnsi"/>
          <w:iCs/>
          <w:color w:val="000000"/>
          <w:spacing w:val="-4"/>
          <w:sz w:val="24"/>
          <w:szCs w:val="24"/>
        </w:rPr>
        <w:t xml:space="preserve"> </w:t>
      </w:r>
      <w:r w:rsidRPr="00B52762">
        <w:rPr>
          <w:rFonts w:ascii="Palatino Linotype" w:hAnsi="Palatino Linotype" w:cstheme="minorHAnsi"/>
          <w:sz w:val="24"/>
          <w:szCs w:val="24"/>
        </w:rPr>
        <w:t xml:space="preserve">In </w:t>
      </w:r>
      <w:r w:rsidR="00403F45" w:rsidRPr="00B52762">
        <w:rPr>
          <w:rFonts w:ascii="Palatino Linotype" w:eastAsia="Calibri" w:hAnsi="Palatino Linotype" w:cstheme="minorHAnsi"/>
          <w:iCs/>
          <w:color w:val="000000"/>
          <w:spacing w:val="-4"/>
          <w:sz w:val="24"/>
          <w:szCs w:val="24"/>
        </w:rPr>
        <w:lastRenderedPageBreak/>
        <w:t>the second</w:t>
      </w:r>
      <w:r w:rsidRPr="00B52762">
        <w:rPr>
          <w:rFonts w:ascii="Palatino Linotype" w:eastAsia="Calibri" w:hAnsi="Palatino Linotype" w:cstheme="minorHAnsi"/>
          <w:iCs/>
          <w:color w:val="000000"/>
          <w:spacing w:val="-4"/>
          <w:sz w:val="24"/>
          <w:szCs w:val="24"/>
        </w:rPr>
        <w:t xml:space="preserve"> part of this chapter, I focus on both the great variety of diseases that Ramesey and other authors associated with the presence of worms, as well as the many different sorts of worms thought to reside in all regions of the human body, which were by no means limit</w:t>
      </w:r>
      <w:r w:rsidR="00403F45" w:rsidRPr="00B52762">
        <w:rPr>
          <w:rFonts w:ascii="Palatino Linotype" w:eastAsia="Calibri" w:hAnsi="Palatino Linotype" w:cstheme="minorHAnsi"/>
          <w:iCs/>
          <w:color w:val="000000"/>
          <w:spacing w:val="-4"/>
          <w:sz w:val="24"/>
          <w:szCs w:val="24"/>
        </w:rPr>
        <w:t>ed t</w:t>
      </w:r>
      <w:r w:rsidR="009051EA">
        <w:rPr>
          <w:rFonts w:ascii="Palatino Linotype" w:eastAsia="Calibri" w:hAnsi="Palatino Linotype" w:cstheme="minorHAnsi"/>
          <w:iCs/>
          <w:color w:val="000000"/>
          <w:spacing w:val="-4"/>
          <w:sz w:val="24"/>
          <w:szCs w:val="24"/>
        </w:rPr>
        <w:t>o the intestines</w:t>
      </w:r>
      <w:r w:rsidR="00403F45" w:rsidRPr="00B52762">
        <w:rPr>
          <w:rFonts w:ascii="Palatino Linotype" w:eastAsia="Calibri" w:hAnsi="Palatino Linotype" w:cstheme="minorHAnsi"/>
          <w:iCs/>
          <w:color w:val="000000"/>
          <w:spacing w:val="-4"/>
          <w:sz w:val="24"/>
          <w:szCs w:val="24"/>
        </w:rPr>
        <w:t xml:space="preserve">. </w:t>
      </w:r>
      <w:r w:rsidR="00833160" w:rsidRPr="00B52762">
        <w:rPr>
          <w:rFonts w:ascii="Palatino Linotype" w:eastAsia="Calibri" w:hAnsi="Palatino Linotype" w:cstheme="minorHAnsi"/>
          <w:iCs/>
          <w:color w:val="000000"/>
          <w:spacing w:val="-4"/>
          <w:sz w:val="24"/>
          <w:szCs w:val="24"/>
        </w:rPr>
        <w:t>I</w:t>
      </w:r>
      <w:r w:rsidR="00403F45" w:rsidRPr="00B52762">
        <w:rPr>
          <w:rFonts w:ascii="Palatino Linotype" w:eastAsia="Calibri" w:hAnsi="Palatino Linotype" w:cstheme="minorHAnsi"/>
          <w:iCs/>
          <w:color w:val="000000"/>
          <w:spacing w:val="-4"/>
          <w:sz w:val="24"/>
          <w:szCs w:val="24"/>
        </w:rPr>
        <w:t>n the third section of this chapter, I consider the various preventative and therapeutic measures advocated by practi</w:t>
      </w:r>
      <w:r w:rsidR="004D57D1" w:rsidRPr="00B52762">
        <w:rPr>
          <w:rFonts w:ascii="Palatino Linotype" w:eastAsia="Calibri" w:hAnsi="Palatino Linotype" w:cstheme="minorHAnsi"/>
          <w:iCs/>
          <w:color w:val="000000"/>
          <w:spacing w:val="-4"/>
          <w:sz w:val="24"/>
          <w:szCs w:val="24"/>
        </w:rPr>
        <w:t>ti</w:t>
      </w:r>
      <w:r w:rsidR="00403F45" w:rsidRPr="00B52762">
        <w:rPr>
          <w:rFonts w:ascii="Palatino Linotype" w:eastAsia="Calibri" w:hAnsi="Palatino Linotype" w:cstheme="minorHAnsi"/>
          <w:iCs/>
          <w:color w:val="000000"/>
          <w:spacing w:val="-4"/>
          <w:sz w:val="24"/>
          <w:szCs w:val="24"/>
        </w:rPr>
        <w:t xml:space="preserve">oners. </w:t>
      </w:r>
      <w:r w:rsidR="004D57D1" w:rsidRPr="00B52762">
        <w:rPr>
          <w:rFonts w:ascii="Palatino Linotype" w:hAnsi="Palatino Linotype" w:cstheme="minorHAnsi"/>
          <w:sz w:val="24"/>
          <w:szCs w:val="24"/>
        </w:rPr>
        <w:t>Ideally, one should prevent getting worms in the first place; therefore, early modern physicians enthusiastically recommended a number of preventative measures. If worms were already in the body, however, treatment tended to focus on their removal, most frequently through the use of medicinals as helminthicides.</w:t>
      </w:r>
      <w:r w:rsidR="004D57D1" w:rsidRPr="00B52762">
        <w:rPr>
          <w:rFonts w:ascii="Palatino Linotype" w:eastAsia="Calibri" w:hAnsi="Palatino Linotype" w:cstheme="minorHAnsi"/>
          <w:iCs/>
          <w:color w:val="000000"/>
          <w:spacing w:val="-4"/>
          <w:sz w:val="24"/>
          <w:szCs w:val="24"/>
        </w:rPr>
        <w:t xml:space="preserve"> </w:t>
      </w:r>
    </w:p>
    <w:p w:rsidR="006A151B" w:rsidRPr="00B52762" w:rsidRDefault="004D57D1" w:rsidP="004D57D1">
      <w:pPr>
        <w:spacing w:line="480" w:lineRule="auto"/>
        <w:contextualSpacing/>
        <w:rPr>
          <w:rFonts w:ascii="Palatino Linotype" w:hAnsi="Palatino Linotype" w:cstheme="minorHAnsi"/>
          <w:sz w:val="24"/>
          <w:szCs w:val="24"/>
        </w:rPr>
      </w:pPr>
      <w:r w:rsidRPr="00B52762">
        <w:rPr>
          <w:rFonts w:ascii="Palatino Linotype" w:eastAsia="Calibri" w:hAnsi="Palatino Linotype" w:cstheme="minorHAnsi"/>
          <w:iCs/>
          <w:color w:val="000000"/>
          <w:spacing w:val="-4"/>
          <w:sz w:val="24"/>
          <w:szCs w:val="24"/>
        </w:rPr>
        <w:tab/>
      </w:r>
      <w:r w:rsidR="006A151B" w:rsidRPr="00B52762">
        <w:rPr>
          <w:rFonts w:ascii="Palatino Linotype" w:hAnsi="Palatino Linotype" w:cstheme="minorHAnsi"/>
          <w:sz w:val="24"/>
          <w:szCs w:val="24"/>
        </w:rPr>
        <w:t xml:space="preserve">It should be kept in mind that in many of these treatises, worms occupy an ambiguous space—identifying them as cause or as effect is surprisingly difficult.  </w:t>
      </w:r>
      <w:r w:rsidR="00403F45" w:rsidRPr="00B52762">
        <w:rPr>
          <w:rFonts w:ascii="Palatino Linotype" w:hAnsi="Palatino Linotype" w:cstheme="minorHAnsi"/>
          <w:sz w:val="24"/>
          <w:szCs w:val="24"/>
        </w:rPr>
        <w:t>That there is clearly some uncertainty about this issue is illustrated by Andry’s refusal to speculate at all, claiming, “I shall not here examine, whether Malignant Fevers breed Worms, or whether Worms cause Malignant Fevers.”</w:t>
      </w:r>
      <w:r w:rsidR="00403F45" w:rsidRPr="00B52762">
        <w:rPr>
          <w:rStyle w:val="FootnoteReference"/>
          <w:rFonts w:ascii="Palatino Linotype" w:hAnsi="Palatino Linotype" w:cstheme="minorHAnsi"/>
          <w:sz w:val="24"/>
          <w:szCs w:val="24"/>
        </w:rPr>
        <w:footnoteReference w:id="177"/>
      </w:r>
      <w:r w:rsidR="00833160" w:rsidRPr="00B52762">
        <w:rPr>
          <w:rFonts w:ascii="Palatino Linotype" w:hAnsi="Palatino Linotype" w:cstheme="minorHAnsi"/>
          <w:sz w:val="24"/>
          <w:szCs w:val="24"/>
        </w:rPr>
        <w:t xml:space="preserve"> </w:t>
      </w:r>
      <w:r w:rsidR="008C164A" w:rsidRPr="00B52762">
        <w:rPr>
          <w:rFonts w:ascii="Palatino Linotype" w:hAnsi="Palatino Linotype" w:cstheme="minorHAnsi"/>
          <w:sz w:val="24"/>
          <w:szCs w:val="24"/>
        </w:rPr>
        <w:t xml:space="preserve">In </w:t>
      </w:r>
      <w:r w:rsidR="008C164A" w:rsidRPr="00B52762">
        <w:rPr>
          <w:rFonts w:ascii="Palatino Linotype" w:hAnsi="Palatino Linotype" w:cstheme="minorHAnsi"/>
          <w:i/>
          <w:sz w:val="24"/>
          <w:szCs w:val="24"/>
        </w:rPr>
        <w:t xml:space="preserve">Osservazioni intorno a’ pellicelli </w:t>
      </w:r>
      <w:proofErr w:type="gramStart"/>
      <w:r w:rsidR="008C164A" w:rsidRPr="00B52762">
        <w:rPr>
          <w:rFonts w:ascii="Palatino Linotype" w:hAnsi="Palatino Linotype" w:cstheme="minorHAnsi"/>
          <w:i/>
          <w:sz w:val="24"/>
          <w:szCs w:val="24"/>
        </w:rPr>
        <w:t>del</w:t>
      </w:r>
      <w:proofErr w:type="gramEnd"/>
      <w:r w:rsidR="008C164A" w:rsidRPr="00B52762">
        <w:rPr>
          <w:rFonts w:ascii="Palatino Linotype" w:hAnsi="Palatino Linotype" w:cstheme="minorHAnsi"/>
          <w:i/>
          <w:sz w:val="24"/>
          <w:szCs w:val="24"/>
        </w:rPr>
        <w:t xml:space="preserve"> corpo umano</w:t>
      </w:r>
      <w:r w:rsidR="008C164A" w:rsidRPr="00B52762">
        <w:rPr>
          <w:rFonts w:ascii="Palatino Linotype" w:hAnsi="Palatino Linotype" w:cstheme="minorHAnsi"/>
          <w:sz w:val="24"/>
          <w:szCs w:val="24"/>
        </w:rPr>
        <w:t xml:space="preserve"> (1687), </w:t>
      </w:r>
      <w:r w:rsidR="006A151B" w:rsidRPr="00B52762">
        <w:rPr>
          <w:rFonts w:ascii="Palatino Linotype" w:hAnsi="Palatino Linotype" w:cstheme="minorHAnsi"/>
          <w:sz w:val="24"/>
          <w:szCs w:val="24"/>
        </w:rPr>
        <w:t xml:space="preserve">however, </w:t>
      </w:r>
      <w:r w:rsidR="001D495E" w:rsidRPr="00B52762">
        <w:rPr>
          <w:rFonts w:ascii="Palatino Linotype" w:hAnsi="Palatino Linotype" w:cstheme="minorHAnsi"/>
          <w:sz w:val="24"/>
          <w:szCs w:val="24"/>
        </w:rPr>
        <w:t xml:space="preserve">the Italian physician </w:t>
      </w:r>
      <w:r w:rsidR="008C164A" w:rsidRPr="00B52762">
        <w:rPr>
          <w:rFonts w:ascii="Palatino Linotype" w:hAnsi="Palatino Linotype" w:cstheme="minorHAnsi"/>
          <w:sz w:val="24"/>
          <w:szCs w:val="24"/>
        </w:rPr>
        <w:t xml:space="preserve">Giovanni Bonomo </w:t>
      </w:r>
      <w:r w:rsidR="001D495E" w:rsidRPr="00B52762">
        <w:rPr>
          <w:rFonts w:ascii="Palatino Linotype" w:hAnsi="Palatino Linotype" w:cstheme="minorHAnsi"/>
          <w:sz w:val="24"/>
          <w:szCs w:val="24"/>
        </w:rPr>
        <w:t xml:space="preserve">(1663-1696) </w:t>
      </w:r>
      <w:r w:rsidR="006A151B" w:rsidRPr="00B52762">
        <w:rPr>
          <w:rFonts w:ascii="Palatino Linotype" w:hAnsi="Palatino Linotype" w:cstheme="minorHAnsi"/>
          <w:sz w:val="24"/>
          <w:szCs w:val="24"/>
        </w:rPr>
        <w:t xml:space="preserve">pointedly </w:t>
      </w:r>
      <w:r w:rsidR="008C164A" w:rsidRPr="00B52762">
        <w:rPr>
          <w:rFonts w:ascii="Palatino Linotype" w:hAnsi="Palatino Linotype" w:cstheme="minorHAnsi"/>
          <w:sz w:val="24"/>
          <w:szCs w:val="24"/>
        </w:rPr>
        <w:t xml:space="preserve">argued against Aristotle and his many followers that parasites “were not </w:t>
      </w:r>
      <w:r w:rsidR="008C164A" w:rsidRPr="00B52762">
        <w:rPr>
          <w:rFonts w:ascii="Palatino Linotype" w:hAnsi="Palatino Linotype" w:cstheme="minorHAnsi"/>
          <w:sz w:val="24"/>
          <w:szCs w:val="24"/>
        </w:rPr>
        <w:lastRenderedPageBreak/>
        <w:t>products of the diseased human body but causes of disease.”</w:t>
      </w:r>
      <w:r w:rsidR="008C164A" w:rsidRPr="00B52762">
        <w:rPr>
          <w:rStyle w:val="FootnoteReference"/>
          <w:rFonts w:ascii="Palatino Linotype" w:hAnsi="Palatino Linotype" w:cstheme="minorHAnsi"/>
          <w:sz w:val="24"/>
          <w:szCs w:val="24"/>
        </w:rPr>
        <w:footnoteReference w:id="178"/>
      </w:r>
      <w:r w:rsidR="008C164A" w:rsidRPr="00B52762">
        <w:rPr>
          <w:rFonts w:ascii="Palatino Linotype" w:hAnsi="Palatino Linotype" w:cstheme="minorHAnsi"/>
          <w:sz w:val="24"/>
          <w:szCs w:val="24"/>
        </w:rPr>
        <w:t xml:space="preserve"> Thus, in this view, elimination of the parasite would result in healing, while transmission of the parasite would lead to new symptoms and presumably new cases. </w:t>
      </w:r>
    </w:p>
    <w:p w:rsidR="008E632F" w:rsidRPr="00B52762" w:rsidRDefault="006A151B" w:rsidP="004D57D1">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008C164A" w:rsidRPr="00B52762">
        <w:rPr>
          <w:rFonts w:ascii="Palatino Linotype" w:hAnsi="Palatino Linotype" w:cstheme="minorHAnsi"/>
          <w:sz w:val="24"/>
          <w:szCs w:val="24"/>
        </w:rPr>
        <w:t xml:space="preserve">This seems relatively straightforward, but this view is in fact only one of many ways in which early modern physicians understood the role of worms in disease.  Despite Bonomo’s claim to the contrary, worms were often considered by-products of some other sort of health condition, perhaps generated by a disease or disorder that causes putrefaction, for example. Or they may be caused by some specific action (or inaction) on the part of the patient, who in turn may be more or less prone to worms based on their own individual constitution. Or, as Bonomo and others suggest, they may be the actual cause of an identifiable “disease” or collection of symptoms. More perplexing still is that in some, if not many, cases they may be understood as </w:t>
      </w:r>
      <w:r w:rsidR="008C164A" w:rsidRPr="00B52762">
        <w:rPr>
          <w:rFonts w:ascii="Palatino Linotype" w:hAnsi="Palatino Linotype" w:cstheme="minorHAnsi"/>
          <w:i/>
          <w:sz w:val="24"/>
          <w:szCs w:val="24"/>
        </w:rPr>
        <w:t>both</w:t>
      </w:r>
      <w:r w:rsidR="008C164A" w:rsidRPr="00B52762">
        <w:rPr>
          <w:rFonts w:ascii="Palatino Linotype" w:hAnsi="Palatino Linotype" w:cstheme="minorHAnsi"/>
          <w:sz w:val="24"/>
          <w:szCs w:val="24"/>
        </w:rPr>
        <w:t xml:space="preserve"> a cause and an effect.</w:t>
      </w:r>
    </w:p>
    <w:p w:rsidR="00D62BD2" w:rsidRPr="00B52762" w:rsidRDefault="00D62BD2" w:rsidP="00D62BD2">
      <w:pPr>
        <w:spacing w:line="480" w:lineRule="auto"/>
        <w:contextualSpacing/>
        <w:jc w:val="center"/>
        <w:rPr>
          <w:rFonts w:ascii="Palatino Linotype" w:hAnsi="Palatino Linotype" w:cstheme="minorHAnsi"/>
          <w:b/>
          <w:color w:val="FF0000"/>
          <w:sz w:val="24"/>
          <w:szCs w:val="24"/>
        </w:rPr>
      </w:pPr>
      <w:r w:rsidRPr="00B52762">
        <w:rPr>
          <w:rFonts w:ascii="Palatino Linotype" w:hAnsi="Palatino Linotype" w:cstheme="minorHAnsi"/>
          <w:b/>
          <w:sz w:val="24"/>
          <w:szCs w:val="24"/>
        </w:rPr>
        <w:t>I. Origins of Worms</w:t>
      </w:r>
      <w:r w:rsidRPr="00B52762">
        <w:rPr>
          <w:rFonts w:ascii="Palatino Linotype" w:hAnsi="Palatino Linotype" w:cstheme="minorHAnsi"/>
          <w:b/>
          <w:color w:val="FF0000"/>
          <w:sz w:val="24"/>
          <w:szCs w:val="24"/>
        </w:rPr>
        <w:t xml:space="preserve"> </w:t>
      </w:r>
    </w:p>
    <w:p w:rsidR="00A83603" w:rsidRPr="00B52762" w:rsidRDefault="009B0FAA" w:rsidP="009B0FA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“The consideration of Insects,” wrote</w:t>
      </w:r>
      <w:r w:rsidR="00434A12" w:rsidRPr="00B52762">
        <w:rPr>
          <w:rFonts w:ascii="Palatino Linotype" w:hAnsi="Palatino Linotype" w:cstheme="minorHAnsi"/>
          <w:sz w:val="24"/>
          <w:szCs w:val="24"/>
        </w:rPr>
        <w:t xml:space="preserve"> the physician</w:t>
      </w:r>
      <w:r w:rsidRPr="00B52762">
        <w:rPr>
          <w:rFonts w:ascii="Palatino Linotype" w:hAnsi="Palatino Linotype" w:cstheme="minorHAnsi"/>
          <w:sz w:val="24"/>
          <w:szCs w:val="24"/>
        </w:rPr>
        <w:t xml:space="preserve"> Edward Tyson, “and their manner of generation, as it is a subject of curious speculation; so of late hath been much illustrated by the laborious researches of many </w:t>
      </w:r>
      <w:r w:rsidRPr="00B52762">
        <w:rPr>
          <w:rFonts w:ascii="Palatino Linotype" w:hAnsi="Palatino Linotype" w:cstheme="minorHAnsi"/>
          <w:sz w:val="24"/>
          <w:szCs w:val="24"/>
        </w:rPr>
        <w:lastRenderedPageBreak/>
        <w:t>inquisitive persons.”</w:t>
      </w:r>
      <w:r w:rsidR="00135B80" w:rsidRPr="00B52762">
        <w:rPr>
          <w:rStyle w:val="FootnoteReference"/>
          <w:rFonts w:ascii="Palatino Linotype" w:hAnsi="Palatino Linotype" w:cstheme="minorHAnsi"/>
          <w:sz w:val="24"/>
          <w:szCs w:val="24"/>
        </w:rPr>
        <w:footnoteReference w:id="179"/>
      </w:r>
      <w:r w:rsidRPr="00B52762">
        <w:rPr>
          <w:rFonts w:ascii="Palatino Linotype" w:hAnsi="Palatino Linotype" w:cstheme="minorHAnsi"/>
          <w:sz w:val="24"/>
          <w:szCs w:val="24"/>
        </w:rPr>
        <w:t xml:space="preserve">  </w:t>
      </w:r>
      <w:r w:rsidR="00A83603" w:rsidRPr="00B52762">
        <w:rPr>
          <w:rFonts w:ascii="Palatino Linotype" w:hAnsi="Palatino Linotype" w:cstheme="minorHAnsi"/>
          <w:sz w:val="24"/>
          <w:szCs w:val="24"/>
        </w:rPr>
        <w:t>As this quote fro</w:t>
      </w:r>
      <w:r w:rsidR="00C51352">
        <w:rPr>
          <w:rFonts w:ascii="Palatino Linotype" w:hAnsi="Palatino Linotype" w:cstheme="minorHAnsi"/>
          <w:sz w:val="24"/>
          <w:szCs w:val="24"/>
        </w:rPr>
        <w:t>m Tyson illustrates, the origin</w:t>
      </w:r>
      <w:r w:rsidR="00A83603" w:rsidRPr="00B52762">
        <w:rPr>
          <w:rFonts w:ascii="Palatino Linotype" w:hAnsi="Palatino Linotype" w:cstheme="minorHAnsi"/>
          <w:sz w:val="24"/>
          <w:szCs w:val="24"/>
        </w:rPr>
        <w:t xml:space="preserve"> of worms, including parasitic worms, within the body was</w:t>
      </w:r>
      <w:r w:rsidR="00434A12" w:rsidRPr="00B52762">
        <w:rPr>
          <w:rFonts w:ascii="Palatino Linotype" w:hAnsi="Palatino Linotype" w:cstheme="minorHAnsi"/>
          <w:sz w:val="24"/>
          <w:szCs w:val="24"/>
        </w:rPr>
        <w:t xml:space="preserve"> clear</w:t>
      </w:r>
      <w:r w:rsidR="00A83603" w:rsidRPr="00B52762">
        <w:rPr>
          <w:rFonts w:ascii="Palatino Linotype" w:hAnsi="Palatino Linotype" w:cstheme="minorHAnsi"/>
          <w:sz w:val="24"/>
          <w:szCs w:val="24"/>
        </w:rPr>
        <w:t>ly a matter of great interest to early modern</w:t>
      </w:r>
      <w:r w:rsidR="00434A12" w:rsidRPr="00B52762">
        <w:rPr>
          <w:rFonts w:ascii="Palatino Linotype" w:hAnsi="Palatino Linotype" w:cstheme="minorHAnsi"/>
          <w:sz w:val="24"/>
          <w:szCs w:val="24"/>
        </w:rPr>
        <w:t xml:space="preserve"> physicians</w:t>
      </w:r>
      <w:r w:rsidR="00A83603" w:rsidRPr="00B52762">
        <w:rPr>
          <w:rFonts w:ascii="Palatino Linotype" w:hAnsi="Palatino Linotype" w:cstheme="minorHAnsi"/>
          <w:sz w:val="24"/>
          <w:szCs w:val="24"/>
        </w:rPr>
        <w:t>.  While therapy tended to be relatively consistent despite their position on this issue, at least some physicians expressed the belief</w:t>
      </w:r>
      <w:r w:rsidR="00434A12" w:rsidRPr="00B52762">
        <w:rPr>
          <w:rFonts w:ascii="Palatino Linotype" w:hAnsi="Palatino Linotype" w:cstheme="minorHAnsi"/>
          <w:sz w:val="24"/>
          <w:szCs w:val="24"/>
        </w:rPr>
        <w:t xml:space="preserve"> that in order to effectively treat </w:t>
      </w:r>
      <w:r w:rsidR="00D62BD2" w:rsidRPr="00B52762">
        <w:rPr>
          <w:rFonts w:ascii="Palatino Linotype" w:hAnsi="Palatino Linotype" w:cstheme="minorHAnsi"/>
          <w:sz w:val="24"/>
          <w:szCs w:val="24"/>
        </w:rPr>
        <w:t xml:space="preserve">diseases occasioned by worms, </w:t>
      </w:r>
      <w:r w:rsidR="00434A12" w:rsidRPr="00B52762">
        <w:rPr>
          <w:rFonts w:ascii="Palatino Linotype" w:hAnsi="Palatino Linotype" w:cstheme="minorHAnsi"/>
          <w:sz w:val="24"/>
          <w:szCs w:val="24"/>
        </w:rPr>
        <w:t xml:space="preserve">they </w:t>
      </w:r>
      <w:r w:rsidR="00D62BD2" w:rsidRPr="00B52762">
        <w:rPr>
          <w:rFonts w:ascii="Palatino Linotype" w:hAnsi="Palatino Linotype" w:cstheme="minorHAnsi"/>
          <w:sz w:val="24"/>
          <w:szCs w:val="24"/>
        </w:rPr>
        <w:t>needed to be able to explain how they came to be in the</w:t>
      </w:r>
      <w:r w:rsidR="00434A12" w:rsidRPr="00B52762">
        <w:rPr>
          <w:rFonts w:ascii="Palatino Linotype" w:hAnsi="Palatino Linotype" w:cstheme="minorHAnsi"/>
          <w:sz w:val="24"/>
          <w:szCs w:val="24"/>
        </w:rPr>
        <w:t xml:space="preserve"> human body in the first place. Therefore</w:t>
      </w:r>
      <w:r w:rsidR="00D62BD2" w:rsidRPr="00B52762">
        <w:rPr>
          <w:rFonts w:ascii="Palatino Linotype" w:hAnsi="Palatino Linotype" w:cstheme="minorHAnsi"/>
          <w:sz w:val="24"/>
          <w:szCs w:val="24"/>
        </w:rPr>
        <w:t>, it is not surprising that in every medical treatise on worms there is extensive disc</w:t>
      </w:r>
      <w:r w:rsidR="00434A12" w:rsidRPr="00B52762">
        <w:rPr>
          <w:rFonts w:ascii="Palatino Linotype" w:hAnsi="Palatino Linotype" w:cstheme="minorHAnsi"/>
          <w:sz w:val="24"/>
          <w:szCs w:val="24"/>
        </w:rPr>
        <w:t xml:space="preserve">ussion over the origin of worms. </w:t>
      </w:r>
      <w:r w:rsidR="00D62BD2" w:rsidRPr="00B52762">
        <w:rPr>
          <w:rFonts w:ascii="Palatino Linotype" w:hAnsi="Palatino Linotype" w:cstheme="minorHAnsi"/>
          <w:sz w:val="24"/>
          <w:szCs w:val="24"/>
        </w:rPr>
        <w:t>This reflects ongoing contemporary debates over spontaneous generation, as well as interest in the origins of insects</w:t>
      </w:r>
      <w:r w:rsidR="00135B80" w:rsidRPr="00B52762">
        <w:rPr>
          <w:rFonts w:ascii="Palatino Linotype" w:hAnsi="Palatino Linotype" w:cstheme="minorHAnsi"/>
          <w:sz w:val="24"/>
          <w:szCs w:val="24"/>
        </w:rPr>
        <w:t xml:space="preserve"> </w:t>
      </w:r>
      <w:r w:rsidR="00A83603" w:rsidRPr="00B52762">
        <w:rPr>
          <w:rFonts w:ascii="Palatino Linotype" w:hAnsi="Palatino Linotype" w:cstheme="minorHAnsi"/>
          <w:sz w:val="24"/>
          <w:szCs w:val="24"/>
        </w:rPr>
        <w:t xml:space="preserve">among </w:t>
      </w:r>
      <w:r w:rsidR="00135B80" w:rsidRPr="00B52762">
        <w:rPr>
          <w:rFonts w:ascii="Palatino Linotype" w:hAnsi="Palatino Linotype" w:cstheme="minorHAnsi"/>
          <w:sz w:val="24"/>
          <w:szCs w:val="24"/>
        </w:rPr>
        <w:t>physicians and natural philosophers more broadly.</w:t>
      </w:r>
    </w:p>
    <w:p w:rsidR="009B0FAA" w:rsidRPr="00B52762" w:rsidRDefault="00A83603" w:rsidP="009B0FA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009B0FAA" w:rsidRPr="00B52762">
        <w:rPr>
          <w:rFonts w:ascii="Palatino Linotype" w:hAnsi="Palatino Linotype" w:cstheme="minorHAnsi"/>
          <w:sz w:val="24"/>
          <w:szCs w:val="24"/>
        </w:rPr>
        <w:t xml:space="preserve">In his work </w:t>
      </w:r>
      <w:r w:rsidR="00434A12" w:rsidRPr="00B52762">
        <w:rPr>
          <w:rFonts w:ascii="Palatino Linotype" w:hAnsi="Palatino Linotype" w:cstheme="minorHAnsi"/>
          <w:sz w:val="24"/>
          <w:szCs w:val="24"/>
        </w:rPr>
        <w:t xml:space="preserve">on the spontaneous generation controversy, </w:t>
      </w:r>
      <w:r w:rsidR="009B0FAA" w:rsidRPr="00B52762">
        <w:rPr>
          <w:rFonts w:ascii="Palatino Linotype" w:hAnsi="Palatino Linotype" w:cstheme="minorHAnsi"/>
          <w:sz w:val="24"/>
          <w:szCs w:val="24"/>
        </w:rPr>
        <w:t>John Farley refers to proponents of spontaneous generation of parasitic worms as “</w:t>
      </w:r>
      <w:r w:rsidRPr="00B52762">
        <w:rPr>
          <w:rFonts w:ascii="Palatino Linotype" w:hAnsi="Palatino Linotype" w:cstheme="minorHAnsi"/>
          <w:sz w:val="24"/>
          <w:szCs w:val="24"/>
        </w:rPr>
        <w:t>internalists,</w:t>
      </w:r>
      <w:r w:rsidR="00AE612C" w:rsidRPr="00B52762">
        <w:rPr>
          <w:rFonts w:ascii="Palatino Linotype" w:hAnsi="Palatino Linotype" w:cstheme="minorHAnsi"/>
          <w:sz w:val="24"/>
          <w:szCs w:val="24"/>
        </w:rPr>
        <w:t>”</w:t>
      </w:r>
      <w:r w:rsidR="009B0FAA"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while </w:t>
      </w:r>
      <w:r w:rsidR="009B0FAA" w:rsidRPr="00B52762">
        <w:rPr>
          <w:rFonts w:ascii="Palatino Linotype" w:hAnsi="Palatino Linotype" w:cstheme="minorHAnsi"/>
          <w:sz w:val="24"/>
          <w:szCs w:val="24"/>
        </w:rPr>
        <w:t xml:space="preserve">opponents </w:t>
      </w:r>
      <w:r w:rsidRPr="00B52762">
        <w:rPr>
          <w:rFonts w:ascii="Palatino Linotype" w:hAnsi="Palatino Linotype" w:cstheme="minorHAnsi"/>
          <w:sz w:val="24"/>
          <w:szCs w:val="24"/>
        </w:rPr>
        <w:t xml:space="preserve">of this position </w:t>
      </w:r>
      <w:r w:rsidR="009B0FAA" w:rsidRPr="00B52762">
        <w:rPr>
          <w:rFonts w:ascii="Palatino Linotype" w:hAnsi="Palatino Linotype" w:cstheme="minorHAnsi"/>
          <w:sz w:val="24"/>
          <w:szCs w:val="24"/>
        </w:rPr>
        <w:t>a</w:t>
      </w:r>
      <w:r w:rsidR="00434A12" w:rsidRPr="00B52762">
        <w:rPr>
          <w:rFonts w:ascii="Palatino Linotype" w:hAnsi="Palatino Linotype" w:cstheme="minorHAnsi"/>
          <w:sz w:val="24"/>
          <w:szCs w:val="24"/>
        </w:rPr>
        <w:t xml:space="preserve">re </w:t>
      </w:r>
      <w:r w:rsidR="00AE612C" w:rsidRPr="00B52762">
        <w:rPr>
          <w:rFonts w:ascii="Palatino Linotype" w:hAnsi="Palatino Linotype" w:cstheme="minorHAnsi"/>
          <w:sz w:val="24"/>
          <w:szCs w:val="24"/>
        </w:rPr>
        <w:t>referred</w:t>
      </w:r>
      <w:r w:rsidR="009B0FAA" w:rsidRPr="00B52762">
        <w:rPr>
          <w:rFonts w:ascii="Palatino Linotype" w:hAnsi="Palatino Linotype" w:cstheme="minorHAnsi"/>
          <w:sz w:val="24"/>
          <w:szCs w:val="24"/>
        </w:rPr>
        <w:t xml:space="preserve"> to as </w:t>
      </w:r>
      <w:r w:rsidR="00C51352">
        <w:rPr>
          <w:rFonts w:ascii="Palatino Linotype" w:hAnsi="Palatino Linotype" w:cstheme="minorHAnsi"/>
          <w:sz w:val="24"/>
          <w:szCs w:val="24"/>
        </w:rPr>
        <w:t>“</w:t>
      </w:r>
      <w:r w:rsidR="009B0FAA" w:rsidRPr="00B52762">
        <w:rPr>
          <w:rFonts w:ascii="Palatino Linotype" w:hAnsi="Palatino Linotype" w:cstheme="minorHAnsi"/>
          <w:sz w:val="24"/>
          <w:szCs w:val="24"/>
        </w:rPr>
        <w:t>externalists,</w:t>
      </w:r>
      <w:r w:rsidR="00C51352">
        <w:rPr>
          <w:rFonts w:ascii="Palatino Linotype" w:hAnsi="Palatino Linotype" w:cstheme="minorHAnsi"/>
          <w:sz w:val="24"/>
          <w:szCs w:val="24"/>
        </w:rPr>
        <w:t>”</w:t>
      </w:r>
      <w:r w:rsidR="009B0FAA" w:rsidRPr="00B52762">
        <w:rPr>
          <w:rFonts w:ascii="Palatino Linotype" w:hAnsi="Palatino Linotype" w:cstheme="minorHAnsi"/>
          <w:sz w:val="24"/>
          <w:szCs w:val="24"/>
        </w:rPr>
        <w:t xml:space="preserve"> which can then be divided roughly into two groups: “one imagined the air to be filled with the seeds of worms which entered the host with the air, food, or water; the other held that the worm seeds entered the host from the parent during copulation, lactation, or through the placental </w:t>
      </w:r>
      <w:r w:rsidR="009B0FAA" w:rsidRPr="00B52762">
        <w:rPr>
          <w:rFonts w:ascii="Palatino Linotype" w:hAnsi="Palatino Linotype" w:cstheme="minorHAnsi"/>
          <w:sz w:val="24"/>
          <w:szCs w:val="24"/>
        </w:rPr>
        <w:lastRenderedPageBreak/>
        <w:t>barrier.”</w:t>
      </w:r>
      <w:r w:rsidR="009B0FAA" w:rsidRPr="00B52762">
        <w:rPr>
          <w:rFonts w:ascii="Palatino Linotype" w:hAnsi="Palatino Linotype" w:cstheme="minorHAnsi"/>
          <w:sz w:val="24"/>
          <w:szCs w:val="24"/>
          <w:vertAlign w:val="superscript"/>
        </w:rPr>
        <w:footnoteReference w:id="180"/>
      </w:r>
      <w:r w:rsidR="00135B80" w:rsidRPr="00B52762">
        <w:rPr>
          <w:rFonts w:ascii="Palatino Linotype" w:hAnsi="Palatino Linotype" w:cstheme="minorHAnsi"/>
          <w:sz w:val="24"/>
          <w:szCs w:val="24"/>
        </w:rPr>
        <w:t xml:space="preserve"> </w:t>
      </w:r>
      <w:r w:rsidR="009B0FAA" w:rsidRPr="00B52762">
        <w:rPr>
          <w:rFonts w:ascii="Palatino Linotype" w:hAnsi="Palatino Linotype" w:cstheme="minorHAnsi"/>
          <w:sz w:val="24"/>
          <w:szCs w:val="24"/>
        </w:rPr>
        <w:t>Such a division, however, was somewhat fluid; as we shall see, Andry posited both possibilities for the generation of worms within the body.</w:t>
      </w:r>
    </w:p>
    <w:p w:rsidR="008E632F" w:rsidRPr="00B52762" w:rsidRDefault="009B0FAA" w:rsidP="00D62BD2">
      <w:pPr>
        <w:spacing w:line="480" w:lineRule="auto"/>
        <w:contextualSpacing/>
        <w:rPr>
          <w:rFonts w:ascii="Palatino Linotype" w:hAnsi="Palatino Linotype" w:cstheme="minorHAnsi"/>
          <w:sz w:val="24"/>
          <w:szCs w:val="24"/>
        </w:rPr>
      </w:pPr>
      <w:r w:rsidRPr="00B52762">
        <w:rPr>
          <w:rFonts w:ascii="Palatino Linotype" w:hAnsi="Palatino Linotype" w:cstheme="minorHAnsi"/>
          <w:iCs/>
          <w:sz w:val="24"/>
          <w:szCs w:val="24"/>
        </w:rPr>
        <w:tab/>
      </w:r>
      <w:r w:rsidR="00D62BD2" w:rsidRPr="00B52762">
        <w:rPr>
          <w:rFonts w:ascii="Palatino Linotype" w:hAnsi="Palatino Linotype" w:cstheme="minorHAnsi"/>
          <w:iCs/>
          <w:sz w:val="24"/>
          <w:szCs w:val="24"/>
        </w:rPr>
        <w:t xml:space="preserve">For most of history, spontaneous generation was the most popular explanation for the origin of parasites, including </w:t>
      </w:r>
      <w:r w:rsidR="00D62BD2" w:rsidRPr="00B52762">
        <w:rPr>
          <w:rFonts w:ascii="Palatino Linotype" w:hAnsi="Palatino Linotype" w:cstheme="minorHAnsi"/>
          <w:sz w:val="24"/>
          <w:szCs w:val="24"/>
        </w:rPr>
        <w:t>worms, prima</w:t>
      </w:r>
      <w:r w:rsidR="00AE612C" w:rsidRPr="00B52762">
        <w:rPr>
          <w:rFonts w:ascii="Palatino Linotype" w:hAnsi="Palatino Linotype" w:cstheme="minorHAnsi"/>
          <w:sz w:val="24"/>
          <w:szCs w:val="24"/>
        </w:rPr>
        <w:t>rily because, as Grove suggests, “</w:t>
      </w:r>
      <w:r w:rsidR="00D62BD2" w:rsidRPr="00B52762">
        <w:rPr>
          <w:rFonts w:ascii="Palatino Linotype" w:hAnsi="Palatino Linotype" w:cstheme="minorHAnsi"/>
          <w:sz w:val="24"/>
          <w:szCs w:val="24"/>
        </w:rPr>
        <w:t>it seemed impossible to account in any other way for the existence of such large organisms in the human intestine, as they clearly had not been ingested as such.”</w:t>
      </w:r>
      <w:r w:rsidR="00135B80" w:rsidRPr="00B52762">
        <w:rPr>
          <w:rStyle w:val="FootnoteReference"/>
          <w:rFonts w:ascii="Palatino Linotype" w:hAnsi="Palatino Linotype" w:cstheme="minorHAnsi"/>
          <w:sz w:val="24"/>
          <w:szCs w:val="24"/>
        </w:rPr>
        <w:footnoteReference w:id="181"/>
      </w:r>
      <w:r w:rsidR="00135B80" w:rsidRPr="00B52762">
        <w:rPr>
          <w:rFonts w:ascii="Palatino Linotype" w:hAnsi="Palatino Linotype" w:cstheme="minorHAnsi"/>
          <w:sz w:val="24"/>
          <w:szCs w:val="24"/>
        </w:rPr>
        <w:t xml:space="preserve"> </w:t>
      </w:r>
      <w:r w:rsidR="008E632F" w:rsidRPr="00B52762">
        <w:rPr>
          <w:rFonts w:ascii="Palatino Linotype" w:hAnsi="Palatino Linotype" w:cstheme="minorHAnsi"/>
          <w:sz w:val="24"/>
          <w:szCs w:val="24"/>
        </w:rPr>
        <w:t xml:space="preserve">Amongst ancient and medieval authors, the most common opinion is that worms were generated in the intestines, most frequently from either excrements or decomposing bodily substances. </w:t>
      </w:r>
      <w:r w:rsidR="00D62BD2" w:rsidRPr="00B52762">
        <w:rPr>
          <w:rFonts w:ascii="Palatino Linotype" w:hAnsi="Palatino Linotype" w:cstheme="minorHAnsi"/>
          <w:sz w:val="24"/>
          <w:szCs w:val="24"/>
        </w:rPr>
        <w:t xml:space="preserve">In the sixteenth century, we find authors such as Edward Wotton (1492-1555) in </w:t>
      </w:r>
      <w:r w:rsidR="00D62BD2" w:rsidRPr="00B52762">
        <w:rPr>
          <w:rFonts w:ascii="Palatino Linotype" w:hAnsi="Palatino Linotype" w:cstheme="minorHAnsi"/>
          <w:i/>
          <w:sz w:val="24"/>
          <w:szCs w:val="24"/>
        </w:rPr>
        <w:t>De differentiis animalium</w:t>
      </w:r>
      <w:r w:rsidR="00D62BD2" w:rsidRPr="00B52762">
        <w:rPr>
          <w:rFonts w:ascii="Palatino Linotype" w:hAnsi="Palatino Linotype" w:cstheme="minorHAnsi"/>
          <w:sz w:val="24"/>
          <w:szCs w:val="24"/>
        </w:rPr>
        <w:t xml:space="preserve">, </w:t>
      </w:r>
      <w:r w:rsidR="00D62BD2" w:rsidRPr="00C51352">
        <w:rPr>
          <w:rFonts w:ascii="Palatino Linotype" w:hAnsi="Palatino Linotype" w:cstheme="minorHAnsi"/>
          <w:i/>
          <w:sz w:val="24"/>
          <w:szCs w:val="24"/>
        </w:rPr>
        <w:t>libri decem</w:t>
      </w:r>
      <w:r w:rsidR="00D62BD2" w:rsidRPr="00B52762">
        <w:rPr>
          <w:rFonts w:ascii="Palatino Linotype" w:hAnsi="Palatino Linotype" w:cstheme="minorHAnsi"/>
          <w:sz w:val="24"/>
          <w:szCs w:val="24"/>
        </w:rPr>
        <w:t xml:space="preserve"> (Paris, 1552), attributing spontaneous generation to many different insects and intestinal worms.  Following Aristotle, Wotton claims that some organisms copulate, while others, such as mosquitoes and some </w:t>
      </w:r>
      <w:proofErr w:type="gramStart"/>
      <w:r w:rsidR="00D62BD2" w:rsidRPr="00B52762">
        <w:rPr>
          <w:rFonts w:ascii="Palatino Linotype" w:hAnsi="Palatino Linotype" w:cstheme="minorHAnsi"/>
          <w:sz w:val="24"/>
          <w:szCs w:val="24"/>
        </w:rPr>
        <w:t>worms,</w:t>
      </w:r>
      <w:proofErr w:type="gramEnd"/>
      <w:r w:rsidR="00D62BD2" w:rsidRPr="00B52762">
        <w:rPr>
          <w:rFonts w:ascii="Palatino Linotype" w:hAnsi="Palatino Linotype" w:cstheme="minorHAnsi"/>
          <w:sz w:val="24"/>
          <w:szCs w:val="24"/>
        </w:rPr>
        <w:t xml:space="preserve"> are produced instead from such substances as manure, wood, hairs, excrements, vinegar and snow.</w:t>
      </w:r>
      <w:r w:rsidR="00D62BD2" w:rsidRPr="00B52762">
        <w:rPr>
          <w:rFonts w:ascii="Palatino Linotype" w:hAnsi="Palatino Linotype" w:cstheme="minorHAnsi"/>
          <w:sz w:val="24"/>
          <w:szCs w:val="24"/>
          <w:vertAlign w:val="superscript"/>
        </w:rPr>
        <w:footnoteReference w:id="182"/>
      </w:r>
      <w:r w:rsidR="00135B80" w:rsidRPr="00B52762">
        <w:rPr>
          <w:rFonts w:ascii="Palatino Linotype" w:hAnsi="Palatino Linotype" w:cstheme="minorHAnsi"/>
          <w:sz w:val="24"/>
          <w:szCs w:val="24"/>
        </w:rPr>
        <w:t xml:space="preserve"> </w:t>
      </w:r>
    </w:p>
    <w:p w:rsidR="00D62BD2" w:rsidRPr="00B52762" w:rsidRDefault="008E632F" w:rsidP="00D62BD2">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00135B80" w:rsidRPr="00B52762">
        <w:rPr>
          <w:rFonts w:ascii="Palatino Linotype" w:hAnsi="Palatino Linotype" w:cstheme="minorHAnsi"/>
          <w:sz w:val="24"/>
          <w:szCs w:val="24"/>
        </w:rPr>
        <w:t xml:space="preserve">Ambroise Paré, on the other hand, </w:t>
      </w:r>
      <w:r w:rsidR="00D62BD2" w:rsidRPr="00B52762">
        <w:rPr>
          <w:rFonts w:ascii="Palatino Linotype" w:hAnsi="Palatino Linotype" w:cstheme="minorHAnsi"/>
          <w:sz w:val="24"/>
          <w:szCs w:val="24"/>
        </w:rPr>
        <w:t xml:space="preserve">believed that both lice and intestinal worms were spontaneously generated from decomposing humors:  </w:t>
      </w:r>
      <w:r w:rsidR="00D62BD2" w:rsidRPr="00B52762">
        <w:rPr>
          <w:rFonts w:ascii="Palatino Linotype" w:hAnsi="Palatino Linotype" w:cstheme="minorHAnsi"/>
          <w:sz w:val="24"/>
          <w:szCs w:val="24"/>
        </w:rPr>
        <w:lastRenderedPageBreak/>
        <w:t>“On the worms which have their origin in the intestines.  The worms are formed by a thick sticky and crude material which decomposes in the stomach and then descends into the intestines and as it is not well chylified—meaning changed by the first concoction (digestion) which takes place in the stomach—it undergoes further putrefaction and, on account of the stickyness which makes it adherent to the intestines, it cannot be discharged from the abdomen.</w:t>
      </w:r>
      <w:r w:rsidR="006152E1" w:rsidRPr="00B52762">
        <w:rPr>
          <w:rFonts w:ascii="Palatino Linotype" w:hAnsi="Palatino Linotype" w:cstheme="minorHAnsi"/>
          <w:sz w:val="24"/>
          <w:szCs w:val="24"/>
        </w:rPr>
        <w:t xml:space="preserve">” While retained in the abdomen, he continues, this material undergoes even further putrefaction, eventually producing worms </w:t>
      </w:r>
      <w:r w:rsidR="00AE612C" w:rsidRPr="00B52762">
        <w:rPr>
          <w:rFonts w:ascii="Palatino Linotype" w:hAnsi="Palatino Linotype" w:cstheme="minorHAnsi"/>
          <w:sz w:val="24"/>
          <w:szCs w:val="24"/>
        </w:rPr>
        <w:t xml:space="preserve">that </w:t>
      </w:r>
      <w:r w:rsidR="006152E1" w:rsidRPr="00B52762">
        <w:rPr>
          <w:rFonts w:ascii="Palatino Linotype" w:hAnsi="Palatino Linotype" w:cstheme="minorHAnsi"/>
          <w:sz w:val="24"/>
          <w:szCs w:val="24"/>
        </w:rPr>
        <w:t>originate due to the warmth produced through the putrefactive process.</w:t>
      </w:r>
      <w:r w:rsidR="00D62BD2" w:rsidRPr="00B52762">
        <w:rPr>
          <w:rFonts w:ascii="Palatino Linotype" w:hAnsi="Palatino Linotype" w:cstheme="minorHAnsi"/>
          <w:sz w:val="24"/>
          <w:szCs w:val="24"/>
          <w:vertAlign w:val="superscript"/>
        </w:rPr>
        <w:footnoteReference w:id="183"/>
      </w:r>
    </w:p>
    <w:p w:rsidR="00D62BD2" w:rsidRPr="00B52762" w:rsidRDefault="00135B80"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Like Paré, van den Spiegel </w:t>
      </w:r>
      <w:r w:rsidR="00D62BD2" w:rsidRPr="00B52762">
        <w:rPr>
          <w:rFonts w:ascii="Palatino Linotype" w:hAnsi="Palatino Linotype" w:cstheme="minorHAnsi"/>
          <w:sz w:val="24"/>
          <w:szCs w:val="24"/>
        </w:rPr>
        <w:t xml:space="preserve">also postulated a humoral framework for the generation of </w:t>
      </w:r>
      <w:r w:rsidR="00AE612C" w:rsidRPr="00B52762">
        <w:rPr>
          <w:rFonts w:ascii="Palatino Linotype" w:hAnsi="Palatino Linotype" w:cstheme="minorHAnsi"/>
          <w:sz w:val="24"/>
          <w:szCs w:val="24"/>
        </w:rPr>
        <w:t>helminthes</w:t>
      </w:r>
      <w:r w:rsidR="00D62BD2" w:rsidRPr="00B52762">
        <w:rPr>
          <w:rFonts w:ascii="Palatino Linotype" w:hAnsi="Palatino Linotype" w:cstheme="minorHAnsi"/>
          <w:sz w:val="24"/>
          <w:szCs w:val="24"/>
        </w:rPr>
        <w:t>, writing in 1618 that pinworms were produced by a mixture of phlegm and excrements at the proper temperature, roundworms were dependent upon phlegm and bile, and tapeworms arose in thick, viscous phlegm.</w:t>
      </w:r>
      <w:r w:rsidR="00D62BD2" w:rsidRPr="00B52762">
        <w:rPr>
          <w:rStyle w:val="FootnoteReference"/>
          <w:rFonts w:ascii="Palatino Linotype" w:hAnsi="Palatino Linotype" w:cstheme="minorHAnsi"/>
          <w:sz w:val="24"/>
          <w:szCs w:val="24"/>
        </w:rPr>
        <w:footnoteReference w:id="184"/>
      </w:r>
      <w:r w:rsidR="00D62BD2" w:rsidRPr="00B52762">
        <w:rPr>
          <w:rFonts w:ascii="Palatino Linotype" w:hAnsi="Palatino Linotype" w:cstheme="minorHAnsi"/>
          <w:sz w:val="24"/>
          <w:szCs w:val="24"/>
        </w:rPr>
        <w:t xml:space="preserve">  In his </w:t>
      </w:r>
      <w:r w:rsidR="00D62BD2" w:rsidRPr="00B52762">
        <w:rPr>
          <w:rFonts w:ascii="Palatino Linotype" w:hAnsi="Palatino Linotype" w:cstheme="minorHAnsi"/>
          <w:i/>
          <w:sz w:val="24"/>
          <w:szCs w:val="24"/>
        </w:rPr>
        <w:t>Insectorum Sive Minimorum Animalium Theatrum</w:t>
      </w:r>
      <w:r w:rsidR="006152E1" w:rsidRPr="00B52762">
        <w:rPr>
          <w:rFonts w:ascii="Palatino Linotype" w:hAnsi="Palatino Linotype" w:cstheme="minorHAnsi"/>
          <w:sz w:val="24"/>
          <w:szCs w:val="24"/>
        </w:rPr>
        <w:t xml:space="preserve"> (1634), the English naturalist Thomas Moffet (1553-1604) </w:t>
      </w:r>
      <w:r w:rsidR="00D62BD2" w:rsidRPr="00B52762">
        <w:rPr>
          <w:rFonts w:ascii="Palatino Linotype" w:hAnsi="Palatino Linotype" w:cstheme="minorHAnsi"/>
          <w:sz w:val="24"/>
          <w:szCs w:val="24"/>
        </w:rPr>
        <w:t xml:space="preserve">addresses intestinal </w:t>
      </w:r>
      <w:r w:rsidR="00AE612C" w:rsidRPr="00B52762">
        <w:rPr>
          <w:rFonts w:ascii="Palatino Linotype" w:hAnsi="Palatino Linotype" w:cstheme="minorHAnsi"/>
          <w:sz w:val="24"/>
          <w:szCs w:val="24"/>
        </w:rPr>
        <w:t>helminthes</w:t>
      </w:r>
      <w:r w:rsidR="00D62BD2" w:rsidRPr="00B52762">
        <w:rPr>
          <w:rFonts w:ascii="Palatino Linotype" w:hAnsi="Palatino Linotype" w:cstheme="minorHAnsi"/>
          <w:sz w:val="24"/>
          <w:szCs w:val="24"/>
        </w:rPr>
        <w:t xml:space="preserve"> directly</w:t>
      </w:r>
      <w:r w:rsidR="006152E1" w:rsidRPr="00B52762">
        <w:rPr>
          <w:rFonts w:ascii="Palatino Linotype" w:hAnsi="Palatino Linotype" w:cstheme="minorHAnsi"/>
          <w:sz w:val="24"/>
          <w:szCs w:val="24"/>
        </w:rPr>
        <w:t xml:space="preserve"> in the section </w:t>
      </w:r>
      <w:r w:rsidR="006152E1" w:rsidRPr="00B52762">
        <w:rPr>
          <w:rFonts w:ascii="Palatino Linotype" w:hAnsi="Palatino Linotype" w:cstheme="minorHAnsi"/>
          <w:i/>
          <w:sz w:val="24"/>
          <w:szCs w:val="24"/>
        </w:rPr>
        <w:t>De Animalium Lumbricis</w:t>
      </w:r>
      <w:r w:rsidR="006152E1" w:rsidRPr="00B52762">
        <w:rPr>
          <w:rFonts w:ascii="Palatino Linotype" w:hAnsi="Palatino Linotype" w:cstheme="minorHAnsi"/>
          <w:sz w:val="24"/>
          <w:szCs w:val="24"/>
        </w:rPr>
        <w:t xml:space="preserve"> (</w:t>
      </w:r>
      <w:r w:rsidR="006152E1" w:rsidRPr="00B52762">
        <w:rPr>
          <w:rFonts w:ascii="Palatino Linotype" w:hAnsi="Palatino Linotype" w:cstheme="minorHAnsi"/>
          <w:i/>
          <w:sz w:val="24"/>
          <w:szCs w:val="24"/>
        </w:rPr>
        <w:t>On the Worms of Animals</w:t>
      </w:r>
      <w:r w:rsidR="006152E1" w:rsidRPr="00B52762">
        <w:rPr>
          <w:rFonts w:ascii="Palatino Linotype" w:hAnsi="Palatino Linotype" w:cstheme="minorHAnsi"/>
          <w:sz w:val="24"/>
          <w:szCs w:val="24"/>
        </w:rPr>
        <w:t>)</w:t>
      </w:r>
      <w:r w:rsidR="00D62BD2" w:rsidRPr="00B52762">
        <w:rPr>
          <w:rFonts w:ascii="Palatino Linotype" w:hAnsi="Palatino Linotype" w:cstheme="minorHAnsi"/>
          <w:sz w:val="24"/>
          <w:szCs w:val="24"/>
        </w:rPr>
        <w:t>, noting, “</w:t>
      </w:r>
      <w:r w:rsidR="00D62BD2" w:rsidRPr="00B52762">
        <w:rPr>
          <w:rFonts w:ascii="Palatino Linotype" w:hAnsi="Palatino Linotype" w:cstheme="minorHAnsi"/>
          <w:i/>
          <w:sz w:val="24"/>
          <w:szCs w:val="24"/>
        </w:rPr>
        <w:t>Lumbricius</w:t>
      </w:r>
      <w:r w:rsidR="00D62BD2" w:rsidRPr="00B52762">
        <w:rPr>
          <w:rFonts w:ascii="Palatino Linotype" w:hAnsi="Palatino Linotype" w:cstheme="minorHAnsi"/>
          <w:sz w:val="24"/>
          <w:szCs w:val="24"/>
        </w:rPr>
        <w:t xml:space="preserve"> is an insect animal without feet, born within the body of animals injuring its functions in various ways.  I have said it is an animal as I wish to exclude those broad ones called </w:t>
      </w:r>
      <w:r w:rsidR="00D62BD2" w:rsidRPr="00B52762">
        <w:rPr>
          <w:rFonts w:ascii="Palatino Linotype" w:hAnsi="Palatino Linotype" w:cstheme="minorHAnsi"/>
          <w:i/>
          <w:sz w:val="24"/>
          <w:szCs w:val="24"/>
        </w:rPr>
        <w:t>taeniae</w:t>
      </w:r>
      <w:r w:rsidR="00D62BD2" w:rsidRPr="00B52762">
        <w:rPr>
          <w:rFonts w:ascii="Palatino Linotype" w:hAnsi="Palatino Linotype" w:cstheme="minorHAnsi"/>
          <w:sz w:val="24"/>
          <w:szCs w:val="24"/>
        </w:rPr>
        <w:t xml:space="preserve"> as they are </w:t>
      </w:r>
      <w:r w:rsidR="00D62BD2" w:rsidRPr="00B52762">
        <w:rPr>
          <w:rFonts w:ascii="Palatino Linotype" w:hAnsi="Palatino Linotype" w:cstheme="minorHAnsi"/>
          <w:sz w:val="24"/>
          <w:szCs w:val="24"/>
        </w:rPr>
        <w:lastRenderedPageBreak/>
        <w:t>substances derived from the intestine which has taken animals’ shape.  They cannot properly be regarded as animals.”</w:t>
      </w:r>
      <w:r w:rsidR="00D62BD2" w:rsidRPr="00B52762">
        <w:rPr>
          <w:rFonts w:ascii="Palatino Linotype" w:hAnsi="Palatino Linotype" w:cstheme="minorHAnsi"/>
          <w:sz w:val="24"/>
          <w:szCs w:val="24"/>
          <w:vertAlign w:val="superscript"/>
        </w:rPr>
        <w:footnoteReference w:id="185"/>
      </w:r>
      <w:r w:rsidR="006152E1" w:rsidRPr="00B52762">
        <w:rPr>
          <w:rFonts w:ascii="Palatino Linotype" w:hAnsi="Palatino Linotype" w:cstheme="minorHAnsi"/>
          <w:sz w:val="24"/>
          <w:szCs w:val="24"/>
        </w:rPr>
        <w:t xml:space="preserve"> Such an opinion about tapeworms was not particularly uncommon, as we have seen.</w:t>
      </w:r>
    </w:p>
    <w:p w:rsidR="00D62BD2" w:rsidRPr="00B52762" w:rsidRDefault="00D62BD2" w:rsidP="00D62BD2">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Throug</w:t>
      </w:r>
      <w:r w:rsidR="006152E1" w:rsidRPr="00B52762">
        <w:rPr>
          <w:rFonts w:ascii="Palatino Linotype" w:hAnsi="Palatino Linotype" w:cstheme="minorHAnsi"/>
          <w:sz w:val="24"/>
          <w:szCs w:val="24"/>
        </w:rPr>
        <w:t>hout this period, putrefaction wa</w:t>
      </w:r>
      <w:r w:rsidRPr="00B52762">
        <w:rPr>
          <w:rFonts w:ascii="Palatino Linotype" w:hAnsi="Palatino Linotype" w:cstheme="minorHAnsi"/>
          <w:sz w:val="24"/>
          <w:szCs w:val="24"/>
        </w:rPr>
        <w:t xml:space="preserve">s a common precipitating cause for spontaneous generation, as we have seen.  For Jean Baptiste </w:t>
      </w:r>
      <w:r w:rsidR="008E632F" w:rsidRPr="00B52762">
        <w:rPr>
          <w:rFonts w:ascii="Palatino Linotype" w:hAnsi="Palatino Linotype" w:cstheme="minorHAnsi"/>
          <w:sz w:val="24"/>
          <w:szCs w:val="24"/>
        </w:rPr>
        <w:t>van Helmont (1577-1644),</w:t>
      </w:r>
      <w:r w:rsidRPr="00B52762">
        <w:rPr>
          <w:rFonts w:ascii="Palatino Linotype" w:hAnsi="Palatino Linotype" w:cstheme="minorHAnsi"/>
          <w:sz w:val="24"/>
          <w:szCs w:val="24"/>
        </w:rPr>
        <w:t xml:space="preserve"> worms originated from putrescent material and from </w:t>
      </w:r>
      <w:r w:rsidRPr="009D3086">
        <w:rPr>
          <w:rFonts w:ascii="Palatino Linotype" w:hAnsi="Palatino Linotype" w:cstheme="minorHAnsi"/>
          <w:sz w:val="24"/>
          <w:szCs w:val="24"/>
        </w:rPr>
        <w:t>human evaporation.</w:t>
      </w:r>
      <w:r w:rsidRPr="009D3086">
        <w:rPr>
          <w:rFonts w:ascii="Palatino Linotype" w:hAnsi="Palatino Linotype" w:cstheme="minorHAnsi"/>
          <w:sz w:val="24"/>
          <w:szCs w:val="24"/>
          <w:vertAlign w:val="superscript"/>
        </w:rPr>
        <w:footnoteReference w:id="186"/>
      </w:r>
      <w:r w:rsidRPr="00B52762">
        <w:rPr>
          <w:rFonts w:ascii="Palatino Linotype" w:hAnsi="Palatino Linotype" w:cstheme="minorHAnsi"/>
          <w:sz w:val="24"/>
          <w:szCs w:val="24"/>
        </w:rPr>
        <w:t xml:space="preserve">  William Harvey (1578-1657), despite his association with the phrase “omne vivum ex ovo,” made a distinction between certain types of plants and animals in </w:t>
      </w:r>
      <w:r w:rsidRPr="00B52762">
        <w:rPr>
          <w:rFonts w:ascii="Palatino Linotype" w:hAnsi="Palatino Linotype" w:cstheme="minorHAnsi"/>
          <w:i/>
          <w:sz w:val="24"/>
          <w:szCs w:val="24"/>
        </w:rPr>
        <w:t>Exercitationes de generatione animalium</w:t>
      </w:r>
      <w:r w:rsidRPr="00B52762">
        <w:rPr>
          <w:rFonts w:ascii="Palatino Linotype" w:hAnsi="Palatino Linotype" w:cstheme="minorHAnsi"/>
          <w:sz w:val="24"/>
          <w:szCs w:val="24"/>
        </w:rPr>
        <w:t xml:space="preserve"> (1651): “parentibus genita” differ from those produced “sponte” or “casu” (by themselves or by accident).  The existence of “imperfect animals,” such as worms or insects, can be attributed, in Harvey’s view, to spontaneous generation by a “special principle” such as the kind that exists in “putrescent material.”</w:t>
      </w:r>
      <w:r w:rsidRPr="00B52762">
        <w:rPr>
          <w:rFonts w:ascii="Palatino Linotype" w:hAnsi="Palatino Linotype" w:cstheme="minorHAnsi"/>
          <w:sz w:val="24"/>
          <w:szCs w:val="24"/>
          <w:vertAlign w:val="superscript"/>
        </w:rPr>
        <w:footnoteReference w:id="187"/>
      </w:r>
      <w:r w:rsidRPr="00B52762">
        <w:rPr>
          <w:rFonts w:ascii="Palatino Linotype" w:hAnsi="Palatino Linotype" w:cstheme="minorHAnsi"/>
          <w:sz w:val="24"/>
          <w:szCs w:val="24"/>
        </w:rPr>
        <w:t xml:space="preserve">  Similarly, </w:t>
      </w:r>
      <w:r w:rsidR="001D495E" w:rsidRPr="00B52762">
        <w:rPr>
          <w:rFonts w:ascii="Palatino Linotype" w:hAnsi="Palatino Linotype" w:cstheme="minorHAnsi"/>
          <w:sz w:val="24"/>
          <w:szCs w:val="24"/>
        </w:rPr>
        <w:t xml:space="preserve">the British natural philosopher </w:t>
      </w:r>
      <w:r w:rsidRPr="00B52762">
        <w:rPr>
          <w:rFonts w:ascii="Palatino Linotype" w:hAnsi="Palatino Linotype" w:cstheme="minorHAnsi"/>
          <w:sz w:val="24"/>
          <w:szCs w:val="24"/>
        </w:rPr>
        <w:t xml:space="preserve">Robert Boyle </w:t>
      </w:r>
      <w:r w:rsidR="001D495E" w:rsidRPr="00B52762">
        <w:rPr>
          <w:rFonts w:ascii="Palatino Linotype" w:hAnsi="Palatino Linotype" w:cstheme="minorHAnsi"/>
          <w:sz w:val="24"/>
          <w:szCs w:val="24"/>
        </w:rPr>
        <w:t xml:space="preserve">(1627-1691) </w:t>
      </w:r>
      <w:r w:rsidRPr="00B52762">
        <w:rPr>
          <w:rFonts w:ascii="Palatino Linotype" w:hAnsi="Palatino Linotype" w:cstheme="minorHAnsi"/>
          <w:sz w:val="24"/>
          <w:szCs w:val="24"/>
        </w:rPr>
        <w:t xml:space="preserve">suggested that “the wise Author of Nature’ placed ‘seminall principles’ in each animal and that when the animal died, if the appropriate conditions were present, those ‘principles’ could ‘be chang’d…into a Body of the texture </w:t>
      </w:r>
      <w:r w:rsidRPr="00B52762">
        <w:rPr>
          <w:rFonts w:ascii="Palatino Linotype" w:hAnsi="Palatino Linotype" w:cstheme="minorHAnsi"/>
          <w:sz w:val="24"/>
          <w:szCs w:val="24"/>
        </w:rPr>
        <w:lastRenderedPageBreak/>
        <w:t>requisite to exhibit such a determinate kinde of maggot or worme.”</w:t>
      </w:r>
      <w:r w:rsidRPr="00B52762">
        <w:rPr>
          <w:rStyle w:val="FootnoteReference"/>
          <w:rFonts w:ascii="Palatino Linotype" w:hAnsi="Palatino Linotype" w:cstheme="minorHAnsi"/>
          <w:sz w:val="24"/>
          <w:szCs w:val="24"/>
        </w:rPr>
        <w:footnoteReference w:id="188"/>
      </w:r>
      <w:r w:rsidRPr="00B52762">
        <w:rPr>
          <w:rFonts w:ascii="Palatino Linotype" w:hAnsi="Palatino Linotype" w:cstheme="minorHAnsi"/>
          <w:sz w:val="24"/>
          <w:szCs w:val="24"/>
        </w:rPr>
        <w:t xml:space="preserve"> </w:t>
      </w:r>
      <w:r w:rsidR="00481292" w:rsidRPr="00B52762">
        <w:rPr>
          <w:rFonts w:ascii="Palatino Linotype" w:hAnsi="Palatino Linotype" w:cstheme="minorHAnsi"/>
          <w:sz w:val="24"/>
          <w:szCs w:val="24"/>
        </w:rPr>
        <w:t>Boyle’s qualification of the need for “appropriate conditions” to exist in order to produce a maggot or worm is a common opinion, even amongst opponents of spontaneous generation.</w:t>
      </w:r>
    </w:p>
    <w:p w:rsidR="00D62BD2" w:rsidRPr="00B52762" w:rsidRDefault="00D62BD2"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Kircher discussed the generation of insects in his </w:t>
      </w:r>
      <w:r w:rsidRPr="00B52762">
        <w:rPr>
          <w:rFonts w:ascii="Palatino Linotype" w:hAnsi="Palatino Linotype" w:cstheme="minorHAnsi"/>
          <w:i/>
          <w:sz w:val="24"/>
          <w:szCs w:val="24"/>
        </w:rPr>
        <w:t>Mundus Subterraneus</w:t>
      </w:r>
      <w:r w:rsidRPr="00B52762">
        <w:rPr>
          <w:rFonts w:ascii="Palatino Linotype" w:hAnsi="Palatino Linotype" w:cstheme="minorHAnsi"/>
          <w:sz w:val="24"/>
          <w:szCs w:val="24"/>
        </w:rPr>
        <w:t xml:space="preserve"> (1664).  According to Matthew Cobb, “Kircher’s view of generation was not original, but it had the enormous virtue of summing up classical, medieval and early modern ideas about the question.”</w:t>
      </w:r>
      <w:r w:rsidRPr="00B52762">
        <w:rPr>
          <w:rStyle w:val="FootnoteReference"/>
          <w:rFonts w:ascii="Palatino Linotype" w:hAnsi="Palatino Linotype" w:cstheme="minorHAnsi"/>
          <w:sz w:val="24"/>
          <w:szCs w:val="24"/>
        </w:rPr>
        <w:footnoteReference w:id="189"/>
      </w:r>
      <w:r w:rsidRPr="00B52762">
        <w:rPr>
          <w:rFonts w:ascii="Palatino Linotype" w:hAnsi="Palatino Linotype" w:cstheme="minorHAnsi"/>
          <w:sz w:val="24"/>
          <w:szCs w:val="24"/>
        </w:rPr>
        <w:t xml:space="preserve"> Kircher espoused the doctrine of spontaneous generation of insects and worms and even provides the reader with a series of experiments by which they might be able to prove his claims for themselves.  And, as Cobb points out, one can indeed generate flies</w:t>
      </w:r>
      <w:r w:rsidR="00AE612C" w:rsidRPr="00B52762">
        <w:rPr>
          <w:rFonts w:ascii="Palatino Linotype" w:hAnsi="Palatino Linotype" w:cstheme="minorHAnsi"/>
          <w:sz w:val="24"/>
          <w:szCs w:val="24"/>
        </w:rPr>
        <w:t xml:space="preserve"> using his recipe. However, Cobb</w:t>
      </w:r>
      <w:r w:rsidRPr="00B52762">
        <w:rPr>
          <w:rFonts w:ascii="Palatino Linotype" w:hAnsi="Palatino Linotype" w:cstheme="minorHAnsi"/>
          <w:sz w:val="24"/>
          <w:szCs w:val="24"/>
        </w:rPr>
        <w:t xml:space="preserve"> continues, “The point is not that you can generate insects from rotting matter, but rather what that means—how the insects got there.</w:t>
      </w:r>
      <w:r w:rsidRPr="00B52762">
        <w:rPr>
          <w:rStyle w:val="FootnoteReference"/>
          <w:rFonts w:ascii="Palatino Linotype" w:hAnsi="Palatino Linotype" w:cstheme="minorHAnsi"/>
          <w:sz w:val="24"/>
          <w:szCs w:val="24"/>
        </w:rPr>
        <w:footnoteReference w:id="190"/>
      </w:r>
      <w:r w:rsidRPr="00B52762">
        <w:rPr>
          <w:rFonts w:ascii="Palatino Linotype" w:hAnsi="Palatino Linotype" w:cstheme="minorHAnsi"/>
          <w:sz w:val="24"/>
          <w:szCs w:val="24"/>
        </w:rPr>
        <w:t xml:space="preserve"> There is little doubt, claims Cobb, that Francesco Redi, who was to become known for his role in “dispelling” spontaneous generation</w:t>
      </w:r>
      <w:r w:rsidR="00AE612C" w:rsidRPr="00B52762">
        <w:rPr>
          <w:rFonts w:ascii="Palatino Linotype" w:hAnsi="Palatino Linotype" w:cstheme="minorHAnsi"/>
          <w:sz w:val="24"/>
          <w:szCs w:val="24"/>
        </w:rPr>
        <w:t>, was</w:t>
      </w:r>
      <w:r w:rsidRPr="00B52762">
        <w:rPr>
          <w:rFonts w:ascii="Palatino Linotype" w:hAnsi="Palatino Linotype" w:cstheme="minorHAnsi"/>
          <w:sz w:val="24"/>
          <w:szCs w:val="24"/>
        </w:rPr>
        <w:t xml:space="preserve"> provoked to test the Jesuit’s claims.</w:t>
      </w:r>
      <w:r w:rsidRPr="00B52762">
        <w:rPr>
          <w:rStyle w:val="FootnoteReference"/>
          <w:rFonts w:ascii="Palatino Linotype" w:hAnsi="Palatino Linotype" w:cstheme="minorHAnsi"/>
          <w:sz w:val="24"/>
          <w:szCs w:val="24"/>
        </w:rPr>
        <w:footnoteReference w:id="191"/>
      </w:r>
      <w:r w:rsidRPr="00B52762">
        <w:rPr>
          <w:rFonts w:ascii="Palatino Linotype" w:hAnsi="Palatino Linotype" w:cstheme="minorHAnsi"/>
          <w:sz w:val="24"/>
          <w:szCs w:val="24"/>
        </w:rPr>
        <w:t xml:space="preserve"> </w:t>
      </w:r>
    </w:p>
    <w:p w:rsidR="00D62BD2" w:rsidRPr="00B52762" w:rsidRDefault="008E632F"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 xml:space="preserve">Yet even </w:t>
      </w:r>
      <w:r w:rsidR="0040668B">
        <w:rPr>
          <w:rFonts w:ascii="Palatino Linotype" w:hAnsi="Palatino Linotype" w:cstheme="minorHAnsi"/>
          <w:sz w:val="24"/>
          <w:szCs w:val="24"/>
        </w:rPr>
        <w:t xml:space="preserve">Redi </w:t>
      </w:r>
      <w:r w:rsidR="00D62BD2" w:rsidRPr="00B52762">
        <w:rPr>
          <w:rFonts w:ascii="Palatino Linotype" w:hAnsi="Palatino Linotype" w:cstheme="minorHAnsi"/>
          <w:sz w:val="24"/>
          <w:szCs w:val="24"/>
        </w:rPr>
        <w:t>identified certain circumstances—most notably concerning worms—where spontaneous generation might occur: “In taking up my first argument I do not wish to refrain from stating that I do not consider it a great sin against philosophy to believe that worms in fruit are generated by the same vital spirit (anima) and the same natural principle that produces the fruits of the plants.”</w:t>
      </w:r>
      <w:r w:rsidR="00D62BD2" w:rsidRPr="00B52762">
        <w:rPr>
          <w:rFonts w:ascii="Palatino Linotype" w:hAnsi="Palatino Linotype" w:cstheme="minorHAnsi"/>
          <w:sz w:val="24"/>
          <w:szCs w:val="24"/>
          <w:vertAlign w:val="superscript"/>
        </w:rPr>
        <w:footnoteReference w:id="192"/>
      </w:r>
      <w:r w:rsidR="00D62BD2" w:rsidRPr="00B52762">
        <w:rPr>
          <w:rFonts w:ascii="Palatino Linotype" w:hAnsi="Palatino Linotype" w:cstheme="minorHAnsi"/>
          <w:sz w:val="24"/>
          <w:szCs w:val="24"/>
        </w:rPr>
        <w:t xml:space="preserve"> This passage refers to Redi’s experiments with gall insects, the origin of which Redi was never satisfactorily able to explain by any means other than spontaneous generation. According to Cobb, “this final episode shows that Redi saw a ‘law’ as simply a series of convergent results from individual experiments, rather than a statement of something he felt was true under all circumstances because it expressed consistent underlying forces.</w:t>
      </w:r>
      <w:r w:rsidR="006152E1" w:rsidRPr="00B52762">
        <w:rPr>
          <w:rFonts w:ascii="Palatino Linotype" w:hAnsi="Palatino Linotype" w:cstheme="minorHAnsi"/>
          <w:sz w:val="24"/>
          <w:szCs w:val="24"/>
        </w:rPr>
        <w:t>”</w:t>
      </w:r>
      <w:r w:rsidR="006152E1" w:rsidRPr="00B52762">
        <w:rPr>
          <w:rStyle w:val="FootnoteReference"/>
          <w:rFonts w:ascii="Palatino Linotype" w:hAnsi="Palatino Linotype" w:cstheme="minorHAnsi"/>
          <w:sz w:val="24"/>
          <w:szCs w:val="24"/>
        </w:rPr>
        <w:t xml:space="preserve"> </w:t>
      </w:r>
      <w:r w:rsidR="006152E1" w:rsidRPr="00B52762">
        <w:rPr>
          <w:rStyle w:val="FootnoteReference"/>
          <w:rFonts w:ascii="Palatino Linotype" w:hAnsi="Palatino Linotype" w:cstheme="minorHAnsi"/>
          <w:sz w:val="24"/>
          <w:szCs w:val="24"/>
        </w:rPr>
        <w:footnoteReference w:id="193"/>
      </w:r>
      <w:r w:rsidR="006152E1" w:rsidRPr="00B52762">
        <w:rPr>
          <w:rFonts w:ascii="Palatino Linotype" w:hAnsi="Palatino Linotype" w:cstheme="minorHAnsi"/>
          <w:sz w:val="24"/>
          <w:szCs w:val="24"/>
        </w:rPr>
        <w:t xml:space="preserve"> In the context of seventeenth-century knowledge, however, Cobb continues, this “wea</w:t>
      </w:r>
      <w:r w:rsidRPr="00B52762">
        <w:rPr>
          <w:rFonts w:ascii="Palatino Linotype" w:hAnsi="Palatino Linotype" w:cstheme="minorHAnsi"/>
          <w:sz w:val="24"/>
          <w:szCs w:val="24"/>
        </w:rPr>
        <w:t xml:space="preserve">kness” was actually </w:t>
      </w:r>
      <w:proofErr w:type="gramStart"/>
      <w:r w:rsidRPr="00B52762">
        <w:rPr>
          <w:rFonts w:ascii="Palatino Linotype" w:hAnsi="Palatino Linotype" w:cstheme="minorHAnsi"/>
          <w:sz w:val="24"/>
          <w:szCs w:val="24"/>
        </w:rPr>
        <w:t>a strength</w:t>
      </w:r>
      <w:proofErr w:type="gramEnd"/>
      <w:r w:rsidRPr="00B52762">
        <w:rPr>
          <w:rFonts w:ascii="Palatino Linotype" w:hAnsi="Palatino Linotype" w:cstheme="minorHAnsi"/>
          <w:sz w:val="24"/>
          <w:szCs w:val="24"/>
        </w:rPr>
        <w:t xml:space="preserve"> </w:t>
      </w:r>
      <w:r w:rsidR="006152E1" w:rsidRPr="00B52762">
        <w:rPr>
          <w:rFonts w:ascii="Palatino Linotype" w:hAnsi="Palatino Linotype" w:cstheme="minorHAnsi"/>
          <w:sz w:val="24"/>
          <w:szCs w:val="24"/>
        </w:rPr>
        <w:t>for Redi based his views on observations, not on theory</w:t>
      </w:r>
      <w:r w:rsidR="00D62BD2" w:rsidRPr="00B52762">
        <w:rPr>
          <w:rFonts w:ascii="Palatino Linotype" w:hAnsi="Palatino Linotype" w:cstheme="minorHAnsi"/>
          <w:sz w:val="24"/>
          <w:szCs w:val="24"/>
        </w:rPr>
        <w:t xml:space="preserve">. </w:t>
      </w:r>
      <w:r w:rsidR="000809A6" w:rsidRPr="00B52762">
        <w:rPr>
          <w:rFonts w:ascii="Palatino Linotype" w:hAnsi="Palatino Linotype" w:cstheme="minorHAnsi"/>
          <w:sz w:val="24"/>
          <w:szCs w:val="24"/>
        </w:rPr>
        <w:t>Thus, Cobb explains, “</w:t>
      </w:r>
      <w:r w:rsidR="00D62BD2" w:rsidRPr="00B52762">
        <w:rPr>
          <w:rFonts w:ascii="Palatino Linotype" w:hAnsi="Palatino Linotype" w:cstheme="minorHAnsi"/>
          <w:sz w:val="24"/>
          <w:szCs w:val="24"/>
        </w:rPr>
        <w:t>If after dissecting more than twenty thousand galls, he had no direct evidence that gall insects were not produced by spontaneous generation, there was little else he</w:t>
      </w:r>
      <w:r w:rsidR="00900FD6" w:rsidRPr="00B52762">
        <w:rPr>
          <w:rFonts w:ascii="Palatino Linotype" w:hAnsi="Palatino Linotype" w:cstheme="minorHAnsi"/>
          <w:sz w:val="24"/>
          <w:szCs w:val="24"/>
        </w:rPr>
        <w:t xml:space="preserve"> could do but say so.” </w:t>
      </w:r>
      <w:r w:rsidR="00D62BD2" w:rsidRPr="00B52762">
        <w:rPr>
          <w:rFonts w:ascii="Palatino Linotype" w:hAnsi="Palatino Linotype" w:cstheme="minorHAnsi"/>
          <w:sz w:val="24"/>
          <w:szCs w:val="24"/>
        </w:rPr>
        <w:t xml:space="preserve">Redi </w:t>
      </w:r>
      <w:r w:rsidR="00900FD6" w:rsidRPr="00B52762">
        <w:rPr>
          <w:rFonts w:ascii="Palatino Linotype" w:hAnsi="Palatino Linotype" w:cstheme="minorHAnsi"/>
          <w:sz w:val="24"/>
          <w:szCs w:val="24"/>
        </w:rPr>
        <w:t>then extended this reasoning to parasitic worms, deciding that worms</w:t>
      </w:r>
      <w:r w:rsidR="00D62BD2" w:rsidRPr="00B52762">
        <w:rPr>
          <w:rFonts w:ascii="Palatino Linotype" w:hAnsi="Palatino Linotype" w:cstheme="minorHAnsi"/>
          <w:sz w:val="24"/>
          <w:szCs w:val="24"/>
        </w:rPr>
        <w:t xml:space="preserve"> found in the intestines (and other human parts) probably arose in a similar manner, “In </w:t>
      </w:r>
      <w:r w:rsidR="00D62BD2" w:rsidRPr="00B52762">
        <w:rPr>
          <w:rFonts w:ascii="Palatino Linotype" w:hAnsi="Palatino Linotype" w:cstheme="minorHAnsi"/>
          <w:sz w:val="24"/>
          <w:szCs w:val="24"/>
        </w:rPr>
        <w:lastRenderedPageBreak/>
        <w:t xml:space="preserve">this same manner it could perhaps be true, and I feel disposed to believe </w:t>
      </w:r>
      <w:proofErr w:type="gramStart"/>
      <w:r w:rsidR="00D62BD2" w:rsidRPr="00B52762">
        <w:rPr>
          <w:rFonts w:ascii="Palatino Linotype" w:hAnsi="Palatino Linotype" w:cstheme="minorHAnsi"/>
          <w:sz w:val="24"/>
          <w:szCs w:val="24"/>
        </w:rPr>
        <w:t>it, that</w:t>
      </w:r>
      <w:proofErr w:type="gramEnd"/>
      <w:r w:rsidR="00D62BD2" w:rsidRPr="00B52762">
        <w:rPr>
          <w:rFonts w:ascii="Palatino Linotype" w:hAnsi="Palatino Linotype" w:cstheme="minorHAnsi"/>
          <w:sz w:val="24"/>
          <w:szCs w:val="24"/>
        </w:rPr>
        <w:t xml:space="preserve"> in the intestines and other parts of man, are born the lumbricoids and flesh worms.”</w:t>
      </w:r>
      <w:r w:rsidR="00D62BD2" w:rsidRPr="00B52762">
        <w:rPr>
          <w:rStyle w:val="FootnoteReference"/>
          <w:rFonts w:ascii="Palatino Linotype" w:hAnsi="Palatino Linotype" w:cstheme="minorHAnsi"/>
          <w:sz w:val="24"/>
          <w:szCs w:val="24"/>
        </w:rPr>
        <w:footnoteReference w:id="194"/>
      </w:r>
      <w:r w:rsidR="00D62BD2" w:rsidRPr="00B52762">
        <w:rPr>
          <w:rFonts w:ascii="Palatino Linotype" w:hAnsi="Palatino Linotype" w:cstheme="minorHAnsi"/>
          <w:sz w:val="24"/>
          <w:szCs w:val="24"/>
        </w:rPr>
        <w:t xml:space="preserve"> Thus, </w:t>
      </w:r>
      <w:r w:rsidR="000809A6" w:rsidRPr="00B52762">
        <w:rPr>
          <w:rFonts w:ascii="Palatino Linotype" w:hAnsi="Palatino Linotype" w:cstheme="minorHAnsi"/>
          <w:sz w:val="24"/>
          <w:szCs w:val="24"/>
        </w:rPr>
        <w:t>while Redi demonstrated that at least some parasites arose from ova, he simultaneously believed that others might originate in a</w:t>
      </w:r>
      <w:r w:rsidR="00D62BD2" w:rsidRPr="00B52762">
        <w:rPr>
          <w:rFonts w:ascii="Palatino Linotype" w:hAnsi="Palatino Linotype" w:cstheme="minorHAnsi"/>
          <w:sz w:val="24"/>
          <w:szCs w:val="24"/>
        </w:rPr>
        <w:t xml:space="preserve"> </w:t>
      </w:r>
      <w:r w:rsidR="000809A6" w:rsidRPr="00B52762">
        <w:rPr>
          <w:rFonts w:ascii="Palatino Linotype" w:hAnsi="Palatino Linotype" w:cstheme="minorHAnsi"/>
          <w:sz w:val="24"/>
          <w:szCs w:val="24"/>
        </w:rPr>
        <w:t>manner</w:t>
      </w:r>
      <w:r w:rsidR="00D62BD2" w:rsidRPr="00B52762">
        <w:rPr>
          <w:rFonts w:ascii="Palatino Linotype" w:hAnsi="Palatino Linotype" w:cstheme="minorHAnsi"/>
          <w:sz w:val="24"/>
          <w:szCs w:val="24"/>
        </w:rPr>
        <w:t xml:space="preserve"> </w:t>
      </w:r>
      <w:r w:rsidR="000809A6" w:rsidRPr="00B52762">
        <w:rPr>
          <w:rFonts w:ascii="Palatino Linotype" w:hAnsi="Palatino Linotype" w:cstheme="minorHAnsi"/>
          <w:sz w:val="24"/>
          <w:szCs w:val="24"/>
        </w:rPr>
        <w:t>similar to spontaneous generation.</w:t>
      </w:r>
      <w:r w:rsidR="00D62BD2" w:rsidRPr="00B52762">
        <w:rPr>
          <w:rStyle w:val="FootnoteReference"/>
          <w:rFonts w:ascii="Palatino Linotype" w:hAnsi="Palatino Linotype" w:cstheme="minorHAnsi"/>
          <w:sz w:val="24"/>
          <w:szCs w:val="24"/>
        </w:rPr>
        <w:footnoteReference w:id="195"/>
      </w:r>
      <w:r w:rsidR="00D62BD2" w:rsidRPr="00B52762">
        <w:rPr>
          <w:rFonts w:ascii="Palatino Linotype" w:hAnsi="Palatino Linotype" w:cstheme="minorHAnsi"/>
          <w:sz w:val="24"/>
          <w:szCs w:val="24"/>
        </w:rPr>
        <w:t xml:space="preserve"> </w:t>
      </w:r>
    </w:p>
    <w:p w:rsidR="00403F45" w:rsidRPr="00B52762" w:rsidRDefault="000809A6" w:rsidP="00517574">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00D62BD2" w:rsidRPr="00B52762">
        <w:rPr>
          <w:rFonts w:ascii="Palatino Linotype" w:hAnsi="Palatino Linotype" w:cstheme="minorHAnsi"/>
          <w:sz w:val="24"/>
          <w:szCs w:val="24"/>
        </w:rPr>
        <w:t>Despite Redi’s concession to gall insects and certain human helminths,</w:t>
      </w:r>
      <w:r w:rsidR="0040668B">
        <w:rPr>
          <w:rFonts w:ascii="Palatino Linotype" w:hAnsi="Palatino Linotype" w:cstheme="minorHAnsi"/>
          <w:sz w:val="24"/>
          <w:szCs w:val="24"/>
        </w:rPr>
        <w:t xml:space="preserve">  Cobb argues that “By the 1680’</w:t>
      </w:r>
      <w:r w:rsidR="00D62BD2" w:rsidRPr="00B52762">
        <w:rPr>
          <w:rFonts w:ascii="Palatino Linotype" w:hAnsi="Palatino Linotype" w:cstheme="minorHAnsi"/>
          <w:sz w:val="24"/>
          <w:szCs w:val="24"/>
        </w:rPr>
        <w:t>s, only the most recalcitrant Aristotelians continued to oppose the idea that insects were generated from eggs laid by females that had mated</w:t>
      </w:r>
      <w:r w:rsidRPr="00B52762">
        <w:rPr>
          <w:rFonts w:ascii="Palatino Linotype" w:hAnsi="Palatino Linotype" w:cstheme="minorHAnsi"/>
          <w:sz w:val="24"/>
          <w:szCs w:val="24"/>
        </w:rPr>
        <w:t xml:space="preserve"> with males of the same species.</w:t>
      </w:r>
      <w:r w:rsidR="00D62BD2" w:rsidRPr="00B52762">
        <w:rPr>
          <w:rFonts w:ascii="Palatino Linotype" w:hAnsi="Palatino Linotype" w:cstheme="minorHAnsi"/>
          <w:sz w:val="24"/>
          <w:szCs w:val="24"/>
        </w:rPr>
        <w:t>”</w:t>
      </w:r>
      <w:r w:rsidR="00D62BD2" w:rsidRPr="00B52762">
        <w:rPr>
          <w:rStyle w:val="FootnoteReference"/>
          <w:rFonts w:ascii="Palatino Linotype" w:hAnsi="Palatino Linotype" w:cstheme="minorHAnsi"/>
          <w:sz w:val="24"/>
          <w:szCs w:val="24"/>
        </w:rPr>
        <w:footnoteReference w:id="196"/>
      </w:r>
      <w:r w:rsidRPr="00B52762">
        <w:rPr>
          <w:rFonts w:ascii="Palatino Linotype" w:hAnsi="Palatino Linotype" w:cstheme="minorHAnsi"/>
          <w:sz w:val="24"/>
          <w:szCs w:val="24"/>
        </w:rPr>
        <w:t xml:space="preserve"> Nevertheless, e</w:t>
      </w:r>
      <w:r w:rsidR="00403F45" w:rsidRPr="00B52762">
        <w:rPr>
          <w:rFonts w:ascii="Palatino Linotype" w:hAnsi="Palatino Linotype" w:cstheme="minorHAnsi"/>
          <w:sz w:val="24"/>
          <w:szCs w:val="24"/>
        </w:rPr>
        <w:t>ven after the discovery of helminth eggs in the seventeenth century, the doctrine of spontaneous generation remained popular and</w:t>
      </w:r>
      <w:r w:rsidR="00403F45" w:rsidRPr="00B52762">
        <w:rPr>
          <w:rFonts w:ascii="Palatino Linotype" w:hAnsi="Palatino Linotype" w:cstheme="minorHAnsi"/>
          <w:iCs/>
          <w:sz w:val="24"/>
          <w:szCs w:val="24"/>
        </w:rPr>
        <w:t xml:space="preserve"> proponents of spontaneous generation were able to draw “major support” from parasitic worms we</w:t>
      </w:r>
      <w:r w:rsidRPr="00B52762">
        <w:rPr>
          <w:rFonts w:ascii="Palatino Linotype" w:hAnsi="Palatino Linotype" w:cstheme="minorHAnsi"/>
          <w:iCs/>
          <w:sz w:val="24"/>
          <w:szCs w:val="24"/>
        </w:rPr>
        <w:t>ll into the nineteenth century</w:t>
      </w:r>
      <w:r w:rsidR="0040668B">
        <w:rPr>
          <w:rFonts w:ascii="Palatino Linotype" w:hAnsi="Palatino Linotype" w:cstheme="minorHAnsi"/>
          <w:iCs/>
          <w:sz w:val="24"/>
          <w:szCs w:val="24"/>
        </w:rPr>
        <w:t>.</w:t>
      </w:r>
    </w:p>
    <w:p w:rsidR="00D62BD2" w:rsidRPr="00B52762" w:rsidRDefault="000809A6"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It is </w:t>
      </w:r>
      <w:proofErr w:type="gramStart"/>
      <w:r w:rsidRPr="00B52762">
        <w:rPr>
          <w:rFonts w:ascii="Palatino Linotype" w:hAnsi="Palatino Linotype" w:cstheme="minorHAnsi"/>
          <w:sz w:val="24"/>
          <w:szCs w:val="24"/>
        </w:rPr>
        <w:t>true,</w:t>
      </w:r>
      <w:proofErr w:type="gramEnd"/>
      <w:r w:rsidRPr="00B52762">
        <w:rPr>
          <w:rFonts w:ascii="Palatino Linotype" w:hAnsi="Palatino Linotype" w:cstheme="minorHAnsi"/>
          <w:sz w:val="24"/>
          <w:szCs w:val="24"/>
        </w:rPr>
        <w:t xml:space="preserve"> howev</w:t>
      </w:r>
      <w:r w:rsidR="00900FD6" w:rsidRPr="00B52762">
        <w:rPr>
          <w:rFonts w:ascii="Palatino Linotype" w:hAnsi="Palatino Linotype" w:cstheme="minorHAnsi"/>
          <w:sz w:val="24"/>
          <w:szCs w:val="24"/>
        </w:rPr>
        <w:t>er, that such a position became</w:t>
      </w:r>
      <w:r w:rsidRPr="00B52762">
        <w:rPr>
          <w:rFonts w:ascii="Palatino Linotype" w:hAnsi="Palatino Linotype" w:cstheme="minorHAnsi"/>
          <w:sz w:val="24"/>
          <w:szCs w:val="24"/>
        </w:rPr>
        <w:t xml:space="preserve"> i</w:t>
      </w:r>
      <w:r w:rsidR="001D495E" w:rsidRPr="00B52762">
        <w:rPr>
          <w:rFonts w:ascii="Palatino Linotype" w:hAnsi="Palatino Linotype" w:cstheme="minorHAnsi"/>
          <w:sz w:val="24"/>
          <w:szCs w:val="24"/>
        </w:rPr>
        <w:t xml:space="preserve">ncreasingly less </w:t>
      </w:r>
      <w:r w:rsidR="00900FD6" w:rsidRPr="00B52762">
        <w:rPr>
          <w:rFonts w:ascii="Palatino Linotype" w:hAnsi="Palatino Linotype" w:cstheme="minorHAnsi"/>
          <w:sz w:val="24"/>
          <w:szCs w:val="24"/>
        </w:rPr>
        <w:t>common</w:t>
      </w:r>
      <w:r w:rsidR="001D495E"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Tyson </w:t>
      </w:r>
      <w:r w:rsidR="00D62BD2" w:rsidRPr="00B52762">
        <w:rPr>
          <w:rFonts w:ascii="Palatino Linotype" w:hAnsi="Palatino Linotype" w:cstheme="minorHAnsi"/>
          <w:sz w:val="24"/>
          <w:szCs w:val="24"/>
        </w:rPr>
        <w:t>supported what he called “univocal generation” or natural generation from the same type of organism. In a series of well-</w:t>
      </w:r>
      <w:r w:rsidRPr="00B52762">
        <w:rPr>
          <w:rFonts w:ascii="Palatino Linotype" w:hAnsi="Palatino Linotype" w:cstheme="minorHAnsi"/>
          <w:sz w:val="24"/>
          <w:szCs w:val="24"/>
        </w:rPr>
        <w:t xml:space="preserve">known works published in the </w:t>
      </w:r>
      <w:r w:rsidRPr="00B52762">
        <w:rPr>
          <w:rFonts w:ascii="Palatino Linotype" w:hAnsi="Palatino Linotype" w:cstheme="minorHAnsi"/>
          <w:i/>
          <w:sz w:val="24"/>
          <w:szCs w:val="24"/>
        </w:rPr>
        <w:t>Philosophical Transactions</w:t>
      </w:r>
      <w:r w:rsidRPr="00B52762">
        <w:rPr>
          <w:rFonts w:ascii="Palatino Linotype" w:hAnsi="Palatino Linotype" w:cstheme="minorHAnsi"/>
          <w:sz w:val="24"/>
          <w:szCs w:val="24"/>
        </w:rPr>
        <w:t xml:space="preserve">, Tyson investigated </w:t>
      </w:r>
      <w:r w:rsidR="00D62BD2" w:rsidRPr="00B52762">
        <w:rPr>
          <w:rFonts w:ascii="Palatino Linotype" w:hAnsi="Palatino Linotype" w:cstheme="minorHAnsi"/>
          <w:sz w:val="24"/>
          <w:szCs w:val="24"/>
        </w:rPr>
        <w:t xml:space="preserve">the sexual apparatus of roundworms (which he called </w:t>
      </w:r>
      <w:r w:rsidR="00D62BD2" w:rsidRPr="00B52762">
        <w:rPr>
          <w:rFonts w:ascii="Palatino Linotype" w:hAnsi="Palatino Linotype" w:cstheme="minorHAnsi"/>
          <w:i/>
          <w:sz w:val="24"/>
          <w:szCs w:val="24"/>
        </w:rPr>
        <w:t>Lumbricus teres</w:t>
      </w:r>
      <w:r w:rsidRPr="00B52762">
        <w:rPr>
          <w:rFonts w:ascii="Palatino Linotype" w:hAnsi="Palatino Linotype" w:cstheme="minorHAnsi"/>
          <w:sz w:val="24"/>
          <w:szCs w:val="24"/>
        </w:rPr>
        <w:t xml:space="preserve">) by dissection. </w:t>
      </w:r>
      <w:r w:rsidR="00EE63D1" w:rsidRPr="00B52762">
        <w:rPr>
          <w:rFonts w:ascii="Palatino Linotype" w:hAnsi="Palatino Linotype" w:cstheme="minorHAnsi"/>
          <w:sz w:val="24"/>
          <w:szCs w:val="24"/>
        </w:rPr>
        <w:t xml:space="preserve"> </w:t>
      </w:r>
      <w:r w:rsidR="00EE63D1" w:rsidRPr="00B52762">
        <w:rPr>
          <w:rFonts w:ascii="Palatino Linotype" w:hAnsi="Palatino Linotype" w:cstheme="minorHAnsi"/>
          <w:sz w:val="24"/>
          <w:szCs w:val="24"/>
        </w:rPr>
        <w:lastRenderedPageBreak/>
        <w:t xml:space="preserve">From his investigations, Tyson came to the conclusion that </w:t>
      </w:r>
      <w:r w:rsidR="00D62BD2" w:rsidRPr="00B52762">
        <w:rPr>
          <w:rFonts w:ascii="Palatino Linotype" w:hAnsi="Palatino Linotype" w:cstheme="minorHAnsi"/>
          <w:sz w:val="24"/>
          <w:szCs w:val="24"/>
        </w:rPr>
        <w:t>once present in the gut, t</w:t>
      </w:r>
      <w:r w:rsidRPr="00B52762">
        <w:rPr>
          <w:rFonts w:ascii="Palatino Linotype" w:hAnsi="Palatino Linotype" w:cstheme="minorHAnsi"/>
          <w:sz w:val="24"/>
          <w:szCs w:val="24"/>
        </w:rPr>
        <w:t xml:space="preserve">hese worms reproduced sexually. </w:t>
      </w:r>
      <w:r w:rsidR="00D62BD2" w:rsidRPr="00B52762">
        <w:rPr>
          <w:rFonts w:ascii="Palatino Linotype" w:hAnsi="Palatino Linotype" w:cstheme="minorHAnsi"/>
          <w:sz w:val="24"/>
          <w:szCs w:val="24"/>
        </w:rPr>
        <w:t xml:space="preserve"> According to Tyson,”…yet once there, there is nothing more plain, that that the </w:t>
      </w:r>
      <w:r w:rsidR="00D62BD2" w:rsidRPr="00B52762">
        <w:rPr>
          <w:rFonts w:ascii="Palatino Linotype" w:hAnsi="Palatino Linotype" w:cstheme="minorHAnsi"/>
          <w:i/>
          <w:sz w:val="24"/>
          <w:szCs w:val="24"/>
        </w:rPr>
        <w:t>Lumbricius Teres</w:t>
      </w:r>
      <w:r w:rsidR="00D62BD2" w:rsidRPr="00B52762">
        <w:rPr>
          <w:rFonts w:ascii="Palatino Linotype" w:hAnsi="Palatino Linotype" w:cstheme="minorHAnsi"/>
          <w:sz w:val="24"/>
          <w:szCs w:val="24"/>
        </w:rPr>
        <w:t xml:space="preserve"> propagated by </w:t>
      </w:r>
      <w:r w:rsidR="00D62BD2" w:rsidRPr="00B52762">
        <w:rPr>
          <w:rFonts w:ascii="Palatino Linotype" w:hAnsi="Palatino Linotype" w:cstheme="minorHAnsi"/>
          <w:i/>
          <w:sz w:val="24"/>
          <w:szCs w:val="24"/>
        </w:rPr>
        <w:t>univocal Generation</w:t>
      </w:r>
      <w:r w:rsidR="00D62BD2" w:rsidRPr="00B52762">
        <w:rPr>
          <w:rFonts w:ascii="Palatino Linotype" w:hAnsi="Palatino Linotype" w:cstheme="minorHAnsi"/>
          <w:sz w:val="24"/>
          <w:szCs w:val="24"/>
        </w:rPr>
        <w:t>; there being in this Sort so perfect a Distinction of Sexes, Male and Female.”</w:t>
      </w:r>
      <w:r w:rsidR="00D62BD2" w:rsidRPr="00B52762">
        <w:rPr>
          <w:rStyle w:val="FootnoteReference"/>
          <w:rFonts w:ascii="Palatino Linotype" w:hAnsi="Palatino Linotype" w:cstheme="minorHAnsi"/>
          <w:sz w:val="24"/>
          <w:szCs w:val="24"/>
        </w:rPr>
        <w:footnoteReference w:id="197"/>
      </w:r>
      <w:r w:rsidR="00D62BD2" w:rsidRPr="00B52762">
        <w:rPr>
          <w:rFonts w:ascii="Palatino Linotype" w:hAnsi="Palatino Linotype" w:cstheme="minorHAnsi"/>
          <w:sz w:val="24"/>
          <w:szCs w:val="24"/>
        </w:rPr>
        <w:t xml:space="preserve"> </w:t>
      </w:r>
      <w:r w:rsidR="00EE63D1" w:rsidRPr="00B52762">
        <w:rPr>
          <w:rFonts w:ascii="Palatino Linotype" w:hAnsi="Palatino Linotype" w:cstheme="minorHAnsi"/>
          <w:sz w:val="24"/>
          <w:szCs w:val="24"/>
        </w:rPr>
        <w:t>(</w:t>
      </w:r>
      <w:r w:rsidR="00D62BD2" w:rsidRPr="00B52762">
        <w:rPr>
          <w:rFonts w:ascii="Palatino Linotype" w:hAnsi="Palatino Linotype" w:cstheme="minorHAnsi"/>
          <w:sz w:val="24"/>
          <w:szCs w:val="24"/>
        </w:rPr>
        <w:t>However, even Tyson had, as Grove points out, “greater trouble with tapeworms.”</w:t>
      </w:r>
      <w:r w:rsidR="00D62BD2" w:rsidRPr="00B52762">
        <w:rPr>
          <w:rStyle w:val="FootnoteReference"/>
          <w:rFonts w:ascii="Palatino Linotype" w:hAnsi="Palatino Linotype" w:cstheme="minorHAnsi"/>
          <w:sz w:val="24"/>
          <w:szCs w:val="24"/>
        </w:rPr>
        <w:footnoteReference w:id="198"/>
      </w:r>
      <w:r w:rsidR="00EE63D1" w:rsidRPr="00B52762">
        <w:rPr>
          <w:rFonts w:ascii="Palatino Linotype" w:hAnsi="Palatino Linotype" w:cstheme="minorHAnsi"/>
          <w:sz w:val="24"/>
          <w:szCs w:val="24"/>
        </w:rPr>
        <w:t xml:space="preserve">) </w:t>
      </w:r>
    </w:p>
    <w:p w:rsidR="00D62BD2" w:rsidRPr="00B52762" w:rsidRDefault="00EE63D1"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The question that remains, however—for Tyson and other externalists— is how worms came to be in the body in the first place. </w:t>
      </w:r>
      <w:r w:rsidR="00D62BD2" w:rsidRPr="00B52762">
        <w:rPr>
          <w:rFonts w:ascii="Palatino Linotype" w:hAnsi="Palatino Linotype" w:cstheme="minorHAnsi"/>
          <w:sz w:val="24"/>
          <w:szCs w:val="24"/>
        </w:rPr>
        <w:t>With regards to his p</w:t>
      </w:r>
      <w:r w:rsidR="00900FD6" w:rsidRPr="00B52762">
        <w:rPr>
          <w:rFonts w:ascii="Palatino Linotype" w:hAnsi="Palatino Linotype" w:cstheme="minorHAnsi"/>
          <w:sz w:val="24"/>
          <w:szCs w:val="24"/>
        </w:rPr>
        <w:t xml:space="preserve">osition on the matter, </w:t>
      </w:r>
      <w:r w:rsidR="00D62BD2" w:rsidRPr="00B52762">
        <w:rPr>
          <w:rFonts w:ascii="Palatino Linotype" w:hAnsi="Palatino Linotype" w:cstheme="minorHAnsi"/>
          <w:sz w:val="24"/>
          <w:szCs w:val="24"/>
        </w:rPr>
        <w:t>Andry is clear.</w:t>
      </w:r>
      <w:r w:rsidR="00D62BD2" w:rsidRPr="00B52762">
        <w:rPr>
          <w:rStyle w:val="FootnoteReference"/>
          <w:rFonts w:ascii="Palatino Linotype" w:hAnsi="Palatino Linotype" w:cstheme="minorHAnsi"/>
          <w:sz w:val="24"/>
          <w:szCs w:val="24"/>
        </w:rPr>
        <w:footnoteReference w:id="199"/>
      </w:r>
      <w:r w:rsidR="00D62BD2" w:rsidRPr="00B52762">
        <w:rPr>
          <w:rFonts w:ascii="Palatino Linotype" w:hAnsi="Palatino Linotype" w:cstheme="minorHAnsi"/>
          <w:sz w:val="24"/>
          <w:szCs w:val="24"/>
        </w:rPr>
        <w:t xml:space="preserve">  </w:t>
      </w:r>
      <w:r w:rsidR="00900FD6" w:rsidRPr="00B52762">
        <w:rPr>
          <w:rFonts w:ascii="Palatino Linotype" w:hAnsi="Palatino Linotype" w:cstheme="minorHAnsi"/>
          <w:sz w:val="24"/>
          <w:szCs w:val="24"/>
        </w:rPr>
        <w:t xml:space="preserve">He </w:t>
      </w:r>
      <w:r w:rsidR="00D62BD2" w:rsidRPr="00B52762">
        <w:rPr>
          <w:rFonts w:ascii="Palatino Linotype" w:hAnsi="Palatino Linotype" w:cstheme="minorHAnsi"/>
          <w:sz w:val="24"/>
          <w:szCs w:val="24"/>
        </w:rPr>
        <w:t>believed that worms enter the human body by means of a seed</w:t>
      </w:r>
      <w:r w:rsidR="00D54930" w:rsidRPr="00B52762">
        <w:rPr>
          <w:rFonts w:ascii="Palatino Linotype" w:hAnsi="Palatino Linotype" w:cstheme="minorHAnsi"/>
          <w:sz w:val="24"/>
          <w:szCs w:val="24"/>
        </w:rPr>
        <w:t xml:space="preserve"> which encloses the worm</w:t>
      </w:r>
      <w:r w:rsidR="00D62BD2" w:rsidRPr="00B52762">
        <w:rPr>
          <w:rFonts w:ascii="Palatino Linotype" w:hAnsi="Palatino Linotype" w:cstheme="minorHAnsi"/>
          <w:sz w:val="24"/>
          <w:szCs w:val="24"/>
        </w:rPr>
        <w:t xml:space="preserve">.  As Farley points out, the arguments used by Andry to support his views were typical of the preformationists—in fact, Farley suggests, “in many respects his book is best regarded as a defense of </w:t>
      </w:r>
      <w:r w:rsidR="00D62BD2" w:rsidRPr="00B52762">
        <w:rPr>
          <w:rFonts w:ascii="Palatino Linotype" w:hAnsi="Palatino Linotype" w:cstheme="minorHAnsi"/>
          <w:i/>
          <w:sz w:val="24"/>
          <w:szCs w:val="24"/>
        </w:rPr>
        <w:t>emboîtement</w:t>
      </w:r>
      <w:r w:rsidR="00D62BD2" w:rsidRPr="00B52762">
        <w:rPr>
          <w:rFonts w:ascii="Palatino Linotype" w:hAnsi="Palatino Linotype" w:cstheme="minorHAnsi"/>
          <w:sz w:val="24"/>
          <w:szCs w:val="24"/>
        </w:rPr>
        <w:t>, a term which he coined, rather than a work devoted to parasites per se.”</w:t>
      </w:r>
      <w:r w:rsidR="00D62BD2" w:rsidRPr="00B52762">
        <w:rPr>
          <w:rFonts w:ascii="Palatino Linotype" w:hAnsi="Palatino Linotype" w:cstheme="minorHAnsi"/>
          <w:sz w:val="24"/>
          <w:szCs w:val="24"/>
          <w:vertAlign w:val="superscript"/>
        </w:rPr>
        <w:footnoteReference w:id="200"/>
      </w:r>
      <w:r w:rsidR="00D62BD2" w:rsidRPr="00B52762">
        <w:rPr>
          <w:rFonts w:ascii="Palatino Linotype" w:hAnsi="Palatino Linotype" w:cstheme="minorHAnsi"/>
          <w:sz w:val="24"/>
          <w:szCs w:val="24"/>
        </w:rPr>
        <w:t xml:space="preserve">  This is illustrated by Andry’s claim that “It must be observed, that this Seed of </w:t>
      </w:r>
      <w:r w:rsidR="00D62BD2" w:rsidRPr="00B52762">
        <w:rPr>
          <w:rFonts w:ascii="Palatino Linotype" w:hAnsi="Palatino Linotype" w:cstheme="minorHAnsi"/>
          <w:sz w:val="24"/>
          <w:szCs w:val="24"/>
        </w:rPr>
        <w:lastRenderedPageBreak/>
        <w:t>Animals, contains in a little Bulk, the Animal that is to be form’d of it, and that Microscopes discover them to us sometimes quite formed.”</w:t>
      </w:r>
      <w:r w:rsidR="00D62BD2" w:rsidRPr="00B52762">
        <w:rPr>
          <w:rFonts w:ascii="Palatino Linotype" w:hAnsi="Palatino Linotype" w:cstheme="minorHAnsi"/>
          <w:sz w:val="24"/>
          <w:szCs w:val="24"/>
          <w:vertAlign w:val="superscript"/>
        </w:rPr>
        <w:footnoteReference w:id="201"/>
      </w:r>
      <w:r w:rsidR="00D62BD2" w:rsidRPr="00B52762">
        <w:rPr>
          <w:rFonts w:ascii="Palatino Linotype" w:hAnsi="Palatino Linotype" w:cstheme="minorHAnsi"/>
          <w:sz w:val="24"/>
          <w:szCs w:val="24"/>
        </w:rPr>
        <w:t xml:space="preserve">  Regarding spontaneous generation specifically, </w:t>
      </w:r>
      <w:r w:rsidRPr="00B52762">
        <w:rPr>
          <w:rFonts w:ascii="Palatino Linotype" w:hAnsi="Palatino Linotype" w:cstheme="minorHAnsi"/>
          <w:iCs/>
          <w:sz w:val="24"/>
          <w:szCs w:val="24"/>
        </w:rPr>
        <w:t xml:space="preserve">Andry claims that </w:t>
      </w:r>
      <w:r w:rsidR="00D62BD2" w:rsidRPr="00B52762">
        <w:rPr>
          <w:rFonts w:ascii="Palatino Linotype" w:hAnsi="Palatino Linotype" w:cstheme="minorHAnsi"/>
          <w:iCs/>
          <w:sz w:val="24"/>
          <w:szCs w:val="24"/>
        </w:rPr>
        <w:t>Redi’s famous experiment intended to discredit the doctrine of spontaneous generati</w:t>
      </w:r>
      <w:r w:rsidR="00C51352">
        <w:rPr>
          <w:rFonts w:ascii="Palatino Linotype" w:hAnsi="Palatino Linotype" w:cstheme="minorHAnsi"/>
          <w:iCs/>
          <w:sz w:val="24"/>
          <w:szCs w:val="24"/>
        </w:rPr>
        <w:t>on “does not always hold” as it i</w:t>
      </w:r>
      <w:r w:rsidR="00D62BD2" w:rsidRPr="00B52762">
        <w:rPr>
          <w:rFonts w:ascii="Palatino Linotype" w:hAnsi="Palatino Linotype" w:cstheme="minorHAnsi"/>
          <w:iCs/>
          <w:sz w:val="24"/>
          <w:szCs w:val="24"/>
        </w:rPr>
        <w:t xml:space="preserve">s possible that the seeds of worms may have entered the animal while it was still alive.  He does admit, however, that flies may indeed be responsible for bringing in “fresh supplies.”  To provide additional support for his views, </w:t>
      </w:r>
      <w:r w:rsidR="00D62BD2" w:rsidRPr="00B52762">
        <w:rPr>
          <w:rFonts w:ascii="Palatino Linotype" w:hAnsi="Palatino Linotype" w:cstheme="minorHAnsi"/>
          <w:sz w:val="24"/>
          <w:szCs w:val="24"/>
        </w:rPr>
        <w:t>Andry include</w:t>
      </w:r>
      <w:r w:rsidR="00900FD6" w:rsidRPr="00B52762">
        <w:rPr>
          <w:rFonts w:ascii="Palatino Linotype" w:hAnsi="Palatino Linotype" w:cstheme="minorHAnsi"/>
          <w:sz w:val="24"/>
          <w:szCs w:val="24"/>
        </w:rPr>
        <w:t>d</w:t>
      </w:r>
      <w:r w:rsidR="00D62BD2" w:rsidRPr="00B52762">
        <w:rPr>
          <w:rFonts w:ascii="Palatino Linotype" w:hAnsi="Palatino Linotype" w:cstheme="minorHAnsi"/>
          <w:sz w:val="24"/>
          <w:szCs w:val="24"/>
        </w:rPr>
        <w:t xml:space="preserve"> several letters with his treatise; in his </w:t>
      </w:r>
      <w:r w:rsidR="001D495E" w:rsidRPr="00B52762">
        <w:rPr>
          <w:rFonts w:ascii="Palatino Linotype" w:hAnsi="Palatino Linotype" w:cstheme="minorHAnsi"/>
          <w:sz w:val="24"/>
          <w:szCs w:val="24"/>
        </w:rPr>
        <w:t>letter to Andry, the Italian physician Giorgio Baglivi (1668-1707)</w:t>
      </w:r>
      <w:r w:rsidR="00D62BD2" w:rsidRPr="00B52762">
        <w:rPr>
          <w:rFonts w:ascii="Palatino Linotype" w:hAnsi="Palatino Linotype" w:cstheme="minorHAnsi"/>
          <w:sz w:val="24"/>
          <w:szCs w:val="24"/>
        </w:rPr>
        <w:t xml:space="preserve"> directly addresses the popular claim of putrefaction as a generating principle: “What we have said before of insects in general, may be rightly applied to the worms bred in human bodies, seeing they are not generated by putrefying humors, as the Pseudo-Galenists commonly think</w:t>
      </w:r>
      <w:r w:rsidR="00AE612C" w:rsidRPr="00B52762">
        <w:rPr>
          <w:rFonts w:ascii="Palatino Linotype" w:hAnsi="Palatino Linotype" w:cstheme="minorHAnsi"/>
          <w:sz w:val="24"/>
          <w:szCs w:val="24"/>
        </w:rPr>
        <w:t>.” Instead, he argues, worm eggs lie</w:t>
      </w:r>
      <w:r w:rsidR="00D62BD2" w:rsidRPr="00B52762">
        <w:rPr>
          <w:rFonts w:ascii="Palatino Linotype" w:hAnsi="Palatino Linotype" w:cstheme="minorHAnsi"/>
          <w:sz w:val="24"/>
          <w:szCs w:val="24"/>
        </w:rPr>
        <w:t xml:space="preserve"> hid</w:t>
      </w:r>
      <w:r w:rsidR="00AE612C" w:rsidRPr="00B52762">
        <w:rPr>
          <w:rFonts w:ascii="Palatino Linotype" w:hAnsi="Palatino Linotype" w:cstheme="minorHAnsi"/>
          <w:sz w:val="24"/>
          <w:szCs w:val="24"/>
        </w:rPr>
        <w:t>den</w:t>
      </w:r>
      <w:r w:rsidR="00D54930" w:rsidRPr="00B52762">
        <w:rPr>
          <w:rFonts w:ascii="Palatino Linotype" w:hAnsi="Palatino Linotype" w:cstheme="minorHAnsi"/>
          <w:sz w:val="24"/>
          <w:szCs w:val="24"/>
        </w:rPr>
        <w:t xml:space="preserve"> in the intestines; </w:t>
      </w:r>
      <w:r w:rsidR="00212111" w:rsidRPr="00B52762">
        <w:rPr>
          <w:rFonts w:ascii="Palatino Linotype" w:hAnsi="Palatino Linotype" w:cstheme="minorHAnsi"/>
          <w:sz w:val="24"/>
          <w:szCs w:val="24"/>
        </w:rPr>
        <w:t xml:space="preserve">like Boyle, Baglivi notes that </w:t>
      </w:r>
      <w:r w:rsidR="00D54930" w:rsidRPr="00B52762">
        <w:rPr>
          <w:rFonts w:ascii="Palatino Linotype" w:hAnsi="Palatino Linotype" w:cstheme="minorHAnsi"/>
          <w:sz w:val="24"/>
          <w:szCs w:val="24"/>
        </w:rPr>
        <w:t>given the appropriate conditions, they are “</w:t>
      </w:r>
      <w:r w:rsidR="00D62BD2" w:rsidRPr="00B52762">
        <w:rPr>
          <w:rFonts w:ascii="Palatino Linotype" w:hAnsi="Palatino Linotype" w:cstheme="minorHAnsi"/>
          <w:sz w:val="24"/>
          <w:szCs w:val="24"/>
        </w:rPr>
        <w:t>enlivened and b</w:t>
      </w:r>
      <w:r w:rsidR="00D54930" w:rsidRPr="00B52762">
        <w:rPr>
          <w:rFonts w:ascii="Palatino Linotype" w:hAnsi="Palatino Linotype" w:cstheme="minorHAnsi"/>
          <w:sz w:val="24"/>
          <w:szCs w:val="24"/>
        </w:rPr>
        <w:t>rought forth</w:t>
      </w:r>
      <w:r w:rsidR="00900FD6" w:rsidRPr="00B52762">
        <w:rPr>
          <w:rFonts w:ascii="Palatino Linotype" w:hAnsi="Palatino Linotype" w:cstheme="minorHAnsi"/>
          <w:sz w:val="24"/>
          <w:szCs w:val="24"/>
        </w:rPr>
        <w:t>.”</w:t>
      </w:r>
      <w:r w:rsidRPr="00B52762">
        <w:rPr>
          <w:rStyle w:val="FootnoteReference"/>
          <w:rFonts w:ascii="Palatino Linotype" w:hAnsi="Palatino Linotype" w:cstheme="minorHAnsi"/>
          <w:sz w:val="24"/>
          <w:szCs w:val="24"/>
        </w:rPr>
        <w:footnoteReference w:id="202"/>
      </w:r>
    </w:p>
    <w:p w:rsidR="00900FD6" w:rsidRPr="00B52762" w:rsidRDefault="00D54930" w:rsidP="00900FD6">
      <w:pPr>
        <w:spacing w:line="480" w:lineRule="auto"/>
        <w:ind w:firstLine="720"/>
        <w:contextualSpacing/>
        <w:rPr>
          <w:rFonts w:ascii="Palatino Linotype" w:hAnsi="Palatino Linotype" w:cstheme="minorHAnsi"/>
          <w:iCs/>
          <w:sz w:val="24"/>
          <w:szCs w:val="24"/>
        </w:rPr>
      </w:pPr>
      <w:r w:rsidRPr="00B52762">
        <w:rPr>
          <w:rFonts w:ascii="Palatino Linotype" w:hAnsi="Palatino Linotype" w:cstheme="minorHAnsi"/>
          <w:iCs/>
          <w:sz w:val="24"/>
          <w:szCs w:val="24"/>
        </w:rPr>
        <w:t>For a great number of authors, this seed (or egg, as many appear</w:t>
      </w:r>
      <w:r w:rsidR="00D62BD2" w:rsidRPr="00B52762">
        <w:rPr>
          <w:rFonts w:ascii="Palatino Linotype" w:hAnsi="Palatino Linotype" w:cstheme="minorHAnsi"/>
          <w:iCs/>
          <w:sz w:val="24"/>
          <w:szCs w:val="24"/>
        </w:rPr>
        <w:t xml:space="preserve"> to use both terms interchangeably) gets into the body primari</w:t>
      </w:r>
      <w:r w:rsidRPr="00B52762">
        <w:rPr>
          <w:rFonts w:ascii="Palatino Linotype" w:hAnsi="Palatino Linotype" w:cstheme="minorHAnsi"/>
          <w:iCs/>
          <w:sz w:val="24"/>
          <w:szCs w:val="24"/>
        </w:rPr>
        <w:t>ly by means of the air and food</w:t>
      </w:r>
      <w:r w:rsidR="00F958A2" w:rsidRPr="00B52762">
        <w:rPr>
          <w:rFonts w:ascii="Palatino Linotype" w:hAnsi="Palatino Linotype" w:cstheme="minorHAnsi"/>
          <w:iCs/>
          <w:sz w:val="24"/>
          <w:szCs w:val="24"/>
        </w:rPr>
        <w:t xml:space="preserve">, therefore, preventative measures focused heavily on diet, as I will show. </w:t>
      </w:r>
      <w:r w:rsidRPr="00B52762">
        <w:rPr>
          <w:rFonts w:ascii="Palatino Linotype" w:hAnsi="Palatino Linotype" w:cstheme="minorHAnsi"/>
          <w:iCs/>
          <w:sz w:val="24"/>
          <w:szCs w:val="24"/>
        </w:rPr>
        <w:t>According to Andry,</w:t>
      </w:r>
      <w:r w:rsidR="00D62BD2" w:rsidRPr="00B52762">
        <w:rPr>
          <w:rFonts w:ascii="Palatino Linotype" w:hAnsi="Palatino Linotype" w:cstheme="minorHAnsi"/>
          <w:iCs/>
          <w:sz w:val="24"/>
          <w:szCs w:val="24"/>
        </w:rPr>
        <w:t xml:space="preserve"> “Those Eggs may come into our body with </w:t>
      </w:r>
      <w:r w:rsidR="00D62BD2" w:rsidRPr="00B52762">
        <w:rPr>
          <w:rFonts w:ascii="Palatino Linotype" w:hAnsi="Palatino Linotype" w:cstheme="minorHAnsi"/>
          <w:iCs/>
          <w:sz w:val="24"/>
          <w:szCs w:val="24"/>
        </w:rPr>
        <w:lastRenderedPageBreak/>
        <w:t xml:space="preserve">the Food we take; and with the Air we </w:t>
      </w:r>
      <w:proofErr w:type="gramStart"/>
      <w:r w:rsidR="00D62BD2" w:rsidRPr="00B52762">
        <w:rPr>
          <w:rFonts w:ascii="Palatino Linotype" w:hAnsi="Palatino Linotype" w:cstheme="minorHAnsi"/>
          <w:iCs/>
          <w:sz w:val="24"/>
          <w:szCs w:val="24"/>
        </w:rPr>
        <w:t>breath</w:t>
      </w:r>
      <w:proofErr w:type="gramEnd"/>
      <w:r w:rsidR="00D62BD2" w:rsidRPr="00B52762">
        <w:rPr>
          <w:rFonts w:ascii="Palatino Linotype" w:hAnsi="Palatino Linotype" w:cstheme="minorHAnsi"/>
          <w:iCs/>
          <w:sz w:val="24"/>
          <w:szCs w:val="24"/>
        </w:rPr>
        <w:t xml:space="preserve"> [sic].”</w:t>
      </w:r>
      <w:r w:rsidR="00D62BD2" w:rsidRPr="00B52762">
        <w:rPr>
          <w:rFonts w:ascii="Palatino Linotype" w:hAnsi="Palatino Linotype" w:cstheme="minorHAnsi"/>
          <w:iCs/>
          <w:sz w:val="24"/>
          <w:szCs w:val="24"/>
          <w:vertAlign w:val="superscript"/>
        </w:rPr>
        <w:footnoteReference w:id="203"/>
      </w:r>
      <w:r w:rsidR="00D62BD2" w:rsidRPr="00B52762">
        <w:rPr>
          <w:rFonts w:ascii="Palatino Linotype" w:hAnsi="Palatino Linotype" w:cstheme="minorHAnsi"/>
          <w:iCs/>
          <w:sz w:val="24"/>
          <w:szCs w:val="24"/>
        </w:rPr>
        <w:t xml:space="preserve">  Once in the body, the subsequent fate of the worm egg is determined by its environment</w:t>
      </w:r>
      <w:r w:rsidRPr="00B52762">
        <w:rPr>
          <w:rFonts w:ascii="Palatino Linotype" w:hAnsi="Palatino Linotype" w:cstheme="minorHAnsi"/>
          <w:iCs/>
          <w:sz w:val="24"/>
          <w:szCs w:val="24"/>
        </w:rPr>
        <w:t xml:space="preserve"> as the quote from Baglivi above illustrates</w:t>
      </w:r>
      <w:r w:rsidR="00D62BD2" w:rsidRPr="00B52762">
        <w:rPr>
          <w:rFonts w:ascii="Palatino Linotype" w:hAnsi="Palatino Linotype" w:cstheme="minorHAnsi"/>
          <w:iCs/>
          <w:sz w:val="24"/>
          <w:szCs w:val="24"/>
        </w:rPr>
        <w:t xml:space="preserve">.  When eggs meet with a “convenient Matter,” Andry argues, worms develop, just as the seeds of vegetables are able to grow in certain types of earth.  Should a body “abound” with a “certain sort of Humour,” a certain type of worm will be produced; an abundance of another sort of humor produces another sort of worm.  If one lacks a proper humor for the eggs of worms, </w:t>
      </w:r>
      <w:r w:rsidR="00900FD6" w:rsidRPr="00B52762">
        <w:rPr>
          <w:rFonts w:ascii="Palatino Linotype" w:hAnsi="Palatino Linotype" w:cstheme="minorHAnsi"/>
          <w:iCs/>
          <w:sz w:val="24"/>
          <w:szCs w:val="24"/>
        </w:rPr>
        <w:t xml:space="preserve">however, </w:t>
      </w:r>
      <w:r w:rsidR="00D62BD2" w:rsidRPr="00B52762">
        <w:rPr>
          <w:rFonts w:ascii="Palatino Linotype" w:hAnsi="Palatino Linotype" w:cstheme="minorHAnsi"/>
          <w:iCs/>
          <w:sz w:val="24"/>
          <w:szCs w:val="24"/>
        </w:rPr>
        <w:t>then he will be free from them altogether.</w:t>
      </w:r>
      <w:r w:rsidR="00D62BD2" w:rsidRPr="00B52762">
        <w:rPr>
          <w:rFonts w:ascii="Palatino Linotype" w:hAnsi="Palatino Linotype" w:cstheme="minorHAnsi"/>
          <w:iCs/>
          <w:sz w:val="24"/>
          <w:szCs w:val="24"/>
          <w:vertAlign w:val="superscript"/>
        </w:rPr>
        <w:footnoteReference w:id="204"/>
      </w:r>
      <w:r w:rsidR="00D62BD2" w:rsidRPr="00B52762">
        <w:rPr>
          <w:rFonts w:ascii="Palatino Linotype" w:hAnsi="Palatino Linotype" w:cstheme="minorHAnsi"/>
          <w:iCs/>
          <w:sz w:val="24"/>
          <w:szCs w:val="24"/>
        </w:rPr>
        <w:t xml:space="preserve">  Thus, it is the physical make-up of the individual body that determines the outcome: once in the body, worm eggs are either “brought forth” “preserved” or “destroyed” according to whether their “location” is “proper” “indifferent” or “contrary.” </w:t>
      </w:r>
      <w:r w:rsidR="00EE63D1" w:rsidRPr="00B52762">
        <w:rPr>
          <w:rFonts w:ascii="Palatino Linotype" w:hAnsi="Palatino Linotype" w:cstheme="minorHAnsi"/>
          <w:iCs/>
          <w:sz w:val="24"/>
          <w:szCs w:val="24"/>
        </w:rPr>
        <w:t>The fact that individuals have some control over their internal environment will be explored more fully later in this chapter.</w:t>
      </w:r>
      <w:r w:rsidR="00900FD6" w:rsidRPr="00B52762">
        <w:rPr>
          <w:rFonts w:ascii="Palatino Linotype" w:hAnsi="Palatino Linotype" w:cstheme="minorHAnsi"/>
          <w:iCs/>
          <w:sz w:val="24"/>
          <w:szCs w:val="24"/>
        </w:rPr>
        <w:t xml:space="preserve"> </w:t>
      </w:r>
      <w:r w:rsidR="00D62BD2" w:rsidRPr="00B52762">
        <w:rPr>
          <w:rFonts w:ascii="Palatino Linotype" w:hAnsi="Palatino Linotype" w:cstheme="minorHAnsi"/>
          <w:iCs/>
          <w:sz w:val="24"/>
          <w:szCs w:val="24"/>
        </w:rPr>
        <w:t>Superfluous or impure matter in the humors, resulting from an insufficient “Vital Heat” in the body, then r</w:t>
      </w:r>
      <w:r w:rsidR="00F958A2" w:rsidRPr="00B52762">
        <w:rPr>
          <w:rFonts w:ascii="Palatino Linotype" w:hAnsi="Palatino Linotype" w:cstheme="minorHAnsi"/>
          <w:iCs/>
          <w:sz w:val="24"/>
          <w:szCs w:val="24"/>
        </w:rPr>
        <w:t>evives and “foments” the seeds, causing the worm to grow “insensibly” by means of the nourishment it finds within. Afterwards, it deposits in the “impure matter” eggs of its own species, which then become fruitful themselves.</w:t>
      </w:r>
      <w:r w:rsidR="00D62BD2" w:rsidRPr="00B52762">
        <w:rPr>
          <w:rFonts w:ascii="Palatino Linotype" w:hAnsi="Palatino Linotype" w:cstheme="minorHAnsi"/>
          <w:iCs/>
          <w:sz w:val="24"/>
          <w:szCs w:val="24"/>
          <w:vertAlign w:val="superscript"/>
        </w:rPr>
        <w:footnoteReference w:id="205"/>
      </w:r>
      <w:r w:rsidR="00D62BD2" w:rsidRPr="00B52762">
        <w:rPr>
          <w:rFonts w:ascii="Palatino Linotype" w:hAnsi="Palatino Linotype" w:cstheme="minorHAnsi"/>
          <w:iCs/>
          <w:sz w:val="24"/>
          <w:szCs w:val="24"/>
        </w:rPr>
        <w:t xml:space="preserve">  </w:t>
      </w:r>
    </w:p>
    <w:p w:rsidR="00D62BD2" w:rsidRPr="00B52762" w:rsidRDefault="00F958A2" w:rsidP="00900FD6">
      <w:pPr>
        <w:spacing w:line="480" w:lineRule="auto"/>
        <w:ind w:firstLine="720"/>
        <w:contextualSpacing/>
        <w:rPr>
          <w:rFonts w:ascii="Palatino Linotype" w:hAnsi="Palatino Linotype" w:cstheme="minorHAnsi"/>
          <w:iCs/>
          <w:sz w:val="24"/>
          <w:szCs w:val="24"/>
        </w:rPr>
      </w:pPr>
      <w:r w:rsidRPr="00B52762">
        <w:rPr>
          <w:rFonts w:ascii="Palatino Linotype" w:hAnsi="Palatino Linotype" w:cstheme="minorHAnsi"/>
          <w:iCs/>
          <w:sz w:val="24"/>
          <w:szCs w:val="24"/>
        </w:rPr>
        <w:lastRenderedPageBreak/>
        <w:t>As an alternative to entering the body through food or drink or through the air, at least some authors believed that seeds of worms</w:t>
      </w:r>
      <w:r w:rsidR="00D62BD2" w:rsidRPr="00B52762">
        <w:rPr>
          <w:rFonts w:ascii="Palatino Linotype" w:hAnsi="Palatino Linotype" w:cstheme="minorHAnsi"/>
          <w:iCs/>
          <w:sz w:val="24"/>
          <w:szCs w:val="24"/>
        </w:rPr>
        <w:t xml:space="preserve"> can also enter the flesh directly from the outside through</w:t>
      </w:r>
      <w:r w:rsidRPr="00B52762">
        <w:rPr>
          <w:rFonts w:ascii="Palatino Linotype" w:hAnsi="Palatino Linotype" w:cstheme="minorHAnsi"/>
          <w:iCs/>
          <w:sz w:val="24"/>
          <w:szCs w:val="24"/>
        </w:rPr>
        <w:t xml:space="preserve"> the</w:t>
      </w:r>
      <w:r w:rsidR="00D62BD2" w:rsidRPr="00B52762">
        <w:rPr>
          <w:rFonts w:ascii="Palatino Linotype" w:hAnsi="Palatino Linotype" w:cstheme="minorHAnsi"/>
          <w:iCs/>
          <w:sz w:val="24"/>
          <w:szCs w:val="24"/>
        </w:rPr>
        <w:t xml:space="preserve"> pores.  According to Andry,</w:t>
      </w:r>
      <w:r w:rsidRPr="00B52762">
        <w:rPr>
          <w:rFonts w:ascii="Palatino Linotype" w:hAnsi="Palatino Linotype" w:cstheme="minorHAnsi"/>
          <w:iCs/>
          <w:sz w:val="24"/>
          <w:szCs w:val="24"/>
        </w:rPr>
        <w:t xml:space="preserve"> for example,</w:t>
      </w:r>
      <w:r w:rsidR="00D62BD2" w:rsidRPr="00B52762">
        <w:rPr>
          <w:rFonts w:ascii="Palatino Linotype" w:hAnsi="Palatino Linotype" w:cstheme="minorHAnsi"/>
          <w:iCs/>
          <w:sz w:val="24"/>
          <w:szCs w:val="24"/>
        </w:rPr>
        <w:t xml:space="preserve"> “The Skin is full of Cavities, and of which some are full of Sweat, and others with little Scales, all of them planted with small Hair, which occasions that those Seeds engage themselves therein easily, and that they produce their little Animals.”</w:t>
      </w:r>
      <w:r w:rsidR="00D62BD2" w:rsidRPr="00B52762">
        <w:rPr>
          <w:rFonts w:ascii="Palatino Linotype" w:hAnsi="Palatino Linotype" w:cstheme="minorHAnsi"/>
          <w:iCs/>
          <w:sz w:val="24"/>
          <w:szCs w:val="24"/>
          <w:vertAlign w:val="superscript"/>
        </w:rPr>
        <w:footnoteReference w:id="206"/>
      </w:r>
      <w:r w:rsidR="00EE63D1" w:rsidRPr="00B52762">
        <w:rPr>
          <w:rFonts w:ascii="Palatino Linotype" w:hAnsi="Palatino Linotype" w:cstheme="minorHAnsi"/>
          <w:iCs/>
          <w:sz w:val="24"/>
          <w:szCs w:val="24"/>
        </w:rPr>
        <w:t xml:space="preserve"> Ramesey, on the other hand, suggested the exact opposite, asking</w:t>
      </w:r>
      <w:r w:rsidR="00517574" w:rsidRPr="00B52762">
        <w:rPr>
          <w:rFonts w:ascii="Palatino Linotype" w:hAnsi="Palatino Linotype" w:cstheme="minorHAnsi"/>
          <w:iCs/>
          <w:sz w:val="24"/>
          <w:szCs w:val="24"/>
        </w:rPr>
        <w:t xml:space="preserve"> </w:t>
      </w:r>
      <w:r w:rsidR="00EE63D1" w:rsidRPr="00B52762">
        <w:rPr>
          <w:rFonts w:ascii="Palatino Linotype" w:hAnsi="Palatino Linotype"/>
          <w:sz w:val="24"/>
          <w:szCs w:val="24"/>
        </w:rPr>
        <w:t>“</w:t>
      </w:r>
      <w:r w:rsidR="00517574" w:rsidRPr="00B52762">
        <w:rPr>
          <w:rFonts w:ascii="Palatino Linotype" w:hAnsi="Palatino Linotype"/>
          <w:sz w:val="24"/>
          <w:szCs w:val="24"/>
        </w:rPr>
        <w:t>W</w:t>
      </w:r>
      <w:r w:rsidR="00EE63D1" w:rsidRPr="00B52762">
        <w:rPr>
          <w:rFonts w:ascii="Palatino Linotype" w:hAnsi="Palatino Linotype"/>
          <w:sz w:val="24"/>
          <w:szCs w:val="24"/>
        </w:rPr>
        <w:t>hy should it sound so harsh or why should it be thought so very strange, that our Blood should throw off thro’ the Pores those very Vermin it continually takes in, and discharge it self when over-burdened with them?”</w:t>
      </w:r>
      <w:r w:rsidR="00EE63D1" w:rsidRPr="00B52762">
        <w:rPr>
          <w:rStyle w:val="FootnoteReference"/>
          <w:rFonts w:ascii="Palatino Linotype" w:hAnsi="Palatino Linotype"/>
          <w:sz w:val="24"/>
          <w:szCs w:val="24"/>
        </w:rPr>
        <w:footnoteReference w:id="207"/>
      </w:r>
      <w:r w:rsidR="00EE63D1" w:rsidRPr="00B52762">
        <w:rPr>
          <w:rFonts w:ascii="Palatino Linotype" w:hAnsi="Palatino Linotype"/>
          <w:sz w:val="24"/>
          <w:szCs w:val="24"/>
        </w:rPr>
        <w:t xml:space="preserve"> </w:t>
      </w:r>
    </w:p>
    <w:p w:rsidR="00D62BD2" w:rsidRPr="00B52762" w:rsidRDefault="00F958A2" w:rsidP="00D62BD2">
      <w:pPr>
        <w:spacing w:line="480" w:lineRule="auto"/>
        <w:ind w:firstLine="720"/>
        <w:contextualSpacing/>
        <w:rPr>
          <w:rFonts w:ascii="Palatino Linotype" w:hAnsi="Palatino Linotype" w:cstheme="minorHAnsi"/>
          <w:iCs/>
          <w:sz w:val="24"/>
          <w:szCs w:val="24"/>
        </w:rPr>
      </w:pPr>
      <w:r w:rsidRPr="00B52762">
        <w:rPr>
          <w:rFonts w:ascii="Palatino Linotype" w:hAnsi="Palatino Linotype" w:cstheme="minorHAnsi"/>
          <w:iCs/>
          <w:sz w:val="24"/>
          <w:szCs w:val="24"/>
        </w:rPr>
        <w:t>A particularly well-supported theory was that worms were in fact already present within the body.</w:t>
      </w:r>
      <w:r w:rsidR="00D62BD2" w:rsidRPr="00B52762">
        <w:rPr>
          <w:rFonts w:ascii="Palatino Linotype" w:hAnsi="Palatino Linotype" w:cstheme="minorHAnsi"/>
          <w:iCs/>
          <w:sz w:val="24"/>
          <w:szCs w:val="24"/>
        </w:rPr>
        <w:t xml:space="preserve"> “In case the Seed of the Worm did not enter the Patient’s body along with the Victuals,” Andry asks, “perhaps it might have accompanied the Blood of his Father from the time of his conception?”  In this scenario, the seed of the worm is already formed in the same matter that gives being to man, with the seed of the worm “lurking” in the foetus.</w:t>
      </w:r>
      <w:r w:rsidR="00D62BD2" w:rsidRPr="00B52762">
        <w:rPr>
          <w:rFonts w:ascii="Palatino Linotype" w:hAnsi="Palatino Linotype" w:cstheme="minorHAnsi"/>
          <w:iCs/>
          <w:sz w:val="24"/>
          <w:szCs w:val="24"/>
          <w:vertAlign w:val="superscript"/>
        </w:rPr>
        <w:footnoteReference w:id="208"/>
      </w:r>
      <w:r w:rsidR="00D62BD2" w:rsidRPr="00B52762">
        <w:rPr>
          <w:rFonts w:ascii="Palatino Linotype" w:hAnsi="Palatino Linotype" w:cstheme="minorHAnsi"/>
          <w:iCs/>
          <w:sz w:val="24"/>
          <w:szCs w:val="24"/>
        </w:rPr>
        <w:t xml:space="preserve">  Or, to go further, Andry suggests that “the very Worm might be there in its </w:t>
      </w:r>
      <w:r w:rsidR="00D62BD2" w:rsidRPr="00B52762">
        <w:rPr>
          <w:rFonts w:ascii="Palatino Linotype" w:hAnsi="Palatino Linotype" w:cstheme="minorHAnsi"/>
          <w:iCs/>
          <w:sz w:val="24"/>
          <w:szCs w:val="24"/>
        </w:rPr>
        <w:lastRenderedPageBreak/>
        <w:t>compleat Form, for the Seminal Liquor of all Animals is full of Worms.”</w:t>
      </w:r>
      <w:r w:rsidR="00D62BD2" w:rsidRPr="00B52762">
        <w:rPr>
          <w:rFonts w:ascii="Palatino Linotype" w:hAnsi="Palatino Linotype" w:cstheme="minorHAnsi"/>
          <w:iCs/>
          <w:sz w:val="24"/>
          <w:szCs w:val="24"/>
          <w:vertAlign w:val="superscript"/>
        </w:rPr>
        <w:footnoteReference w:id="209"/>
      </w:r>
      <w:r w:rsidR="00D62BD2" w:rsidRPr="00B52762">
        <w:rPr>
          <w:rFonts w:ascii="Palatino Linotype" w:hAnsi="Palatino Linotype" w:cstheme="minorHAnsi"/>
          <w:iCs/>
          <w:sz w:val="24"/>
          <w:szCs w:val="24"/>
        </w:rPr>
        <w:t xml:space="preserve"> This, he continues, fits admirably with the opinion of Hippocrates, who alleged that worms are commonly found in the womb: “Here we may observe, That </w:t>
      </w:r>
      <w:r w:rsidR="00D62BD2" w:rsidRPr="00B52762">
        <w:rPr>
          <w:rFonts w:ascii="Palatino Linotype" w:hAnsi="Palatino Linotype" w:cstheme="minorHAnsi"/>
          <w:i/>
          <w:iCs/>
          <w:sz w:val="24"/>
          <w:szCs w:val="24"/>
        </w:rPr>
        <w:t>Hippocrates’s</w:t>
      </w:r>
      <w:r w:rsidR="00D62BD2" w:rsidRPr="00B52762">
        <w:rPr>
          <w:rFonts w:ascii="Palatino Linotype" w:hAnsi="Palatino Linotype" w:cstheme="minorHAnsi"/>
          <w:iCs/>
          <w:sz w:val="24"/>
          <w:szCs w:val="24"/>
        </w:rPr>
        <w:t xml:space="preserve"> Opinion of the Worms breeding in the Mother’s Womb is very probable: for as much as we see several new born Children void very longs ones of this sort, and that just upon their coming into the world.”</w:t>
      </w:r>
      <w:r w:rsidR="00D62BD2" w:rsidRPr="00B52762">
        <w:rPr>
          <w:rFonts w:ascii="Palatino Linotype" w:hAnsi="Palatino Linotype" w:cstheme="minorHAnsi"/>
          <w:iCs/>
          <w:sz w:val="24"/>
          <w:szCs w:val="24"/>
          <w:vertAlign w:val="superscript"/>
        </w:rPr>
        <w:footnoteReference w:id="210"/>
      </w:r>
      <w:r w:rsidR="00D62BD2" w:rsidRPr="00B52762">
        <w:rPr>
          <w:rFonts w:ascii="Palatino Linotype" w:hAnsi="Palatino Linotype" w:cstheme="minorHAnsi"/>
          <w:iCs/>
          <w:sz w:val="24"/>
          <w:szCs w:val="24"/>
        </w:rPr>
        <w:t xml:space="preserve">  How, he asks, could a creature of such extraordinary size grow in such a short time?  It stands to reason that the worm must have originated in the mother’s womb. Nor is the worm acquired in this manner immediately problematic. Thus, regarding an 80 year-old man which voided a worm, Andry claims, “The old Man, for Example, might have had this worm from his Infancy; pursuant to the Doctrine of Hippocrates, who tells us, </w:t>
      </w:r>
      <w:proofErr w:type="gramStart"/>
      <w:r w:rsidR="00D62BD2" w:rsidRPr="00B52762">
        <w:rPr>
          <w:rFonts w:ascii="Palatino Linotype" w:hAnsi="Palatino Linotype" w:cstheme="minorHAnsi"/>
          <w:iCs/>
          <w:sz w:val="24"/>
          <w:szCs w:val="24"/>
        </w:rPr>
        <w:t>That</w:t>
      </w:r>
      <w:proofErr w:type="gramEnd"/>
      <w:r w:rsidR="00D62BD2" w:rsidRPr="00B52762">
        <w:rPr>
          <w:rFonts w:ascii="Palatino Linotype" w:hAnsi="Palatino Linotype" w:cstheme="minorHAnsi"/>
          <w:iCs/>
          <w:sz w:val="24"/>
          <w:szCs w:val="24"/>
        </w:rPr>
        <w:t xml:space="preserve"> this is an insect that oftentimes Accompanies us to old Age.”</w:t>
      </w:r>
      <w:r w:rsidR="00D62BD2" w:rsidRPr="00B52762">
        <w:rPr>
          <w:rFonts w:ascii="Palatino Linotype" w:hAnsi="Palatino Linotype" w:cstheme="minorHAnsi"/>
          <w:iCs/>
          <w:sz w:val="24"/>
          <w:szCs w:val="24"/>
          <w:vertAlign w:val="superscript"/>
        </w:rPr>
        <w:footnoteReference w:id="211"/>
      </w:r>
      <w:r w:rsidR="00D62BD2" w:rsidRPr="00B52762">
        <w:rPr>
          <w:rFonts w:ascii="Palatino Linotype" w:hAnsi="Palatino Linotype" w:cstheme="minorHAnsi"/>
          <w:iCs/>
          <w:sz w:val="24"/>
          <w:szCs w:val="24"/>
        </w:rPr>
        <w:t xml:space="preserve">  It is interesting to note, Andry continues, that once this worm is “dislodged from the Body, We never breed any more of that sort,” thus implying some sort of future immunity.</w:t>
      </w:r>
      <w:r w:rsidR="00D62BD2" w:rsidRPr="00B52762">
        <w:rPr>
          <w:rFonts w:ascii="Palatino Linotype" w:hAnsi="Palatino Linotype" w:cstheme="minorHAnsi"/>
          <w:iCs/>
          <w:sz w:val="24"/>
          <w:szCs w:val="24"/>
          <w:vertAlign w:val="superscript"/>
        </w:rPr>
        <w:footnoteReference w:id="212"/>
      </w:r>
      <w:r w:rsidR="00D62BD2" w:rsidRPr="00B52762">
        <w:rPr>
          <w:rFonts w:ascii="Palatino Linotype" w:hAnsi="Palatino Linotype" w:cstheme="minorHAnsi"/>
          <w:iCs/>
          <w:sz w:val="24"/>
          <w:szCs w:val="24"/>
        </w:rPr>
        <w:t xml:space="preserve"> </w:t>
      </w:r>
    </w:p>
    <w:p w:rsidR="00517574" w:rsidRPr="00B52762" w:rsidRDefault="00D62BD2"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  Le Clerc, while accepting Andry’s position on spontaneous generation, addresses this issue: “The most difficult Question remains to be </w:t>
      </w:r>
      <w:r w:rsidRPr="00B52762">
        <w:rPr>
          <w:rFonts w:ascii="Palatino Linotype" w:hAnsi="Palatino Linotype" w:cstheme="minorHAnsi"/>
          <w:sz w:val="24"/>
          <w:szCs w:val="24"/>
        </w:rPr>
        <w:lastRenderedPageBreak/>
        <w:t xml:space="preserve">discussed, to wit, </w:t>
      </w:r>
      <w:proofErr w:type="gramStart"/>
      <w:r w:rsidRPr="00B52762">
        <w:rPr>
          <w:rFonts w:ascii="Palatino Linotype" w:hAnsi="Palatino Linotype" w:cstheme="minorHAnsi"/>
          <w:sz w:val="24"/>
          <w:szCs w:val="24"/>
        </w:rPr>
        <w:t>From</w:t>
      </w:r>
      <w:proofErr w:type="gramEnd"/>
      <w:r w:rsidRPr="00B52762">
        <w:rPr>
          <w:rFonts w:ascii="Palatino Linotype" w:hAnsi="Palatino Linotype" w:cstheme="minorHAnsi"/>
          <w:sz w:val="24"/>
          <w:szCs w:val="24"/>
        </w:rPr>
        <w:t xml:space="preserve"> whence the first Seed of Worms is derived.”</w:t>
      </w:r>
      <w:r w:rsidRPr="00B52762">
        <w:rPr>
          <w:rStyle w:val="FootnoteReference"/>
          <w:rFonts w:ascii="Palatino Linotype" w:hAnsi="Palatino Linotype" w:cstheme="minorHAnsi"/>
          <w:sz w:val="24"/>
          <w:szCs w:val="24"/>
        </w:rPr>
        <w:footnoteReference w:id="213"/>
      </w:r>
      <w:r w:rsidRPr="00B52762">
        <w:rPr>
          <w:rFonts w:ascii="Palatino Linotype" w:hAnsi="Palatino Linotype" w:cstheme="minorHAnsi"/>
          <w:sz w:val="24"/>
          <w:szCs w:val="24"/>
        </w:rPr>
        <w:t xml:space="preserve">  Vallisneri and Hartsoeker, whose letters were also included in Andry’</w:t>
      </w:r>
      <w:r w:rsidR="00A8180C">
        <w:rPr>
          <w:rFonts w:ascii="Palatino Linotype" w:hAnsi="Palatino Linotype" w:cstheme="minorHAnsi"/>
          <w:sz w:val="24"/>
          <w:szCs w:val="24"/>
        </w:rPr>
        <w:t xml:space="preserve">s treatise, were clearly in </w:t>
      </w:r>
      <w:r w:rsidRPr="00B52762">
        <w:rPr>
          <w:rFonts w:ascii="Palatino Linotype" w:hAnsi="Palatino Linotype" w:cstheme="minorHAnsi"/>
          <w:sz w:val="24"/>
          <w:szCs w:val="24"/>
        </w:rPr>
        <w:t>Farley’s second camp of externalists—those who the other held that “the worm seeds entered the host from the parent during copulation, lactation, or through the placental barrier”</w:t>
      </w:r>
      <w:r w:rsidRPr="00B52762">
        <w:rPr>
          <w:rFonts w:ascii="Palatino Linotype" w:hAnsi="Palatino Linotype" w:cstheme="minorHAnsi"/>
          <w:sz w:val="24"/>
          <w:szCs w:val="24"/>
          <w:vertAlign w:val="superscript"/>
        </w:rPr>
        <w:footnoteReference w:id="214"/>
      </w:r>
      <w:r w:rsidRPr="00B52762">
        <w:rPr>
          <w:rFonts w:ascii="Palatino Linotype" w:hAnsi="Palatino Linotype" w:cstheme="minorHAnsi"/>
          <w:sz w:val="24"/>
          <w:szCs w:val="24"/>
        </w:rPr>
        <w:t xml:space="preserve">— envisioning a kind of “double </w:t>
      </w:r>
      <w:r w:rsidRPr="00B52762">
        <w:rPr>
          <w:rFonts w:ascii="Palatino Linotype" w:hAnsi="Palatino Linotype" w:cstheme="minorHAnsi"/>
          <w:i/>
          <w:sz w:val="24"/>
          <w:szCs w:val="24"/>
        </w:rPr>
        <w:t>emboîtement</w:t>
      </w:r>
      <w:r w:rsidRPr="00B52762">
        <w:rPr>
          <w:rFonts w:ascii="Palatino Linotype" w:hAnsi="Palatino Linotype" w:cstheme="minorHAnsi"/>
          <w:sz w:val="24"/>
          <w:szCs w:val="24"/>
        </w:rPr>
        <w:t>” theory where “poor Adam not only contained all of mankind to be, but also all his worms to be.”</w:t>
      </w:r>
      <w:r w:rsidRPr="00B52762">
        <w:rPr>
          <w:rFonts w:ascii="Palatino Linotype" w:hAnsi="Palatino Linotype" w:cstheme="minorHAnsi"/>
          <w:sz w:val="24"/>
          <w:szCs w:val="24"/>
          <w:vertAlign w:val="superscript"/>
        </w:rPr>
        <w:footnoteReference w:id="215"/>
      </w:r>
      <w:r w:rsidRPr="00B52762">
        <w:rPr>
          <w:rFonts w:ascii="Palatino Linotype" w:hAnsi="Palatino Linotype" w:cstheme="minorHAnsi"/>
          <w:sz w:val="24"/>
          <w:szCs w:val="24"/>
        </w:rPr>
        <w:t xml:space="preserve">  Ramesey himself refers to Valisneri, speculating, “If it be ask’d, </w:t>
      </w:r>
      <w:proofErr w:type="gramStart"/>
      <w:r w:rsidRPr="00B52762">
        <w:rPr>
          <w:rFonts w:ascii="Palatino Linotype" w:hAnsi="Palatino Linotype" w:cstheme="minorHAnsi"/>
          <w:sz w:val="24"/>
          <w:szCs w:val="24"/>
        </w:rPr>
        <w:t>Whence</w:t>
      </w:r>
      <w:proofErr w:type="gramEnd"/>
      <w:r w:rsidRPr="00B52762">
        <w:rPr>
          <w:rFonts w:ascii="Palatino Linotype" w:hAnsi="Palatino Linotype" w:cstheme="minorHAnsi"/>
          <w:sz w:val="24"/>
          <w:szCs w:val="24"/>
        </w:rPr>
        <w:t xml:space="preserve"> have the New-born Infants their Worms? The answer is </w:t>
      </w:r>
      <w:proofErr w:type="gramStart"/>
      <w:r w:rsidRPr="00B52762">
        <w:rPr>
          <w:rFonts w:ascii="Palatino Linotype" w:hAnsi="Palatino Linotype" w:cstheme="minorHAnsi"/>
          <w:sz w:val="24"/>
          <w:szCs w:val="24"/>
        </w:rPr>
        <w:t>From</w:t>
      </w:r>
      <w:proofErr w:type="gramEnd"/>
      <w:r w:rsidRPr="00B52762">
        <w:rPr>
          <w:rFonts w:ascii="Palatino Linotype" w:hAnsi="Palatino Linotype" w:cstheme="minorHAnsi"/>
          <w:sz w:val="24"/>
          <w:szCs w:val="24"/>
        </w:rPr>
        <w:t xml:space="preserve"> their Mothers: And then since we are all of one Blood, we must gradually ascend to Adam and Eve, and believe the Worms were created in their Bodies.”</w:t>
      </w:r>
      <w:r w:rsidRPr="00B52762">
        <w:rPr>
          <w:rStyle w:val="FootnoteReference"/>
          <w:rFonts w:ascii="Palatino Linotype" w:hAnsi="Palatino Linotype" w:cstheme="minorHAnsi"/>
          <w:sz w:val="24"/>
          <w:szCs w:val="24"/>
        </w:rPr>
        <w:footnoteReference w:id="216"/>
      </w:r>
      <w:r w:rsidRPr="00B52762">
        <w:rPr>
          <w:rFonts w:ascii="Palatino Linotype" w:hAnsi="Palatino Linotype" w:cstheme="minorHAnsi"/>
          <w:sz w:val="24"/>
          <w:szCs w:val="24"/>
        </w:rPr>
        <w:t xml:space="preserve"> According to Ramesey, it seems necessary to assert this “coeval Creation with Man” because some of the worms are so peculiar to </w:t>
      </w:r>
      <w:r w:rsidR="0040668B">
        <w:rPr>
          <w:rFonts w:ascii="Palatino Linotype" w:hAnsi="Palatino Linotype" w:cstheme="minorHAnsi"/>
          <w:sz w:val="24"/>
          <w:szCs w:val="24"/>
        </w:rPr>
        <w:t>hu</w:t>
      </w:r>
      <w:r w:rsidRPr="00B52762">
        <w:rPr>
          <w:rFonts w:ascii="Palatino Linotype" w:hAnsi="Palatino Linotype" w:cstheme="minorHAnsi"/>
          <w:sz w:val="24"/>
          <w:szCs w:val="24"/>
        </w:rPr>
        <w:t xml:space="preserve">mankind that they are only found in human bodies, for example, the tapeworm, which is generated in </w:t>
      </w:r>
      <w:r w:rsidR="0040668B">
        <w:rPr>
          <w:rFonts w:ascii="Palatino Linotype" w:hAnsi="Palatino Linotype" w:cstheme="minorHAnsi"/>
          <w:sz w:val="24"/>
          <w:szCs w:val="24"/>
        </w:rPr>
        <w:t>hu</w:t>
      </w:r>
      <w:r w:rsidRPr="00B52762">
        <w:rPr>
          <w:rFonts w:ascii="Palatino Linotype" w:hAnsi="Palatino Linotype" w:cstheme="minorHAnsi"/>
          <w:sz w:val="24"/>
          <w:szCs w:val="24"/>
        </w:rPr>
        <w:t>man</w:t>
      </w:r>
      <w:r w:rsidR="0040668B">
        <w:rPr>
          <w:rFonts w:ascii="Palatino Linotype" w:hAnsi="Palatino Linotype" w:cstheme="minorHAnsi"/>
          <w:sz w:val="24"/>
          <w:szCs w:val="24"/>
        </w:rPr>
        <w:t>s</w:t>
      </w:r>
      <w:r w:rsidRPr="00B52762">
        <w:rPr>
          <w:rFonts w:ascii="Palatino Linotype" w:hAnsi="Palatino Linotype" w:cstheme="minorHAnsi"/>
          <w:sz w:val="24"/>
          <w:szCs w:val="24"/>
        </w:rPr>
        <w:t xml:space="preserve"> and with </w:t>
      </w:r>
      <w:r w:rsidR="0040668B">
        <w:rPr>
          <w:rFonts w:ascii="Palatino Linotype" w:hAnsi="Palatino Linotype" w:cstheme="minorHAnsi"/>
          <w:sz w:val="24"/>
          <w:szCs w:val="24"/>
        </w:rPr>
        <w:t>hu</w:t>
      </w:r>
      <w:r w:rsidRPr="00B52762">
        <w:rPr>
          <w:rFonts w:ascii="Palatino Linotype" w:hAnsi="Palatino Linotype" w:cstheme="minorHAnsi"/>
          <w:sz w:val="24"/>
          <w:szCs w:val="24"/>
        </w:rPr>
        <w:t>man</w:t>
      </w:r>
      <w:r w:rsidR="0040668B">
        <w:rPr>
          <w:rFonts w:ascii="Palatino Linotype" w:hAnsi="Palatino Linotype" w:cstheme="minorHAnsi"/>
          <w:sz w:val="24"/>
          <w:szCs w:val="24"/>
        </w:rPr>
        <w:t>s</w:t>
      </w:r>
      <w:r w:rsidRPr="00B52762">
        <w:rPr>
          <w:rFonts w:ascii="Palatino Linotype" w:hAnsi="Palatino Linotype" w:cstheme="minorHAnsi"/>
          <w:sz w:val="24"/>
          <w:szCs w:val="24"/>
        </w:rPr>
        <w:t xml:space="preserve">. But how did Adam and Eve first come to have worms? Ramesey speculates that worms were originally useful and rendered man’s body even </w:t>
      </w:r>
      <w:r w:rsidRPr="00B52762">
        <w:rPr>
          <w:rFonts w:ascii="Palatino Linotype" w:hAnsi="Palatino Linotype" w:cstheme="minorHAnsi"/>
          <w:sz w:val="24"/>
          <w:szCs w:val="24"/>
        </w:rPr>
        <w:lastRenderedPageBreak/>
        <w:t>more perfect, becoming detrimental in “case of Disobedience.” (Worms were presumably passed to Eve through Adam’s rib, according to Ramesey.</w:t>
      </w:r>
      <w:r w:rsidRPr="00B52762">
        <w:rPr>
          <w:rStyle w:val="FootnoteReference"/>
          <w:rFonts w:ascii="Palatino Linotype" w:hAnsi="Palatino Linotype" w:cstheme="minorHAnsi"/>
          <w:sz w:val="24"/>
          <w:szCs w:val="24"/>
        </w:rPr>
        <w:footnoteReference w:id="217"/>
      </w:r>
      <w:r w:rsidRPr="00B52762">
        <w:rPr>
          <w:rFonts w:ascii="Palatino Linotype" w:hAnsi="Palatino Linotype" w:cstheme="minorHAnsi"/>
          <w:sz w:val="24"/>
          <w:szCs w:val="24"/>
        </w:rPr>
        <w:t xml:space="preserve">) </w:t>
      </w:r>
    </w:p>
    <w:p w:rsidR="00517574" w:rsidRPr="00B52762" w:rsidRDefault="00D62BD2" w:rsidP="00D62BD2">
      <w:pPr>
        <w:spacing w:line="480" w:lineRule="auto"/>
        <w:ind w:firstLine="720"/>
        <w:contextualSpacing/>
        <w:rPr>
          <w:rFonts w:ascii="Palatino Linotype" w:hAnsi="Palatino Linotype" w:cstheme="minorHAnsi"/>
          <w:iCs/>
          <w:sz w:val="24"/>
          <w:szCs w:val="24"/>
        </w:rPr>
      </w:pPr>
      <w:r w:rsidRPr="00B52762">
        <w:rPr>
          <w:rFonts w:ascii="Palatino Linotype" w:hAnsi="Palatino Linotype" w:cstheme="minorHAnsi"/>
          <w:iCs/>
          <w:sz w:val="24"/>
          <w:szCs w:val="24"/>
        </w:rPr>
        <w:t xml:space="preserve">Despite the difficulties inherent in this position, the externalists did </w:t>
      </w:r>
      <w:r w:rsidR="00F958A2" w:rsidRPr="00B52762">
        <w:rPr>
          <w:rFonts w:ascii="Palatino Linotype" w:hAnsi="Palatino Linotype" w:cstheme="minorHAnsi"/>
          <w:iCs/>
          <w:sz w:val="24"/>
          <w:szCs w:val="24"/>
        </w:rPr>
        <w:t xml:space="preserve">in fact </w:t>
      </w:r>
      <w:r w:rsidRPr="00B52762">
        <w:rPr>
          <w:rFonts w:ascii="Palatino Linotype" w:hAnsi="Palatino Linotype" w:cstheme="minorHAnsi"/>
          <w:iCs/>
          <w:sz w:val="24"/>
          <w:szCs w:val="24"/>
        </w:rPr>
        <w:t xml:space="preserve">hold the “dominant position” in the beginning of the eighteenth century.  However, as Farley points out, “It is in the writings of the Newtonians that doubt on preformation and </w:t>
      </w:r>
      <w:r w:rsidRPr="00B52762">
        <w:rPr>
          <w:rFonts w:ascii="Palatino Linotype" w:hAnsi="Palatino Linotype" w:cstheme="minorHAnsi"/>
          <w:i/>
          <w:iCs/>
          <w:sz w:val="24"/>
          <w:szCs w:val="24"/>
        </w:rPr>
        <w:t>emboîtement</w:t>
      </w:r>
      <w:r w:rsidRPr="00B52762">
        <w:rPr>
          <w:rFonts w:ascii="Palatino Linotype" w:hAnsi="Palatino Linotype" w:cstheme="minorHAnsi"/>
          <w:iCs/>
          <w:sz w:val="24"/>
          <w:szCs w:val="24"/>
        </w:rPr>
        <w:t xml:space="preserve"> is first expressed.”</w:t>
      </w:r>
      <w:r w:rsidRPr="00B52762">
        <w:rPr>
          <w:rFonts w:ascii="Palatino Linotype" w:hAnsi="Palatino Linotype" w:cstheme="minorHAnsi"/>
          <w:iCs/>
          <w:sz w:val="24"/>
          <w:szCs w:val="24"/>
          <w:vertAlign w:val="superscript"/>
        </w:rPr>
        <w:footnoteReference w:id="218"/>
      </w:r>
      <w:r w:rsidRPr="00B52762">
        <w:rPr>
          <w:rFonts w:ascii="Palatino Linotype" w:hAnsi="Palatino Linotype" w:cstheme="minorHAnsi"/>
          <w:iCs/>
          <w:sz w:val="24"/>
          <w:szCs w:val="24"/>
        </w:rPr>
        <w:t xml:space="preserve">  Thus, with the “advance of Newtonian thought” into France in the middle of the eighteenth century, spontaneous generation began to regain popularity—a popularity that would continue, at least with regards to the origins of parasitic worms, until well into the nin</w:t>
      </w:r>
      <w:r w:rsidR="00D54930" w:rsidRPr="00B52762">
        <w:rPr>
          <w:rFonts w:ascii="Palatino Linotype" w:hAnsi="Palatino Linotype" w:cstheme="minorHAnsi"/>
          <w:iCs/>
          <w:sz w:val="24"/>
          <w:szCs w:val="24"/>
        </w:rPr>
        <w:t>eteenth century</w:t>
      </w:r>
      <w:r w:rsidRPr="00B52762">
        <w:rPr>
          <w:rFonts w:ascii="Palatino Linotype" w:hAnsi="Palatino Linotype" w:cstheme="minorHAnsi"/>
          <w:iCs/>
          <w:sz w:val="24"/>
          <w:szCs w:val="24"/>
        </w:rPr>
        <w:t xml:space="preserve">.  </w:t>
      </w:r>
      <w:r w:rsidR="00517574" w:rsidRPr="00B52762">
        <w:rPr>
          <w:rFonts w:ascii="Palatino Linotype" w:hAnsi="Palatino Linotype" w:cstheme="minorHAnsi"/>
          <w:sz w:val="24"/>
          <w:szCs w:val="24"/>
        </w:rPr>
        <w:t xml:space="preserve">For the most part, </w:t>
      </w:r>
      <w:r w:rsidR="0040668B">
        <w:rPr>
          <w:rFonts w:ascii="Palatino Linotype" w:hAnsi="Palatino Linotype" w:cstheme="minorHAnsi"/>
          <w:sz w:val="24"/>
          <w:szCs w:val="24"/>
        </w:rPr>
        <w:t>late</w:t>
      </w:r>
      <w:r w:rsidRPr="00B52762">
        <w:rPr>
          <w:rFonts w:ascii="Palatino Linotype" w:hAnsi="Palatino Linotype" w:cstheme="minorHAnsi"/>
          <w:sz w:val="24"/>
          <w:szCs w:val="24"/>
        </w:rPr>
        <w:t xml:space="preserve"> eighteenth</w:t>
      </w:r>
      <w:r w:rsidR="00C51352">
        <w:rPr>
          <w:rFonts w:ascii="Palatino Linotype" w:hAnsi="Palatino Linotype" w:cstheme="minorHAnsi"/>
          <w:sz w:val="24"/>
          <w:szCs w:val="24"/>
        </w:rPr>
        <w:t>- and early nineteenth-</w:t>
      </w:r>
      <w:r w:rsidRPr="00B52762">
        <w:rPr>
          <w:rFonts w:ascii="Palatino Linotype" w:hAnsi="Palatino Linotype" w:cstheme="minorHAnsi"/>
          <w:sz w:val="24"/>
          <w:szCs w:val="24"/>
        </w:rPr>
        <w:t>century views on spontaneous ge</w:t>
      </w:r>
      <w:r w:rsidR="00517574" w:rsidRPr="00B52762">
        <w:rPr>
          <w:rFonts w:ascii="Palatino Linotype" w:hAnsi="Palatino Linotype" w:cstheme="minorHAnsi"/>
          <w:sz w:val="24"/>
          <w:szCs w:val="24"/>
        </w:rPr>
        <w:t>neration</w:t>
      </w:r>
      <w:r w:rsidRPr="00B52762">
        <w:rPr>
          <w:rFonts w:ascii="Palatino Linotype" w:hAnsi="Palatino Linotype" w:cstheme="minorHAnsi"/>
          <w:sz w:val="24"/>
          <w:szCs w:val="24"/>
        </w:rPr>
        <w:t xml:space="preserve"> show new, more </w:t>
      </w:r>
      <w:proofErr w:type="gramStart"/>
      <w:r w:rsidRPr="00B52762">
        <w:rPr>
          <w:rFonts w:ascii="Palatino Linotype" w:hAnsi="Palatino Linotype" w:cstheme="minorHAnsi"/>
          <w:sz w:val="24"/>
          <w:szCs w:val="24"/>
        </w:rPr>
        <w:t>complicated,</w:t>
      </w:r>
      <w:proofErr w:type="gramEnd"/>
      <w:r w:rsidR="00517574" w:rsidRPr="00B52762">
        <w:rPr>
          <w:rFonts w:ascii="Palatino Linotype" w:hAnsi="Palatino Linotype" w:cstheme="minorHAnsi"/>
          <w:sz w:val="24"/>
          <w:szCs w:val="24"/>
        </w:rPr>
        <w:t xml:space="preserve"> variations.  For example, </w:t>
      </w:r>
      <w:r w:rsidRPr="00B52762">
        <w:rPr>
          <w:rFonts w:ascii="Palatino Linotype" w:hAnsi="Palatino Linotype" w:cstheme="minorHAnsi"/>
          <w:iCs/>
          <w:sz w:val="24"/>
          <w:szCs w:val="24"/>
        </w:rPr>
        <w:t xml:space="preserve">Linnaeus believed that worms in fact do come from eggs, however, they must be specifically </w:t>
      </w:r>
      <w:r w:rsidRPr="00B52762">
        <w:rPr>
          <w:rFonts w:ascii="Palatino Linotype" w:hAnsi="Palatino Linotype" w:cstheme="minorHAnsi"/>
          <w:i/>
          <w:iCs/>
          <w:sz w:val="24"/>
          <w:szCs w:val="24"/>
        </w:rPr>
        <w:t>worm</w:t>
      </w:r>
      <w:r w:rsidRPr="00B52762">
        <w:rPr>
          <w:rFonts w:ascii="Palatino Linotype" w:hAnsi="Palatino Linotype" w:cstheme="minorHAnsi"/>
          <w:iCs/>
          <w:sz w:val="24"/>
          <w:szCs w:val="24"/>
        </w:rPr>
        <w:t xml:space="preserve"> eggs and not eggs of some other insect: “Worms do not take their origin from insects’ eggs, flies and the like (for if that happened, they could never multiply inside the intestinal tract, and would perish during the stages of metamorphosis);</w:t>
      </w:r>
      <w:r w:rsidR="00D54930" w:rsidRPr="00B52762">
        <w:rPr>
          <w:rFonts w:ascii="Palatino Linotype" w:hAnsi="Palatino Linotype" w:cstheme="minorHAnsi"/>
          <w:iCs/>
          <w:sz w:val="24"/>
          <w:szCs w:val="24"/>
        </w:rPr>
        <w:t xml:space="preserve"> but from the eggs of the worms.” These, he believed, were </w:t>
      </w:r>
      <w:r w:rsidRPr="00B52762">
        <w:rPr>
          <w:rFonts w:ascii="Palatino Linotype" w:hAnsi="Palatino Linotype" w:cstheme="minorHAnsi"/>
          <w:iCs/>
          <w:sz w:val="24"/>
          <w:szCs w:val="24"/>
        </w:rPr>
        <w:t>taken in w</w:t>
      </w:r>
      <w:r w:rsidR="00D54930" w:rsidRPr="00B52762">
        <w:rPr>
          <w:rFonts w:ascii="Palatino Linotype" w:hAnsi="Palatino Linotype" w:cstheme="minorHAnsi"/>
          <w:iCs/>
          <w:sz w:val="24"/>
          <w:szCs w:val="24"/>
        </w:rPr>
        <w:t>ith water by drinking.</w:t>
      </w:r>
      <w:r w:rsidRPr="00B52762">
        <w:rPr>
          <w:rFonts w:ascii="Palatino Linotype" w:hAnsi="Palatino Linotype" w:cstheme="minorHAnsi"/>
          <w:iCs/>
          <w:sz w:val="24"/>
          <w:szCs w:val="24"/>
          <w:vertAlign w:val="superscript"/>
        </w:rPr>
        <w:footnoteReference w:id="219"/>
      </w:r>
      <w:r w:rsidRPr="00B52762">
        <w:rPr>
          <w:rFonts w:ascii="Palatino Linotype" w:hAnsi="Palatino Linotype" w:cstheme="minorHAnsi"/>
          <w:iCs/>
          <w:sz w:val="24"/>
          <w:szCs w:val="24"/>
        </w:rPr>
        <w:t xml:space="preserve"> </w:t>
      </w:r>
    </w:p>
    <w:p w:rsidR="00D62BD2" w:rsidRPr="00B52762" w:rsidRDefault="00D62BD2" w:rsidP="00D62BD2">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On the other hand, as one of the most outspoken proponents of spon</w:t>
      </w:r>
      <w:r w:rsidR="0040668B">
        <w:rPr>
          <w:rFonts w:ascii="Palatino Linotype" w:hAnsi="Palatino Linotype" w:cstheme="minorHAnsi"/>
          <w:sz w:val="24"/>
          <w:szCs w:val="24"/>
        </w:rPr>
        <w:t>taneous generation in the late</w:t>
      </w:r>
      <w:r w:rsidRPr="00B52762">
        <w:rPr>
          <w:rFonts w:ascii="Palatino Linotype" w:hAnsi="Palatino Linotype" w:cstheme="minorHAnsi"/>
          <w:sz w:val="24"/>
          <w:szCs w:val="24"/>
        </w:rPr>
        <w:t xml:space="preserve"> eighteenth century,</w:t>
      </w:r>
      <w:r w:rsidRPr="00B52762">
        <w:rPr>
          <w:rFonts w:ascii="Palatino Linotype" w:hAnsi="Palatino Linotype" w:cstheme="minorHAnsi"/>
          <w:b/>
          <w:bCs/>
          <w:sz w:val="24"/>
          <w:szCs w:val="24"/>
        </w:rPr>
        <w:t xml:space="preserve"> </w:t>
      </w:r>
      <w:r w:rsidRPr="00B52762">
        <w:rPr>
          <w:rFonts w:ascii="Palatino Linotype" w:hAnsi="Palatino Linotype" w:cstheme="minorHAnsi"/>
          <w:bCs/>
          <w:sz w:val="24"/>
          <w:szCs w:val="24"/>
        </w:rPr>
        <w:t>Georges Louis Leclerc, Comte de Buffon,</w:t>
      </w:r>
      <w:r w:rsidRPr="00B52762">
        <w:rPr>
          <w:rFonts w:ascii="Palatino Linotype" w:hAnsi="Palatino Linotype" w:cstheme="minorHAnsi"/>
          <w:sz w:val="24"/>
          <w:szCs w:val="24"/>
        </w:rPr>
        <w:t xml:space="preserve"> “regarded living matter as being composed of indestructible organic molecules which, in the process of spontaneous generation, were rearranged to constitute vitality.”</w:t>
      </w:r>
      <w:r w:rsidRPr="00B52762">
        <w:rPr>
          <w:rStyle w:val="FootnoteReference"/>
          <w:rFonts w:ascii="Palatino Linotype" w:hAnsi="Palatino Linotype" w:cstheme="minorHAnsi"/>
          <w:sz w:val="24"/>
          <w:szCs w:val="24"/>
        </w:rPr>
        <w:footnoteReference w:id="220"/>
      </w:r>
      <w:r w:rsidR="00517574"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According to Buffon, “excess molecules, unable to penetrate the interior mould of the animal, reunite with several particles of brute matter in the</w:t>
      </w:r>
      <w:r w:rsidR="00F958A2" w:rsidRPr="00B52762">
        <w:rPr>
          <w:rFonts w:ascii="Palatino Linotype" w:hAnsi="Palatino Linotype" w:cstheme="minorHAnsi"/>
          <w:sz w:val="24"/>
          <w:szCs w:val="24"/>
        </w:rPr>
        <w:t xml:space="preserve"> food and form organized bodies.” </w:t>
      </w:r>
      <w:r w:rsidRPr="00B52762">
        <w:rPr>
          <w:rFonts w:ascii="Palatino Linotype" w:hAnsi="Palatino Linotype" w:cstheme="minorHAnsi"/>
          <w:sz w:val="24"/>
          <w:szCs w:val="24"/>
        </w:rPr>
        <w:t>This</w:t>
      </w:r>
      <w:r w:rsidR="00F958A2" w:rsidRPr="00B52762">
        <w:rPr>
          <w:rFonts w:ascii="Palatino Linotype" w:hAnsi="Palatino Linotype" w:cstheme="minorHAnsi"/>
          <w:sz w:val="24"/>
          <w:szCs w:val="24"/>
        </w:rPr>
        <w:t xml:space="preserve"> process accounts for all types of worms, including tapeworms, ascarides, and flukes, that originate in the liver, stomach and intestines.</w:t>
      </w:r>
      <w:r w:rsidRPr="00B52762">
        <w:rPr>
          <w:rStyle w:val="FootnoteReference"/>
          <w:rFonts w:ascii="Palatino Linotype" w:hAnsi="Palatino Linotype" w:cstheme="minorHAnsi"/>
          <w:sz w:val="24"/>
          <w:szCs w:val="24"/>
        </w:rPr>
        <w:footnoteReference w:id="221"/>
      </w:r>
      <w:r w:rsidR="00F924A3" w:rsidRPr="00B52762">
        <w:rPr>
          <w:rFonts w:ascii="Palatino Linotype" w:hAnsi="Palatino Linotype" w:cstheme="minorHAnsi"/>
          <w:sz w:val="24"/>
          <w:szCs w:val="24"/>
        </w:rPr>
        <w:t xml:space="preserve"> Lamarck </w:t>
      </w:r>
      <w:r w:rsidRPr="00B52762">
        <w:rPr>
          <w:rFonts w:ascii="Palatino Linotype" w:hAnsi="Palatino Linotype" w:cstheme="minorHAnsi"/>
          <w:sz w:val="24"/>
          <w:szCs w:val="24"/>
        </w:rPr>
        <w:t>believed in both spontaneous generation and a vital principle.  For Lamarck, it is this “orgasme vital” which, under the influence of mild warmth and moisture, produces intestinal worms and other parasites.</w:t>
      </w:r>
      <w:r w:rsidRPr="00B52762">
        <w:rPr>
          <w:rFonts w:ascii="Palatino Linotype" w:hAnsi="Palatino Linotype" w:cstheme="minorHAnsi"/>
          <w:sz w:val="24"/>
          <w:szCs w:val="24"/>
          <w:vertAlign w:val="superscript"/>
        </w:rPr>
        <w:footnoteReference w:id="222"/>
      </w:r>
      <w:r w:rsidRPr="00B52762">
        <w:rPr>
          <w:rFonts w:ascii="Palatino Linotype" w:hAnsi="Palatino Linotype" w:cstheme="minorHAnsi"/>
          <w:sz w:val="24"/>
          <w:szCs w:val="24"/>
        </w:rPr>
        <w:t xml:space="preserve">  Marcus Bloch </w:t>
      </w:r>
      <w:r w:rsidR="00F924A3" w:rsidRPr="00B52762">
        <w:rPr>
          <w:rFonts w:ascii="Palatino Linotype" w:hAnsi="Palatino Linotype" w:cstheme="minorHAnsi"/>
          <w:sz w:val="24"/>
          <w:szCs w:val="24"/>
        </w:rPr>
        <w:t xml:space="preserve">(1723-1799) </w:t>
      </w:r>
      <w:r w:rsidRPr="00B52762">
        <w:rPr>
          <w:rFonts w:ascii="Palatino Linotype" w:hAnsi="Palatino Linotype" w:cstheme="minorHAnsi"/>
          <w:sz w:val="24"/>
          <w:szCs w:val="24"/>
        </w:rPr>
        <w:t xml:space="preserve">and Johann Goeze both won prizes from the Royal Academy of Science in Copenhagen for their essays on the spontaneous origins of parasites, while Brera suggested that </w:t>
      </w:r>
      <w:r w:rsidR="00CF4618" w:rsidRPr="00B52762">
        <w:rPr>
          <w:rFonts w:ascii="Palatino Linotype" w:hAnsi="Palatino Linotype" w:cstheme="minorHAnsi"/>
          <w:sz w:val="24"/>
          <w:szCs w:val="24"/>
        </w:rPr>
        <w:t>helminthes</w:t>
      </w:r>
      <w:r w:rsidRPr="00B52762">
        <w:rPr>
          <w:rFonts w:ascii="Palatino Linotype" w:hAnsi="Palatino Linotype" w:cstheme="minorHAnsi"/>
          <w:sz w:val="24"/>
          <w:szCs w:val="24"/>
        </w:rPr>
        <w:t xml:space="preserve"> are inherited by transmission from the mother to the foetus or are transmitted by the milk to the young child.</w:t>
      </w:r>
      <w:r w:rsidRPr="00B52762">
        <w:rPr>
          <w:rFonts w:ascii="Palatino Linotype" w:hAnsi="Palatino Linotype" w:cstheme="minorHAnsi"/>
          <w:sz w:val="24"/>
          <w:szCs w:val="24"/>
          <w:vertAlign w:val="superscript"/>
        </w:rPr>
        <w:footnoteReference w:id="223"/>
      </w:r>
      <w:r w:rsidRPr="00B52762">
        <w:rPr>
          <w:rFonts w:ascii="Palatino Linotype" w:hAnsi="Palatino Linotype" w:cstheme="minorHAnsi"/>
          <w:sz w:val="24"/>
          <w:szCs w:val="24"/>
        </w:rPr>
        <w:t xml:space="preserve">  Rudolphi and </w:t>
      </w:r>
      <w:r w:rsidR="00F924A3" w:rsidRPr="00B52762">
        <w:rPr>
          <w:rFonts w:ascii="Palatino Linotype" w:hAnsi="Palatino Linotype" w:cstheme="minorHAnsi"/>
          <w:sz w:val="24"/>
          <w:szCs w:val="24"/>
        </w:rPr>
        <w:t xml:space="preserve">Johann </w:t>
      </w:r>
      <w:r w:rsidRPr="00B52762">
        <w:rPr>
          <w:rFonts w:ascii="Palatino Linotype" w:hAnsi="Palatino Linotype" w:cstheme="minorHAnsi"/>
          <w:sz w:val="24"/>
          <w:szCs w:val="24"/>
        </w:rPr>
        <w:t xml:space="preserve">Bremser </w:t>
      </w:r>
      <w:r w:rsidR="00F924A3" w:rsidRPr="00B52762">
        <w:rPr>
          <w:rFonts w:ascii="Palatino Linotype" w:hAnsi="Palatino Linotype" w:cstheme="minorHAnsi"/>
          <w:sz w:val="24"/>
          <w:szCs w:val="24"/>
        </w:rPr>
        <w:t xml:space="preserve">(1767-1827) </w:t>
      </w:r>
      <w:r w:rsidRPr="00B52762">
        <w:rPr>
          <w:rFonts w:ascii="Palatino Linotype" w:hAnsi="Palatino Linotype" w:cstheme="minorHAnsi"/>
          <w:sz w:val="24"/>
          <w:szCs w:val="24"/>
        </w:rPr>
        <w:t xml:space="preserve">both accept spontaneous generation; according to Bremser, “The original formation of </w:t>
      </w:r>
      <w:r w:rsidRPr="00B52762">
        <w:rPr>
          <w:rFonts w:ascii="Palatino Linotype" w:hAnsi="Palatino Linotype" w:cstheme="minorHAnsi"/>
          <w:sz w:val="24"/>
          <w:szCs w:val="24"/>
        </w:rPr>
        <w:lastRenderedPageBreak/>
        <w:t>these worms, in my opinion, takes place in the following way.  A part of the intestinal mucous, the living unformed substance, coagulates forming a more solid mass which covers itself by an epidermis and then lives its own life.  Subsequently the head is formed and ultimately the generative organs also appear.”</w:t>
      </w:r>
      <w:r w:rsidRPr="00B52762">
        <w:rPr>
          <w:rFonts w:ascii="Palatino Linotype" w:hAnsi="Palatino Linotype" w:cstheme="minorHAnsi"/>
          <w:sz w:val="24"/>
          <w:szCs w:val="24"/>
          <w:vertAlign w:val="superscript"/>
        </w:rPr>
        <w:footnoteReference w:id="224"/>
      </w:r>
      <w:r w:rsidRPr="00B52762">
        <w:rPr>
          <w:rFonts w:ascii="Palatino Linotype" w:hAnsi="Palatino Linotype" w:cstheme="minorHAnsi"/>
          <w:sz w:val="24"/>
          <w:szCs w:val="24"/>
        </w:rPr>
        <w:t xml:space="preserve">  Even Carl Ernst von Baer (1792-1876), who is credited with having discovered the mammalian egg in 1826, believed in the spontaneous generation of helminths.  </w:t>
      </w:r>
    </w:p>
    <w:p w:rsidR="006C7D99" w:rsidRPr="00B52762" w:rsidRDefault="00517574" w:rsidP="006C7D99">
      <w:pPr>
        <w:spacing w:line="480" w:lineRule="auto"/>
        <w:contextualSpacing/>
        <w:rPr>
          <w:rFonts w:ascii="Palatino Linotype" w:hAnsi="Palatino Linotype" w:cstheme="minorHAnsi"/>
          <w:sz w:val="24"/>
          <w:szCs w:val="24"/>
        </w:rPr>
      </w:pPr>
      <w:r w:rsidRPr="00B52762">
        <w:rPr>
          <w:rFonts w:ascii="Palatino Linotype" w:hAnsi="Palatino Linotype" w:cstheme="minorHAnsi"/>
          <w:iCs/>
          <w:sz w:val="24"/>
          <w:szCs w:val="24"/>
        </w:rPr>
        <w:tab/>
        <w:t>These</w:t>
      </w:r>
      <w:r w:rsidR="006C7D99" w:rsidRPr="00B52762">
        <w:rPr>
          <w:rFonts w:ascii="Palatino Linotype" w:hAnsi="Palatino Linotype" w:cstheme="minorHAnsi"/>
          <w:iCs/>
          <w:sz w:val="24"/>
          <w:szCs w:val="24"/>
        </w:rPr>
        <w:t xml:space="preserve"> diverse</w:t>
      </w:r>
      <w:r w:rsidR="0040668B">
        <w:rPr>
          <w:rFonts w:ascii="Palatino Linotype" w:hAnsi="Palatino Linotype" w:cstheme="minorHAnsi"/>
          <w:iCs/>
          <w:sz w:val="24"/>
          <w:szCs w:val="24"/>
        </w:rPr>
        <w:t xml:space="preserve"> early nineteenth-</w:t>
      </w:r>
      <w:r w:rsidRPr="00B52762">
        <w:rPr>
          <w:rFonts w:ascii="Palatino Linotype" w:hAnsi="Palatino Linotype" w:cstheme="minorHAnsi"/>
          <w:iCs/>
          <w:sz w:val="24"/>
          <w:szCs w:val="24"/>
        </w:rPr>
        <w:t xml:space="preserve">century views on the generation of worms belie </w:t>
      </w:r>
      <w:r w:rsidRPr="00B52762">
        <w:rPr>
          <w:rFonts w:ascii="Palatino Linotype" w:hAnsi="Palatino Linotype" w:cstheme="minorHAnsi"/>
          <w:sz w:val="24"/>
          <w:szCs w:val="24"/>
        </w:rPr>
        <w:t xml:space="preserve">the traditional narrative of the downfall of the doctrine of spontaneous generation, which Farley refers to as the “success story.” Such a narrative considers </w:t>
      </w:r>
      <w:r w:rsidR="00CF4618" w:rsidRPr="00B52762">
        <w:rPr>
          <w:rFonts w:ascii="Palatino Linotype" w:hAnsi="Palatino Linotype" w:cstheme="minorHAnsi"/>
          <w:sz w:val="24"/>
          <w:szCs w:val="24"/>
        </w:rPr>
        <w:t>spontaneous generation</w:t>
      </w:r>
      <w:r w:rsidRPr="00B52762">
        <w:rPr>
          <w:rFonts w:ascii="Palatino Linotype" w:hAnsi="Palatino Linotype" w:cstheme="minorHAnsi"/>
          <w:sz w:val="24"/>
          <w:szCs w:val="24"/>
        </w:rPr>
        <w:t xml:space="preserve"> to be an ancient doctrine “retained only as a substitute for ignorance,” which would “die away as knowledge, techniques, and instruments improved.”</w:t>
      </w:r>
      <w:r w:rsidRPr="00B52762">
        <w:rPr>
          <w:rFonts w:ascii="Palatino Linotype" w:hAnsi="Palatino Linotype" w:cstheme="minorHAnsi"/>
          <w:sz w:val="24"/>
          <w:szCs w:val="24"/>
          <w:vertAlign w:val="superscript"/>
        </w:rPr>
        <w:footnoteReference w:id="225"/>
      </w:r>
      <w:r w:rsidRPr="00B52762">
        <w:rPr>
          <w:rFonts w:ascii="Palatino Linotype" w:hAnsi="Palatino Linotype" w:cstheme="minorHAnsi"/>
          <w:sz w:val="24"/>
          <w:szCs w:val="24"/>
        </w:rPr>
        <w:t xml:space="preserve"> In this (Whiggish) traditional narrative, the eighteenth-century debates between </w:t>
      </w:r>
      <w:r w:rsidR="00F924A3" w:rsidRPr="00B52762">
        <w:rPr>
          <w:rFonts w:ascii="Palatino Linotype" w:hAnsi="Palatino Linotype" w:cstheme="minorHAnsi"/>
          <w:sz w:val="24"/>
          <w:szCs w:val="24"/>
        </w:rPr>
        <w:t xml:space="preserve">John </w:t>
      </w:r>
      <w:r w:rsidRPr="00B52762">
        <w:rPr>
          <w:rFonts w:ascii="Palatino Linotype" w:hAnsi="Palatino Linotype" w:cstheme="minorHAnsi"/>
          <w:sz w:val="24"/>
          <w:szCs w:val="24"/>
        </w:rPr>
        <w:t xml:space="preserve">Needham </w:t>
      </w:r>
      <w:r w:rsidR="00F924A3" w:rsidRPr="00B52762">
        <w:rPr>
          <w:rFonts w:ascii="Palatino Linotype" w:hAnsi="Palatino Linotype" w:cstheme="minorHAnsi"/>
          <w:sz w:val="24"/>
          <w:szCs w:val="24"/>
        </w:rPr>
        <w:t xml:space="preserve">(1713-1781) </w:t>
      </w:r>
      <w:r w:rsidRPr="00B52762">
        <w:rPr>
          <w:rFonts w:ascii="Palatino Linotype" w:hAnsi="Palatino Linotype" w:cstheme="minorHAnsi"/>
          <w:sz w:val="24"/>
          <w:szCs w:val="24"/>
        </w:rPr>
        <w:t xml:space="preserve">and Buffon, who defended the theory, and </w:t>
      </w:r>
      <w:r w:rsidR="00F924A3" w:rsidRPr="00B52762">
        <w:rPr>
          <w:rFonts w:ascii="Palatino Linotype" w:hAnsi="Palatino Linotype" w:cstheme="minorHAnsi"/>
          <w:sz w:val="24"/>
          <w:szCs w:val="24"/>
        </w:rPr>
        <w:t xml:space="preserve">Lazzaro </w:t>
      </w:r>
      <w:r w:rsidRPr="00B52762">
        <w:rPr>
          <w:rFonts w:ascii="Palatino Linotype" w:hAnsi="Palatino Linotype" w:cstheme="minorHAnsi"/>
          <w:sz w:val="24"/>
          <w:szCs w:val="24"/>
        </w:rPr>
        <w:t xml:space="preserve">Spallanzani </w:t>
      </w:r>
      <w:r w:rsidR="00F924A3" w:rsidRPr="00B52762">
        <w:rPr>
          <w:rFonts w:ascii="Palatino Linotype" w:hAnsi="Palatino Linotype" w:cstheme="minorHAnsi"/>
          <w:sz w:val="24"/>
          <w:szCs w:val="24"/>
        </w:rPr>
        <w:t xml:space="preserve">(1729-1799) </w:t>
      </w:r>
      <w:r w:rsidRPr="00B52762">
        <w:rPr>
          <w:rFonts w:ascii="Palatino Linotype" w:hAnsi="Palatino Linotype" w:cstheme="minorHAnsi"/>
          <w:sz w:val="24"/>
          <w:szCs w:val="24"/>
        </w:rPr>
        <w:t xml:space="preserve">and </w:t>
      </w:r>
      <w:r w:rsidR="00F924A3" w:rsidRPr="00B52762">
        <w:rPr>
          <w:rFonts w:ascii="Palatino Linotype" w:hAnsi="Palatino Linotype" w:cstheme="minorHAnsi"/>
          <w:sz w:val="24"/>
          <w:szCs w:val="24"/>
        </w:rPr>
        <w:t xml:space="preserve">Charles </w:t>
      </w:r>
      <w:r w:rsidRPr="00B52762">
        <w:rPr>
          <w:rFonts w:ascii="Palatino Linotype" w:hAnsi="Palatino Linotype" w:cstheme="minorHAnsi"/>
          <w:sz w:val="24"/>
          <w:szCs w:val="24"/>
        </w:rPr>
        <w:t>Bonnet</w:t>
      </w:r>
      <w:r w:rsidR="00F924A3" w:rsidRPr="00B52762">
        <w:rPr>
          <w:rFonts w:ascii="Palatino Linotype" w:hAnsi="Palatino Linotype" w:cstheme="minorHAnsi"/>
          <w:sz w:val="24"/>
          <w:szCs w:val="24"/>
        </w:rPr>
        <w:t xml:space="preserve"> (1720-1793)</w:t>
      </w:r>
      <w:r w:rsidRPr="00B52762">
        <w:rPr>
          <w:rFonts w:ascii="Palatino Linotype" w:hAnsi="Palatino Linotype" w:cstheme="minorHAnsi"/>
          <w:sz w:val="24"/>
          <w:szCs w:val="24"/>
        </w:rPr>
        <w:t xml:space="preserve">, who opposed it, are brought to a close by </w:t>
      </w:r>
      <w:r w:rsidR="00F924A3" w:rsidRPr="00B52762">
        <w:rPr>
          <w:rFonts w:ascii="Palatino Linotype" w:hAnsi="Palatino Linotype" w:cstheme="minorHAnsi"/>
          <w:sz w:val="24"/>
          <w:szCs w:val="24"/>
        </w:rPr>
        <w:t xml:space="preserve">Louis </w:t>
      </w:r>
      <w:r w:rsidRPr="00B52762">
        <w:rPr>
          <w:rFonts w:ascii="Palatino Linotype" w:hAnsi="Palatino Linotype" w:cstheme="minorHAnsi"/>
          <w:sz w:val="24"/>
          <w:szCs w:val="24"/>
        </w:rPr>
        <w:t xml:space="preserve">Pasteur’s </w:t>
      </w:r>
      <w:r w:rsidR="00F924A3" w:rsidRPr="00B52762">
        <w:rPr>
          <w:rFonts w:ascii="Palatino Linotype" w:hAnsi="Palatino Linotype" w:cstheme="minorHAnsi"/>
          <w:sz w:val="24"/>
          <w:szCs w:val="24"/>
        </w:rPr>
        <w:t xml:space="preserve">(1822-1895) </w:t>
      </w:r>
      <w:r w:rsidRPr="00B52762">
        <w:rPr>
          <w:rFonts w:ascii="Palatino Linotype" w:hAnsi="Palatino Linotype" w:cstheme="minorHAnsi"/>
          <w:sz w:val="24"/>
          <w:szCs w:val="24"/>
        </w:rPr>
        <w:t xml:space="preserve">series of experiments, effectively ending the discussion once and for all.  </w:t>
      </w:r>
      <w:r w:rsidR="00D00C43" w:rsidRPr="00B52762">
        <w:rPr>
          <w:rFonts w:ascii="Palatino Linotype" w:hAnsi="Palatino Linotype" w:cstheme="minorHAnsi"/>
          <w:sz w:val="24"/>
          <w:szCs w:val="24"/>
        </w:rPr>
        <w:t xml:space="preserve">That this “success story” did not apply to </w:t>
      </w:r>
      <w:r w:rsidR="00D00C43" w:rsidRPr="00B52762">
        <w:rPr>
          <w:rFonts w:ascii="Palatino Linotype" w:hAnsi="Palatino Linotype" w:cstheme="minorHAnsi"/>
          <w:sz w:val="24"/>
          <w:szCs w:val="24"/>
        </w:rPr>
        <w:lastRenderedPageBreak/>
        <w:t>parasitic worms is clear, as I have shown. Instead, diverse e</w:t>
      </w:r>
      <w:r w:rsidR="00504BE4" w:rsidRPr="00B52762">
        <w:rPr>
          <w:rFonts w:ascii="Palatino Linotype" w:hAnsi="Palatino Linotype" w:cstheme="minorHAnsi"/>
          <w:sz w:val="24"/>
          <w:szCs w:val="24"/>
        </w:rPr>
        <w:t xml:space="preserve">xplanations for the origins of worms </w:t>
      </w:r>
      <w:r w:rsidR="00D00C43" w:rsidRPr="00B52762">
        <w:rPr>
          <w:rFonts w:ascii="Palatino Linotype" w:hAnsi="Palatino Linotype" w:cstheme="minorHAnsi"/>
          <w:sz w:val="24"/>
          <w:szCs w:val="24"/>
        </w:rPr>
        <w:t xml:space="preserve">existed until </w:t>
      </w:r>
      <w:r w:rsidR="00504BE4" w:rsidRPr="00B52762">
        <w:rPr>
          <w:rFonts w:ascii="Palatino Linotype" w:hAnsi="Palatino Linotype" w:cstheme="minorHAnsi"/>
          <w:sz w:val="24"/>
          <w:szCs w:val="24"/>
        </w:rPr>
        <w:t>well into the nineteenth century</w:t>
      </w:r>
      <w:r w:rsidR="00D00C43" w:rsidRPr="00B52762">
        <w:rPr>
          <w:rFonts w:ascii="Palatino Linotype" w:hAnsi="Palatino Linotype" w:cstheme="minorHAnsi"/>
          <w:sz w:val="24"/>
          <w:szCs w:val="24"/>
        </w:rPr>
        <w:t>.</w:t>
      </w:r>
    </w:p>
    <w:p w:rsidR="00D00C43" w:rsidRPr="00B52762" w:rsidRDefault="00D00C43" w:rsidP="006C7D99">
      <w:pPr>
        <w:spacing w:line="480" w:lineRule="auto"/>
        <w:contextualSpacing/>
        <w:rPr>
          <w:rFonts w:ascii="Palatino Linotype" w:hAnsi="Palatino Linotype" w:cstheme="minorHAnsi"/>
          <w:sz w:val="24"/>
          <w:szCs w:val="24"/>
        </w:rPr>
      </w:pPr>
    </w:p>
    <w:p w:rsidR="00240160" w:rsidRPr="00B52762" w:rsidRDefault="00240160" w:rsidP="00367C6A">
      <w:pPr>
        <w:spacing w:line="480" w:lineRule="auto"/>
        <w:contextualSpacing/>
        <w:jc w:val="center"/>
        <w:rPr>
          <w:rFonts w:ascii="Palatino Linotype" w:eastAsia="Calibri" w:hAnsi="Palatino Linotype" w:cstheme="minorHAnsi"/>
          <w:b/>
          <w:iCs/>
          <w:color w:val="000000"/>
          <w:spacing w:val="-4"/>
          <w:sz w:val="24"/>
          <w:szCs w:val="24"/>
        </w:rPr>
      </w:pPr>
      <w:r w:rsidRPr="00B52762">
        <w:rPr>
          <w:rFonts w:ascii="Palatino Linotype" w:eastAsia="Calibri" w:hAnsi="Palatino Linotype" w:cstheme="minorHAnsi"/>
          <w:b/>
          <w:iCs/>
          <w:color w:val="000000"/>
          <w:spacing w:val="-4"/>
          <w:sz w:val="24"/>
          <w:szCs w:val="24"/>
        </w:rPr>
        <w:t>I</w:t>
      </w:r>
      <w:r w:rsidR="00F01334" w:rsidRPr="00B52762">
        <w:rPr>
          <w:rFonts w:ascii="Palatino Linotype" w:eastAsia="Calibri" w:hAnsi="Palatino Linotype" w:cstheme="minorHAnsi"/>
          <w:b/>
          <w:iCs/>
          <w:color w:val="000000"/>
          <w:spacing w:val="-4"/>
          <w:sz w:val="24"/>
          <w:szCs w:val="24"/>
        </w:rPr>
        <w:t>I</w:t>
      </w:r>
      <w:r w:rsidRPr="00B52762">
        <w:rPr>
          <w:rFonts w:ascii="Palatino Linotype" w:eastAsia="Calibri" w:hAnsi="Palatino Linotype" w:cstheme="minorHAnsi"/>
          <w:b/>
          <w:iCs/>
          <w:color w:val="000000"/>
          <w:spacing w:val="-4"/>
          <w:sz w:val="24"/>
          <w:szCs w:val="24"/>
        </w:rPr>
        <w:t>. Worms &amp; Disease</w:t>
      </w:r>
    </w:p>
    <w:p w:rsidR="00422D6E" w:rsidRPr="00B52762" w:rsidRDefault="00240160"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hAnsi="Palatino Linotype" w:cstheme="minorHAnsi"/>
          <w:sz w:val="24"/>
          <w:szCs w:val="24"/>
        </w:rPr>
      </w:pPr>
      <w:r w:rsidRPr="00B52762">
        <w:rPr>
          <w:rFonts w:ascii="Palatino Linotype" w:eastAsia="Calibri" w:hAnsi="Palatino Linotype" w:cstheme="minorHAnsi"/>
          <w:iCs/>
          <w:color w:val="000000"/>
          <w:spacing w:val="-4"/>
          <w:sz w:val="24"/>
          <w:szCs w:val="24"/>
        </w:rPr>
        <w:tab/>
        <w:t>In his approbation of Andry’s treat</w:t>
      </w:r>
      <w:r w:rsidR="00C57F02" w:rsidRPr="00B52762">
        <w:rPr>
          <w:rFonts w:ascii="Palatino Linotype" w:eastAsia="Calibri" w:hAnsi="Palatino Linotype" w:cstheme="minorHAnsi"/>
          <w:iCs/>
          <w:color w:val="000000"/>
          <w:spacing w:val="-4"/>
          <w:sz w:val="24"/>
          <w:szCs w:val="24"/>
        </w:rPr>
        <w:t>ise, Guy Crescent Fagon writes that it is “</w:t>
      </w:r>
      <w:r w:rsidRPr="00B52762">
        <w:rPr>
          <w:rFonts w:ascii="Palatino Linotype" w:eastAsia="Calibri" w:hAnsi="Palatino Linotype" w:cstheme="minorHAnsi"/>
          <w:iCs/>
          <w:color w:val="000000"/>
          <w:spacing w:val="-4"/>
          <w:sz w:val="24"/>
          <w:szCs w:val="24"/>
        </w:rPr>
        <w:t xml:space="preserve">as important for the practice of Physic as curious for natural History.” </w:t>
      </w:r>
      <w:r w:rsidRPr="00B52762">
        <w:rPr>
          <w:rStyle w:val="FootnoteReference"/>
          <w:rFonts w:ascii="Palatino Linotype" w:eastAsia="Calibri" w:hAnsi="Palatino Linotype" w:cstheme="minorHAnsi"/>
          <w:iCs/>
          <w:color w:val="000000"/>
          <w:spacing w:val="-4"/>
          <w:sz w:val="24"/>
          <w:szCs w:val="24"/>
        </w:rPr>
        <w:footnoteReference w:id="226"/>
      </w:r>
      <w:r w:rsidRPr="00B52762">
        <w:rPr>
          <w:rFonts w:ascii="Palatino Linotype" w:eastAsia="Calibri" w:hAnsi="Palatino Linotype" w:cstheme="minorHAnsi"/>
          <w:iCs/>
          <w:color w:val="000000"/>
          <w:spacing w:val="-4"/>
          <w:sz w:val="24"/>
          <w:szCs w:val="24"/>
        </w:rPr>
        <w:t xml:space="preserve">  As Fagon’s assessment of Andry’s work suggest</w:t>
      </w:r>
      <w:r w:rsidR="00C57F02" w:rsidRPr="00B52762">
        <w:rPr>
          <w:rFonts w:ascii="Palatino Linotype" w:eastAsia="Calibri" w:hAnsi="Palatino Linotype" w:cstheme="minorHAnsi"/>
          <w:iCs/>
          <w:color w:val="000000"/>
          <w:spacing w:val="-4"/>
          <w:sz w:val="24"/>
          <w:szCs w:val="24"/>
        </w:rPr>
        <w:t>s</w:t>
      </w:r>
      <w:r w:rsidRPr="00B52762">
        <w:rPr>
          <w:rFonts w:ascii="Palatino Linotype" w:eastAsia="Calibri" w:hAnsi="Palatino Linotype" w:cstheme="minorHAnsi"/>
          <w:iCs/>
          <w:color w:val="000000"/>
          <w:spacing w:val="-4"/>
          <w:sz w:val="24"/>
          <w:szCs w:val="24"/>
        </w:rPr>
        <w:t xml:space="preserve">, medically-oriented treatises on worms were first and foremost intended to be useful, primarily, but not exclusively, for the physician. </w:t>
      </w:r>
      <w:r w:rsidRPr="00B52762">
        <w:rPr>
          <w:rFonts w:ascii="Palatino Linotype" w:hAnsi="Palatino Linotype" w:cstheme="minorHAnsi"/>
          <w:sz w:val="24"/>
          <w:szCs w:val="24"/>
        </w:rPr>
        <w:t>Thus, in the introductory material to Brera’s t</w:t>
      </w:r>
      <w:r w:rsidR="0040668B">
        <w:rPr>
          <w:rFonts w:ascii="Palatino Linotype" w:hAnsi="Palatino Linotype" w:cstheme="minorHAnsi"/>
          <w:sz w:val="24"/>
          <w:szCs w:val="24"/>
        </w:rPr>
        <w:t>reatise on worms, the American t</w:t>
      </w:r>
      <w:r w:rsidRPr="00B52762">
        <w:rPr>
          <w:rFonts w:ascii="Palatino Linotype" w:hAnsi="Palatino Linotype" w:cstheme="minorHAnsi"/>
          <w:sz w:val="24"/>
          <w:szCs w:val="24"/>
        </w:rPr>
        <w:t>ranslator</w:t>
      </w:r>
      <w:r w:rsidRPr="00B52762">
        <w:rPr>
          <w:rStyle w:val="FootnoteReference"/>
          <w:rFonts w:ascii="Palatino Linotype" w:hAnsi="Palatino Linotype" w:cstheme="minorHAnsi"/>
          <w:sz w:val="24"/>
          <w:szCs w:val="24"/>
        </w:rPr>
        <w:footnoteReference w:id="227"/>
      </w:r>
      <w:r w:rsidRPr="00B52762">
        <w:rPr>
          <w:rFonts w:ascii="Palatino Linotype" w:hAnsi="Palatino Linotype" w:cstheme="minorHAnsi"/>
          <w:sz w:val="24"/>
          <w:szCs w:val="24"/>
        </w:rPr>
        <w:t xml:space="preserve"> writes to the students of medicine of Harvard University, “To decide the uncertainty where worms are </w:t>
      </w:r>
      <w:r w:rsidRPr="00B52762">
        <w:rPr>
          <w:rFonts w:ascii="Palatino Linotype" w:hAnsi="Palatino Linotype" w:cstheme="minorHAnsi"/>
          <w:i/>
          <w:sz w:val="24"/>
          <w:szCs w:val="24"/>
        </w:rPr>
        <w:t>suspected</w:t>
      </w:r>
      <w:r w:rsidRPr="00B52762">
        <w:rPr>
          <w:rFonts w:ascii="Palatino Linotype" w:hAnsi="Palatino Linotype" w:cstheme="minorHAnsi"/>
          <w:sz w:val="24"/>
          <w:szCs w:val="24"/>
        </w:rPr>
        <w:t xml:space="preserve">, and effectually to expel them where they are known to exist in the human </w:t>
      </w:r>
      <w:proofErr w:type="gramStart"/>
      <w:r w:rsidRPr="00B52762">
        <w:rPr>
          <w:rFonts w:ascii="Palatino Linotype" w:hAnsi="Palatino Linotype" w:cstheme="minorHAnsi"/>
          <w:sz w:val="24"/>
          <w:szCs w:val="24"/>
        </w:rPr>
        <w:t>body,</w:t>
      </w:r>
      <w:proofErr w:type="gramEnd"/>
      <w:r w:rsidRPr="00B52762">
        <w:rPr>
          <w:rFonts w:ascii="Palatino Linotype" w:hAnsi="Palatino Linotype" w:cstheme="minorHAnsi"/>
          <w:sz w:val="24"/>
          <w:szCs w:val="24"/>
        </w:rPr>
        <w:t xml:space="preserve"> is not the least embarrassment of the physician’s occupation. If you shall be able in all these instances to surmount this uncertainty, or to cure the patient, you will be more fortunate than your predecessors.”</w:t>
      </w:r>
      <w:r w:rsidRPr="00B52762">
        <w:rPr>
          <w:rStyle w:val="FootnoteReference"/>
          <w:rFonts w:ascii="Palatino Linotype" w:hAnsi="Palatino Linotype" w:cstheme="minorHAnsi"/>
          <w:sz w:val="24"/>
          <w:szCs w:val="24"/>
        </w:rPr>
        <w:footnoteReference w:id="228"/>
      </w:r>
      <w:r w:rsidRPr="00B52762">
        <w:rPr>
          <w:rFonts w:ascii="Palatino Linotype" w:hAnsi="Palatino Linotype" w:cstheme="minorHAnsi"/>
          <w:sz w:val="24"/>
          <w:szCs w:val="24"/>
        </w:rPr>
        <w:t xml:space="preserve">  Le Clerc’s translator, Joseph Browne, makes a similar claim </w:t>
      </w:r>
      <w:r w:rsidR="00422D6E" w:rsidRPr="00B52762">
        <w:rPr>
          <w:rFonts w:ascii="Palatino Linotype" w:hAnsi="Palatino Linotype" w:cstheme="minorHAnsi"/>
          <w:sz w:val="24"/>
          <w:szCs w:val="24"/>
        </w:rPr>
        <w:t>in his preface to the reader</w:t>
      </w:r>
      <w:r w:rsidR="007C38DF" w:rsidRPr="00B52762">
        <w:rPr>
          <w:rFonts w:ascii="Palatino Linotype" w:hAnsi="Palatino Linotype" w:cstheme="minorHAnsi"/>
          <w:sz w:val="24"/>
          <w:szCs w:val="24"/>
        </w:rPr>
        <w:t>,</w:t>
      </w:r>
      <w:r w:rsidRPr="00B52762">
        <w:rPr>
          <w:rFonts w:ascii="Palatino Linotype" w:hAnsi="Palatino Linotype" w:cstheme="minorHAnsi"/>
          <w:sz w:val="24"/>
          <w:szCs w:val="24"/>
        </w:rPr>
        <w:t xml:space="preserve"> </w:t>
      </w:r>
      <w:r w:rsidR="00422D6E" w:rsidRPr="00B52762">
        <w:rPr>
          <w:rFonts w:ascii="Palatino Linotype" w:hAnsi="Palatino Linotype" w:cstheme="minorHAnsi"/>
          <w:sz w:val="24"/>
          <w:szCs w:val="24"/>
        </w:rPr>
        <w:t>“T</w:t>
      </w:r>
      <w:r w:rsidRPr="00B52762">
        <w:rPr>
          <w:rFonts w:ascii="Palatino Linotype" w:hAnsi="Palatino Linotype" w:cstheme="minorHAnsi"/>
          <w:sz w:val="24"/>
          <w:szCs w:val="24"/>
        </w:rPr>
        <w:t>his Work</w:t>
      </w:r>
      <w:r w:rsidR="00422D6E" w:rsidRPr="00B52762">
        <w:rPr>
          <w:rFonts w:ascii="Palatino Linotype" w:hAnsi="Palatino Linotype" w:cstheme="minorHAnsi"/>
          <w:sz w:val="24"/>
          <w:szCs w:val="24"/>
        </w:rPr>
        <w:t>,” he claims,</w:t>
      </w:r>
      <w:r w:rsidRPr="00B52762">
        <w:rPr>
          <w:rFonts w:ascii="Palatino Linotype" w:hAnsi="Palatino Linotype" w:cstheme="minorHAnsi"/>
          <w:sz w:val="24"/>
          <w:szCs w:val="24"/>
        </w:rPr>
        <w:t xml:space="preserve"> </w:t>
      </w:r>
      <w:r w:rsidR="00422D6E" w:rsidRPr="00B52762">
        <w:rPr>
          <w:rFonts w:ascii="Palatino Linotype" w:hAnsi="Palatino Linotype" w:cstheme="minorHAnsi"/>
          <w:sz w:val="24"/>
          <w:szCs w:val="24"/>
        </w:rPr>
        <w:t>“</w:t>
      </w:r>
      <w:r w:rsidRPr="00B52762">
        <w:rPr>
          <w:rFonts w:ascii="Palatino Linotype" w:hAnsi="Palatino Linotype" w:cstheme="minorHAnsi"/>
          <w:sz w:val="24"/>
          <w:szCs w:val="24"/>
        </w:rPr>
        <w:t xml:space="preserve">is as valuable a Treasure to the Learned, as it is useful and advantageous to the incurious </w:t>
      </w:r>
      <w:r w:rsidRPr="00B52762">
        <w:rPr>
          <w:rFonts w:ascii="Palatino Linotype" w:hAnsi="Palatino Linotype" w:cstheme="minorHAnsi"/>
          <w:sz w:val="24"/>
          <w:szCs w:val="24"/>
        </w:rPr>
        <w:lastRenderedPageBreak/>
        <w:t>and common Reader.”</w:t>
      </w:r>
      <w:r w:rsidRPr="00B52762">
        <w:rPr>
          <w:rStyle w:val="FootnoteReference"/>
          <w:rFonts w:ascii="Palatino Linotype" w:hAnsi="Palatino Linotype" w:cstheme="minorHAnsi"/>
          <w:sz w:val="24"/>
          <w:szCs w:val="24"/>
        </w:rPr>
        <w:footnoteReference w:id="229"/>
      </w:r>
      <w:r w:rsidRPr="00B52762">
        <w:rPr>
          <w:rFonts w:ascii="Palatino Linotype" w:hAnsi="Palatino Linotype" w:cstheme="minorHAnsi"/>
          <w:sz w:val="24"/>
          <w:szCs w:val="24"/>
        </w:rPr>
        <w:t xml:space="preserve"> </w:t>
      </w:r>
      <w:r w:rsidRPr="00B52762">
        <w:rPr>
          <w:rFonts w:ascii="Palatino Linotype" w:eastAsia="Calibri" w:hAnsi="Palatino Linotype" w:cstheme="minorHAnsi"/>
          <w:iCs/>
          <w:color w:val="000000"/>
          <w:spacing w:val="-4"/>
          <w:sz w:val="24"/>
          <w:szCs w:val="24"/>
        </w:rPr>
        <w:t xml:space="preserve"> </w:t>
      </w:r>
      <w:r w:rsidR="007C38DF" w:rsidRPr="00B52762">
        <w:rPr>
          <w:rFonts w:ascii="Palatino Linotype" w:hAnsi="Palatino Linotype" w:cstheme="minorHAnsi"/>
          <w:sz w:val="24"/>
          <w:szCs w:val="24"/>
        </w:rPr>
        <w:t xml:space="preserve">In contrast to Brera’s translator, however, Browne clearly considers Le Clerc’s work valuable to both physicians and laymen.  </w:t>
      </w:r>
    </w:p>
    <w:p w:rsidR="00240160" w:rsidRPr="00B52762" w:rsidRDefault="00422D6E"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hAnsi="Palatino Linotype" w:cstheme="minorHAnsi"/>
          <w:sz w:val="24"/>
          <w:szCs w:val="24"/>
        </w:rPr>
      </w:pPr>
      <w:r w:rsidRPr="00B52762">
        <w:rPr>
          <w:rFonts w:ascii="Palatino Linotype" w:eastAsia="Calibri" w:hAnsi="Palatino Linotype" w:cstheme="minorHAnsi"/>
          <w:iCs/>
          <w:color w:val="000000"/>
          <w:spacing w:val="-4"/>
          <w:sz w:val="24"/>
          <w:szCs w:val="24"/>
        </w:rPr>
        <w:tab/>
      </w:r>
      <w:r w:rsidR="00240160" w:rsidRPr="00B52762">
        <w:rPr>
          <w:rFonts w:ascii="Palatino Linotype" w:eastAsia="Calibri" w:hAnsi="Palatino Linotype" w:cstheme="minorHAnsi"/>
          <w:iCs/>
          <w:color w:val="000000"/>
          <w:spacing w:val="-4"/>
          <w:sz w:val="24"/>
          <w:szCs w:val="24"/>
        </w:rPr>
        <w:t>For each of these authors (and their translators), it is clear that there is a definitive need for practical information on worms—the fact that this subject might be interesting to naturalists as well is merely an added benefit, but with medically oriented treatises such as these, utility is the primary mot</w:t>
      </w:r>
      <w:r w:rsidR="00932076">
        <w:rPr>
          <w:rFonts w:ascii="Palatino Linotype" w:eastAsia="Calibri" w:hAnsi="Palatino Linotype" w:cstheme="minorHAnsi"/>
          <w:iCs/>
          <w:color w:val="000000"/>
          <w:spacing w:val="-4"/>
          <w:sz w:val="24"/>
          <w:szCs w:val="24"/>
        </w:rPr>
        <w:t>ivation. There are two principal</w:t>
      </w:r>
      <w:r w:rsidR="00240160" w:rsidRPr="00B52762">
        <w:rPr>
          <w:rFonts w:ascii="Palatino Linotype" w:eastAsia="Calibri" w:hAnsi="Palatino Linotype" w:cstheme="minorHAnsi"/>
          <w:iCs/>
          <w:color w:val="000000"/>
          <w:spacing w:val="-4"/>
          <w:sz w:val="24"/>
          <w:szCs w:val="24"/>
        </w:rPr>
        <w:t xml:space="preserve"> reasons for this opinion: 1) no one is exempt from worms and 2) worms pose a serious threat to human health and well-being, playing a much more important role than had been previously recognized.</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Ultimately, worms are seen as such a significant problem precisely because </w:t>
      </w:r>
      <w:r w:rsidRPr="00B52762">
        <w:rPr>
          <w:rFonts w:ascii="Palatino Linotype" w:hAnsi="Palatino Linotype" w:cstheme="minorHAnsi"/>
          <w:i/>
          <w:sz w:val="24"/>
          <w:szCs w:val="24"/>
        </w:rPr>
        <w:t>everyone</w:t>
      </w:r>
      <w:r w:rsidRPr="00B52762">
        <w:rPr>
          <w:rFonts w:ascii="Palatino Linotype" w:hAnsi="Palatino Linotype" w:cstheme="minorHAnsi"/>
          <w:sz w:val="24"/>
          <w:szCs w:val="24"/>
        </w:rPr>
        <w:t xml:space="preserve"> has them, </w:t>
      </w:r>
      <w:r w:rsidR="00467169" w:rsidRPr="00B52762">
        <w:rPr>
          <w:rFonts w:ascii="Palatino Linotype" w:hAnsi="Palatino Linotype" w:cstheme="minorHAnsi"/>
          <w:sz w:val="24"/>
          <w:szCs w:val="24"/>
        </w:rPr>
        <w:t xml:space="preserve">regardless of social class, </w:t>
      </w:r>
      <w:r w:rsidR="00467169" w:rsidRPr="00B52762">
        <w:rPr>
          <w:rFonts w:ascii="Palatino Linotype" w:eastAsia="Calibri" w:hAnsi="Palatino Linotype" w:cstheme="minorHAnsi"/>
          <w:iCs/>
          <w:sz w:val="24"/>
          <w:szCs w:val="24"/>
        </w:rPr>
        <w:t>as the French physician M. Saint-Yon (fl. 17</w:t>
      </w:r>
      <w:r w:rsidR="00467169" w:rsidRPr="00B52762">
        <w:rPr>
          <w:rFonts w:ascii="Palatino Linotype" w:eastAsia="Calibri" w:hAnsi="Palatino Linotype" w:cstheme="minorHAnsi"/>
          <w:iCs/>
          <w:sz w:val="24"/>
          <w:szCs w:val="24"/>
          <w:vertAlign w:val="superscript"/>
        </w:rPr>
        <w:t>th</w:t>
      </w:r>
      <w:r w:rsidR="00467169" w:rsidRPr="00B52762">
        <w:rPr>
          <w:rFonts w:ascii="Palatino Linotype" w:eastAsia="Calibri" w:hAnsi="Palatino Linotype" w:cstheme="minorHAnsi"/>
          <w:iCs/>
          <w:sz w:val="24"/>
          <w:szCs w:val="24"/>
        </w:rPr>
        <w:t xml:space="preserve"> c.) explains</w:t>
      </w:r>
      <w:r w:rsidRPr="00B52762">
        <w:rPr>
          <w:rFonts w:ascii="Palatino Linotype" w:eastAsia="Calibri" w:hAnsi="Palatino Linotype" w:cstheme="minorHAnsi"/>
          <w:iCs/>
          <w:sz w:val="24"/>
          <w:szCs w:val="24"/>
        </w:rPr>
        <w:t xml:space="preserve"> in his report</w:t>
      </w:r>
      <w:r w:rsidR="00467169" w:rsidRPr="00B52762">
        <w:rPr>
          <w:rFonts w:ascii="Palatino Linotype" w:eastAsia="Calibri" w:hAnsi="Palatino Linotype" w:cstheme="minorHAnsi"/>
          <w:iCs/>
          <w:sz w:val="24"/>
          <w:szCs w:val="24"/>
        </w:rPr>
        <w:t xml:space="preserve"> of Andry’s treatise</w:t>
      </w:r>
      <w:r w:rsidRPr="00B52762">
        <w:rPr>
          <w:rFonts w:ascii="Palatino Linotype" w:eastAsia="Calibri" w:hAnsi="Palatino Linotype" w:cstheme="minorHAnsi"/>
          <w:iCs/>
          <w:sz w:val="24"/>
          <w:szCs w:val="24"/>
        </w:rPr>
        <w:t>, “Rich people eat and drink so unreasonably, and the Poor live so miserably, that it is impossible but a very great quantity of Worms of all sorts mus</w:t>
      </w:r>
      <w:r w:rsidR="00467169" w:rsidRPr="00B52762">
        <w:rPr>
          <w:rFonts w:ascii="Palatino Linotype" w:eastAsia="Calibri" w:hAnsi="Palatino Linotype" w:cstheme="minorHAnsi"/>
          <w:iCs/>
          <w:sz w:val="24"/>
          <w:szCs w:val="24"/>
        </w:rPr>
        <w:t>t breed in both one and t’other.”</w:t>
      </w:r>
      <w:r w:rsidRPr="00B52762">
        <w:rPr>
          <w:rFonts w:ascii="Palatino Linotype" w:eastAsia="Calibri" w:hAnsi="Palatino Linotype" w:cstheme="minorHAnsi"/>
          <w:iCs/>
          <w:sz w:val="24"/>
          <w:szCs w:val="24"/>
          <w:vertAlign w:val="superscript"/>
        </w:rPr>
        <w:footnoteReference w:id="230"/>
      </w:r>
      <w:r w:rsidRPr="00B52762">
        <w:rPr>
          <w:rFonts w:ascii="Palatino Linotype" w:eastAsia="Calibri" w:hAnsi="Palatino Linotype" w:cstheme="minorHAnsi"/>
          <w:iCs/>
          <w:sz w:val="24"/>
          <w:szCs w:val="24"/>
        </w:rPr>
        <w:t xml:space="preserve">  </w:t>
      </w:r>
      <w:r w:rsidR="00467169" w:rsidRPr="00B52762">
        <w:rPr>
          <w:rFonts w:ascii="Palatino Linotype" w:eastAsia="Calibri" w:hAnsi="Palatino Linotype" w:cstheme="minorHAnsi"/>
          <w:iCs/>
          <w:sz w:val="24"/>
          <w:szCs w:val="24"/>
        </w:rPr>
        <w:t>Thus, i</w:t>
      </w:r>
      <w:r w:rsidRPr="00B52762">
        <w:rPr>
          <w:rFonts w:ascii="Palatino Linotype" w:eastAsia="Calibri" w:hAnsi="Palatino Linotype" w:cstheme="minorHAnsi"/>
          <w:iCs/>
          <w:sz w:val="24"/>
          <w:szCs w:val="24"/>
        </w:rPr>
        <w:t xml:space="preserve">t would be unethical, Andry suggests, for him to withhold such </w:t>
      </w:r>
      <w:r w:rsidR="00467169" w:rsidRPr="00B52762">
        <w:rPr>
          <w:rFonts w:ascii="Palatino Linotype" w:eastAsia="Calibri" w:hAnsi="Palatino Linotype" w:cstheme="minorHAnsi"/>
          <w:iCs/>
          <w:sz w:val="24"/>
          <w:szCs w:val="24"/>
        </w:rPr>
        <w:t>valuable knowledge.</w:t>
      </w:r>
      <w:r w:rsidRPr="00B52762">
        <w:rPr>
          <w:rFonts w:ascii="Palatino Linotype" w:eastAsia="Calibri" w:hAnsi="Palatino Linotype" w:cstheme="minorHAnsi"/>
          <w:iCs/>
          <w:sz w:val="24"/>
          <w:szCs w:val="24"/>
          <w:vertAlign w:val="superscript"/>
        </w:rPr>
        <w:footnoteReference w:id="231"/>
      </w:r>
      <w:r w:rsidRPr="00B52762">
        <w:rPr>
          <w:rFonts w:ascii="Palatino Linotype" w:eastAsia="Calibri" w:hAnsi="Palatino Linotype" w:cstheme="minorHAnsi"/>
          <w:iCs/>
          <w:sz w:val="24"/>
          <w:szCs w:val="24"/>
        </w:rPr>
        <w:t xml:space="preserve"> </w:t>
      </w:r>
      <w:r w:rsidRPr="00B52762">
        <w:rPr>
          <w:rFonts w:ascii="Palatino Linotype" w:hAnsi="Palatino Linotype" w:cstheme="minorHAnsi"/>
          <w:sz w:val="24"/>
          <w:szCs w:val="24"/>
        </w:rPr>
        <w:t>And while Andry acknowledges the fact that worms can be bred in minerals, vegetables</w:t>
      </w:r>
      <w:r w:rsidRPr="00B52762">
        <w:rPr>
          <w:rStyle w:val="FootnoteReference"/>
          <w:rFonts w:ascii="Palatino Linotype" w:hAnsi="Palatino Linotype" w:cstheme="minorHAnsi"/>
          <w:sz w:val="24"/>
          <w:szCs w:val="24"/>
        </w:rPr>
        <w:footnoteReference w:id="232"/>
      </w:r>
      <w:r w:rsidRPr="00B52762">
        <w:rPr>
          <w:rFonts w:ascii="Palatino Linotype" w:hAnsi="Palatino Linotype" w:cstheme="minorHAnsi"/>
          <w:sz w:val="24"/>
          <w:szCs w:val="24"/>
        </w:rPr>
        <w:t xml:space="preserve"> and animals,</w:t>
      </w:r>
      <w:r w:rsidRPr="00B52762">
        <w:rPr>
          <w:rStyle w:val="FootnoteReference"/>
          <w:rFonts w:ascii="Palatino Linotype" w:hAnsi="Palatino Linotype" w:cstheme="minorHAnsi"/>
          <w:sz w:val="24"/>
          <w:szCs w:val="24"/>
        </w:rPr>
        <w:footnoteReference w:id="233"/>
      </w:r>
      <w:r w:rsidRPr="00B52762">
        <w:rPr>
          <w:rFonts w:ascii="Palatino Linotype" w:hAnsi="Palatino Linotype" w:cstheme="minorHAnsi"/>
          <w:sz w:val="24"/>
          <w:szCs w:val="24"/>
        </w:rPr>
        <w:t xml:space="preserve"> he confines himself to “those which breed in Men, who of all creatures are most </w:t>
      </w:r>
      <w:r w:rsidRPr="00B52762">
        <w:rPr>
          <w:rFonts w:ascii="Palatino Linotype" w:hAnsi="Palatino Linotype" w:cstheme="minorHAnsi"/>
          <w:sz w:val="24"/>
          <w:szCs w:val="24"/>
        </w:rPr>
        <w:lastRenderedPageBreak/>
        <w:t xml:space="preserve">subject to them, there being scarce one part of our </w:t>
      </w:r>
      <w:r w:rsidRPr="00B52762">
        <w:rPr>
          <w:rFonts w:ascii="Palatino Linotype" w:hAnsi="Palatino Linotype" w:cstheme="minorHAnsi"/>
          <w:i/>
          <w:sz w:val="24"/>
          <w:szCs w:val="24"/>
        </w:rPr>
        <w:t>Body</w:t>
      </w:r>
      <w:r w:rsidRPr="00B52762">
        <w:rPr>
          <w:rFonts w:ascii="Palatino Linotype" w:hAnsi="Palatino Linotype" w:cstheme="minorHAnsi"/>
          <w:sz w:val="24"/>
          <w:szCs w:val="24"/>
        </w:rPr>
        <w:t xml:space="preserve"> clear of them; so that he who rules the highest </w:t>
      </w:r>
      <w:r w:rsidRPr="00B52762">
        <w:rPr>
          <w:rFonts w:ascii="Palatino Linotype" w:hAnsi="Palatino Linotype" w:cstheme="minorHAnsi"/>
          <w:i/>
          <w:sz w:val="24"/>
          <w:szCs w:val="24"/>
        </w:rPr>
        <w:t>Beasts</w:t>
      </w:r>
      <w:r w:rsidRPr="00B52762">
        <w:rPr>
          <w:rFonts w:ascii="Palatino Linotype" w:hAnsi="Palatino Linotype" w:cstheme="minorHAnsi"/>
          <w:sz w:val="24"/>
          <w:szCs w:val="24"/>
        </w:rPr>
        <w:t>, who tames the Horse, the Camel, and the Elephant, and makes them serve his Ends; who curbs the fierceness of the Lion and Tygre, does often times fall a Sacrifice to the Teeth or Venom of a small Animal, that he cannot Repulse.” Even animals have worms, as Andry notes in a statement that simultaneously points to the diversity of worms as well: “There’s scarce any without Worms, which are of as many sorts, as there are Animals in which they breed.”</w:t>
      </w:r>
      <w:r w:rsidRPr="00B52762">
        <w:rPr>
          <w:rStyle w:val="FootnoteReference"/>
          <w:rFonts w:ascii="Palatino Linotype" w:hAnsi="Palatino Linotype" w:cstheme="minorHAnsi"/>
          <w:sz w:val="24"/>
          <w:szCs w:val="24"/>
        </w:rPr>
        <w:footnoteReference w:id="234"/>
      </w:r>
      <w:r w:rsidRPr="00B52762">
        <w:rPr>
          <w:rFonts w:ascii="Palatino Linotype" w:hAnsi="Palatino Linotype" w:cstheme="minorHAnsi"/>
          <w:sz w:val="24"/>
          <w:szCs w:val="24"/>
        </w:rPr>
        <w:t xml:space="preserve"> (In fact, even parasites can</w:t>
      </w:r>
      <w:r w:rsidR="00467169" w:rsidRPr="00B52762">
        <w:rPr>
          <w:rFonts w:ascii="Palatino Linotype" w:hAnsi="Palatino Linotype" w:cstheme="minorHAnsi"/>
          <w:sz w:val="24"/>
          <w:szCs w:val="24"/>
        </w:rPr>
        <w:t xml:space="preserve"> have parasites</w:t>
      </w:r>
      <w:r w:rsidRPr="00B52762">
        <w:rPr>
          <w:rFonts w:ascii="Palatino Linotype" w:hAnsi="Palatino Linotype" w:cstheme="minorHAnsi"/>
          <w:sz w:val="24"/>
          <w:szCs w:val="24"/>
        </w:rPr>
        <w:t>.)</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The fact that Brera is noted for having “poured scorn on the idea that the presence of worms was either necessary for, or contributed to, health”</w:t>
      </w:r>
      <w:r w:rsidRPr="00B52762">
        <w:rPr>
          <w:rStyle w:val="FootnoteReference"/>
          <w:rFonts w:ascii="Palatino Linotype" w:hAnsi="Palatino Linotype" w:cstheme="minorHAnsi"/>
          <w:sz w:val="24"/>
          <w:szCs w:val="24"/>
        </w:rPr>
        <w:footnoteReference w:id="235"/>
      </w:r>
      <w:r w:rsidRPr="00B52762">
        <w:rPr>
          <w:rFonts w:ascii="Palatino Linotype" w:hAnsi="Palatino Linotype" w:cstheme="minorHAnsi"/>
          <w:sz w:val="24"/>
          <w:szCs w:val="24"/>
        </w:rPr>
        <w:t xml:space="preserve"> suggests that there were those who held these beliefs, but for the most part, worms were thought to </w:t>
      </w:r>
      <w:r w:rsidR="00CF4618" w:rsidRPr="00B52762">
        <w:rPr>
          <w:rFonts w:ascii="Palatino Linotype" w:hAnsi="Palatino Linotype" w:cstheme="minorHAnsi"/>
          <w:sz w:val="24"/>
          <w:szCs w:val="24"/>
        </w:rPr>
        <w:t xml:space="preserve">be </w:t>
      </w:r>
      <w:r w:rsidRPr="00B52762">
        <w:rPr>
          <w:rFonts w:ascii="Palatino Linotype" w:hAnsi="Palatino Linotype" w:cstheme="minorHAnsi"/>
          <w:sz w:val="24"/>
          <w:szCs w:val="24"/>
        </w:rPr>
        <w:t>detrimental, sometimes to the point of exaggeration, with proponents of this idea seized by what Singer called a sort of “vermicular obsession.”</w:t>
      </w:r>
      <w:r w:rsidRPr="00B52762">
        <w:rPr>
          <w:rStyle w:val="FootnoteReference"/>
          <w:rFonts w:ascii="Palatino Linotype" w:hAnsi="Palatino Linotype" w:cstheme="minorHAnsi"/>
          <w:sz w:val="24"/>
          <w:szCs w:val="24"/>
        </w:rPr>
        <w:footnoteReference w:id="236"/>
      </w:r>
      <w:r w:rsidRPr="00B52762">
        <w:rPr>
          <w:rFonts w:ascii="Palatino Linotype" w:hAnsi="Palatino Linotype" w:cstheme="minorHAnsi"/>
          <w:sz w:val="24"/>
          <w:szCs w:val="24"/>
        </w:rPr>
        <w:t xml:space="preserve"> Both</w:t>
      </w:r>
      <w:r w:rsidR="00072D61" w:rsidRPr="00B52762">
        <w:rPr>
          <w:rFonts w:ascii="Palatino Linotype" w:hAnsi="Palatino Linotype" w:cstheme="minorHAnsi"/>
          <w:sz w:val="24"/>
          <w:szCs w:val="24"/>
        </w:rPr>
        <w:t xml:space="preserve"> Singer and Hoeppli consider </w:t>
      </w:r>
      <w:proofErr w:type="gramStart"/>
      <w:r w:rsidR="00072D61" w:rsidRPr="00B52762">
        <w:rPr>
          <w:rFonts w:ascii="Palatino Linotype" w:hAnsi="Palatino Linotype" w:cstheme="minorHAnsi"/>
          <w:sz w:val="24"/>
          <w:szCs w:val="24"/>
        </w:rPr>
        <w:t>Christian  Franz</w:t>
      </w:r>
      <w:proofErr w:type="gramEnd"/>
      <w:r w:rsidRPr="00B52762">
        <w:rPr>
          <w:rFonts w:ascii="Palatino Linotype" w:hAnsi="Palatino Linotype" w:cstheme="minorHAnsi"/>
          <w:sz w:val="24"/>
          <w:szCs w:val="24"/>
        </w:rPr>
        <w:t xml:space="preserve"> Paullini</w:t>
      </w:r>
      <w:r w:rsidR="00072D61" w:rsidRPr="00B52762">
        <w:rPr>
          <w:rFonts w:ascii="Palatino Linotype" w:hAnsi="Palatino Linotype" w:cstheme="minorHAnsi"/>
          <w:sz w:val="24"/>
          <w:szCs w:val="24"/>
        </w:rPr>
        <w:t xml:space="preserve"> (1643-1712)</w:t>
      </w:r>
      <w:r w:rsidRPr="00B52762">
        <w:rPr>
          <w:rFonts w:ascii="Palatino Linotype" w:hAnsi="Palatino Linotype" w:cstheme="minorHAnsi"/>
          <w:sz w:val="24"/>
          <w:szCs w:val="24"/>
        </w:rPr>
        <w:t xml:space="preserve">, the author of </w:t>
      </w:r>
      <w:r w:rsidRPr="00B52762">
        <w:rPr>
          <w:rFonts w:ascii="Palatino Linotype" w:hAnsi="Palatino Linotype" w:cstheme="minorHAnsi"/>
          <w:i/>
          <w:sz w:val="24"/>
          <w:szCs w:val="24"/>
        </w:rPr>
        <w:t xml:space="preserve">Disquisitio curiosa, an mors naturalis </w:t>
      </w:r>
      <w:r w:rsidRPr="00B52762">
        <w:rPr>
          <w:rFonts w:ascii="Palatino Linotype" w:hAnsi="Palatino Linotype" w:cstheme="minorHAnsi"/>
          <w:i/>
          <w:sz w:val="24"/>
          <w:szCs w:val="24"/>
        </w:rPr>
        <w:lastRenderedPageBreak/>
        <w:t>plerumque sit substantia verminosa?</w:t>
      </w:r>
      <w:r w:rsidRPr="00B52762">
        <w:rPr>
          <w:rFonts w:ascii="Palatino Linotype" w:hAnsi="Palatino Linotype" w:cstheme="minorHAnsi"/>
          <w:sz w:val="24"/>
          <w:szCs w:val="24"/>
        </w:rPr>
        <w:t>(1703), to be a prime example of this sort of thinking.   Was even natural death not caused by a kind of worm-substance or an extremely minute worm, Paullini inquired?</w:t>
      </w:r>
      <w:r w:rsidRPr="00B52762">
        <w:rPr>
          <w:rStyle w:val="FootnoteReference"/>
          <w:rFonts w:ascii="Palatino Linotype" w:hAnsi="Palatino Linotype" w:cstheme="minorHAnsi"/>
          <w:sz w:val="24"/>
          <w:szCs w:val="24"/>
        </w:rPr>
        <w:footnoteReference w:id="237"/>
      </w:r>
      <w:r w:rsidRPr="00B52762">
        <w:rPr>
          <w:rFonts w:ascii="Palatino Linotype" w:hAnsi="Palatino Linotype" w:cstheme="minorHAnsi"/>
          <w:sz w:val="24"/>
          <w:szCs w:val="24"/>
        </w:rPr>
        <w:t xml:space="preserve"> Yet Paullini’s idea that natural death occurs through the destruction of invisible worms, is neither as farfetched nor unusual as Singer would make it seem. Ideas like this drew support from two sources: 1) medical experience with macroscopic worms (e.g., roundworms and tapeworms) and 2) insight into the true prevalence of parasitism. As Catherine Wilson points out, “The size, number, location, and figure of worms voided by adults and children or found in the bodies after autopsy were regular features of interest in the reports of the scientific academies.”</w:t>
      </w:r>
      <w:r w:rsidRPr="00B52762">
        <w:rPr>
          <w:rStyle w:val="FootnoteReference"/>
          <w:rFonts w:ascii="Palatino Linotype" w:hAnsi="Palatino Linotype" w:cstheme="minorHAnsi"/>
          <w:sz w:val="24"/>
          <w:szCs w:val="24"/>
        </w:rPr>
        <w:footnoteReference w:id="238"/>
      </w:r>
      <w:r w:rsidRPr="00B52762">
        <w:rPr>
          <w:rFonts w:ascii="Palatino Linotype" w:hAnsi="Palatino Linotype" w:cstheme="minorHAnsi"/>
          <w:sz w:val="24"/>
          <w:szCs w:val="24"/>
        </w:rPr>
        <w:t xml:space="preserve"> </w:t>
      </w:r>
      <w:r w:rsidRPr="00B52762">
        <w:rPr>
          <w:rFonts w:ascii="Palatino Linotype" w:eastAsia="Calibri" w:hAnsi="Palatino Linotype" w:cstheme="minorHAnsi"/>
          <w:iCs/>
          <w:sz w:val="24"/>
          <w:szCs w:val="24"/>
        </w:rPr>
        <w:t xml:space="preserve">Andry’s claim that, “Few people sick or well are free from Worms, as </w:t>
      </w:r>
      <w:r w:rsidRPr="00B52762">
        <w:rPr>
          <w:rFonts w:ascii="Palatino Linotype" w:eastAsia="Calibri" w:hAnsi="Palatino Linotype" w:cstheme="minorHAnsi"/>
          <w:i/>
          <w:iCs/>
          <w:sz w:val="24"/>
          <w:szCs w:val="24"/>
        </w:rPr>
        <w:t>Platerus</w:t>
      </w:r>
      <w:r w:rsidRPr="00B52762">
        <w:rPr>
          <w:rFonts w:ascii="Palatino Linotype" w:eastAsia="Calibri" w:hAnsi="Palatino Linotype" w:cstheme="minorHAnsi"/>
          <w:iCs/>
          <w:sz w:val="24"/>
          <w:szCs w:val="24"/>
        </w:rPr>
        <w:t xml:space="preserve"> observes, and Experience shows it often, when dead Corps are opened” illustrates this point quite well and will be discussed further in the next chapter.</w:t>
      </w:r>
      <w:r w:rsidRPr="00B52762">
        <w:rPr>
          <w:rStyle w:val="FootnoteReference"/>
          <w:rFonts w:ascii="Palatino Linotype" w:eastAsia="Calibri" w:hAnsi="Palatino Linotype" w:cstheme="minorHAnsi"/>
          <w:iCs/>
          <w:sz w:val="24"/>
          <w:szCs w:val="24"/>
        </w:rPr>
        <w:footnoteReference w:id="239"/>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Ramesey is even more expansive than Paullini, describing worms as nothing less than “an Epidemical Evil, Killing more then [sic] either the </w:t>
      </w:r>
      <w:r w:rsidRPr="00B52762">
        <w:rPr>
          <w:rFonts w:ascii="Palatino Linotype" w:hAnsi="Palatino Linotype" w:cstheme="minorHAnsi"/>
          <w:sz w:val="24"/>
          <w:szCs w:val="24"/>
        </w:rPr>
        <w:lastRenderedPageBreak/>
        <w:t>Sword or the Plague.”</w:t>
      </w:r>
      <w:r w:rsidRPr="00B52762">
        <w:rPr>
          <w:rStyle w:val="FootnoteReference"/>
          <w:rFonts w:ascii="Palatino Linotype" w:hAnsi="Palatino Linotype" w:cstheme="minorHAnsi"/>
          <w:sz w:val="24"/>
          <w:szCs w:val="24"/>
        </w:rPr>
        <w:footnoteReference w:id="240"/>
      </w:r>
      <w:r w:rsidRPr="00B52762">
        <w:rPr>
          <w:rFonts w:ascii="Palatino Linotype" w:hAnsi="Palatino Linotype" w:cstheme="minorHAnsi"/>
          <w:sz w:val="24"/>
          <w:szCs w:val="24"/>
        </w:rPr>
        <w:t xml:space="preserve">  In Ramesey’s assessment, we are all literally teeming with worms, as this lengthy, but colorful, passage illustrates:</w:t>
      </w:r>
    </w:p>
    <w:p w:rsidR="00240160" w:rsidRPr="00B52762" w:rsidRDefault="00240160" w:rsidP="00467169">
      <w:pPr>
        <w:spacing w:line="240" w:lineRule="auto"/>
        <w:ind w:left="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For I am fully persuaded if our Eye-sight were enlarg’d, or our Bodies set in a true Light, that we could see the whole Contexture of them, we should appear to be the most amazing Spectacle in the whole World: There should we see an infinite Number of Worms swimming in the Blood, and sallying from the Heart thro’ the Arteries, and returning back by the Veins: There should we see Thousands of living Animals of various Shapes and Sizes, crawling in the Eyes, Nose, and Ears; the very Mouth fill’d with them, the Tongue stuff’d full of them, the Gums tormented, and the Teeth excavated by them.  Nay, we should not see only the Brain full of them, but the Flesh abounding with them, and the very Bones perforated by them; and Thousands every Moment crawling thro’ the Pores of the Skin.  I say nothing of those vast Swarms we should see in the Stomach and Bowels; so that Man’s Body would be a Spectacle more horrible living, than any Carcase dead at the highest Degree of Corruption; for he would appear one Lump of Animals, one Mass of </w:t>
      </w:r>
      <w:r w:rsidRPr="00B52762">
        <w:rPr>
          <w:rFonts w:ascii="Palatino Linotype" w:hAnsi="Palatino Linotype" w:cstheme="minorHAnsi"/>
          <w:i/>
          <w:sz w:val="24"/>
          <w:szCs w:val="24"/>
        </w:rPr>
        <w:t>Worms</w:t>
      </w:r>
      <w:r w:rsidRPr="00B52762">
        <w:rPr>
          <w:rFonts w:ascii="Palatino Linotype" w:hAnsi="Palatino Linotype" w:cstheme="minorHAnsi"/>
          <w:sz w:val="24"/>
          <w:szCs w:val="24"/>
        </w:rPr>
        <w:t>, a walking Corps, continually feeding those Myriads of Insects that gradually destroy him.</w:t>
      </w:r>
      <w:r w:rsidRPr="00B52762">
        <w:rPr>
          <w:rStyle w:val="FootnoteReference"/>
          <w:rFonts w:ascii="Palatino Linotype" w:hAnsi="Palatino Linotype" w:cstheme="minorHAnsi"/>
          <w:sz w:val="24"/>
          <w:szCs w:val="24"/>
        </w:rPr>
        <w:footnoteReference w:id="241"/>
      </w:r>
      <w:r w:rsidRPr="00B52762">
        <w:rPr>
          <w:rFonts w:ascii="Palatino Linotype" w:hAnsi="Palatino Linotype" w:cstheme="minorHAnsi"/>
          <w:sz w:val="24"/>
          <w:szCs w:val="24"/>
        </w:rPr>
        <w:t xml:space="preserve"> </w:t>
      </w:r>
    </w:p>
    <w:p w:rsidR="00467169" w:rsidRPr="00B52762" w:rsidRDefault="00467169" w:rsidP="00467169">
      <w:pPr>
        <w:spacing w:line="240" w:lineRule="auto"/>
        <w:ind w:left="720"/>
        <w:contextualSpacing/>
        <w:rPr>
          <w:rFonts w:ascii="Palatino Linotype" w:hAnsi="Palatino Linotype" w:cstheme="minorHAnsi"/>
          <w:sz w:val="24"/>
          <w:szCs w:val="24"/>
        </w:rPr>
      </w:pPr>
    </w:p>
    <w:p w:rsidR="00052220" w:rsidRPr="00B52762" w:rsidRDefault="00240160" w:rsidP="00246D87">
      <w:pPr>
        <w:spacing w:line="480" w:lineRule="auto"/>
        <w:contextualSpacing/>
        <w:rPr>
          <w:rFonts w:ascii="Palatino Linotype" w:hAnsi="Palatino Linotype" w:cstheme="minorHAnsi"/>
          <w:sz w:val="24"/>
          <w:szCs w:val="24"/>
        </w:rPr>
      </w:pPr>
      <w:r w:rsidRPr="00B52762">
        <w:rPr>
          <w:rFonts w:ascii="Palatino Linotype" w:hAnsi="Palatino Linotype" w:cstheme="minorHAnsi"/>
          <w:iCs/>
          <w:sz w:val="24"/>
          <w:szCs w:val="24"/>
        </w:rPr>
        <w:t xml:space="preserve">Ramesey acknowledges the fact that an opinion this extreme is not likely widespread and would most probably draw a certain amount of critique. In another passage, </w:t>
      </w:r>
      <w:r w:rsidRPr="00B52762">
        <w:rPr>
          <w:rFonts w:ascii="Palatino Linotype" w:hAnsi="Palatino Linotype" w:cstheme="minorHAnsi"/>
          <w:sz w:val="24"/>
          <w:szCs w:val="24"/>
        </w:rPr>
        <w:t xml:space="preserve">addressed to Harfleet Sprat Esq., Mayor of Sandwich in Kent, he admits that he might be thought of as “maggoty”—used here in the archaic sense of “having queer notions” or being “full of whims,” rather than literally possessing maggots (although he may, in fact, be playing off the dual sense of the word). He writes, “Whether You thought me </w:t>
      </w:r>
      <w:r w:rsidRPr="00B52762">
        <w:rPr>
          <w:rFonts w:ascii="Palatino Linotype" w:hAnsi="Palatino Linotype" w:cstheme="minorHAnsi"/>
          <w:i/>
          <w:sz w:val="24"/>
          <w:szCs w:val="24"/>
        </w:rPr>
        <w:t xml:space="preserve">Maggotty </w:t>
      </w:r>
      <w:r w:rsidRPr="00B52762">
        <w:rPr>
          <w:rFonts w:ascii="Palatino Linotype" w:hAnsi="Palatino Linotype" w:cstheme="minorHAnsi"/>
          <w:sz w:val="24"/>
          <w:szCs w:val="24"/>
        </w:rPr>
        <w:t xml:space="preserve">at </w:t>
      </w:r>
      <w:r w:rsidRPr="00B52762">
        <w:rPr>
          <w:rFonts w:ascii="Palatino Linotype" w:hAnsi="Palatino Linotype" w:cstheme="minorHAnsi"/>
          <w:sz w:val="24"/>
          <w:szCs w:val="24"/>
        </w:rPr>
        <w:lastRenderedPageBreak/>
        <w:t xml:space="preserve">that time, I cannot tell, probably you might, my Discourse running only upon </w:t>
      </w:r>
      <w:r w:rsidRPr="00B52762">
        <w:rPr>
          <w:rFonts w:ascii="Palatino Linotype" w:hAnsi="Palatino Linotype" w:cstheme="minorHAnsi"/>
          <w:i/>
          <w:sz w:val="24"/>
          <w:szCs w:val="24"/>
        </w:rPr>
        <w:t xml:space="preserve">Maggots </w:t>
      </w:r>
      <w:r w:rsidRPr="00B52762">
        <w:rPr>
          <w:rFonts w:ascii="Palatino Linotype" w:hAnsi="Palatino Linotype" w:cstheme="minorHAnsi"/>
          <w:sz w:val="24"/>
          <w:szCs w:val="24"/>
        </w:rPr>
        <w:t xml:space="preserve">and </w:t>
      </w:r>
      <w:r w:rsidRPr="00B52762">
        <w:rPr>
          <w:rFonts w:ascii="Palatino Linotype" w:hAnsi="Palatino Linotype" w:cstheme="minorHAnsi"/>
          <w:i/>
          <w:sz w:val="24"/>
          <w:szCs w:val="24"/>
        </w:rPr>
        <w:t>Worms</w:t>
      </w:r>
      <w:r w:rsidRPr="00B52762">
        <w:rPr>
          <w:rFonts w:ascii="Palatino Linotype" w:hAnsi="Palatino Linotype" w:cstheme="minorHAnsi"/>
          <w:sz w:val="24"/>
          <w:szCs w:val="24"/>
        </w:rPr>
        <w:t>: But truly, I must tell you, if I was then, I am so still; for I have several more times since thought of that Matter; and the more I think, the more I am confirm’d in my Opinion.”</w:t>
      </w:r>
      <w:r w:rsidRPr="00B52762">
        <w:rPr>
          <w:rFonts w:ascii="Palatino Linotype" w:hAnsi="Palatino Linotype" w:cstheme="minorHAnsi"/>
          <w:sz w:val="24"/>
          <w:szCs w:val="24"/>
          <w:vertAlign w:val="superscript"/>
        </w:rPr>
        <w:footnoteReference w:id="242"/>
      </w:r>
      <w:r w:rsidRPr="00B52762">
        <w:rPr>
          <w:rFonts w:ascii="Palatino Linotype" w:hAnsi="Palatino Linotype" w:cstheme="minorHAnsi"/>
          <w:sz w:val="24"/>
          <w:szCs w:val="24"/>
        </w:rPr>
        <w:t xml:space="preserve">  The opinion of which Ramesey is confirmed is as follows: “I take upon me to assert, therefore, that all Irruptions of the Skin, and all </w:t>
      </w:r>
      <w:r w:rsidRPr="00B52762">
        <w:rPr>
          <w:rFonts w:ascii="Palatino Linotype" w:hAnsi="Palatino Linotype" w:cstheme="minorHAnsi"/>
          <w:i/>
          <w:sz w:val="24"/>
          <w:szCs w:val="24"/>
        </w:rPr>
        <w:t>Itching</w:t>
      </w:r>
      <w:r w:rsidRPr="00B52762">
        <w:rPr>
          <w:rFonts w:ascii="Palatino Linotype" w:hAnsi="Palatino Linotype" w:cstheme="minorHAnsi"/>
          <w:sz w:val="24"/>
          <w:szCs w:val="24"/>
        </w:rPr>
        <w:t xml:space="preserve"> Humours in any part of the Body, are occasion’d by Worms, or little living Animals wherewith the Blood abounds.”</w:t>
      </w:r>
      <w:r w:rsidRPr="00B52762">
        <w:rPr>
          <w:rFonts w:ascii="Palatino Linotype" w:hAnsi="Palatino Linotype" w:cstheme="minorHAnsi"/>
          <w:sz w:val="24"/>
          <w:szCs w:val="24"/>
          <w:vertAlign w:val="superscript"/>
        </w:rPr>
        <w:footnoteReference w:id="243"/>
      </w:r>
      <w:r w:rsidRPr="00B52762">
        <w:rPr>
          <w:rFonts w:ascii="Palatino Linotype" w:hAnsi="Palatino Linotype" w:cstheme="minorHAnsi"/>
          <w:sz w:val="24"/>
          <w:szCs w:val="24"/>
        </w:rPr>
        <w:t xml:space="preserve"> </w:t>
      </w:r>
    </w:p>
    <w:p w:rsidR="00240160" w:rsidRPr="00B52762" w:rsidRDefault="00052220" w:rsidP="00246D87">
      <w:pPr>
        <w:spacing w:line="480" w:lineRule="auto"/>
        <w:contextualSpacing/>
        <w:rPr>
          <w:rFonts w:ascii="Palatino Linotype" w:hAnsi="Palatino Linotype"/>
          <w:sz w:val="24"/>
          <w:szCs w:val="24"/>
        </w:rPr>
      </w:pPr>
      <w:r w:rsidRPr="00B52762">
        <w:rPr>
          <w:rFonts w:ascii="Palatino Linotype" w:hAnsi="Palatino Linotype" w:cstheme="minorHAnsi"/>
          <w:sz w:val="24"/>
          <w:szCs w:val="24"/>
        </w:rPr>
        <w:tab/>
      </w:r>
      <w:r w:rsidR="00240160" w:rsidRPr="00B52762">
        <w:rPr>
          <w:rFonts w:ascii="Palatino Linotype" w:hAnsi="Palatino Linotype" w:cstheme="minorHAnsi"/>
          <w:sz w:val="24"/>
          <w:szCs w:val="24"/>
        </w:rPr>
        <w:t>Not everyone is as worm</w:t>
      </w:r>
      <w:r w:rsidR="00246D87" w:rsidRPr="00B52762">
        <w:rPr>
          <w:rFonts w:ascii="Palatino Linotype" w:hAnsi="Palatino Linotype" w:cstheme="minorHAnsi"/>
          <w:sz w:val="24"/>
          <w:szCs w:val="24"/>
        </w:rPr>
        <w:t>-obsessed as Ramesey, certainly;</w:t>
      </w:r>
      <w:r w:rsidR="00240160" w:rsidRPr="00B52762">
        <w:rPr>
          <w:rFonts w:ascii="Palatino Linotype" w:hAnsi="Palatino Linotype" w:cstheme="minorHAnsi"/>
          <w:sz w:val="24"/>
          <w:szCs w:val="24"/>
        </w:rPr>
        <w:t xml:space="preserve"> </w:t>
      </w:r>
      <w:r w:rsidR="00246D87" w:rsidRPr="00B52762">
        <w:rPr>
          <w:rFonts w:ascii="Palatino Linotype" w:hAnsi="Palatino Linotype" w:cstheme="minorHAnsi"/>
          <w:sz w:val="24"/>
          <w:szCs w:val="24"/>
        </w:rPr>
        <w:t>o</w:t>
      </w:r>
      <w:r w:rsidR="007C38DF" w:rsidRPr="00B52762">
        <w:rPr>
          <w:rFonts w:ascii="Palatino Linotype" w:hAnsi="Palatino Linotype" w:cstheme="minorHAnsi"/>
          <w:sz w:val="24"/>
          <w:szCs w:val="24"/>
        </w:rPr>
        <w:t xml:space="preserve">thers, like Le Clerc, </w:t>
      </w:r>
      <w:r w:rsidR="00246D87" w:rsidRPr="00B52762">
        <w:rPr>
          <w:rFonts w:ascii="Palatino Linotype" w:hAnsi="Palatino Linotype" w:cstheme="minorHAnsi"/>
          <w:sz w:val="24"/>
          <w:szCs w:val="24"/>
        </w:rPr>
        <w:t xml:space="preserve">are more moderate. Citing </w:t>
      </w:r>
      <w:r w:rsidR="00246D87" w:rsidRPr="00B52762">
        <w:rPr>
          <w:rFonts w:ascii="Palatino Linotype" w:hAnsi="Palatino Linotype"/>
          <w:sz w:val="24"/>
          <w:szCs w:val="24"/>
        </w:rPr>
        <w:t>Georg Wolfgang Wedel (1645-1721), a German professor of surgery, botany, theoretical and practical medicine, and chemistry, Le Clerc cautions that not every disease comes from a worm: “The Power and Efficacy of Worms, saith that learned Author, to procure Diseases, is not larger than it is reasonable to be extended; and here we will take the middle way. All things are not from Worms, but some are. The Vulgar have not only err’d in this, but Physicians themselves, and that often, beyond which it is not fit to proceed.”</w:t>
      </w:r>
      <w:r w:rsidR="00246D87" w:rsidRPr="00B52762">
        <w:rPr>
          <w:rStyle w:val="FootnoteReference"/>
          <w:rFonts w:ascii="Palatino Linotype" w:hAnsi="Palatino Linotype"/>
          <w:sz w:val="24"/>
          <w:szCs w:val="24"/>
        </w:rPr>
        <w:footnoteReference w:id="244"/>
      </w:r>
      <w:r w:rsidR="00246D87" w:rsidRPr="00B52762">
        <w:rPr>
          <w:rFonts w:ascii="Palatino Linotype" w:hAnsi="Palatino Linotype"/>
          <w:sz w:val="24"/>
          <w:szCs w:val="24"/>
        </w:rPr>
        <w:t xml:space="preserve"> Even so, it is clear that Ramesey was not the only one who believed that worms are a significant cause of human </w:t>
      </w:r>
      <w:r w:rsidR="00246D87" w:rsidRPr="00B52762">
        <w:rPr>
          <w:rFonts w:ascii="Palatino Linotype" w:hAnsi="Palatino Linotype"/>
          <w:sz w:val="24"/>
          <w:szCs w:val="24"/>
        </w:rPr>
        <w:lastRenderedPageBreak/>
        <w:t xml:space="preserve">illness—recall Nicholas Hartsoeker’s letter to Andry: “…I believe that the worms cause most of the diseases which attack mankind”—and could potentially affect (and infect) the entire body.  </w:t>
      </w:r>
    </w:p>
    <w:p w:rsidR="003C1396"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The sheer variety of physical conditions attributed to worms is striking: from “itching in the Fundament…Fainting-Fitts, Swoonings and oftentimes </w:t>
      </w:r>
      <w:r w:rsidRPr="00B52762">
        <w:rPr>
          <w:rFonts w:ascii="Palatino Linotype" w:hAnsi="Palatino Linotype" w:cstheme="minorHAnsi"/>
          <w:i/>
          <w:sz w:val="24"/>
          <w:szCs w:val="24"/>
        </w:rPr>
        <w:t>Tenesmus’</w:t>
      </w:r>
      <w:r w:rsidRPr="00B52762">
        <w:rPr>
          <w:rFonts w:ascii="Palatino Linotype" w:hAnsi="Palatino Linotype" w:cstheme="minorHAnsi"/>
          <w:sz w:val="24"/>
          <w:szCs w:val="24"/>
        </w:rPr>
        <w:t>s”</w:t>
      </w:r>
      <w:r w:rsidRPr="00B52762">
        <w:rPr>
          <w:rStyle w:val="FootnoteReference"/>
          <w:rFonts w:ascii="Palatino Linotype" w:hAnsi="Palatino Linotype" w:cstheme="minorHAnsi"/>
          <w:sz w:val="24"/>
          <w:szCs w:val="24"/>
        </w:rPr>
        <w:footnoteReference w:id="245"/>
      </w:r>
      <w:r w:rsidRPr="00B52762">
        <w:rPr>
          <w:rFonts w:ascii="Palatino Linotype" w:hAnsi="Palatino Linotype" w:cstheme="minorHAnsi"/>
          <w:sz w:val="24"/>
          <w:szCs w:val="24"/>
        </w:rPr>
        <w:t xml:space="preserve"> to “squeamishness, Vomiting, a sowre Breath, Gripings, Chollick-Pains, a Loosness, Tenesmus’s, a Swelling and Distention of the Abomen [sic], Swoonings, Hiccoughs, a loathing of Meat, and sometimes on the contrary a Dog-hunger, dry Coughs, Shiverings, Erratick Fevers, Convulsions, the Falling-Sickness, a Giddiness and Staggering when one stands, and sometimes a Privation of Speech.”</w:t>
      </w:r>
      <w:r w:rsidRPr="00B52762">
        <w:rPr>
          <w:rStyle w:val="FootnoteReference"/>
          <w:rFonts w:ascii="Palatino Linotype" w:hAnsi="Palatino Linotype" w:cstheme="minorHAnsi"/>
          <w:sz w:val="24"/>
          <w:szCs w:val="24"/>
        </w:rPr>
        <w:footnoteReference w:id="246"/>
      </w:r>
      <w:r w:rsidRPr="00B52762">
        <w:rPr>
          <w:rFonts w:ascii="Palatino Linotype" w:hAnsi="Palatino Linotype" w:cstheme="minorHAnsi"/>
          <w:sz w:val="24"/>
          <w:szCs w:val="24"/>
        </w:rPr>
        <w:t xml:space="preserve"> Other effects of worms include “fiery and sparkling Eyes, livid Cheeks, cold Sweats in the Night time, abundance of Spittle which drivels from the Mouth when asleep, a great drowth in the Day time, a dryness of the Tongue and Lips, which goes off in the Night; a stinking Breath, enclining to sowrish, a blewish Countenance, as if seen through the flame of Brimstone, grating of the Teeth in the Night, a continual Loosness [sic], whitish Excrements, frothy Urine, sometimes white, sometimes obscure, but for the most part thick and </w:t>
      </w:r>
      <w:r w:rsidRPr="00B52762">
        <w:rPr>
          <w:rFonts w:ascii="Palatino Linotype" w:hAnsi="Palatino Linotype" w:cstheme="minorHAnsi"/>
          <w:sz w:val="24"/>
          <w:szCs w:val="24"/>
        </w:rPr>
        <w:lastRenderedPageBreak/>
        <w:t>muddy.”</w:t>
      </w:r>
      <w:r w:rsidRPr="00B52762">
        <w:rPr>
          <w:rStyle w:val="FootnoteReference"/>
          <w:rFonts w:ascii="Palatino Linotype" w:hAnsi="Palatino Linotype" w:cstheme="minorHAnsi"/>
          <w:sz w:val="24"/>
          <w:szCs w:val="24"/>
        </w:rPr>
        <w:footnoteReference w:id="247"/>
      </w:r>
      <w:r w:rsidRPr="00B52762">
        <w:rPr>
          <w:rFonts w:ascii="Palatino Linotype" w:hAnsi="Palatino Linotype" w:cstheme="minorHAnsi"/>
          <w:sz w:val="24"/>
          <w:szCs w:val="24"/>
        </w:rPr>
        <w:t xml:space="preserve"> </w:t>
      </w:r>
      <w:r w:rsidR="00CF4618" w:rsidRPr="00B52762">
        <w:rPr>
          <w:rFonts w:ascii="Palatino Linotype" w:hAnsi="Palatino Linotype" w:cstheme="minorHAnsi"/>
          <w:sz w:val="24"/>
          <w:szCs w:val="24"/>
        </w:rPr>
        <w:t>For Andry, as well as other authors, effects such as these may also be considered “signs” of worms.</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Perhaps unsurprisingly, one of the most com</w:t>
      </w:r>
      <w:r w:rsidR="009528E8" w:rsidRPr="00B52762">
        <w:rPr>
          <w:rFonts w:ascii="Palatino Linotype" w:hAnsi="Palatino Linotype" w:cstheme="minorHAnsi"/>
          <w:sz w:val="24"/>
          <w:szCs w:val="24"/>
        </w:rPr>
        <w:t xml:space="preserve">mon effects of worms is hunger. In his “Book of Directions,” </w:t>
      </w:r>
      <w:r w:rsidR="00072D61" w:rsidRPr="00B52762">
        <w:rPr>
          <w:rFonts w:ascii="Palatino Linotype" w:hAnsi="Palatino Linotype" w:cstheme="minorHAnsi"/>
          <w:sz w:val="24"/>
          <w:szCs w:val="24"/>
        </w:rPr>
        <w:t xml:space="preserve">chymist </w:t>
      </w:r>
      <w:r w:rsidR="009528E8" w:rsidRPr="00B52762">
        <w:rPr>
          <w:rFonts w:ascii="Palatino Linotype" w:hAnsi="Palatino Linotype" w:cstheme="minorHAnsi"/>
          <w:sz w:val="24"/>
          <w:szCs w:val="24"/>
        </w:rPr>
        <w:t>R. Clark</w:t>
      </w:r>
      <w:r w:rsidR="00072D61" w:rsidRPr="00B52762">
        <w:rPr>
          <w:rFonts w:ascii="Palatino Linotype" w:hAnsi="Palatino Linotype" w:cstheme="minorHAnsi"/>
          <w:sz w:val="24"/>
          <w:szCs w:val="24"/>
        </w:rPr>
        <w:t xml:space="preserve"> (fl. 17</w:t>
      </w:r>
      <w:r w:rsidR="00072D61" w:rsidRPr="00B52762">
        <w:rPr>
          <w:rFonts w:ascii="Palatino Linotype" w:hAnsi="Palatino Linotype" w:cstheme="minorHAnsi"/>
          <w:sz w:val="24"/>
          <w:szCs w:val="24"/>
          <w:vertAlign w:val="superscript"/>
        </w:rPr>
        <w:t>th</w:t>
      </w:r>
      <w:r w:rsidR="00072D61" w:rsidRPr="00B52762">
        <w:rPr>
          <w:rFonts w:ascii="Palatino Linotype" w:hAnsi="Palatino Linotype" w:cstheme="minorHAnsi"/>
          <w:sz w:val="24"/>
          <w:szCs w:val="24"/>
        </w:rPr>
        <w:t xml:space="preserve"> c.)</w:t>
      </w:r>
      <w:r w:rsidR="009528E8" w:rsidRPr="00B52762">
        <w:rPr>
          <w:rFonts w:ascii="Palatino Linotype" w:hAnsi="Palatino Linotype" w:cstheme="minorHAnsi"/>
          <w:sz w:val="24"/>
          <w:szCs w:val="24"/>
        </w:rPr>
        <w:t xml:space="preserve"> lists “unreasonable appetite,” “extream [sic] Thirst,” and a “Body decay’d and grown lean” as three diagnostic signs of worms, as do numerous other authors</w:t>
      </w:r>
      <w:r w:rsidR="00B86D90" w:rsidRPr="00B52762">
        <w:rPr>
          <w:rFonts w:ascii="Palatino Linotype" w:hAnsi="Palatino Linotype" w:cstheme="minorHAnsi"/>
          <w:sz w:val="24"/>
          <w:szCs w:val="24"/>
        </w:rPr>
        <w:t>, including Le Clerc, who describes a patient of the Greek physician Alexander of Tralles (6</w:t>
      </w:r>
      <w:r w:rsidR="00B86D90" w:rsidRPr="00B52762">
        <w:rPr>
          <w:rFonts w:ascii="Palatino Linotype" w:hAnsi="Palatino Linotype" w:cstheme="minorHAnsi"/>
          <w:sz w:val="24"/>
          <w:szCs w:val="24"/>
          <w:vertAlign w:val="superscript"/>
        </w:rPr>
        <w:t>th</w:t>
      </w:r>
      <w:r w:rsidR="00B86D90" w:rsidRPr="00B52762">
        <w:rPr>
          <w:rFonts w:ascii="Palatino Linotype" w:hAnsi="Palatino Linotype" w:cstheme="minorHAnsi"/>
          <w:sz w:val="24"/>
          <w:szCs w:val="24"/>
        </w:rPr>
        <w:t xml:space="preserve"> c.) who, even though she had eaten “immoderately and digested it all,” still claimed she could never be satisfied.</w:t>
      </w:r>
      <w:r w:rsidR="00B86D90" w:rsidRPr="00B52762">
        <w:rPr>
          <w:rStyle w:val="FootnoteReference"/>
          <w:rFonts w:ascii="Palatino Linotype" w:hAnsi="Palatino Linotype" w:cstheme="minorHAnsi"/>
          <w:sz w:val="24"/>
          <w:szCs w:val="24"/>
        </w:rPr>
        <w:footnoteReference w:id="248"/>
      </w:r>
      <w:r w:rsidR="00FA033E" w:rsidRPr="00B52762">
        <w:rPr>
          <w:rFonts w:ascii="Palatino Linotype" w:hAnsi="Palatino Linotype" w:cstheme="minorHAnsi"/>
          <w:sz w:val="24"/>
          <w:szCs w:val="24"/>
        </w:rPr>
        <w:t xml:space="preserve"> According to Andry, the kind of hunger associated with the presence of worms was thought remarkable, to the point that certain “wormy Epidemical Diseases” were often known by the name of the “</w:t>
      </w:r>
      <w:r w:rsidRPr="00B52762">
        <w:rPr>
          <w:rFonts w:ascii="Palatino Linotype" w:hAnsi="Palatino Linotype" w:cstheme="minorHAnsi"/>
          <w:sz w:val="24"/>
          <w:szCs w:val="24"/>
        </w:rPr>
        <w:t>hungry Diseases.”</w:t>
      </w:r>
      <w:r w:rsidRPr="00B52762">
        <w:rPr>
          <w:rStyle w:val="FootnoteReference"/>
          <w:rFonts w:ascii="Palatino Linotype" w:hAnsi="Palatino Linotype" w:cstheme="minorHAnsi"/>
          <w:sz w:val="24"/>
          <w:szCs w:val="24"/>
        </w:rPr>
        <w:footnoteReference w:id="249"/>
      </w:r>
      <w:r w:rsidRPr="00B52762">
        <w:rPr>
          <w:rFonts w:ascii="Palatino Linotype" w:hAnsi="Palatino Linotype" w:cstheme="minorHAnsi"/>
          <w:sz w:val="24"/>
          <w:szCs w:val="24"/>
        </w:rPr>
        <w:t xml:space="preserve"> This is particularly true in the case of the tapeworm, the effects of which are generally more pronounced than in some of the other worm varieties, as Arnold of Villanova notes: “The Signs of the Solium is, when they suffer the foresaid Symptoms more intensely and violently.”</w:t>
      </w:r>
      <w:r w:rsidRPr="00B52762">
        <w:rPr>
          <w:rStyle w:val="FootnoteReference"/>
          <w:rFonts w:ascii="Palatino Linotype" w:hAnsi="Palatino Linotype" w:cstheme="minorHAnsi"/>
          <w:sz w:val="24"/>
          <w:szCs w:val="24"/>
        </w:rPr>
        <w:footnoteReference w:id="250"/>
      </w:r>
      <w:r w:rsidRPr="00B52762">
        <w:rPr>
          <w:rFonts w:ascii="Palatino Linotype" w:hAnsi="Palatino Linotype" w:cstheme="minorHAnsi"/>
          <w:sz w:val="24"/>
          <w:szCs w:val="24"/>
        </w:rPr>
        <w:t xml:space="preserve"> Andry claims that the “</w:t>
      </w:r>
      <w:r w:rsidRPr="00B52762">
        <w:rPr>
          <w:rFonts w:ascii="Palatino Linotype" w:hAnsi="Palatino Linotype" w:cstheme="minorHAnsi"/>
          <w:i/>
          <w:sz w:val="24"/>
          <w:szCs w:val="24"/>
        </w:rPr>
        <w:t>Solium</w:t>
      </w:r>
      <w:r w:rsidRPr="00B52762">
        <w:rPr>
          <w:rFonts w:ascii="Palatino Linotype" w:hAnsi="Palatino Linotype" w:cstheme="minorHAnsi"/>
          <w:sz w:val="24"/>
          <w:szCs w:val="24"/>
        </w:rPr>
        <w:t xml:space="preserve"> is that which is the most hungry of all; so that our Patient was still tormented with a devouring Hunger.” The reason for such an extreme </w:t>
      </w:r>
      <w:r w:rsidRPr="00B52762">
        <w:rPr>
          <w:rFonts w:ascii="Palatino Linotype" w:hAnsi="Palatino Linotype" w:cstheme="minorHAnsi"/>
          <w:sz w:val="24"/>
          <w:szCs w:val="24"/>
        </w:rPr>
        <w:lastRenderedPageBreak/>
        <w:t xml:space="preserve">hunger, he suggests, is the fact that this worm “consumes one part of the </w:t>
      </w:r>
      <w:r w:rsidRPr="00B52762">
        <w:rPr>
          <w:rFonts w:ascii="Palatino Linotype" w:hAnsi="Palatino Linotype" w:cstheme="minorHAnsi"/>
          <w:i/>
          <w:sz w:val="24"/>
          <w:szCs w:val="24"/>
        </w:rPr>
        <w:t>Chyle</w:t>
      </w:r>
      <w:r w:rsidRPr="00B52762">
        <w:rPr>
          <w:rStyle w:val="FootnoteReference"/>
          <w:rFonts w:ascii="Palatino Linotype" w:hAnsi="Palatino Linotype" w:cstheme="minorHAnsi"/>
          <w:i/>
          <w:sz w:val="24"/>
          <w:szCs w:val="24"/>
        </w:rPr>
        <w:footnoteReference w:id="251"/>
      </w:r>
      <w:r w:rsidRPr="00B52762">
        <w:rPr>
          <w:rFonts w:ascii="Palatino Linotype" w:hAnsi="Palatino Linotype" w:cstheme="minorHAnsi"/>
          <w:sz w:val="24"/>
          <w:szCs w:val="24"/>
        </w:rPr>
        <w:t xml:space="preserve">, and corrupts the other; for then the </w:t>
      </w:r>
      <w:r w:rsidRPr="00B52762">
        <w:rPr>
          <w:rFonts w:ascii="Palatino Linotype" w:hAnsi="Palatino Linotype" w:cstheme="minorHAnsi"/>
          <w:i/>
          <w:sz w:val="24"/>
          <w:szCs w:val="24"/>
        </w:rPr>
        <w:t xml:space="preserve">Body </w:t>
      </w:r>
      <w:r w:rsidRPr="00B52762">
        <w:rPr>
          <w:rFonts w:ascii="Palatino Linotype" w:hAnsi="Palatino Linotype" w:cstheme="minorHAnsi"/>
          <w:sz w:val="24"/>
          <w:szCs w:val="24"/>
        </w:rPr>
        <w:t>is deprived of its Nourishment.”</w:t>
      </w:r>
      <w:r w:rsidRPr="00B52762">
        <w:rPr>
          <w:rStyle w:val="FootnoteReference"/>
          <w:rFonts w:ascii="Palatino Linotype" w:hAnsi="Palatino Linotype" w:cstheme="minorHAnsi"/>
          <w:sz w:val="24"/>
          <w:szCs w:val="24"/>
        </w:rPr>
        <w:footnoteReference w:id="252"/>
      </w:r>
      <w:r w:rsidRPr="00B52762">
        <w:rPr>
          <w:rFonts w:ascii="Palatino Linotype" w:hAnsi="Palatino Linotype" w:cstheme="minorHAnsi"/>
          <w:sz w:val="24"/>
          <w:szCs w:val="24"/>
        </w:rPr>
        <w:t xml:space="preserve"> Those who have worms may also sometimes rise up at night, cry out and move their mouths as if eating; however, he points out, this can happen in the absence of worms as well.  Thus, in order to ascertain the difference, Andry suggests a brief fast to discover whether the “sick Persons find themselves eased by Abstinence.”</w:t>
      </w:r>
      <w:r w:rsidRPr="00B52762">
        <w:rPr>
          <w:rStyle w:val="FootnoteReference"/>
          <w:rFonts w:ascii="Palatino Linotype" w:hAnsi="Palatino Linotype" w:cstheme="minorHAnsi"/>
          <w:sz w:val="24"/>
          <w:szCs w:val="24"/>
        </w:rPr>
        <w:footnoteReference w:id="253"/>
      </w:r>
      <w:r w:rsidRPr="00B52762">
        <w:rPr>
          <w:rFonts w:ascii="Palatino Linotype" w:hAnsi="Palatino Linotype" w:cstheme="minorHAnsi"/>
          <w:sz w:val="24"/>
          <w:szCs w:val="24"/>
        </w:rPr>
        <w:t xml:space="preserve">  If so, then they do not have worms, for someone who has worms cannot fast without being tormented.  Not by hunger, Andry points out, since they often have no appetite, but rather by the “Twitchings and Tearings caused by the various Motions of the Worms in search of Food.”</w:t>
      </w:r>
      <w:r w:rsidRPr="00B52762">
        <w:rPr>
          <w:rStyle w:val="FootnoteReference"/>
          <w:rFonts w:ascii="Palatino Linotype" w:hAnsi="Palatino Linotype" w:cstheme="minorHAnsi"/>
          <w:sz w:val="24"/>
          <w:szCs w:val="24"/>
        </w:rPr>
        <w:footnoteReference w:id="254"/>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Worms were also thought to be the cause of specific disorders as well, even those, like both epilepsy and pleurisy, which had long been ascribed a humoral cause. </w:t>
      </w:r>
      <w:r w:rsidR="00052220" w:rsidRPr="00B52762">
        <w:rPr>
          <w:rFonts w:ascii="Palatino Linotype" w:hAnsi="Palatino Linotype" w:cstheme="minorHAnsi"/>
          <w:sz w:val="24"/>
          <w:szCs w:val="24"/>
        </w:rPr>
        <w:t>Brera mentions that worms might cause epilepsy and pleurisy, along with mania, dysentery, St. Vitus’s dan</w:t>
      </w:r>
      <w:r w:rsidR="009F48D1">
        <w:rPr>
          <w:rFonts w:ascii="Palatino Linotype" w:hAnsi="Palatino Linotype" w:cstheme="minorHAnsi"/>
          <w:sz w:val="24"/>
          <w:szCs w:val="24"/>
        </w:rPr>
        <w:t>ce, catalepsy, tetanus</w:t>
      </w:r>
      <w:r w:rsidR="00052220" w:rsidRPr="00B52762">
        <w:rPr>
          <w:rFonts w:ascii="Palatino Linotype" w:hAnsi="Palatino Linotype" w:cstheme="minorHAnsi"/>
          <w:sz w:val="24"/>
          <w:szCs w:val="24"/>
        </w:rPr>
        <w:t>, convulsive asthma, and amaurosis.</w:t>
      </w:r>
      <w:r w:rsidR="00052220" w:rsidRPr="00B52762">
        <w:rPr>
          <w:rStyle w:val="FootnoteReference"/>
          <w:rFonts w:ascii="Palatino Linotype" w:hAnsi="Palatino Linotype" w:cstheme="minorHAnsi"/>
          <w:sz w:val="24"/>
          <w:szCs w:val="24"/>
        </w:rPr>
        <w:footnoteReference w:id="255"/>
      </w:r>
      <w:r w:rsidR="00052220"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Andry claims that epilepsy is in a fact an indication of the presence of worms: thus, he writes, if the epilepsy occurs </w:t>
      </w:r>
      <w:r w:rsidRPr="00B52762">
        <w:rPr>
          <w:rFonts w:ascii="Palatino Linotype" w:hAnsi="Palatino Linotype" w:cstheme="minorHAnsi"/>
          <w:sz w:val="24"/>
          <w:szCs w:val="24"/>
        </w:rPr>
        <w:lastRenderedPageBreak/>
        <w:t xml:space="preserve">“without foaming at the Mouth” then “‘tis a sign of worms.” Worms are also believed to be a cause of pleurisy, another disease, like </w:t>
      </w:r>
      <w:r w:rsidR="009528E8" w:rsidRPr="00B52762">
        <w:rPr>
          <w:rFonts w:ascii="Palatino Linotype" w:hAnsi="Palatino Linotype" w:cstheme="minorHAnsi"/>
          <w:sz w:val="24"/>
          <w:szCs w:val="24"/>
        </w:rPr>
        <w:t>epilepsy, that has traditionally</w:t>
      </w:r>
      <w:r w:rsidRPr="00B52762">
        <w:rPr>
          <w:rFonts w:ascii="Palatino Linotype" w:hAnsi="Palatino Linotype" w:cstheme="minorHAnsi"/>
          <w:sz w:val="24"/>
          <w:szCs w:val="24"/>
        </w:rPr>
        <w:t xml:space="preserve"> been associated with humoral imbalance.  According to Andry, “…it is no strange thing to see wormy Pleurisies, they are frequently seen, and several Authors make mention of them.” After citing an example from Gabuccini, he continues, “I add to this, that it is an Error to believe, as some Physicians do, that Worms cannot cause a Pleurisie. They are often the cause of it…and the better to understand it, there needs no more than to consider what that corrupt Matter, which always accompanies Worms, is able to produce. For it is no difficult thing to conceive, that it may easily afflict the </w:t>
      </w:r>
      <w:r w:rsidRPr="00B52762">
        <w:rPr>
          <w:rFonts w:ascii="Palatino Linotype" w:hAnsi="Palatino Linotype" w:cstheme="minorHAnsi"/>
          <w:i/>
          <w:sz w:val="24"/>
          <w:szCs w:val="24"/>
        </w:rPr>
        <w:t>Pleura</w:t>
      </w:r>
      <w:r w:rsidRPr="00B52762">
        <w:rPr>
          <w:rFonts w:ascii="Palatino Linotype" w:hAnsi="Palatino Linotype" w:cstheme="minorHAnsi"/>
          <w:sz w:val="24"/>
          <w:szCs w:val="24"/>
        </w:rPr>
        <w:t xml:space="preserve"> and inflame it, without having recourse to other Causes.”</w:t>
      </w:r>
      <w:r w:rsidRPr="00B52762">
        <w:rPr>
          <w:rStyle w:val="FootnoteReference"/>
          <w:rFonts w:ascii="Palatino Linotype" w:hAnsi="Palatino Linotype" w:cstheme="minorHAnsi"/>
          <w:sz w:val="24"/>
          <w:szCs w:val="24"/>
        </w:rPr>
        <w:footnoteReference w:id="256"/>
      </w:r>
      <w:r w:rsidRPr="00B52762">
        <w:rPr>
          <w:rFonts w:ascii="Palatino Linotype" w:hAnsi="Palatino Linotype" w:cstheme="minorHAnsi"/>
          <w:sz w:val="24"/>
          <w:szCs w:val="24"/>
        </w:rPr>
        <w:t xml:space="preserve">  Furthermore, “</w:t>
      </w:r>
      <w:r w:rsidRPr="00B52762">
        <w:rPr>
          <w:rFonts w:ascii="Palatino Linotype" w:hAnsi="Palatino Linotype" w:cstheme="minorHAnsi"/>
          <w:i/>
          <w:sz w:val="24"/>
          <w:szCs w:val="24"/>
        </w:rPr>
        <w:t>Quercetan</w:t>
      </w:r>
      <w:r w:rsidRPr="00B52762">
        <w:rPr>
          <w:rStyle w:val="FootnoteReference"/>
          <w:rFonts w:ascii="Palatino Linotype" w:hAnsi="Palatino Linotype" w:cstheme="minorHAnsi"/>
          <w:i/>
          <w:sz w:val="24"/>
          <w:szCs w:val="24"/>
        </w:rPr>
        <w:footnoteReference w:id="257"/>
      </w:r>
      <w:r w:rsidRPr="00B52762">
        <w:rPr>
          <w:rFonts w:ascii="Palatino Linotype" w:hAnsi="Palatino Linotype" w:cstheme="minorHAnsi"/>
          <w:sz w:val="24"/>
          <w:szCs w:val="24"/>
        </w:rPr>
        <w:t xml:space="preserve"> </w:t>
      </w:r>
      <w:proofErr w:type="gramStart"/>
      <w:r w:rsidRPr="00B52762">
        <w:rPr>
          <w:rFonts w:ascii="Palatino Linotype" w:hAnsi="Palatino Linotype" w:cstheme="minorHAnsi"/>
          <w:sz w:val="24"/>
          <w:szCs w:val="24"/>
        </w:rPr>
        <w:t>reports, that having opened several old Men that died of Pleurisies,</w:t>
      </w:r>
      <w:proofErr w:type="gramEnd"/>
      <w:r w:rsidRPr="00B52762">
        <w:rPr>
          <w:rFonts w:ascii="Palatino Linotype" w:hAnsi="Palatino Linotype" w:cstheme="minorHAnsi"/>
          <w:sz w:val="24"/>
          <w:szCs w:val="24"/>
        </w:rPr>
        <w:t xml:space="preserve"> he found their Intestines full of great Worms, which he lookt upon to be the real Cause of their Disease.”</w:t>
      </w:r>
      <w:r w:rsidRPr="00B52762">
        <w:rPr>
          <w:rStyle w:val="FootnoteReference"/>
          <w:rFonts w:ascii="Palatino Linotype" w:hAnsi="Palatino Linotype" w:cstheme="minorHAnsi"/>
          <w:sz w:val="24"/>
          <w:szCs w:val="24"/>
        </w:rPr>
        <w:footnoteReference w:id="258"/>
      </w:r>
      <w:r w:rsidR="00144E2C" w:rsidRPr="00B52762">
        <w:rPr>
          <w:rFonts w:ascii="Palatino Linotype" w:hAnsi="Palatino Linotype" w:cstheme="minorHAnsi"/>
          <w:sz w:val="24"/>
          <w:szCs w:val="24"/>
        </w:rPr>
        <w:t xml:space="preserve"> Ramesey, too, as we have seen, attributes a wide range of diseases to worms: leprosy is only worms, he claims, the cancer is only worms, the small pox are only worms, the French pox are only worms, a gangrene is only worms.</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 xml:space="preserve">Andry also claims that worms can also be the “Cause that Nurses have their Milk dryed up” and he relates the following story as evidence: “The fourth of January, 1699, a Nurse came to me for a Remedy, which would cause her Milk that was dryed up, to come again.” Initially, Andry provides two remedies, both of which proved ineffective. “Wondering at this ill Success,” </w:t>
      </w:r>
      <w:proofErr w:type="gramStart"/>
      <w:r w:rsidRPr="00B52762">
        <w:rPr>
          <w:rFonts w:ascii="Palatino Linotype" w:hAnsi="Palatino Linotype" w:cstheme="minorHAnsi"/>
          <w:sz w:val="24"/>
          <w:szCs w:val="24"/>
        </w:rPr>
        <w:t>he</w:t>
      </w:r>
      <w:proofErr w:type="gramEnd"/>
      <w:r w:rsidRPr="00B52762">
        <w:rPr>
          <w:rFonts w:ascii="Palatino Linotype" w:hAnsi="Palatino Linotype" w:cstheme="minorHAnsi"/>
          <w:sz w:val="24"/>
          <w:szCs w:val="24"/>
        </w:rPr>
        <w:t xml:space="preserve"> recalls, “I bethought my self of prescribing her a Remedy for the Worms, which she took the next Day, and three Hours after she voided 23 Worms, some of which were very near three Fingers long. Some days after her Milk came again, and she had her Breasts full.” Otherwise, this nurse was apparently healthy, as Andry emphasizes, “You must understand by the Way, that this Nurse was fat, fresh coloured, and complain’d of no other illness, only that when she had been long without eating, she was taken with a Giddiness.”</w:t>
      </w:r>
      <w:r w:rsidRPr="00B52762">
        <w:rPr>
          <w:rStyle w:val="FootnoteReference"/>
          <w:rFonts w:ascii="Palatino Linotype" w:hAnsi="Palatino Linotype" w:cstheme="minorHAnsi"/>
          <w:sz w:val="24"/>
          <w:szCs w:val="24"/>
        </w:rPr>
        <w:footnoteReference w:id="259"/>
      </w:r>
      <w:r w:rsidRPr="00B52762">
        <w:rPr>
          <w:rFonts w:ascii="Palatino Linotype" w:hAnsi="Palatino Linotype" w:cstheme="minorHAnsi"/>
          <w:sz w:val="24"/>
          <w:szCs w:val="24"/>
        </w:rPr>
        <w:t xml:space="preserve"> Andry is able to diagnose another nurse by means of her urine, which at first appeared “coloured well enough” but after standing a bit, became “thick and whitish” like the urine of a sick person.  Accordingly, he prescribed a remedy for worms, without telling her what it was for, however.  After taking the remedy, she voided worms every day and her breasts recovered as well.</w:t>
      </w:r>
      <w:r w:rsidRPr="00B52762">
        <w:rPr>
          <w:rStyle w:val="FootnoteReference"/>
          <w:rFonts w:ascii="Palatino Linotype" w:hAnsi="Palatino Linotype" w:cstheme="minorHAnsi"/>
          <w:sz w:val="24"/>
          <w:szCs w:val="24"/>
        </w:rPr>
        <w:footnoteReference w:id="260"/>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In many of these texts, women are believed to suffer from specific, more pernicious, effects—especially from tapeworms—including “violent Cholicks, long Deliriums, frequent Swoonings, together which Suppressions of their Terms, Swelling of the Belly, Loathings of their Meat and Fantastical Appetites.” According to Andry, such symptoms might be easily taken for “Signs of Breeding,” thus, “sometimes they have been thereby deceived.”</w:t>
      </w:r>
      <w:r w:rsidRPr="00B52762">
        <w:rPr>
          <w:rStyle w:val="FootnoteReference"/>
          <w:rFonts w:ascii="Palatino Linotype" w:hAnsi="Palatino Linotype" w:cstheme="minorHAnsi"/>
          <w:sz w:val="24"/>
          <w:szCs w:val="24"/>
        </w:rPr>
        <w:footnoteReference w:id="261"/>
      </w:r>
      <w:r w:rsidRPr="00B52762">
        <w:rPr>
          <w:rFonts w:ascii="Palatino Linotype" w:hAnsi="Palatino Linotype" w:cstheme="minorHAnsi"/>
          <w:sz w:val="24"/>
          <w:szCs w:val="24"/>
        </w:rPr>
        <w:t xml:space="preserve">  He then relates a story from Spigelius about a “Lady of Quality” who appeared pregnant due to her voracious appetite, big belly, and lack of a period. Because, he continues, physicians had unanimously declared to her “amazed” parents that she was indeed pregnant, “they gave her no Physick.” Subsequently, she “fell into a total Dryness of her whole Body, and dyed within a little while after.” After her death, </w:t>
      </w:r>
      <w:r w:rsidR="00964F67" w:rsidRPr="00B52762">
        <w:rPr>
          <w:rFonts w:ascii="Palatino Linotype" w:hAnsi="Palatino Linotype" w:cstheme="minorHAnsi"/>
          <w:sz w:val="24"/>
          <w:szCs w:val="24"/>
        </w:rPr>
        <w:t>an autopsy was performed, but instead of a child, they found a flat worm that occupied the entire length of her guts.</w:t>
      </w:r>
      <w:r w:rsidRPr="00B52762">
        <w:rPr>
          <w:rStyle w:val="FootnoteReference"/>
          <w:rFonts w:ascii="Palatino Linotype" w:hAnsi="Palatino Linotype" w:cstheme="minorHAnsi"/>
          <w:sz w:val="24"/>
          <w:szCs w:val="24"/>
        </w:rPr>
        <w:footnoteReference w:id="262"/>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Not only do worms cause illne</w:t>
      </w:r>
      <w:r w:rsidR="00617583" w:rsidRPr="00B52762">
        <w:rPr>
          <w:rFonts w:ascii="Palatino Linotype" w:hAnsi="Palatino Linotype" w:cstheme="minorHAnsi"/>
          <w:sz w:val="24"/>
          <w:szCs w:val="24"/>
        </w:rPr>
        <w:t xml:space="preserve">ss, they can also make </w:t>
      </w:r>
      <w:r w:rsidR="00C337DF" w:rsidRPr="00B52762">
        <w:rPr>
          <w:rFonts w:ascii="Palatino Linotype" w:hAnsi="Palatino Linotype" w:cstheme="minorHAnsi"/>
          <w:sz w:val="24"/>
          <w:szCs w:val="24"/>
        </w:rPr>
        <w:t>r</w:t>
      </w:r>
      <w:r w:rsidRPr="00B52762">
        <w:rPr>
          <w:rFonts w:ascii="Palatino Linotype" w:hAnsi="Palatino Linotype" w:cstheme="minorHAnsi"/>
          <w:sz w:val="24"/>
          <w:szCs w:val="24"/>
        </w:rPr>
        <w:t xml:space="preserve">ecuperation from other illnesses more challenging. Regarding the “Difficulty of Recovery in Sickness,” Andry explains that in sickness, natural heat is weakened, thus less chyle is produced. What is produced is then consumed by the worm rather than supplying nourishment, which ultimately exhausts the sick </w:t>
      </w:r>
      <w:r w:rsidRPr="00B52762">
        <w:rPr>
          <w:rFonts w:ascii="Palatino Linotype" w:hAnsi="Palatino Linotype" w:cstheme="minorHAnsi"/>
          <w:sz w:val="24"/>
          <w:szCs w:val="24"/>
        </w:rPr>
        <w:lastRenderedPageBreak/>
        <w:t>person, as “it is impossible for him perfectly to recover his health.”</w:t>
      </w:r>
      <w:r w:rsidRPr="00B52762">
        <w:rPr>
          <w:rStyle w:val="FootnoteReference"/>
          <w:rFonts w:ascii="Palatino Linotype" w:hAnsi="Palatino Linotype" w:cstheme="minorHAnsi"/>
          <w:sz w:val="24"/>
          <w:szCs w:val="24"/>
        </w:rPr>
        <w:footnoteReference w:id="263"/>
      </w:r>
      <w:r w:rsidRPr="00B52762">
        <w:rPr>
          <w:rFonts w:ascii="Palatino Linotype" w:hAnsi="Palatino Linotype" w:cstheme="minorHAnsi"/>
          <w:sz w:val="24"/>
          <w:szCs w:val="24"/>
        </w:rPr>
        <w:t xml:space="preserve">  This happens to everyone who </w:t>
      </w:r>
      <w:proofErr w:type="gramStart"/>
      <w:r w:rsidRPr="00B52762">
        <w:rPr>
          <w:rFonts w:ascii="Palatino Linotype" w:hAnsi="Palatino Linotype" w:cstheme="minorHAnsi"/>
          <w:sz w:val="24"/>
          <w:szCs w:val="24"/>
        </w:rPr>
        <w:t>fall</w:t>
      </w:r>
      <w:proofErr w:type="gramEnd"/>
      <w:r w:rsidRPr="00B52762">
        <w:rPr>
          <w:rFonts w:ascii="Palatino Linotype" w:hAnsi="Palatino Linotype" w:cstheme="minorHAnsi"/>
          <w:sz w:val="24"/>
          <w:szCs w:val="24"/>
        </w:rPr>
        <w:t xml:space="preserve"> sick when they have this worm: “If he who falls sick be troubl’d with this Insect, says Hippocrates, it will be a difficult thing for him to recover </w:t>
      </w:r>
      <w:r w:rsidRPr="00B52762">
        <w:rPr>
          <w:rFonts w:ascii="Palatino Linotype" w:hAnsi="Palatino Linotype" w:cstheme="minorHAnsi"/>
          <w:i/>
          <w:sz w:val="24"/>
          <w:szCs w:val="24"/>
        </w:rPr>
        <w:t>vix revalescet.</w:t>
      </w:r>
      <w:r w:rsidRPr="00B52762">
        <w:rPr>
          <w:rFonts w:ascii="Palatino Linotype" w:hAnsi="Palatino Linotype" w:cstheme="minorHAnsi"/>
          <w:sz w:val="24"/>
          <w:szCs w:val="24"/>
        </w:rPr>
        <w:t>”</w:t>
      </w:r>
      <w:r w:rsidRPr="00B52762">
        <w:rPr>
          <w:rStyle w:val="FootnoteReference"/>
          <w:rFonts w:ascii="Palatino Linotype" w:hAnsi="Palatino Linotype" w:cstheme="minorHAnsi"/>
          <w:sz w:val="24"/>
          <w:szCs w:val="24"/>
        </w:rPr>
        <w:footnoteReference w:id="264"/>
      </w:r>
      <w:r w:rsidRPr="00B52762">
        <w:rPr>
          <w:rFonts w:ascii="Palatino Linotype" w:hAnsi="Palatino Linotype" w:cstheme="minorHAnsi"/>
          <w:sz w:val="24"/>
          <w:szCs w:val="24"/>
        </w:rPr>
        <w:t xml:space="preserve"> The problem is then compounded, as Andry explains, “From thence so many lingring [sic] Fevers, so many Indispositions, that we hardly know to what sort of Disease to refer them.”</w:t>
      </w:r>
      <w:r w:rsidRPr="00B52762">
        <w:rPr>
          <w:rStyle w:val="FootnoteReference"/>
          <w:rFonts w:ascii="Palatino Linotype" w:hAnsi="Palatino Linotype" w:cstheme="minorHAnsi"/>
          <w:sz w:val="24"/>
          <w:szCs w:val="24"/>
        </w:rPr>
        <w:footnoteReference w:id="265"/>
      </w:r>
      <w:r w:rsidRPr="00B52762">
        <w:rPr>
          <w:rFonts w:ascii="Palatino Linotype" w:hAnsi="Palatino Linotype" w:cstheme="minorHAnsi"/>
          <w:sz w:val="24"/>
          <w:szCs w:val="24"/>
        </w:rPr>
        <w:t xml:space="preserve">  Patients suffering from this type of worm also “endure Labour with Grief and Pain,” find that the “least Exercise always wearies them,” and that their “Bodies are always weak.”</w:t>
      </w:r>
      <w:r w:rsidRPr="00B52762">
        <w:rPr>
          <w:rStyle w:val="FootnoteReference"/>
          <w:rFonts w:ascii="Palatino Linotype" w:hAnsi="Palatino Linotype" w:cstheme="minorHAnsi"/>
          <w:sz w:val="24"/>
          <w:szCs w:val="24"/>
        </w:rPr>
        <w:footnoteReference w:id="266"/>
      </w:r>
      <w:r w:rsidRPr="00B52762">
        <w:rPr>
          <w:rFonts w:ascii="Palatino Linotype" w:hAnsi="Palatino Linotype" w:cstheme="minorHAnsi"/>
          <w:sz w:val="24"/>
          <w:szCs w:val="24"/>
        </w:rPr>
        <w:t xml:space="preserve"> Andry notes that Hippocrates says that this worm never does much mischief—“He who has this little Animal, to him nothing dangerous happens”—although admittedly some do lose the ability to speak all of a sudden.  However, owing to the fact that Andry has seen several afflicted with epilepsy, he judges the worm to be more dangerous than Hippocrates indicates.   “But it is probable,” Andry muses, “that the Author spoke in such a manner, with reference to the Great Mischief, which as he says, this Worm never causes, that is to say, </w:t>
      </w:r>
      <w:r w:rsidRPr="00B52762">
        <w:rPr>
          <w:rFonts w:ascii="Palatino Linotype" w:hAnsi="Palatino Linotype" w:cstheme="minorHAnsi"/>
          <w:i/>
          <w:sz w:val="24"/>
          <w:szCs w:val="24"/>
        </w:rPr>
        <w:t xml:space="preserve">Death. </w:t>
      </w:r>
      <w:proofErr w:type="gramStart"/>
      <w:r w:rsidRPr="00B52762">
        <w:rPr>
          <w:rFonts w:ascii="Palatino Linotype" w:hAnsi="Palatino Linotype" w:cstheme="minorHAnsi"/>
          <w:i/>
          <w:sz w:val="24"/>
          <w:szCs w:val="24"/>
        </w:rPr>
        <w:t xml:space="preserve">Mortem non inducit, </w:t>
      </w:r>
      <w:r w:rsidRPr="00B52762">
        <w:rPr>
          <w:rFonts w:ascii="Palatino Linotype" w:hAnsi="Palatino Linotype" w:cstheme="minorHAnsi"/>
          <w:i/>
          <w:sz w:val="24"/>
          <w:szCs w:val="24"/>
        </w:rPr>
        <w:lastRenderedPageBreak/>
        <w:t>sed consenescit.</w:t>
      </w:r>
      <w:r w:rsidRPr="00B52762">
        <w:rPr>
          <w:rFonts w:ascii="Palatino Linotype" w:hAnsi="Palatino Linotype" w:cstheme="minorHAnsi"/>
          <w:sz w:val="24"/>
          <w:szCs w:val="24"/>
        </w:rPr>
        <w:t>”</w:t>
      </w:r>
      <w:proofErr w:type="gramEnd"/>
      <w:r w:rsidRPr="00B52762">
        <w:rPr>
          <w:rStyle w:val="FootnoteReference"/>
          <w:rFonts w:ascii="Palatino Linotype" w:hAnsi="Palatino Linotype" w:cstheme="minorHAnsi"/>
          <w:sz w:val="24"/>
          <w:szCs w:val="24"/>
        </w:rPr>
        <w:footnoteReference w:id="267"/>
      </w:r>
      <w:r w:rsidR="00964F67" w:rsidRPr="00B52762">
        <w:rPr>
          <w:rFonts w:ascii="Palatino Linotype" w:hAnsi="Palatino Linotype" w:cstheme="minorHAnsi"/>
          <w:sz w:val="24"/>
          <w:szCs w:val="24"/>
        </w:rPr>
        <w:t xml:space="preserve"> Thus, while worms may not always lead to death directly, they can still make the body decay and grow feeble.</w:t>
      </w:r>
    </w:p>
    <w:p w:rsidR="005A6265" w:rsidRPr="00B52762" w:rsidRDefault="005A6265" w:rsidP="005A6265">
      <w:pPr>
        <w:spacing w:line="480" w:lineRule="auto"/>
        <w:contextualSpacing/>
        <w:rPr>
          <w:rFonts w:ascii="Palatino Linotype" w:hAnsi="Palatino Linotype" w:cstheme="minorHAnsi"/>
          <w:sz w:val="24"/>
          <w:szCs w:val="24"/>
        </w:rPr>
      </w:pPr>
      <w:r w:rsidRPr="00B52762">
        <w:rPr>
          <w:rFonts w:ascii="Palatino Linotype" w:hAnsi="Palatino Linotype" w:cstheme="minorHAnsi"/>
          <w:color w:val="000000"/>
          <w:spacing w:val="-4"/>
          <w:sz w:val="24"/>
          <w:szCs w:val="24"/>
        </w:rPr>
        <w:tab/>
      </w:r>
      <w:r w:rsidR="00246D87" w:rsidRPr="00B52762">
        <w:rPr>
          <w:rFonts w:ascii="Palatino Linotype" w:hAnsi="Palatino Linotype" w:cstheme="minorHAnsi"/>
          <w:color w:val="000000"/>
          <w:spacing w:val="-4"/>
          <w:sz w:val="24"/>
          <w:szCs w:val="24"/>
        </w:rPr>
        <w:t xml:space="preserve">For Hippocrates, however, the “worm” under consideration would have </w:t>
      </w:r>
      <w:r w:rsidRPr="00B52762">
        <w:rPr>
          <w:rFonts w:ascii="Palatino Linotype" w:hAnsi="Palatino Linotype" w:cstheme="minorHAnsi"/>
          <w:color w:val="000000"/>
          <w:spacing w:val="-4"/>
          <w:sz w:val="24"/>
          <w:szCs w:val="24"/>
        </w:rPr>
        <w:t>been limited to</w:t>
      </w:r>
      <w:r w:rsidR="00246D87" w:rsidRPr="00B52762">
        <w:rPr>
          <w:rFonts w:ascii="Palatino Linotype" w:hAnsi="Palatino Linotype" w:cstheme="minorHAnsi"/>
          <w:color w:val="000000"/>
          <w:spacing w:val="-4"/>
          <w:sz w:val="24"/>
          <w:szCs w:val="24"/>
        </w:rPr>
        <w:t xml:space="preserve"> intestinal worms—</w:t>
      </w:r>
      <w:r w:rsidR="00241E25" w:rsidRPr="00B52762">
        <w:rPr>
          <w:rFonts w:ascii="Palatino Linotype" w:hAnsi="Palatino Linotype" w:cstheme="minorHAnsi"/>
          <w:color w:val="000000"/>
          <w:spacing w:val="-4"/>
          <w:sz w:val="24"/>
          <w:szCs w:val="24"/>
        </w:rPr>
        <w:t xml:space="preserve">including </w:t>
      </w:r>
      <w:r w:rsidR="00240160" w:rsidRPr="00B52762">
        <w:rPr>
          <w:rFonts w:ascii="Palatino Linotype" w:hAnsi="Palatino Linotype" w:cstheme="minorHAnsi"/>
          <w:color w:val="000000"/>
          <w:spacing w:val="-4"/>
          <w:sz w:val="24"/>
          <w:szCs w:val="24"/>
        </w:rPr>
        <w:t>both large and small ro</w:t>
      </w:r>
      <w:r w:rsidRPr="00B52762">
        <w:rPr>
          <w:rFonts w:ascii="Palatino Linotype" w:hAnsi="Palatino Linotype" w:cstheme="minorHAnsi"/>
          <w:color w:val="000000"/>
          <w:spacing w:val="-4"/>
          <w:sz w:val="24"/>
          <w:szCs w:val="24"/>
        </w:rPr>
        <w:t xml:space="preserve">und worms, as well as tapeworms. As I have shown, these kinds of worms </w:t>
      </w:r>
      <w:r w:rsidR="00241E25" w:rsidRPr="00B52762">
        <w:rPr>
          <w:rFonts w:ascii="Palatino Linotype" w:hAnsi="Palatino Linotype" w:cstheme="minorHAnsi"/>
          <w:color w:val="000000"/>
          <w:spacing w:val="-4"/>
          <w:sz w:val="24"/>
          <w:szCs w:val="24"/>
        </w:rPr>
        <w:t xml:space="preserve">had been discussed in the medical literature since </w:t>
      </w:r>
      <w:r w:rsidR="00246D87" w:rsidRPr="00B52762">
        <w:rPr>
          <w:rFonts w:ascii="Palatino Linotype" w:hAnsi="Palatino Linotype" w:cstheme="minorHAnsi"/>
          <w:color w:val="000000"/>
          <w:spacing w:val="-4"/>
          <w:sz w:val="24"/>
          <w:szCs w:val="24"/>
        </w:rPr>
        <w:t>antiquity</w:t>
      </w:r>
      <w:r w:rsidRPr="00B52762">
        <w:rPr>
          <w:rFonts w:ascii="Palatino Linotype" w:hAnsi="Palatino Linotype" w:cstheme="minorHAnsi"/>
          <w:color w:val="000000"/>
          <w:spacing w:val="-4"/>
          <w:sz w:val="24"/>
          <w:szCs w:val="24"/>
        </w:rPr>
        <w:t xml:space="preserve"> and</w:t>
      </w:r>
      <w:r w:rsidR="00246D87" w:rsidRPr="00B52762">
        <w:rPr>
          <w:rFonts w:ascii="Palatino Linotype" w:hAnsi="Palatino Linotype" w:cstheme="minorHAnsi"/>
          <w:color w:val="000000"/>
          <w:spacing w:val="-4"/>
          <w:sz w:val="24"/>
          <w:szCs w:val="24"/>
        </w:rPr>
        <w:t xml:space="preserve"> e</w:t>
      </w:r>
      <w:r w:rsidR="00241E25" w:rsidRPr="00B52762">
        <w:rPr>
          <w:rFonts w:ascii="Palatino Linotype" w:hAnsi="Palatino Linotype" w:cstheme="minorHAnsi"/>
          <w:color w:val="000000"/>
          <w:spacing w:val="-4"/>
          <w:sz w:val="24"/>
          <w:szCs w:val="24"/>
        </w:rPr>
        <w:t>arly modern investigators continued to debate the origins</w:t>
      </w:r>
      <w:r w:rsidRPr="00B52762">
        <w:rPr>
          <w:rFonts w:ascii="Palatino Linotype" w:hAnsi="Palatino Linotype" w:cstheme="minorHAnsi"/>
          <w:color w:val="000000"/>
          <w:spacing w:val="-4"/>
          <w:sz w:val="24"/>
          <w:szCs w:val="24"/>
        </w:rPr>
        <w:t xml:space="preserve"> and the effects of such worms.</w:t>
      </w:r>
      <w:r w:rsidRPr="00B52762">
        <w:rPr>
          <w:rStyle w:val="FootnoteReference"/>
          <w:rFonts w:ascii="Palatino Linotype" w:hAnsi="Palatino Linotype" w:cstheme="minorHAnsi"/>
          <w:color w:val="000000"/>
          <w:spacing w:val="-4"/>
          <w:sz w:val="24"/>
          <w:szCs w:val="24"/>
        </w:rPr>
        <w:footnoteReference w:id="268"/>
      </w:r>
      <w:r w:rsidRPr="00B52762">
        <w:rPr>
          <w:rFonts w:ascii="Palatino Linotype" w:hAnsi="Palatino Linotype" w:cstheme="minorHAnsi"/>
          <w:color w:val="000000"/>
          <w:spacing w:val="-4"/>
          <w:sz w:val="24"/>
          <w:szCs w:val="24"/>
        </w:rPr>
        <w:t xml:space="preserve"> </w:t>
      </w:r>
      <w:r w:rsidR="00241E25" w:rsidRPr="00B52762">
        <w:rPr>
          <w:rFonts w:ascii="Palatino Linotype" w:hAnsi="Palatino Linotype" w:cstheme="minorHAnsi"/>
          <w:color w:val="000000"/>
          <w:spacing w:val="-4"/>
          <w:sz w:val="24"/>
          <w:szCs w:val="24"/>
        </w:rPr>
        <w:t xml:space="preserve">However, in the seventeenth and eighteenth centuries, many physicians became convinced that parasitic worms could be found all over the body, in virtually every organ. For example, </w:t>
      </w:r>
      <w:r w:rsidR="00240160" w:rsidRPr="00B52762">
        <w:rPr>
          <w:rFonts w:ascii="Palatino Linotype" w:hAnsi="Palatino Linotype" w:cstheme="minorHAnsi"/>
          <w:sz w:val="24"/>
          <w:szCs w:val="24"/>
        </w:rPr>
        <w:t>R. Clark</w:t>
      </w:r>
      <w:r w:rsidR="00241E25" w:rsidRPr="00B52762">
        <w:rPr>
          <w:rFonts w:ascii="Palatino Linotype" w:hAnsi="Palatino Linotype" w:cstheme="minorHAnsi"/>
          <w:sz w:val="24"/>
          <w:szCs w:val="24"/>
        </w:rPr>
        <w:t xml:space="preserve"> asserted that “</w:t>
      </w:r>
      <w:r w:rsidR="00240160" w:rsidRPr="00B52762">
        <w:rPr>
          <w:rFonts w:ascii="Palatino Linotype" w:hAnsi="Palatino Linotype" w:cstheme="minorHAnsi"/>
          <w:i/>
          <w:sz w:val="24"/>
          <w:szCs w:val="24"/>
        </w:rPr>
        <w:t>Worms</w:t>
      </w:r>
      <w:r w:rsidR="00240160" w:rsidRPr="00B52762">
        <w:rPr>
          <w:rFonts w:ascii="Palatino Linotype" w:hAnsi="Palatino Linotype" w:cstheme="minorHAnsi"/>
          <w:sz w:val="24"/>
          <w:szCs w:val="24"/>
        </w:rPr>
        <w:t xml:space="preserve"> are, and may be generated of some Bigness, and of several Shapes, not only in the Bowels, but </w:t>
      </w:r>
      <w:r w:rsidR="00240160" w:rsidRPr="00B52762">
        <w:rPr>
          <w:rFonts w:ascii="Palatino Linotype" w:hAnsi="Palatino Linotype" w:cstheme="minorHAnsi"/>
          <w:i/>
          <w:sz w:val="24"/>
          <w:szCs w:val="24"/>
        </w:rPr>
        <w:t>every other part of the Body</w:t>
      </w:r>
      <w:r w:rsidR="00240160" w:rsidRPr="00B52762">
        <w:rPr>
          <w:rFonts w:ascii="Palatino Linotype" w:hAnsi="Palatino Linotype" w:cstheme="minorHAnsi"/>
          <w:sz w:val="24"/>
          <w:szCs w:val="24"/>
        </w:rPr>
        <w:t>.”</w:t>
      </w:r>
      <w:r w:rsidR="00241E25" w:rsidRPr="00B52762">
        <w:rPr>
          <w:rStyle w:val="FootnoteReference"/>
          <w:rFonts w:ascii="Palatino Linotype" w:hAnsi="Palatino Linotype" w:cstheme="minorHAnsi"/>
          <w:sz w:val="24"/>
          <w:szCs w:val="24"/>
        </w:rPr>
        <w:footnoteReference w:id="269"/>
      </w:r>
      <w:r w:rsidR="00240160" w:rsidRPr="00B52762">
        <w:rPr>
          <w:rFonts w:ascii="Palatino Linotype" w:hAnsi="Palatino Linotype" w:cstheme="minorHAnsi"/>
          <w:sz w:val="24"/>
          <w:szCs w:val="24"/>
        </w:rPr>
        <w:t xml:space="preserve"> </w:t>
      </w:r>
    </w:p>
    <w:p w:rsidR="00240160" w:rsidRPr="00B52762" w:rsidRDefault="005A6265" w:rsidP="005A6265">
      <w:pPr>
        <w:spacing w:line="480" w:lineRule="auto"/>
        <w:contextualSpacing/>
        <w:rPr>
          <w:rFonts w:ascii="Palatino Linotype" w:hAnsi="Palatino Linotype"/>
          <w:sz w:val="24"/>
          <w:szCs w:val="24"/>
        </w:rPr>
      </w:pPr>
      <w:r w:rsidRPr="00B52762">
        <w:rPr>
          <w:rFonts w:ascii="Palatino Linotype" w:hAnsi="Palatino Linotype" w:cstheme="minorHAnsi"/>
          <w:sz w:val="24"/>
          <w:szCs w:val="24"/>
        </w:rPr>
        <w:tab/>
      </w:r>
      <w:r w:rsidR="00241E25" w:rsidRPr="00B52762">
        <w:rPr>
          <w:rFonts w:ascii="Palatino Linotype" w:hAnsi="Palatino Linotype" w:cstheme="minorHAnsi"/>
          <w:sz w:val="24"/>
          <w:szCs w:val="24"/>
        </w:rPr>
        <w:t xml:space="preserve">In his treatise on worms, Andry divided parasitic worms into two categories: intestinal worms and those in all other parts of the body. </w:t>
      </w:r>
      <w:r w:rsidR="00240160" w:rsidRPr="00B52762">
        <w:rPr>
          <w:rFonts w:ascii="Palatino Linotype" w:hAnsi="Palatino Linotype" w:cstheme="minorHAnsi"/>
          <w:sz w:val="24"/>
          <w:szCs w:val="24"/>
        </w:rPr>
        <w:t xml:space="preserve"> </w:t>
      </w:r>
      <w:r w:rsidR="00241E25" w:rsidRPr="00B52762">
        <w:rPr>
          <w:rFonts w:ascii="Palatino Linotype" w:hAnsi="Palatino Linotype" w:cstheme="minorHAnsi"/>
          <w:sz w:val="24"/>
          <w:szCs w:val="24"/>
        </w:rPr>
        <w:t xml:space="preserve">The worms “without the guts” include “Cephalic” worms, or those found in the </w:t>
      </w:r>
      <w:r w:rsidR="00241E25" w:rsidRPr="00B52762">
        <w:rPr>
          <w:rFonts w:ascii="Palatino Linotype" w:hAnsi="Palatino Linotype" w:cstheme="minorHAnsi"/>
          <w:sz w:val="24"/>
          <w:szCs w:val="24"/>
        </w:rPr>
        <w:lastRenderedPageBreak/>
        <w:t>head. These are further subdivided into those found in the brain, the sinuses, the ears and the teeth. There are also worms in the lungs, liver, heart, blood, blood vessels, and skin.</w:t>
      </w:r>
      <w:r w:rsidR="00240160" w:rsidRPr="00B52762">
        <w:rPr>
          <w:rFonts w:ascii="Palatino Linotype" w:hAnsi="Palatino Linotype" w:cstheme="minorHAnsi"/>
          <w:sz w:val="24"/>
          <w:szCs w:val="24"/>
        </w:rPr>
        <w:t xml:space="preserve"> Each of these</w:t>
      </w:r>
      <w:r w:rsidR="00DD0695" w:rsidRPr="00B52762">
        <w:rPr>
          <w:rFonts w:ascii="Palatino Linotype" w:hAnsi="Palatino Linotype" w:cstheme="minorHAnsi"/>
          <w:sz w:val="24"/>
          <w:szCs w:val="24"/>
        </w:rPr>
        <w:t xml:space="preserve"> worms</w:t>
      </w:r>
      <w:r w:rsidR="00240160" w:rsidRPr="00B52762">
        <w:rPr>
          <w:rFonts w:ascii="Palatino Linotype" w:hAnsi="Palatino Linotype" w:cstheme="minorHAnsi"/>
          <w:sz w:val="24"/>
          <w:szCs w:val="24"/>
        </w:rPr>
        <w:t xml:space="preserve"> has its own unique effect on human health.</w:t>
      </w:r>
      <w:r w:rsidRPr="00B52762">
        <w:rPr>
          <w:rFonts w:ascii="Palatino Linotype" w:hAnsi="Palatino Linotype"/>
          <w:sz w:val="24"/>
          <w:szCs w:val="24"/>
        </w:rPr>
        <w:t xml:space="preserve"> </w:t>
      </w:r>
      <w:proofErr w:type="gramStart"/>
      <w:r w:rsidR="00240160" w:rsidRPr="00B52762">
        <w:rPr>
          <w:rFonts w:ascii="Palatino Linotype" w:hAnsi="Palatino Linotype" w:cstheme="minorHAnsi"/>
          <w:spacing w:val="-4"/>
          <w:sz w:val="24"/>
          <w:szCs w:val="24"/>
        </w:rPr>
        <w:t>Accounts of these sorts of worms—worms that reside “without the guts”—</w:t>
      </w:r>
      <w:r w:rsidR="00DD0695" w:rsidRPr="00B52762">
        <w:rPr>
          <w:rFonts w:ascii="Palatino Linotype" w:hAnsi="Palatino Linotype" w:cstheme="minorHAnsi"/>
          <w:spacing w:val="-4"/>
          <w:sz w:val="24"/>
          <w:szCs w:val="24"/>
        </w:rPr>
        <w:t>abound in the medical literature of the seventeenth and eighteenth centuries.</w:t>
      </w:r>
      <w:proofErr w:type="gramEnd"/>
      <w:r w:rsidR="00DD0695" w:rsidRPr="00B52762">
        <w:rPr>
          <w:rFonts w:ascii="Palatino Linotype" w:hAnsi="Palatino Linotype" w:cstheme="minorHAnsi"/>
          <w:spacing w:val="-4"/>
          <w:sz w:val="24"/>
          <w:szCs w:val="24"/>
        </w:rPr>
        <w:t xml:space="preserve"> </w:t>
      </w:r>
      <w:r w:rsidRPr="00B52762">
        <w:rPr>
          <w:rFonts w:ascii="Palatino Linotype" w:hAnsi="Palatino Linotype" w:cstheme="minorHAnsi"/>
          <w:spacing w:val="-4"/>
          <w:sz w:val="24"/>
          <w:szCs w:val="24"/>
        </w:rPr>
        <w:t xml:space="preserve"> Because of this, </w:t>
      </w:r>
      <w:r w:rsidR="00DD0695" w:rsidRPr="00B52762">
        <w:rPr>
          <w:rFonts w:ascii="Palatino Linotype" w:hAnsi="Palatino Linotype" w:cstheme="minorHAnsi"/>
          <w:spacing w:val="-4"/>
          <w:sz w:val="24"/>
          <w:szCs w:val="24"/>
        </w:rPr>
        <w:t xml:space="preserve">I will not attempt in this section </w:t>
      </w:r>
      <w:r w:rsidRPr="00B52762">
        <w:rPr>
          <w:rFonts w:ascii="Palatino Linotype" w:hAnsi="Palatino Linotype" w:cstheme="minorHAnsi"/>
          <w:spacing w:val="-4"/>
          <w:sz w:val="24"/>
          <w:szCs w:val="24"/>
        </w:rPr>
        <w:t>to describe all of these worms; r</w:t>
      </w:r>
      <w:r w:rsidR="00E25647" w:rsidRPr="00B52762">
        <w:rPr>
          <w:rFonts w:ascii="Palatino Linotype" w:hAnsi="Palatino Linotype" w:cstheme="minorHAnsi"/>
          <w:spacing w:val="-4"/>
          <w:sz w:val="24"/>
          <w:szCs w:val="24"/>
        </w:rPr>
        <w:t>ather, I give a few examples that focus on</w:t>
      </w:r>
      <w:r w:rsidRPr="00B52762">
        <w:rPr>
          <w:rFonts w:ascii="Palatino Linotype" w:hAnsi="Palatino Linotype" w:cstheme="minorHAnsi"/>
          <w:spacing w:val="-4"/>
          <w:sz w:val="24"/>
          <w:szCs w:val="24"/>
        </w:rPr>
        <w:t xml:space="preserve"> worms</w:t>
      </w:r>
      <w:r w:rsidR="00DD0695" w:rsidRPr="00B52762">
        <w:rPr>
          <w:rFonts w:ascii="Palatino Linotype" w:hAnsi="Palatino Linotype" w:cstheme="minorHAnsi"/>
          <w:spacing w:val="-4"/>
          <w:sz w:val="24"/>
          <w:szCs w:val="24"/>
        </w:rPr>
        <w:t xml:space="preserve"> that reside in the head, includ</w:t>
      </w:r>
      <w:r w:rsidRPr="00B52762">
        <w:rPr>
          <w:rFonts w:ascii="Palatino Linotype" w:hAnsi="Palatino Linotype" w:cstheme="minorHAnsi"/>
          <w:spacing w:val="-4"/>
          <w:sz w:val="24"/>
          <w:szCs w:val="24"/>
        </w:rPr>
        <w:t xml:space="preserve">ing sinus worms and tooth worms, </w:t>
      </w:r>
      <w:r w:rsidR="00964F67" w:rsidRPr="00B52762">
        <w:rPr>
          <w:rFonts w:ascii="Palatino Linotype" w:hAnsi="Palatino Linotype" w:cstheme="minorHAnsi"/>
          <w:spacing w:val="-4"/>
          <w:sz w:val="24"/>
          <w:szCs w:val="24"/>
        </w:rPr>
        <w:t>because instances of these are so prevalent in the literature of th</w:t>
      </w:r>
      <w:r w:rsidR="00E25647" w:rsidRPr="00B52762">
        <w:rPr>
          <w:rFonts w:ascii="Palatino Linotype" w:hAnsi="Palatino Linotype" w:cstheme="minorHAnsi"/>
          <w:spacing w:val="-4"/>
          <w:sz w:val="24"/>
          <w:szCs w:val="24"/>
        </w:rPr>
        <w:t>e time, as we shall see in the next chapter as well.</w:t>
      </w:r>
      <w:r w:rsidR="00964F67" w:rsidRPr="00B52762">
        <w:rPr>
          <w:rFonts w:ascii="Palatino Linotype" w:hAnsi="Palatino Linotype" w:cstheme="minorHAnsi"/>
          <w:spacing w:val="-4"/>
          <w:sz w:val="24"/>
          <w:szCs w:val="24"/>
        </w:rPr>
        <w:t xml:space="preserve"> </w:t>
      </w:r>
      <w:r w:rsidR="00DD0695" w:rsidRPr="00B52762">
        <w:rPr>
          <w:rFonts w:ascii="Palatino Linotype" w:hAnsi="Palatino Linotype" w:cstheme="minorHAnsi"/>
          <w:spacing w:val="-4"/>
          <w:sz w:val="24"/>
          <w:szCs w:val="24"/>
        </w:rPr>
        <w:t xml:space="preserve"> </w:t>
      </w:r>
      <w:r w:rsidR="00E25647" w:rsidRPr="00B52762">
        <w:rPr>
          <w:rFonts w:ascii="Palatino Linotype" w:hAnsi="Palatino Linotype" w:cstheme="minorHAnsi"/>
          <w:spacing w:val="-4"/>
          <w:sz w:val="24"/>
          <w:szCs w:val="24"/>
        </w:rPr>
        <w:t xml:space="preserve">I </w:t>
      </w:r>
      <w:r w:rsidRPr="00B52762">
        <w:rPr>
          <w:rFonts w:ascii="Palatino Linotype" w:hAnsi="Palatino Linotype" w:cstheme="minorHAnsi"/>
          <w:spacing w:val="-4"/>
          <w:sz w:val="24"/>
          <w:szCs w:val="24"/>
        </w:rPr>
        <w:t>also touch briefly on dracunculus or Guinea worm</w:t>
      </w:r>
      <w:r w:rsidR="00E25647" w:rsidRPr="00B52762">
        <w:rPr>
          <w:rFonts w:ascii="Palatino Linotype" w:hAnsi="Palatino Linotype" w:cstheme="minorHAnsi"/>
          <w:spacing w:val="-4"/>
          <w:sz w:val="24"/>
          <w:szCs w:val="24"/>
        </w:rPr>
        <w:t xml:space="preserve"> because of the great interest it clearly held to early modern investigators.  D</w:t>
      </w:r>
      <w:r w:rsidRPr="00B52762">
        <w:rPr>
          <w:rFonts w:ascii="Palatino Linotype" w:hAnsi="Palatino Linotype" w:cstheme="minorHAnsi"/>
          <w:spacing w:val="-4"/>
          <w:sz w:val="24"/>
          <w:szCs w:val="24"/>
        </w:rPr>
        <w:t>ebate o</w:t>
      </w:r>
      <w:r w:rsidR="00E25647" w:rsidRPr="00B52762">
        <w:rPr>
          <w:rFonts w:ascii="Palatino Linotype" w:hAnsi="Palatino Linotype" w:cstheme="minorHAnsi"/>
          <w:spacing w:val="-4"/>
          <w:sz w:val="24"/>
          <w:szCs w:val="24"/>
        </w:rPr>
        <w:t xml:space="preserve">ver its identity and nature are </w:t>
      </w:r>
      <w:r w:rsidRPr="00B52762">
        <w:rPr>
          <w:rFonts w:ascii="Palatino Linotype" w:hAnsi="Palatino Linotype" w:cstheme="minorHAnsi"/>
          <w:spacing w:val="-4"/>
          <w:sz w:val="24"/>
          <w:szCs w:val="24"/>
        </w:rPr>
        <w:t xml:space="preserve">nearly as widespread as </w:t>
      </w:r>
      <w:r w:rsidR="00E25647" w:rsidRPr="00B52762">
        <w:rPr>
          <w:rFonts w:ascii="Palatino Linotype" w:hAnsi="Palatino Linotype" w:cstheme="minorHAnsi"/>
          <w:spacing w:val="-4"/>
          <w:sz w:val="24"/>
          <w:szCs w:val="24"/>
        </w:rPr>
        <w:t>those concerning</w:t>
      </w:r>
      <w:r w:rsidRPr="00B52762">
        <w:rPr>
          <w:rFonts w:ascii="Palatino Linotype" w:hAnsi="Palatino Linotype" w:cstheme="minorHAnsi"/>
          <w:spacing w:val="-4"/>
          <w:sz w:val="24"/>
          <w:szCs w:val="24"/>
        </w:rPr>
        <w:t xml:space="preserve"> tapeworm</w:t>
      </w:r>
      <w:r w:rsidR="00E25647" w:rsidRPr="00B52762">
        <w:rPr>
          <w:rFonts w:ascii="Palatino Linotype" w:hAnsi="Palatino Linotype" w:cstheme="minorHAnsi"/>
          <w:spacing w:val="-4"/>
          <w:sz w:val="24"/>
          <w:szCs w:val="24"/>
        </w:rPr>
        <w:t>s</w:t>
      </w:r>
      <w:r w:rsidRPr="00B52762">
        <w:rPr>
          <w:rFonts w:ascii="Palatino Linotype" w:hAnsi="Palatino Linotype" w:cstheme="minorHAnsi"/>
          <w:spacing w:val="-4"/>
          <w:sz w:val="24"/>
          <w:szCs w:val="24"/>
        </w:rPr>
        <w:t>.</w:t>
      </w:r>
    </w:p>
    <w:p w:rsidR="00240160" w:rsidRPr="00B52762" w:rsidRDefault="009B3D4E" w:rsidP="00367C6A">
      <w:pPr>
        <w:spacing w:line="480" w:lineRule="auto"/>
        <w:ind w:firstLine="720"/>
        <w:contextualSpacing/>
        <w:rPr>
          <w:rFonts w:ascii="Palatino Linotype" w:hAnsi="Palatino Linotype" w:cstheme="minorHAnsi"/>
          <w:color w:val="000000"/>
          <w:spacing w:val="-4"/>
          <w:sz w:val="24"/>
          <w:szCs w:val="24"/>
        </w:rPr>
      </w:pPr>
      <w:r w:rsidRPr="00B52762">
        <w:rPr>
          <w:rFonts w:ascii="Palatino Linotype" w:hAnsi="Palatino Linotype" w:cstheme="minorHAnsi"/>
          <w:sz w:val="24"/>
          <w:szCs w:val="24"/>
        </w:rPr>
        <w:t xml:space="preserve">Beginning </w:t>
      </w:r>
      <w:r w:rsidR="004760EE" w:rsidRPr="00B52762">
        <w:rPr>
          <w:rFonts w:ascii="Palatino Linotype" w:hAnsi="Palatino Linotype" w:cstheme="minorHAnsi"/>
          <w:sz w:val="24"/>
          <w:szCs w:val="24"/>
        </w:rPr>
        <w:t xml:space="preserve">with </w:t>
      </w:r>
      <w:r w:rsidR="00240160" w:rsidRPr="00B52762">
        <w:rPr>
          <w:rFonts w:ascii="Palatino Linotype" w:hAnsi="Palatino Linotype" w:cstheme="minorHAnsi"/>
          <w:sz w:val="24"/>
          <w:szCs w:val="24"/>
        </w:rPr>
        <w:t xml:space="preserve">Andry’s </w:t>
      </w:r>
      <w:r w:rsidR="00240160" w:rsidRPr="00B52762">
        <w:rPr>
          <w:rFonts w:ascii="Palatino Linotype" w:hAnsi="Palatino Linotype" w:cstheme="minorHAnsi"/>
          <w:color w:val="000000"/>
          <w:spacing w:val="-4"/>
          <w:sz w:val="24"/>
          <w:szCs w:val="24"/>
        </w:rPr>
        <w:t>Cephalic worms</w:t>
      </w:r>
      <w:r w:rsidR="004760EE" w:rsidRPr="00B52762">
        <w:rPr>
          <w:rFonts w:ascii="Palatino Linotype" w:hAnsi="Palatino Linotype" w:cstheme="minorHAnsi"/>
          <w:color w:val="000000"/>
          <w:spacing w:val="-4"/>
          <w:sz w:val="24"/>
          <w:szCs w:val="24"/>
        </w:rPr>
        <w:t>, he relates that they</w:t>
      </w:r>
      <w:r w:rsidR="00240160" w:rsidRPr="00B52762">
        <w:rPr>
          <w:rFonts w:ascii="Palatino Linotype" w:hAnsi="Palatino Linotype" w:cstheme="minorHAnsi"/>
          <w:color w:val="000000"/>
          <w:spacing w:val="-4"/>
          <w:sz w:val="24"/>
          <w:szCs w:val="24"/>
        </w:rPr>
        <w:t xml:space="preserve"> “breed in the Head, where they occasion violent Pains, and sometimes Madness.”</w:t>
      </w:r>
      <w:r w:rsidR="00240160" w:rsidRPr="00B52762">
        <w:rPr>
          <w:rStyle w:val="FootnoteReference"/>
          <w:rFonts w:ascii="Palatino Linotype" w:hAnsi="Palatino Linotype" w:cstheme="minorHAnsi"/>
          <w:color w:val="000000"/>
          <w:spacing w:val="-4"/>
          <w:sz w:val="24"/>
          <w:szCs w:val="24"/>
        </w:rPr>
        <w:footnoteReference w:id="270"/>
      </w:r>
      <w:r w:rsidR="00240160" w:rsidRPr="00B52762">
        <w:rPr>
          <w:rFonts w:ascii="Palatino Linotype" w:hAnsi="Palatino Linotype" w:cstheme="minorHAnsi"/>
          <w:color w:val="000000"/>
          <w:spacing w:val="-4"/>
          <w:sz w:val="24"/>
          <w:szCs w:val="24"/>
        </w:rPr>
        <w:t xml:space="preserve"> The Cephalic worms are divided into four </w:t>
      </w:r>
      <w:r w:rsidRPr="00B52762">
        <w:rPr>
          <w:rFonts w:ascii="Palatino Linotype" w:hAnsi="Palatino Linotype" w:cstheme="minorHAnsi"/>
          <w:color w:val="000000"/>
          <w:spacing w:val="-4"/>
          <w:sz w:val="24"/>
          <w:szCs w:val="24"/>
        </w:rPr>
        <w:t>subcategories,</w:t>
      </w:r>
      <w:r w:rsidR="00240160" w:rsidRPr="00B52762">
        <w:rPr>
          <w:rFonts w:ascii="Palatino Linotype" w:hAnsi="Palatino Linotype" w:cstheme="minorHAnsi"/>
          <w:color w:val="000000"/>
          <w:spacing w:val="-4"/>
          <w:sz w:val="24"/>
          <w:szCs w:val="24"/>
        </w:rPr>
        <w:t xml:space="preserve"> which include “the Encephali, which breed in the Brain, the Rinarri, which breed in the Nose</w:t>
      </w:r>
      <w:r w:rsidR="009F48D1" w:rsidRPr="00B52762">
        <w:rPr>
          <w:rFonts w:ascii="Palatino Linotype" w:hAnsi="Palatino Linotype" w:cstheme="minorHAnsi"/>
          <w:color w:val="000000"/>
          <w:spacing w:val="-4"/>
          <w:sz w:val="24"/>
          <w:szCs w:val="24"/>
        </w:rPr>
        <w:t>, the</w:t>
      </w:r>
      <w:r w:rsidR="00240160" w:rsidRPr="00B52762">
        <w:rPr>
          <w:rFonts w:ascii="Palatino Linotype" w:hAnsi="Palatino Linotype" w:cstheme="minorHAnsi"/>
          <w:color w:val="000000"/>
          <w:spacing w:val="-4"/>
          <w:sz w:val="24"/>
          <w:szCs w:val="24"/>
        </w:rPr>
        <w:t xml:space="preserve"> Auricular, which are brd [sic] in the Ears</w:t>
      </w:r>
      <w:r w:rsidR="009F48D1" w:rsidRPr="00B52762">
        <w:rPr>
          <w:rFonts w:ascii="Palatino Linotype" w:hAnsi="Palatino Linotype" w:cstheme="minorHAnsi"/>
          <w:color w:val="000000"/>
          <w:spacing w:val="-4"/>
          <w:sz w:val="24"/>
          <w:szCs w:val="24"/>
        </w:rPr>
        <w:t>, and</w:t>
      </w:r>
      <w:r w:rsidR="00240160" w:rsidRPr="00B52762">
        <w:rPr>
          <w:rFonts w:ascii="Palatino Linotype" w:hAnsi="Palatino Linotype" w:cstheme="minorHAnsi"/>
          <w:color w:val="000000"/>
          <w:spacing w:val="-4"/>
          <w:sz w:val="24"/>
          <w:szCs w:val="24"/>
        </w:rPr>
        <w:t xml:space="preserve"> Dentarii, which infest the Teeth.”</w:t>
      </w:r>
      <w:r w:rsidR="00240160" w:rsidRPr="00B52762">
        <w:rPr>
          <w:rStyle w:val="FootnoteReference"/>
          <w:rFonts w:ascii="Palatino Linotype" w:hAnsi="Palatino Linotype" w:cstheme="minorHAnsi"/>
          <w:color w:val="000000"/>
          <w:spacing w:val="-4"/>
          <w:sz w:val="24"/>
          <w:szCs w:val="24"/>
        </w:rPr>
        <w:footnoteReference w:id="271"/>
      </w:r>
      <w:r w:rsidR="00E25647" w:rsidRPr="00B52762">
        <w:rPr>
          <w:rFonts w:ascii="Palatino Linotype" w:hAnsi="Palatino Linotype" w:cstheme="minorHAnsi"/>
          <w:color w:val="000000"/>
          <w:spacing w:val="-4"/>
          <w:sz w:val="24"/>
          <w:szCs w:val="24"/>
        </w:rPr>
        <w:t xml:space="preserve">  Of these four, the e</w:t>
      </w:r>
      <w:r w:rsidR="00240160" w:rsidRPr="00B52762">
        <w:rPr>
          <w:rFonts w:ascii="Palatino Linotype" w:hAnsi="Palatino Linotype" w:cstheme="minorHAnsi"/>
          <w:color w:val="000000"/>
          <w:spacing w:val="-4"/>
          <w:sz w:val="24"/>
          <w:szCs w:val="24"/>
        </w:rPr>
        <w:t xml:space="preserve">ncephalic are the rarest, Andry suggests, prevailing in some particular distempers and pestilential fevers. </w:t>
      </w:r>
      <w:r w:rsidR="00E25647" w:rsidRPr="00B52762">
        <w:rPr>
          <w:rFonts w:ascii="Palatino Linotype" w:hAnsi="Palatino Linotype" w:cstheme="minorHAnsi"/>
          <w:color w:val="000000"/>
          <w:spacing w:val="-4"/>
          <w:sz w:val="24"/>
          <w:szCs w:val="24"/>
        </w:rPr>
        <w:t xml:space="preserve">Nevertheless, there are </w:t>
      </w:r>
      <w:r w:rsidR="00240160" w:rsidRPr="00B52762">
        <w:rPr>
          <w:rFonts w:ascii="Palatino Linotype" w:hAnsi="Palatino Linotype" w:cstheme="minorHAnsi"/>
          <w:color w:val="000000"/>
          <w:spacing w:val="-4"/>
          <w:sz w:val="24"/>
          <w:szCs w:val="24"/>
        </w:rPr>
        <w:lastRenderedPageBreak/>
        <w:t>several interesting cases involving</w:t>
      </w:r>
      <w:r w:rsidR="00E25647" w:rsidRPr="00B52762">
        <w:rPr>
          <w:rFonts w:ascii="Palatino Linotype" w:hAnsi="Palatino Linotype" w:cstheme="minorHAnsi"/>
          <w:color w:val="000000"/>
          <w:spacing w:val="-4"/>
          <w:sz w:val="24"/>
          <w:szCs w:val="24"/>
        </w:rPr>
        <w:t xml:space="preserve"> encephalic worms which bear consideration. In one such case, </w:t>
      </w:r>
      <w:r w:rsidR="00240160" w:rsidRPr="00B52762">
        <w:rPr>
          <w:rFonts w:ascii="Palatino Linotype" w:hAnsi="Palatino Linotype" w:cstheme="minorHAnsi"/>
          <w:color w:val="000000"/>
          <w:spacing w:val="-4"/>
          <w:sz w:val="24"/>
          <w:szCs w:val="24"/>
        </w:rPr>
        <w:t>Andry reports a mysterious illness that raged at “Beneventum, which sweeped off so great a Number of People, without yielding to any Remedy, till at last the Physicians thinking fit to open up the Body of one that dyed of it, found in the Head a little live Worm, very short, and all over red; and having try’d several Medicines for killing it, found nothing effectual, but the decoction of Radishes in Malfey Wine, which was no sooner poured upon the Worm, but immediately it died.” Following this discovery, the administered the same remedy to all of the other patients, of whom almost all recovered.</w:t>
      </w:r>
      <w:r w:rsidR="00240160" w:rsidRPr="00B52762">
        <w:rPr>
          <w:rStyle w:val="FootnoteReference"/>
          <w:rFonts w:ascii="Palatino Linotype" w:hAnsi="Palatino Linotype" w:cstheme="minorHAnsi"/>
          <w:color w:val="000000"/>
          <w:spacing w:val="-4"/>
          <w:sz w:val="24"/>
          <w:szCs w:val="24"/>
        </w:rPr>
        <w:footnoteReference w:id="272"/>
      </w:r>
      <w:r w:rsidR="00240160" w:rsidRPr="00B52762">
        <w:rPr>
          <w:rFonts w:ascii="Palatino Linotype" w:hAnsi="Palatino Linotype" w:cstheme="minorHAnsi"/>
          <w:color w:val="000000"/>
          <w:spacing w:val="-4"/>
          <w:sz w:val="24"/>
          <w:szCs w:val="24"/>
        </w:rPr>
        <w:t xml:space="preserve"> </w:t>
      </w:r>
      <w:r w:rsidR="002953E0" w:rsidRPr="00B52762">
        <w:rPr>
          <w:rFonts w:ascii="Palatino Linotype" w:hAnsi="Palatino Linotype" w:cstheme="minorHAnsi"/>
          <w:color w:val="000000"/>
          <w:spacing w:val="-4"/>
          <w:sz w:val="24"/>
          <w:szCs w:val="24"/>
        </w:rPr>
        <w:t xml:space="preserve"> </w:t>
      </w:r>
    </w:p>
    <w:p w:rsidR="007875B2" w:rsidRPr="00B52762" w:rsidRDefault="007875B2" w:rsidP="007875B2">
      <w:pPr>
        <w:spacing w:line="480" w:lineRule="auto"/>
        <w:contextualSpacing/>
        <w:rPr>
          <w:rFonts w:ascii="Palatino Linotype" w:hAnsi="Palatino Linotype" w:cstheme="minorHAnsi"/>
          <w:color w:val="000000"/>
          <w:spacing w:val="-4"/>
          <w:sz w:val="24"/>
          <w:szCs w:val="24"/>
        </w:rPr>
      </w:pPr>
      <w:r w:rsidRPr="00B52762">
        <w:rPr>
          <w:rFonts w:ascii="Palatino Linotype" w:hAnsi="Palatino Linotype" w:cstheme="minorHAnsi"/>
          <w:color w:val="000000"/>
          <w:spacing w:val="-4"/>
          <w:sz w:val="24"/>
          <w:szCs w:val="24"/>
        </w:rPr>
        <w:tab/>
        <w:t>Andry includes numerous other interesting examples of encephalic worms. In another, a</w:t>
      </w:r>
      <w:r w:rsidR="00240160" w:rsidRPr="00B52762">
        <w:rPr>
          <w:rFonts w:ascii="Palatino Linotype" w:hAnsi="Palatino Linotype" w:cstheme="minorHAnsi"/>
          <w:color w:val="000000"/>
          <w:spacing w:val="-4"/>
          <w:sz w:val="24"/>
          <w:szCs w:val="24"/>
        </w:rPr>
        <w:t xml:space="preserve"> young man, after being successfully cured of a venereal disease, complained of an “unsufferable [sic] Head-ach” which became so severe that “Trepanation was reckoned proper for him.”  After the procedure was complete, Andry reports that a” little short Worm all over red, was found upon the dura Mater” and “upon the removal whereof the Patient recover’d perfect Health, and enjoys it to this Day.”  Similarly, Andry recalls a case in Schenckius’ “Treatise of Head-Aches” whereby a rich 22-year old young man was stricken by an “Epidemical Disease” raging in the Country of Ancona, upon which he leaves and goes to Venice (“which was at that time furnished </w:t>
      </w:r>
      <w:r w:rsidR="00240160" w:rsidRPr="00B52762">
        <w:rPr>
          <w:rFonts w:ascii="Palatino Linotype" w:hAnsi="Palatino Linotype" w:cstheme="minorHAnsi"/>
          <w:color w:val="000000"/>
          <w:spacing w:val="-4"/>
          <w:sz w:val="24"/>
          <w:szCs w:val="24"/>
        </w:rPr>
        <w:lastRenderedPageBreak/>
        <w:t xml:space="preserve">with very famous Physicians”) where the famous Nicholas de St. Michel diagnoses a “Worm in the Brain.” Unfortunately the physician is unable to cure him, despite the administration of several remedies, and he dies three days after his arrival.  </w:t>
      </w:r>
    </w:p>
    <w:p w:rsidR="00240160" w:rsidRPr="00B52762" w:rsidRDefault="007875B2" w:rsidP="00C24718">
      <w:pPr>
        <w:spacing w:line="480" w:lineRule="auto"/>
        <w:contextualSpacing/>
        <w:rPr>
          <w:rFonts w:ascii="Palatino Linotype" w:hAnsi="Palatino Linotype"/>
          <w:b/>
          <w:sz w:val="24"/>
          <w:szCs w:val="24"/>
        </w:rPr>
      </w:pPr>
      <w:r w:rsidRPr="00B52762">
        <w:rPr>
          <w:rFonts w:ascii="Palatino Linotype" w:hAnsi="Palatino Linotype" w:cstheme="minorHAnsi"/>
          <w:color w:val="000000"/>
          <w:spacing w:val="-4"/>
          <w:sz w:val="24"/>
          <w:szCs w:val="24"/>
        </w:rPr>
        <w:tab/>
      </w:r>
      <w:r w:rsidR="00240160" w:rsidRPr="00B52762">
        <w:rPr>
          <w:rFonts w:ascii="Palatino Linotype" w:hAnsi="Palatino Linotype" w:cstheme="minorHAnsi"/>
          <w:color w:val="000000"/>
          <w:spacing w:val="-4"/>
          <w:sz w:val="24"/>
          <w:szCs w:val="24"/>
        </w:rPr>
        <w:t>As in the case</w:t>
      </w:r>
      <w:r w:rsidR="00E25647" w:rsidRPr="00B52762">
        <w:rPr>
          <w:rFonts w:ascii="Palatino Linotype" w:hAnsi="Palatino Linotype" w:cstheme="minorHAnsi"/>
          <w:color w:val="000000"/>
          <w:spacing w:val="-4"/>
          <w:sz w:val="24"/>
          <w:szCs w:val="24"/>
        </w:rPr>
        <w:t>s</w:t>
      </w:r>
      <w:r w:rsidR="00240160" w:rsidRPr="00B52762">
        <w:rPr>
          <w:rFonts w:ascii="Palatino Linotype" w:hAnsi="Palatino Linotype" w:cstheme="minorHAnsi"/>
          <w:color w:val="000000"/>
          <w:spacing w:val="-4"/>
          <w:sz w:val="24"/>
          <w:szCs w:val="24"/>
        </w:rPr>
        <w:t xml:space="preserve"> mentioned above, an autopsy is performed to determine the cause of death: “George Carnerus, one of the Physicians that waited upon him, intreated his Relations to suffer his Head to be opened; which accordingly he did…and had no sooner turned up the dura and pia mater, but he perceived on the right side, the Head of a Worm, which by reason of the cold Air immediately retired into the Substance of the Brain. Then Carnerus cut open the Ventricles of the Brain, and traced out the Worm, which was all over red, as long as one’s Fore-finger, the Head black and pointed, and the Neck Hairy. He pulled it out with Pincers</w:t>
      </w:r>
      <w:r w:rsidR="00E25647" w:rsidRPr="00B52762">
        <w:rPr>
          <w:rFonts w:ascii="Palatino Linotype" w:hAnsi="Palatino Linotype" w:cstheme="minorHAnsi"/>
          <w:color w:val="000000"/>
          <w:spacing w:val="-4"/>
          <w:sz w:val="24"/>
          <w:szCs w:val="24"/>
        </w:rPr>
        <w:t>, and put it upon a Piece of Pap</w:t>
      </w:r>
      <w:r w:rsidR="00240160" w:rsidRPr="00B52762">
        <w:rPr>
          <w:rFonts w:ascii="Palatino Linotype" w:hAnsi="Palatino Linotype" w:cstheme="minorHAnsi"/>
          <w:color w:val="000000"/>
          <w:spacing w:val="-4"/>
          <w:sz w:val="24"/>
          <w:szCs w:val="24"/>
        </w:rPr>
        <w:t>er, where it immediately died.”</w:t>
      </w:r>
      <w:r w:rsidR="00240160" w:rsidRPr="00B52762">
        <w:rPr>
          <w:rStyle w:val="FootnoteReference"/>
          <w:rFonts w:ascii="Palatino Linotype" w:hAnsi="Palatino Linotype" w:cstheme="minorHAnsi"/>
          <w:color w:val="000000"/>
          <w:spacing w:val="-4"/>
          <w:sz w:val="24"/>
          <w:szCs w:val="24"/>
        </w:rPr>
        <w:footnoteReference w:id="273"/>
      </w:r>
      <w:r w:rsidRPr="00B52762">
        <w:rPr>
          <w:rFonts w:ascii="Palatino Linotype" w:hAnsi="Palatino Linotype" w:cstheme="minorHAnsi"/>
          <w:color w:val="000000"/>
          <w:spacing w:val="-4"/>
          <w:sz w:val="24"/>
          <w:szCs w:val="24"/>
        </w:rPr>
        <w:t xml:space="preserve"> Examples such as these are copius and appear in every treatise on worms that I consulted, including Brera, </w:t>
      </w:r>
      <w:r w:rsidR="00C24718" w:rsidRPr="00B52762">
        <w:rPr>
          <w:rFonts w:ascii="Palatino Linotype" w:hAnsi="Palatino Linotype" w:cstheme="minorHAnsi"/>
          <w:color w:val="000000"/>
          <w:spacing w:val="-4"/>
          <w:sz w:val="24"/>
          <w:szCs w:val="24"/>
        </w:rPr>
        <w:t>whose work contains a fascinating illustration of a horizontal section of the brain made in order to expose the “two lateral ventricles, in each of which is discovered an assemblage of human vesicular worms.”</w:t>
      </w:r>
      <w:r w:rsidR="00C24718" w:rsidRPr="00B52762">
        <w:rPr>
          <w:rStyle w:val="FootnoteReference"/>
          <w:rFonts w:ascii="Palatino Linotype" w:hAnsi="Palatino Linotype" w:cstheme="minorHAnsi"/>
          <w:color w:val="000000"/>
          <w:spacing w:val="-4"/>
          <w:sz w:val="24"/>
          <w:szCs w:val="24"/>
        </w:rPr>
        <w:footnoteReference w:id="274"/>
      </w:r>
      <w:r w:rsidRPr="00B52762">
        <w:rPr>
          <w:rFonts w:ascii="Palatino Linotype" w:hAnsi="Palatino Linotype" w:cstheme="minorHAnsi"/>
          <w:color w:val="000000"/>
          <w:spacing w:val="-4"/>
          <w:sz w:val="24"/>
          <w:szCs w:val="24"/>
        </w:rPr>
        <w:t xml:space="preserve"> </w:t>
      </w:r>
      <w:r w:rsidR="00C24718" w:rsidRPr="00B52762">
        <w:rPr>
          <w:rFonts w:ascii="Palatino Linotype" w:hAnsi="Palatino Linotype" w:cstheme="minorHAnsi"/>
          <w:color w:val="000000"/>
          <w:spacing w:val="-4"/>
          <w:sz w:val="24"/>
          <w:szCs w:val="24"/>
        </w:rPr>
        <w:t xml:space="preserve"> </w:t>
      </w:r>
      <w:r w:rsidRPr="00B52762">
        <w:rPr>
          <w:rFonts w:ascii="Palatino Linotype" w:hAnsi="Palatino Linotype" w:cstheme="minorHAnsi"/>
          <w:color w:val="000000"/>
          <w:spacing w:val="-4"/>
          <w:sz w:val="24"/>
          <w:szCs w:val="24"/>
        </w:rPr>
        <w:t>Le Clerc</w:t>
      </w:r>
      <w:r w:rsidR="00C24718" w:rsidRPr="00B52762">
        <w:rPr>
          <w:rFonts w:ascii="Palatino Linotype" w:hAnsi="Palatino Linotype" w:cstheme="minorHAnsi"/>
          <w:color w:val="000000"/>
          <w:spacing w:val="-4"/>
          <w:sz w:val="24"/>
          <w:szCs w:val="24"/>
        </w:rPr>
        <w:t xml:space="preserve">, on the other hand, is quite skeptical of worms in the brain. He particularly distrusts Paracelsus’ account of a brain </w:t>
      </w:r>
      <w:r w:rsidR="00C24718" w:rsidRPr="00B52762">
        <w:rPr>
          <w:rFonts w:ascii="Palatino Linotype" w:hAnsi="Palatino Linotype" w:cstheme="minorHAnsi"/>
          <w:color w:val="000000"/>
          <w:spacing w:val="-4"/>
          <w:sz w:val="24"/>
          <w:szCs w:val="24"/>
        </w:rPr>
        <w:lastRenderedPageBreak/>
        <w:t>worm</w:t>
      </w:r>
      <w:r w:rsidR="00C24718" w:rsidRPr="00B52762">
        <w:rPr>
          <w:rStyle w:val="FootnoteReference"/>
          <w:rFonts w:ascii="Palatino Linotype" w:hAnsi="Palatino Linotype" w:cstheme="minorHAnsi"/>
          <w:color w:val="000000"/>
          <w:spacing w:val="-4"/>
          <w:sz w:val="24"/>
          <w:szCs w:val="24"/>
        </w:rPr>
        <w:footnoteReference w:id="275"/>
      </w:r>
      <w:r w:rsidR="00C24718" w:rsidRPr="00B52762">
        <w:rPr>
          <w:rFonts w:ascii="Palatino Linotype" w:hAnsi="Palatino Linotype" w:cstheme="minorHAnsi"/>
          <w:color w:val="000000"/>
          <w:spacing w:val="-4"/>
          <w:sz w:val="24"/>
          <w:szCs w:val="24"/>
        </w:rPr>
        <w:t xml:space="preserve">, but eventually admits that </w:t>
      </w:r>
      <w:r w:rsidRPr="00B52762">
        <w:rPr>
          <w:rFonts w:ascii="Palatino Linotype" w:hAnsi="Palatino Linotype"/>
          <w:sz w:val="24"/>
          <w:szCs w:val="24"/>
        </w:rPr>
        <w:t xml:space="preserve">“There are so many other Authors who say they have </w:t>
      </w:r>
      <w:r w:rsidR="00C24718" w:rsidRPr="00B52762">
        <w:rPr>
          <w:rFonts w:ascii="Palatino Linotype" w:hAnsi="Palatino Linotype"/>
          <w:sz w:val="24"/>
          <w:szCs w:val="24"/>
        </w:rPr>
        <w:t xml:space="preserve">found Worms in the Brain.” </w:t>
      </w:r>
      <w:r w:rsidRPr="00B52762">
        <w:rPr>
          <w:rFonts w:ascii="Palatino Linotype" w:hAnsi="Palatino Linotype"/>
          <w:sz w:val="24"/>
          <w:szCs w:val="24"/>
        </w:rPr>
        <w:t>Therefore</w:t>
      </w:r>
      <w:r w:rsidR="00C24718" w:rsidRPr="00B52762">
        <w:rPr>
          <w:rFonts w:ascii="Palatino Linotype" w:hAnsi="Palatino Linotype"/>
          <w:sz w:val="24"/>
          <w:szCs w:val="24"/>
        </w:rPr>
        <w:t>, he concludes,</w:t>
      </w:r>
      <w:r w:rsidRPr="00B52762">
        <w:rPr>
          <w:rFonts w:ascii="Palatino Linotype" w:hAnsi="Palatino Linotype"/>
          <w:sz w:val="24"/>
          <w:szCs w:val="24"/>
        </w:rPr>
        <w:t xml:space="preserve"> </w:t>
      </w:r>
      <w:r w:rsidR="00C24718" w:rsidRPr="00B52762">
        <w:rPr>
          <w:rFonts w:ascii="Palatino Linotype" w:hAnsi="Palatino Linotype"/>
          <w:sz w:val="24"/>
          <w:szCs w:val="24"/>
        </w:rPr>
        <w:t>“</w:t>
      </w:r>
      <w:r w:rsidRPr="00B52762">
        <w:rPr>
          <w:rFonts w:ascii="Palatino Linotype" w:hAnsi="Palatino Linotype"/>
          <w:sz w:val="24"/>
          <w:szCs w:val="24"/>
        </w:rPr>
        <w:t>since there are so many Witnesses, I shall not deny that Worms a</w:t>
      </w:r>
      <w:r w:rsidR="00C24718" w:rsidRPr="00B52762">
        <w:rPr>
          <w:rFonts w:ascii="Palatino Linotype" w:hAnsi="Palatino Linotype"/>
          <w:sz w:val="24"/>
          <w:szCs w:val="24"/>
        </w:rPr>
        <w:t>re sometimes found in the Brain.”</w:t>
      </w:r>
      <w:r w:rsidR="00C24718" w:rsidRPr="00B52762">
        <w:rPr>
          <w:rStyle w:val="FootnoteReference"/>
          <w:rFonts w:ascii="Palatino Linotype" w:hAnsi="Palatino Linotype"/>
          <w:sz w:val="24"/>
          <w:szCs w:val="24"/>
        </w:rPr>
        <w:footnoteReference w:id="276"/>
      </w:r>
    </w:p>
    <w:p w:rsidR="00240160" w:rsidRPr="00B52762" w:rsidRDefault="00C24718" w:rsidP="00367C6A">
      <w:pPr>
        <w:spacing w:line="480" w:lineRule="auto"/>
        <w:ind w:firstLine="720"/>
        <w:contextualSpacing/>
        <w:rPr>
          <w:rFonts w:ascii="Palatino Linotype" w:hAnsi="Palatino Linotype" w:cstheme="minorHAnsi"/>
          <w:color w:val="000000"/>
          <w:spacing w:val="-4"/>
          <w:sz w:val="24"/>
          <w:szCs w:val="24"/>
        </w:rPr>
      </w:pPr>
      <w:r w:rsidRPr="00B52762">
        <w:rPr>
          <w:rFonts w:ascii="Palatino Linotype" w:hAnsi="Palatino Linotype" w:cstheme="minorHAnsi"/>
          <w:sz w:val="24"/>
          <w:szCs w:val="24"/>
        </w:rPr>
        <w:t xml:space="preserve">Even Le Clerc includes a number of instances of sinus worms, on the other hand. </w:t>
      </w:r>
      <w:r w:rsidR="00240160" w:rsidRPr="00B52762">
        <w:rPr>
          <w:rFonts w:ascii="Palatino Linotype" w:hAnsi="Palatino Linotype" w:cstheme="minorHAnsi"/>
          <w:color w:val="000000"/>
          <w:spacing w:val="-4"/>
          <w:sz w:val="24"/>
          <w:szCs w:val="24"/>
        </w:rPr>
        <w:t>According to Andry, “Sometimes they creep out of the Nostrils of their own accord…at other times they lie fastened in the bottom of the Nose, and make the Patient mad.”</w:t>
      </w:r>
      <w:r w:rsidR="00240160" w:rsidRPr="00B52762">
        <w:rPr>
          <w:rStyle w:val="FootnoteReference"/>
          <w:rFonts w:ascii="Palatino Linotype" w:hAnsi="Palatino Linotype" w:cstheme="minorHAnsi"/>
          <w:color w:val="000000"/>
          <w:spacing w:val="-4"/>
          <w:sz w:val="24"/>
          <w:szCs w:val="24"/>
        </w:rPr>
        <w:footnoteReference w:id="277"/>
      </w:r>
      <w:r w:rsidR="00240160" w:rsidRPr="00B52762">
        <w:rPr>
          <w:rFonts w:ascii="Palatino Linotype" w:hAnsi="Palatino Linotype" w:cstheme="minorHAnsi"/>
          <w:color w:val="000000"/>
          <w:spacing w:val="-4"/>
          <w:sz w:val="24"/>
          <w:szCs w:val="24"/>
        </w:rPr>
        <w:t xml:space="preserve"> </w:t>
      </w:r>
      <w:r w:rsidRPr="00B52762">
        <w:rPr>
          <w:rFonts w:ascii="Palatino Linotype" w:hAnsi="Palatino Linotype" w:cstheme="minorHAnsi"/>
          <w:color w:val="000000"/>
          <w:spacing w:val="-4"/>
          <w:sz w:val="24"/>
          <w:szCs w:val="24"/>
        </w:rPr>
        <w:t xml:space="preserve"> Andry himself includes numerous examples</w:t>
      </w:r>
      <w:r w:rsidR="00B62762" w:rsidRPr="00B52762">
        <w:rPr>
          <w:rFonts w:ascii="Palatino Linotype" w:hAnsi="Palatino Linotype" w:cstheme="minorHAnsi"/>
          <w:color w:val="000000"/>
          <w:spacing w:val="-4"/>
          <w:sz w:val="24"/>
          <w:szCs w:val="24"/>
        </w:rPr>
        <w:t xml:space="preserve"> and illustrations of these types of worms</w:t>
      </w:r>
      <w:r w:rsidRPr="00B52762">
        <w:rPr>
          <w:rFonts w:ascii="Palatino Linotype" w:hAnsi="Palatino Linotype" w:cstheme="minorHAnsi"/>
          <w:color w:val="000000"/>
          <w:spacing w:val="-4"/>
          <w:sz w:val="24"/>
          <w:szCs w:val="24"/>
        </w:rPr>
        <w:t xml:space="preserve"> from other authors, including a </w:t>
      </w:r>
      <w:r w:rsidR="00240160" w:rsidRPr="00B52762">
        <w:rPr>
          <w:rFonts w:ascii="Palatino Linotype" w:hAnsi="Palatino Linotype" w:cstheme="minorHAnsi"/>
          <w:color w:val="000000"/>
          <w:spacing w:val="-4"/>
          <w:sz w:val="24"/>
          <w:szCs w:val="24"/>
        </w:rPr>
        <w:t xml:space="preserve">story </w:t>
      </w:r>
      <w:r w:rsidRPr="00B52762">
        <w:rPr>
          <w:rFonts w:ascii="Palatino Linotype" w:hAnsi="Palatino Linotype" w:cstheme="minorHAnsi"/>
          <w:color w:val="000000"/>
          <w:spacing w:val="-4"/>
          <w:sz w:val="24"/>
          <w:szCs w:val="24"/>
        </w:rPr>
        <w:t>from</w:t>
      </w:r>
      <w:r w:rsidR="00C043B4" w:rsidRPr="00B52762">
        <w:rPr>
          <w:rFonts w:ascii="Palatino Linotype" w:hAnsi="Palatino Linotype" w:cstheme="minorHAnsi"/>
          <w:color w:val="000000"/>
          <w:spacing w:val="-4"/>
          <w:sz w:val="24"/>
          <w:szCs w:val="24"/>
        </w:rPr>
        <w:t xml:space="preserve"> </w:t>
      </w:r>
      <w:r w:rsidR="00842FA8" w:rsidRPr="00B52762">
        <w:rPr>
          <w:rFonts w:ascii="Palatino Linotype" w:hAnsi="Palatino Linotype" w:cstheme="minorHAnsi"/>
          <w:color w:val="000000"/>
          <w:spacing w:val="-4"/>
          <w:sz w:val="24"/>
          <w:szCs w:val="24"/>
        </w:rPr>
        <w:t xml:space="preserve">Fernel </w:t>
      </w:r>
      <w:r w:rsidR="00240160" w:rsidRPr="00B52762">
        <w:rPr>
          <w:rFonts w:ascii="Palatino Linotype" w:hAnsi="Palatino Linotype" w:cstheme="minorHAnsi"/>
          <w:color w:val="000000"/>
          <w:spacing w:val="-4"/>
          <w:sz w:val="24"/>
          <w:szCs w:val="24"/>
        </w:rPr>
        <w:t xml:space="preserve">of a soldier that became mad and died on the twentieth day of his illness. In his nose were found “two rough Worms as long as one’s Finger.” </w:t>
      </w:r>
      <w:r w:rsidR="00B62762" w:rsidRPr="00B52762">
        <w:rPr>
          <w:rFonts w:ascii="Palatino Linotype" w:hAnsi="Palatino Linotype" w:cstheme="minorHAnsi"/>
          <w:color w:val="000000"/>
          <w:spacing w:val="-4"/>
          <w:sz w:val="24"/>
          <w:szCs w:val="24"/>
        </w:rPr>
        <w:t>According to Andry, both Paré</w:t>
      </w:r>
      <w:r w:rsidR="00240160" w:rsidRPr="00B52762">
        <w:rPr>
          <w:rFonts w:ascii="Palatino Linotype" w:hAnsi="Palatino Linotype" w:cstheme="minorHAnsi"/>
          <w:color w:val="000000"/>
          <w:spacing w:val="-4"/>
          <w:sz w:val="24"/>
          <w:szCs w:val="24"/>
        </w:rPr>
        <w:t xml:space="preserve"> </w:t>
      </w:r>
      <w:r w:rsidR="00B62762" w:rsidRPr="00B52762">
        <w:rPr>
          <w:rFonts w:ascii="Palatino Linotype" w:hAnsi="Palatino Linotype" w:cstheme="minorHAnsi"/>
          <w:color w:val="000000"/>
          <w:spacing w:val="-4"/>
          <w:sz w:val="24"/>
          <w:szCs w:val="24"/>
        </w:rPr>
        <w:t>and Aldrovandi have</w:t>
      </w:r>
      <w:r w:rsidR="00240160" w:rsidRPr="00B52762">
        <w:rPr>
          <w:rFonts w:ascii="Palatino Linotype" w:hAnsi="Palatino Linotype" w:cstheme="minorHAnsi"/>
          <w:color w:val="000000"/>
          <w:spacing w:val="-4"/>
          <w:sz w:val="24"/>
          <w:szCs w:val="24"/>
        </w:rPr>
        <w:t xml:space="preserve"> </w:t>
      </w:r>
      <w:r w:rsidR="00B62762" w:rsidRPr="00B52762">
        <w:rPr>
          <w:rFonts w:ascii="Palatino Linotype" w:hAnsi="Palatino Linotype" w:cstheme="minorHAnsi"/>
          <w:color w:val="000000"/>
          <w:spacing w:val="-4"/>
          <w:sz w:val="24"/>
          <w:szCs w:val="24"/>
        </w:rPr>
        <w:t>“</w:t>
      </w:r>
      <w:r w:rsidR="00240160" w:rsidRPr="00B52762">
        <w:rPr>
          <w:rFonts w:ascii="Palatino Linotype" w:hAnsi="Palatino Linotype" w:cstheme="minorHAnsi"/>
          <w:color w:val="000000"/>
          <w:spacing w:val="-4"/>
          <w:sz w:val="24"/>
          <w:szCs w:val="24"/>
        </w:rPr>
        <w:t>obliged the Worl</w:t>
      </w:r>
      <w:r w:rsidR="00B62762" w:rsidRPr="00B52762">
        <w:rPr>
          <w:rFonts w:ascii="Palatino Linotype" w:hAnsi="Palatino Linotype" w:cstheme="minorHAnsi"/>
          <w:color w:val="000000"/>
          <w:spacing w:val="-4"/>
          <w:sz w:val="24"/>
          <w:szCs w:val="24"/>
        </w:rPr>
        <w:t>d with a Draught of these Worms.”</w:t>
      </w:r>
      <w:r w:rsidR="00240160" w:rsidRPr="00B52762">
        <w:rPr>
          <w:rStyle w:val="FootnoteReference"/>
          <w:rFonts w:ascii="Palatino Linotype" w:hAnsi="Palatino Linotype" w:cstheme="minorHAnsi"/>
          <w:color w:val="000000"/>
          <w:spacing w:val="-4"/>
          <w:sz w:val="24"/>
          <w:szCs w:val="24"/>
        </w:rPr>
        <w:footnoteReference w:id="278"/>
      </w:r>
      <w:r w:rsidR="00240160" w:rsidRPr="00B52762">
        <w:rPr>
          <w:rFonts w:ascii="Palatino Linotype" w:hAnsi="Palatino Linotype" w:cstheme="minorHAnsi"/>
          <w:color w:val="000000"/>
          <w:spacing w:val="-4"/>
          <w:sz w:val="24"/>
          <w:szCs w:val="24"/>
        </w:rPr>
        <w:t xml:space="preserve"> Andry also informs the reader that “Kerckringius </w:t>
      </w:r>
      <w:r w:rsidR="00842FA8" w:rsidRPr="00B52762">
        <w:rPr>
          <w:rStyle w:val="FootnoteReference"/>
          <w:rFonts w:ascii="Palatino Linotype" w:hAnsi="Palatino Linotype" w:cstheme="minorHAnsi"/>
          <w:color w:val="000000"/>
          <w:spacing w:val="-4"/>
          <w:sz w:val="24"/>
          <w:szCs w:val="24"/>
        </w:rPr>
        <w:footnoteReference w:id="279"/>
      </w:r>
      <w:r w:rsidR="00240160" w:rsidRPr="00B52762">
        <w:rPr>
          <w:rFonts w:ascii="Palatino Linotype" w:hAnsi="Palatino Linotype" w:cstheme="minorHAnsi"/>
          <w:color w:val="000000"/>
          <w:spacing w:val="-4"/>
          <w:sz w:val="24"/>
          <w:szCs w:val="24"/>
        </w:rPr>
        <w:t>in his Anatomical Observations, gives us the Figure of a hairy horned Worm, that came out of the Nose of a Woman at Amsterdam, on the 21</w:t>
      </w:r>
      <w:r w:rsidR="00240160" w:rsidRPr="00B52762">
        <w:rPr>
          <w:rFonts w:ascii="Palatino Linotype" w:hAnsi="Palatino Linotype" w:cstheme="minorHAnsi"/>
          <w:color w:val="000000"/>
          <w:spacing w:val="-4"/>
          <w:sz w:val="24"/>
          <w:szCs w:val="24"/>
          <w:vertAlign w:val="superscript"/>
        </w:rPr>
        <w:t>st</w:t>
      </w:r>
      <w:r w:rsidR="00240160" w:rsidRPr="00B52762">
        <w:rPr>
          <w:rFonts w:ascii="Palatino Linotype" w:hAnsi="Palatino Linotype" w:cstheme="minorHAnsi"/>
          <w:color w:val="000000"/>
          <w:spacing w:val="-4"/>
          <w:sz w:val="24"/>
          <w:szCs w:val="24"/>
        </w:rPr>
        <w:t xml:space="preserve"> of September, 1688 and which he kept alive till the third of October, without giving it any Food: And, which is very remarkable, adds, That it brought fo</w:t>
      </w:r>
      <w:r w:rsidR="00AC7497">
        <w:rPr>
          <w:rFonts w:ascii="Palatino Linotype" w:hAnsi="Palatino Linotype" w:cstheme="minorHAnsi"/>
          <w:color w:val="000000"/>
          <w:spacing w:val="-4"/>
          <w:sz w:val="24"/>
          <w:szCs w:val="24"/>
        </w:rPr>
        <w:t xml:space="preserve">rth another Worm </w:t>
      </w:r>
      <w:r w:rsidR="00AC7497">
        <w:rPr>
          <w:rFonts w:ascii="Palatino Linotype" w:hAnsi="Palatino Linotype" w:cstheme="minorHAnsi"/>
          <w:color w:val="000000"/>
          <w:spacing w:val="-4"/>
          <w:sz w:val="24"/>
          <w:szCs w:val="24"/>
        </w:rPr>
        <w:lastRenderedPageBreak/>
        <w:t>before it died</w:t>
      </w:r>
      <w:r w:rsidR="00901374" w:rsidRPr="00B52762">
        <w:rPr>
          <w:rStyle w:val="FootnoteReference"/>
          <w:rFonts w:ascii="Palatino Linotype" w:hAnsi="Palatino Linotype" w:cstheme="minorHAnsi"/>
          <w:color w:val="000000"/>
          <w:spacing w:val="-4"/>
          <w:sz w:val="24"/>
          <w:szCs w:val="24"/>
        </w:rPr>
        <w:t>”</w:t>
      </w:r>
      <w:r w:rsidR="00AC7497">
        <w:rPr>
          <w:rStyle w:val="FootnoteReference"/>
          <w:rFonts w:ascii="Palatino Linotype" w:hAnsi="Palatino Linotype" w:cstheme="minorHAnsi"/>
          <w:color w:val="000000"/>
          <w:spacing w:val="-4"/>
          <w:sz w:val="24"/>
          <w:szCs w:val="24"/>
        </w:rPr>
        <w:t xml:space="preserve"> </w:t>
      </w:r>
      <w:r w:rsidR="00AC7497">
        <w:rPr>
          <w:rStyle w:val="FootnoteReference"/>
          <w:rFonts w:ascii="Palatino Linotype" w:hAnsi="Palatino Linotype" w:cstheme="minorHAnsi"/>
          <w:color w:val="000000"/>
          <w:spacing w:val="-4"/>
          <w:sz w:val="24"/>
          <w:szCs w:val="24"/>
          <w:vertAlign w:val="baseline"/>
        </w:rPr>
        <w:t>(figure 2.1).</w:t>
      </w:r>
      <w:r w:rsidR="00B62762" w:rsidRPr="00B52762">
        <w:rPr>
          <w:rStyle w:val="FootnoteReference"/>
          <w:rFonts w:ascii="Palatino Linotype" w:hAnsi="Palatino Linotype" w:cstheme="minorHAnsi"/>
          <w:color w:val="000000"/>
          <w:spacing w:val="-4"/>
          <w:sz w:val="24"/>
          <w:szCs w:val="24"/>
        </w:rPr>
        <w:footnoteReference w:id="280"/>
      </w:r>
      <w:r w:rsidR="00B62762" w:rsidRPr="00B52762">
        <w:rPr>
          <w:rFonts w:ascii="Palatino Linotype" w:hAnsi="Palatino Linotype" w:cstheme="minorHAnsi"/>
          <w:color w:val="000000"/>
          <w:spacing w:val="-4"/>
          <w:sz w:val="24"/>
          <w:szCs w:val="24"/>
        </w:rPr>
        <w:t xml:space="preserve"> </w:t>
      </w:r>
      <w:r w:rsidR="00240160" w:rsidRPr="00B52762">
        <w:rPr>
          <w:rFonts w:ascii="Palatino Linotype" w:hAnsi="Palatino Linotype" w:cstheme="minorHAnsi"/>
          <w:color w:val="000000"/>
          <w:spacing w:val="-4"/>
          <w:sz w:val="24"/>
          <w:szCs w:val="24"/>
        </w:rPr>
        <w:t xml:space="preserve"> </w:t>
      </w:r>
      <w:r w:rsidR="00B62762" w:rsidRPr="00B52762">
        <w:rPr>
          <w:rFonts w:ascii="Palatino Linotype" w:hAnsi="Palatino Linotype" w:cstheme="minorHAnsi"/>
          <w:color w:val="000000"/>
          <w:spacing w:val="-4"/>
          <w:sz w:val="24"/>
          <w:szCs w:val="24"/>
        </w:rPr>
        <w:t xml:space="preserve"> Andry includes an illustration of these two worms as well.</w:t>
      </w:r>
      <w:r w:rsidR="00240160" w:rsidRPr="00B52762">
        <w:rPr>
          <w:rFonts w:ascii="Palatino Linotype" w:hAnsi="Palatino Linotype" w:cstheme="minorHAnsi"/>
          <w:color w:val="000000"/>
          <w:spacing w:val="-4"/>
          <w:sz w:val="24"/>
          <w:szCs w:val="24"/>
        </w:rPr>
        <w:t xml:space="preserve"> Such examples were apparently common, as Andry claims that he could “easily muster up an infinite Number of instances of prodigious Worms found in the Nose, upon the credit of other Authors.”  However, he continues, “</w:t>
      </w:r>
      <w:proofErr w:type="gramStart"/>
      <w:r w:rsidR="00240160" w:rsidRPr="00B52762">
        <w:rPr>
          <w:rFonts w:ascii="Palatino Linotype" w:hAnsi="Palatino Linotype" w:cstheme="minorHAnsi"/>
          <w:color w:val="000000"/>
          <w:spacing w:val="-4"/>
          <w:sz w:val="24"/>
          <w:szCs w:val="24"/>
        </w:rPr>
        <w:t>since</w:t>
      </w:r>
      <w:proofErr w:type="gramEnd"/>
      <w:r w:rsidR="00240160" w:rsidRPr="00B52762">
        <w:rPr>
          <w:rFonts w:ascii="Palatino Linotype" w:hAnsi="Palatino Linotype" w:cstheme="minorHAnsi"/>
          <w:color w:val="000000"/>
          <w:spacing w:val="-4"/>
          <w:sz w:val="24"/>
          <w:szCs w:val="24"/>
        </w:rPr>
        <w:t xml:space="preserve"> it is not what’s uncommon, but what’s true, that I now pursue, I shall therefore content my self with those I just now c</w:t>
      </w:r>
      <w:r w:rsidR="00B62762" w:rsidRPr="00B52762">
        <w:rPr>
          <w:rFonts w:ascii="Palatino Linotype" w:hAnsi="Palatino Linotype" w:cstheme="minorHAnsi"/>
          <w:color w:val="000000"/>
          <w:spacing w:val="-4"/>
          <w:sz w:val="24"/>
          <w:szCs w:val="24"/>
        </w:rPr>
        <w:t>ited.”</w:t>
      </w:r>
      <w:r w:rsidR="00240160" w:rsidRPr="00B52762">
        <w:rPr>
          <w:rStyle w:val="FootnoteReference"/>
          <w:rFonts w:ascii="Palatino Linotype" w:hAnsi="Palatino Linotype" w:cstheme="minorHAnsi"/>
          <w:color w:val="000000"/>
          <w:spacing w:val="-4"/>
          <w:sz w:val="24"/>
          <w:szCs w:val="24"/>
        </w:rPr>
        <w:footnoteReference w:id="281"/>
      </w:r>
      <w:r w:rsidR="00B62762" w:rsidRPr="00B52762">
        <w:rPr>
          <w:rFonts w:ascii="Palatino Linotype" w:hAnsi="Palatino Linotype" w:cstheme="minorHAnsi"/>
          <w:color w:val="000000"/>
          <w:spacing w:val="-4"/>
          <w:sz w:val="24"/>
          <w:szCs w:val="24"/>
        </w:rPr>
        <w:t xml:space="preserve"> </w:t>
      </w:r>
      <w:r w:rsidR="004760EE" w:rsidRPr="00B52762">
        <w:rPr>
          <w:rFonts w:ascii="Palatino Linotype" w:hAnsi="Palatino Linotype" w:cstheme="minorHAnsi"/>
          <w:color w:val="000000"/>
          <w:spacing w:val="-4"/>
          <w:sz w:val="24"/>
          <w:szCs w:val="24"/>
        </w:rPr>
        <w:t>Andry’s inclusion of accounts from other authors is common to treatises on worms, as is his claim to selectivity.</w:t>
      </w:r>
    </w:p>
    <w:p w:rsidR="00E020AA" w:rsidRPr="00B52762" w:rsidRDefault="004760EE"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Accounts of </w:t>
      </w:r>
      <w:r w:rsidRPr="00B52762">
        <w:rPr>
          <w:rFonts w:ascii="Palatino Linotype" w:hAnsi="Palatino Linotype" w:cstheme="minorHAnsi"/>
          <w:i/>
          <w:sz w:val="24"/>
          <w:szCs w:val="24"/>
        </w:rPr>
        <w:t>d</w:t>
      </w:r>
      <w:r w:rsidR="00240160" w:rsidRPr="00B52762">
        <w:rPr>
          <w:rFonts w:ascii="Palatino Linotype" w:hAnsi="Palatino Linotype" w:cstheme="minorHAnsi"/>
          <w:i/>
          <w:sz w:val="24"/>
          <w:szCs w:val="24"/>
        </w:rPr>
        <w:t>racunculis</w:t>
      </w:r>
      <w:r w:rsidRPr="00B52762">
        <w:rPr>
          <w:rFonts w:ascii="Palatino Linotype" w:hAnsi="Palatino Linotype" w:cstheme="minorHAnsi"/>
          <w:sz w:val="24"/>
          <w:szCs w:val="24"/>
        </w:rPr>
        <w:t xml:space="preserve"> (or G</w:t>
      </w:r>
      <w:r w:rsidR="00222197" w:rsidRPr="00B52762">
        <w:rPr>
          <w:rFonts w:ascii="Palatino Linotype" w:hAnsi="Palatino Linotype" w:cstheme="minorHAnsi"/>
          <w:sz w:val="24"/>
          <w:szCs w:val="24"/>
        </w:rPr>
        <w:t>uinea worms</w:t>
      </w:r>
      <w:r w:rsidRPr="00B52762">
        <w:rPr>
          <w:rFonts w:ascii="Palatino Linotype" w:hAnsi="Palatino Linotype" w:cstheme="minorHAnsi"/>
          <w:sz w:val="24"/>
          <w:szCs w:val="24"/>
        </w:rPr>
        <w:t xml:space="preserve">), which Andry refers to as “silk worms” </w:t>
      </w:r>
      <w:r w:rsidR="00222197" w:rsidRPr="00B52762">
        <w:rPr>
          <w:rFonts w:ascii="Palatino Linotype" w:hAnsi="Palatino Linotype" w:cstheme="minorHAnsi"/>
          <w:sz w:val="24"/>
          <w:szCs w:val="24"/>
        </w:rPr>
        <w:t xml:space="preserve">or “little Dragons” </w:t>
      </w:r>
      <w:r w:rsidRPr="00B52762">
        <w:rPr>
          <w:rFonts w:ascii="Palatino Linotype" w:hAnsi="Palatino Linotype" w:cstheme="minorHAnsi"/>
          <w:sz w:val="24"/>
          <w:szCs w:val="24"/>
        </w:rPr>
        <w:t xml:space="preserve">are even more prevalent in these treatises, which is interesting given that, as Andry </w:t>
      </w:r>
      <w:r w:rsidR="00240160" w:rsidRPr="00B52762">
        <w:rPr>
          <w:rFonts w:ascii="Palatino Linotype" w:hAnsi="Palatino Linotype" w:cstheme="minorHAnsi"/>
          <w:sz w:val="24"/>
          <w:szCs w:val="24"/>
        </w:rPr>
        <w:t>notes</w:t>
      </w:r>
      <w:r w:rsidRPr="00B52762">
        <w:rPr>
          <w:rFonts w:ascii="Palatino Linotype" w:hAnsi="Palatino Linotype" w:cstheme="minorHAnsi"/>
          <w:sz w:val="24"/>
          <w:szCs w:val="24"/>
        </w:rPr>
        <w:t>,</w:t>
      </w:r>
      <w:r w:rsidR="00240160" w:rsidRPr="00B52762">
        <w:rPr>
          <w:rFonts w:ascii="Palatino Linotype" w:hAnsi="Palatino Linotype" w:cstheme="minorHAnsi"/>
          <w:sz w:val="24"/>
          <w:szCs w:val="24"/>
        </w:rPr>
        <w:t xml:space="preserve"> that the</w:t>
      </w:r>
      <w:r w:rsidRPr="00B52762">
        <w:rPr>
          <w:rFonts w:ascii="Palatino Linotype" w:hAnsi="Palatino Linotype" w:cstheme="minorHAnsi"/>
          <w:sz w:val="24"/>
          <w:szCs w:val="24"/>
        </w:rPr>
        <w:t>y “not met with in this Country.” Rather, he claims, they are very common “</w:t>
      </w:r>
      <w:r w:rsidR="00240160" w:rsidRPr="00B52762">
        <w:rPr>
          <w:rFonts w:ascii="Palatino Linotype" w:hAnsi="Palatino Linotype" w:cstheme="minorHAnsi"/>
          <w:sz w:val="24"/>
          <w:szCs w:val="24"/>
        </w:rPr>
        <w:t xml:space="preserve">in Aethiopia and </w:t>
      </w:r>
      <w:r w:rsidRPr="00B52762">
        <w:rPr>
          <w:rFonts w:ascii="Palatino Linotype" w:hAnsi="Palatino Linotype" w:cstheme="minorHAnsi"/>
          <w:sz w:val="24"/>
          <w:szCs w:val="24"/>
        </w:rPr>
        <w:t>the Indies.” Resembling twisted s</w:t>
      </w:r>
      <w:r w:rsidR="00240160" w:rsidRPr="00B52762">
        <w:rPr>
          <w:rFonts w:ascii="Palatino Linotype" w:hAnsi="Palatino Linotype" w:cstheme="minorHAnsi"/>
          <w:sz w:val="24"/>
          <w:szCs w:val="24"/>
        </w:rPr>
        <w:t xml:space="preserve">ilk, </w:t>
      </w:r>
      <w:r w:rsidRPr="00B52762">
        <w:rPr>
          <w:rFonts w:ascii="Palatino Linotype" w:hAnsi="Palatino Linotype" w:cstheme="minorHAnsi"/>
          <w:sz w:val="24"/>
          <w:szCs w:val="24"/>
        </w:rPr>
        <w:t xml:space="preserve">they commonly breed in the legs and can be very long, </w:t>
      </w:r>
      <w:r w:rsidR="00240160" w:rsidRPr="00B52762">
        <w:rPr>
          <w:rFonts w:ascii="Palatino Linotype" w:hAnsi="Palatino Linotype" w:cstheme="minorHAnsi"/>
          <w:sz w:val="24"/>
          <w:szCs w:val="24"/>
        </w:rPr>
        <w:t xml:space="preserve">up to four </w:t>
      </w:r>
      <w:r w:rsidR="00755551" w:rsidRPr="00B52762">
        <w:rPr>
          <w:rFonts w:ascii="Palatino Linotype" w:hAnsi="Palatino Linotype" w:cstheme="minorHAnsi"/>
          <w:sz w:val="24"/>
          <w:szCs w:val="24"/>
        </w:rPr>
        <w:t>“</w:t>
      </w:r>
      <w:r w:rsidR="00240160" w:rsidRPr="00B52762">
        <w:rPr>
          <w:rFonts w:ascii="Palatino Linotype" w:hAnsi="Palatino Linotype" w:cstheme="minorHAnsi"/>
          <w:sz w:val="24"/>
          <w:szCs w:val="24"/>
        </w:rPr>
        <w:t>Ells</w:t>
      </w:r>
      <w:r w:rsidR="00755551" w:rsidRPr="00B52762">
        <w:rPr>
          <w:rFonts w:ascii="Palatino Linotype" w:hAnsi="Palatino Linotype" w:cstheme="minorHAnsi"/>
          <w:sz w:val="24"/>
          <w:szCs w:val="24"/>
        </w:rPr>
        <w:t>”</w:t>
      </w:r>
      <w:r w:rsidR="00755551" w:rsidRPr="00B52762">
        <w:rPr>
          <w:rStyle w:val="FootnoteReference"/>
          <w:rFonts w:ascii="Palatino Linotype" w:hAnsi="Palatino Linotype" w:cstheme="minorHAnsi"/>
          <w:sz w:val="24"/>
          <w:szCs w:val="24"/>
        </w:rPr>
        <w:footnoteReference w:id="282"/>
      </w:r>
      <w:r w:rsidR="00240160" w:rsidRPr="00B52762">
        <w:rPr>
          <w:rFonts w:ascii="Palatino Linotype" w:hAnsi="Palatino Linotype" w:cstheme="minorHAnsi"/>
          <w:sz w:val="24"/>
          <w:szCs w:val="24"/>
        </w:rPr>
        <w:t xml:space="preserve">, and although “African Negroes are subject to them, and the Americans derive the Distemper by Contagion from them,” they are not limited to Africans and Americans: “Count Schagen of Holland told me,” recalls Andry, “that in the West Indies he saw a Soldier that was born at Utrecht, draw twenty three of these Worms out of his Legs, </w:t>
      </w:r>
      <w:r w:rsidR="00240160" w:rsidRPr="00B52762">
        <w:rPr>
          <w:rFonts w:ascii="Palatino Linotype" w:hAnsi="Palatino Linotype" w:cstheme="minorHAnsi"/>
          <w:sz w:val="24"/>
          <w:szCs w:val="24"/>
        </w:rPr>
        <w:lastRenderedPageBreak/>
        <w:t>some of which were above two Ells long.</w:t>
      </w:r>
      <w:r w:rsidR="00E020AA" w:rsidRPr="00B52762">
        <w:rPr>
          <w:rFonts w:ascii="Palatino Linotype" w:hAnsi="Palatino Linotype" w:cstheme="minorHAnsi"/>
          <w:sz w:val="24"/>
          <w:szCs w:val="24"/>
        </w:rPr>
        <w:t>” These kinds of worms occasion “</w:t>
      </w:r>
      <w:r w:rsidR="00240160" w:rsidRPr="00B52762">
        <w:rPr>
          <w:rFonts w:ascii="Palatino Linotype" w:hAnsi="Palatino Linotype" w:cstheme="minorHAnsi"/>
          <w:sz w:val="24"/>
          <w:szCs w:val="24"/>
        </w:rPr>
        <w:t>Head-aches and Vomitings,</w:t>
      </w:r>
      <w:r w:rsidR="00E020AA" w:rsidRPr="00B52762">
        <w:rPr>
          <w:rFonts w:ascii="Palatino Linotype" w:hAnsi="Palatino Linotype" w:cstheme="minorHAnsi"/>
          <w:sz w:val="24"/>
          <w:szCs w:val="24"/>
        </w:rPr>
        <w:t>”</w:t>
      </w:r>
      <w:r w:rsidR="00240160" w:rsidRPr="00B52762">
        <w:rPr>
          <w:rFonts w:ascii="Palatino Linotype" w:hAnsi="Palatino Linotype" w:cstheme="minorHAnsi"/>
          <w:sz w:val="24"/>
          <w:szCs w:val="24"/>
        </w:rPr>
        <w:t xml:space="preserve"> but </w:t>
      </w:r>
      <w:r w:rsidR="00E020AA" w:rsidRPr="00B52762">
        <w:rPr>
          <w:rFonts w:ascii="Palatino Linotype" w:hAnsi="Palatino Linotype" w:cstheme="minorHAnsi"/>
          <w:sz w:val="24"/>
          <w:szCs w:val="24"/>
        </w:rPr>
        <w:t>once they are removed, the patient recovers completely. Andry then describes the method of removal,</w:t>
      </w:r>
      <w:r w:rsidR="00240160" w:rsidRPr="00B52762">
        <w:rPr>
          <w:rFonts w:ascii="Palatino Linotype" w:hAnsi="Palatino Linotype" w:cstheme="minorHAnsi"/>
          <w:sz w:val="24"/>
          <w:szCs w:val="24"/>
        </w:rPr>
        <w:t xml:space="preserve"> </w:t>
      </w:r>
      <w:r w:rsidR="00E020AA" w:rsidRPr="00B52762">
        <w:rPr>
          <w:rFonts w:ascii="Palatino Linotype" w:hAnsi="Palatino Linotype" w:cstheme="minorHAnsi"/>
          <w:sz w:val="24"/>
          <w:szCs w:val="24"/>
        </w:rPr>
        <w:t>“</w:t>
      </w:r>
      <w:r w:rsidR="00240160" w:rsidRPr="00B52762">
        <w:rPr>
          <w:rFonts w:ascii="Palatino Linotype" w:hAnsi="Palatino Linotype" w:cstheme="minorHAnsi"/>
          <w:sz w:val="24"/>
          <w:szCs w:val="24"/>
        </w:rPr>
        <w:t>When they are fit to be drawn, there rises a small Imposthume above one of their Ends: which being opened, we take a round piece of Wood, very small, about half a Finger long, and twist about it whatever we meet with; then we turn the Wood round, and the Body of the Worms clasps about like a Thread: And thus it was that the Soldier pull’d out his.</w:t>
      </w:r>
      <w:r w:rsidR="00E020AA" w:rsidRPr="00B52762">
        <w:rPr>
          <w:rFonts w:ascii="Palatino Linotype" w:hAnsi="Palatino Linotype" w:cstheme="minorHAnsi"/>
          <w:sz w:val="24"/>
          <w:szCs w:val="24"/>
        </w:rPr>
        <w:t>” This method is used, he continues, for fear of breakage. If part of the worm were to remain behind, “</w:t>
      </w:r>
      <w:r w:rsidR="00240160" w:rsidRPr="00B52762">
        <w:rPr>
          <w:rFonts w:ascii="Palatino Linotype" w:hAnsi="Palatino Linotype" w:cstheme="minorHAnsi"/>
          <w:sz w:val="24"/>
          <w:szCs w:val="24"/>
        </w:rPr>
        <w:t>it occasions dangerous Fevers.”</w:t>
      </w:r>
      <w:r w:rsidR="00240160" w:rsidRPr="00B52762">
        <w:rPr>
          <w:rStyle w:val="FootnoteReference"/>
          <w:rFonts w:ascii="Palatino Linotype" w:hAnsi="Palatino Linotype" w:cstheme="minorHAnsi"/>
          <w:sz w:val="24"/>
          <w:szCs w:val="24"/>
        </w:rPr>
        <w:footnoteReference w:id="283"/>
      </w:r>
      <w:r w:rsidR="00240160" w:rsidRPr="00B52762">
        <w:rPr>
          <w:rFonts w:ascii="Palatino Linotype" w:hAnsi="Palatino Linotype" w:cstheme="minorHAnsi"/>
          <w:sz w:val="24"/>
          <w:szCs w:val="24"/>
        </w:rPr>
        <w:t xml:space="preserve">  Andry notes that Amatus Lusitanus “describes a way of drawing it out, which comes pretty near to that I mention’d but now. There’s one thing very remarkable in his account, viz. That sometimes there’s a necessity of imploying [sic] several days in drawing it out entire; which in all probability, is occasion’d by attempting it too soon, before the Worm be rip</w:t>
      </w:r>
      <w:r w:rsidR="00E020AA" w:rsidRPr="00B52762">
        <w:rPr>
          <w:rFonts w:ascii="Palatino Linotype" w:hAnsi="Palatino Linotype" w:cstheme="minorHAnsi"/>
          <w:sz w:val="24"/>
          <w:szCs w:val="24"/>
        </w:rPr>
        <w:t xml:space="preserve">e for drawing.” </w:t>
      </w:r>
      <w:r w:rsidR="00222197" w:rsidRPr="00B52762">
        <w:rPr>
          <w:rFonts w:ascii="Palatino Linotype" w:hAnsi="Palatino Linotype" w:cstheme="minorHAnsi"/>
          <w:sz w:val="24"/>
          <w:szCs w:val="24"/>
        </w:rPr>
        <w:t>Such a delay actually reflects the need to avoid breaking the worm during the removal process, which causes great pain to the patient.</w:t>
      </w:r>
      <w:r w:rsidR="00E020AA" w:rsidRPr="00B52762">
        <w:rPr>
          <w:rFonts w:ascii="Palatino Linotype" w:hAnsi="Palatino Linotype" w:cstheme="minorHAnsi"/>
          <w:sz w:val="24"/>
          <w:szCs w:val="24"/>
        </w:rPr>
        <w:t xml:space="preserve"> </w:t>
      </w:r>
    </w:p>
    <w:p w:rsidR="00240160" w:rsidRPr="00B52762" w:rsidRDefault="00222197"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That there was </w:t>
      </w:r>
      <w:r w:rsidR="00240160" w:rsidRPr="00B52762">
        <w:rPr>
          <w:rFonts w:ascii="Palatino Linotype" w:hAnsi="Palatino Linotype" w:cstheme="minorHAnsi"/>
          <w:sz w:val="24"/>
          <w:szCs w:val="24"/>
        </w:rPr>
        <w:t>almo</w:t>
      </w:r>
      <w:r w:rsidRPr="00B52762">
        <w:rPr>
          <w:rFonts w:ascii="Palatino Linotype" w:hAnsi="Palatino Linotype" w:cstheme="minorHAnsi"/>
          <w:sz w:val="24"/>
          <w:szCs w:val="24"/>
        </w:rPr>
        <w:t>st as much confusion regarding d</w:t>
      </w:r>
      <w:r w:rsidR="00240160" w:rsidRPr="00B52762">
        <w:rPr>
          <w:rFonts w:ascii="Palatino Linotype" w:hAnsi="Palatino Linotype" w:cstheme="minorHAnsi"/>
          <w:sz w:val="24"/>
          <w:szCs w:val="24"/>
        </w:rPr>
        <w:t>racun</w:t>
      </w:r>
      <w:r w:rsidRPr="00B52762">
        <w:rPr>
          <w:rFonts w:ascii="Palatino Linotype" w:hAnsi="Palatino Linotype" w:cstheme="minorHAnsi"/>
          <w:sz w:val="24"/>
          <w:szCs w:val="24"/>
        </w:rPr>
        <w:t xml:space="preserve">culis as there was the tapeworm is illustrated by Lusitanus’ comment that </w:t>
      </w:r>
      <w:r w:rsidR="00240160" w:rsidRPr="00B52762">
        <w:rPr>
          <w:rFonts w:ascii="Palatino Linotype" w:hAnsi="Palatino Linotype" w:cstheme="minorHAnsi"/>
          <w:sz w:val="24"/>
          <w:szCs w:val="24"/>
        </w:rPr>
        <w:lastRenderedPageBreak/>
        <w:t>“Authors…are in suspence as to the Nature of this Distemper and are at a loss to know, Whether it is a Vein, a Nerve, or a Worm.”</w:t>
      </w:r>
      <w:r w:rsidR="00240160" w:rsidRPr="00B52762">
        <w:rPr>
          <w:rStyle w:val="FootnoteReference"/>
          <w:rFonts w:ascii="Palatino Linotype" w:hAnsi="Palatino Linotype" w:cstheme="minorHAnsi"/>
          <w:sz w:val="24"/>
          <w:szCs w:val="24"/>
        </w:rPr>
        <w:footnoteReference w:id="284"/>
      </w:r>
      <w:r w:rsidR="00E020AA" w:rsidRPr="00B52762">
        <w:rPr>
          <w:rFonts w:ascii="Palatino Linotype" w:hAnsi="Palatino Linotype" w:cstheme="minorHAnsi"/>
          <w:sz w:val="24"/>
          <w:szCs w:val="24"/>
        </w:rPr>
        <w:t xml:space="preserve"> </w:t>
      </w:r>
      <w:r w:rsidR="00240160" w:rsidRPr="00B52762">
        <w:rPr>
          <w:rFonts w:ascii="Palatino Linotype" w:hAnsi="Palatino Linotype" w:cstheme="minorHAnsi"/>
          <w:sz w:val="24"/>
          <w:szCs w:val="24"/>
        </w:rPr>
        <w:t>Andry himself feels fairly confident as to its identity, claiming, “As for my own part, I am an Eye-witness of the thing, and by consequence may justly demand more Credit than those who know it only by hear-say. I can assure, that it appears as a white and very delicate Worm, resembling a twisted Thread of Silk; when it comes out, that Part of it that is open to ones View, resembles a dried Nerve; and if it break and disuni</w:t>
      </w:r>
      <w:r w:rsidR="009F48D1">
        <w:rPr>
          <w:rFonts w:ascii="Palatino Linotype" w:hAnsi="Palatino Linotype" w:cstheme="minorHAnsi"/>
          <w:sz w:val="24"/>
          <w:szCs w:val="24"/>
        </w:rPr>
        <w:t>te from the rest, the Patient is</w:t>
      </w:r>
      <w:r w:rsidR="00240160" w:rsidRPr="00B52762">
        <w:rPr>
          <w:rFonts w:ascii="Palatino Linotype" w:hAnsi="Palatino Linotype" w:cstheme="minorHAnsi"/>
          <w:sz w:val="24"/>
          <w:szCs w:val="24"/>
        </w:rPr>
        <w:t xml:space="preserve"> much tormented both in Body and Mind.”</w:t>
      </w:r>
      <w:r w:rsidR="00240160" w:rsidRPr="00B52762">
        <w:rPr>
          <w:rStyle w:val="FootnoteReference"/>
          <w:rFonts w:ascii="Palatino Linotype" w:hAnsi="Palatino Linotype" w:cstheme="minorHAnsi"/>
          <w:sz w:val="24"/>
          <w:szCs w:val="24"/>
        </w:rPr>
        <w:footnoteReference w:id="285"/>
      </w:r>
      <w:r w:rsidR="00240160" w:rsidRPr="00B52762">
        <w:rPr>
          <w:rFonts w:ascii="Palatino Linotype" w:hAnsi="Palatino Linotype" w:cstheme="minorHAnsi"/>
          <w:sz w:val="24"/>
          <w:szCs w:val="24"/>
        </w:rPr>
        <w:t xml:space="preserve"> Regarding Paré’s assertion that “this little Dragon is not a Worm, nor indeed any Living Thing, but only a Swelling and an Imposthume occasion’d by too hot Blood,” Andry argues that “no Advances should be made upon things that fall under the cognisance of our Senses, without having seen ‘em with our Eyes; yet in this Point he speaks what he never saw.”</w:t>
      </w:r>
      <w:r w:rsidR="00240160" w:rsidRPr="00B52762">
        <w:rPr>
          <w:rStyle w:val="FootnoteReference"/>
          <w:rFonts w:ascii="Palatino Linotype" w:hAnsi="Palatino Linotype" w:cstheme="minorHAnsi"/>
          <w:sz w:val="24"/>
          <w:szCs w:val="24"/>
        </w:rPr>
        <w:footnoteReference w:id="286"/>
      </w:r>
      <w:r w:rsidR="00240160" w:rsidRPr="00B52762">
        <w:rPr>
          <w:rFonts w:ascii="Palatino Linotype" w:hAnsi="Palatino Linotype" w:cstheme="minorHAnsi"/>
          <w:sz w:val="24"/>
          <w:szCs w:val="24"/>
        </w:rPr>
        <w:t xml:space="preserve"> He then goes on to criticize other authors as well for their mistakes with regards to this worm, especially </w:t>
      </w:r>
      <w:r w:rsidR="00842FA8" w:rsidRPr="00B52762">
        <w:rPr>
          <w:rFonts w:ascii="Palatino Linotype" w:hAnsi="Palatino Linotype" w:cstheme="minorHAnsi"/>
          <w:sz w:val="24"/>
          <w:szCs w:val="24"/>
        </w:rPr>
        <w:t>Michael Ettmüller (1644-1683)</w:t>
      </w:r>
      <w:r w:rsidR="00240160" w:rsidRPr="00B52762">
        <w:rPr>
          <w:rFonts w:ascii="Palatino Linotype" w:hAnsi="Palatino Linotype" w:cstheme="minorHAnsi"/>
          <w:sz w:val="24"/>
          <w:szCs w:val="24"/>
        </w:rPr>
        <w:t xml:space="preserve"> for confounding them with crinones. This is, </w:t>
      </w:r>
      <w:r w:rsidR="00240160" w:rsidRPr="00B52762">
        <w:rPr>
          <w:rFonts w:ascii="Palatino Linotype" w:hAnsi="Palatino Linotype" w:cstheme="minorHAnsi"/>
          <w:sz w:val="24"/>
          <w:szCs w:val="24"/>
        </w:rPr>
        <w:lastRenderedPageBreak/>
        <w:t>he claims, like “comparing a Flie to an Elephant; for the Crinones are very small, and the Worms we now speak of are of an extraordinary Length.”</w:t>
      </w:r>
      <w:r w:rsidR="00240160" w:rsidRPr="00B52762">
        <w:rPr>
          <w:rStyle w:val="FootnoteReference"/>
          <w:rFonts w:ascii="Palatino Linotype" w:hAnsi="Palatino Linotype" w:cstheme="minorHAnsi"/>
          <w:sz w:val="24"/>
          <w:szCs w:val="24"/>
        </w:rPr>
        <w:footnoteReference w:id="287"/>
      </w:r>
    </w:p>
    <w:p w:rsidR="00240160" w:rsidRPr="00B52762" w:rsidRDefault="00240160" w:rsidP="00367C6A">
      <w:pPr>
        <w:spacing w:line="480" w:lineRule="auto"/>
        <w:contextualSpacing/>
        <w:rPr>
          <w:rFonts w:ascii="Palatino Linotype" w:hAnsi="Palatino Linotype" w:cstheme="minorHAnsi"/>
          <w:spacing w:val="-4"/>
          <w:sz w:val="24"/>
          <w:szCs w:val="24"/>
        </w:rPr>
      </w:pPr>
      <w:r w:rsidRPr="00B52762">
        <w:rPr>
          <w:rFonts w:ascii="Palatino Linotype" w:hAnsi="Palatino Linotype" w:cstheme="minorHAnsi"/>
          <w:spacing w:val="-4"/>
          <w:sz w:val="24"/>
          <w:szCs w:val="24"/>
        </w:rPr>
        <w:tab/>
        <w:t>Brera considers “vena medinensis, dracunculus, or Guinea-worm” to be an “accessory worm,” not indigenous to the human body.</w:t>
      </w:r>
      <w:r w:rsidRPr="00B52762">
        <w:rPr>
          <w:rStyle w:val="FootnoteReference"/>
          <w:rFonts w:ascii="Palatino Linotype" w:hAnsi="Palatino Linotype" w:cstheme="minorHAnsi"/>
          <w:spacing w:val="-4"/>
          <w:sz w:val="24"/>
          <w:szCs w:val="24"/>
        </w:rPr>
        <w:footnoteReference w:id="288"/>
      </w:r>
      <w:r w:rsidRPr="00B52762">
        <w:rPr>
          <w:rFonts w:ascii="Palatino Linotype" w:hAnsi="Palatino Linotype" w:cstheme="minorHAnsi"/>
          <w:spacing w:val="-4"/>
          <w:sz w:val="24"/>
          <w:szCs w:val="24"/>
        </w:rPr>
        <w:t xml:space="preserve"> Nevertheless, he does take the time to address this type of worm, primarily through sharing the experiences of Dominique Jean Larrey (1766-1842), a French surgeon in Napoleon's army, noted for his innovation in battlefield medicine. “M. Larrey has had occasion several times to observe,” Brera writes, “inflammatory tumors…attributed to the presence of a worm which had penetrated the skin, the ulceration of which cannot be cured till the extraction of this pretended worm is completely effected.” The curing of this malady is the same described in Andry and elsewhere (and still in use today), consisting of “twisting about a piece of wood a tender whitish filament, which is regarded as the body of the worm.” Brera too notes that the greatest precaution must be taken not to break this “thread or worm,” lest the patient suffer such distressing symptoms that the limb might have to be amputated. The fact that Brera distinctly refers to this as a “thread or worm” reflects the continued ambiguity of this parasite. According to Brera, Larrey “has very attentively examined this whitish filament, but did not find in it the smallest resemblance of a worm.” Rather, </w:t>
      </w:r>
      <w:r w:rsidRPr="00B52762">
        <w:rPr>
          <w:rFonts w:ascii="Palatino Linotype" w:hAnsi="Palatino Linotype" w:cstheme="minorHAnsi"/>
          <w:spacing w:val="-4"/>
          <w:sz w:val="24"/>
          <w:szCs w:val="24"/>
        </w:rPr>
        <w:lastRenderedPageBreak/>
        <w:t>Larrey becam</w:t>
      </w:r>
      <w:r w:rsidR="00842FA8" w:rsidRPr="00B52762">
        <w:rPr>
          <w:rFonts w:ascii="Palatino Linotype" w:hAnsi="Palatino Linotype" w:cstheme="minorHAnsi"/>
          <w:spacing w:val="-4"/>
          <w:sz w:val="24"/>
          <w:szCs w:val="24"/>
        </w:rPr>
        <w:t>e</w:t>
      </w:r>
      <w:r w:rsidRPr="00B52762">
        <w:rPr>
          <w:rFonts w:ascii="Palatino Linotype" w:hAnsi="Palatino Linotype" w:cstheme="minorHAnsi"/>
          <w:spacing w:val="-4"/>
          <w:sz w:val="24"/>
          <w:szCs w:val="24"/>
        </w:rPr>
        <w:t xml:space="preserve"> convinced by dissection that the “thread” was dead cellular substance, a </w:t>
      </w:r>
      <w:r w:rsidR="00842FA8" w:rsidRPr="00B52762">
        <w:rPr>
          <w:rFonts w:ascii="Palatino Linotype" w:hAnsi="Palatino Linotype" w:cstheme="minorHAnsi"/>
          <w:spacing w:val="-4"/>
          <w:sz w:val="24"/>
          <w:szCs w:val="24"/>
        </w:rPr>
        <w:t>cylindrical</w:t>
      </w:r>
      <w:r w:rsidRPr="00B52762">
        <w:rPr>
          <w:rFonts w:ascii="Palatino Linotype" w:hAnsi="Palatino Linotype" w:cstheme="minorHAnsi"/>
          <w:spacing w:val="-4"/>
          <w:sz w:val="24"/>
          <w:szCs w:val="24"/>
        </w:rPr>
        <w:t xml:space="preserve"> portion of which would be long enough to be confounded with a “real worm.”</w:t>
      </w:r>
      <w:r w:rsidRPr="00B52762">
        <w:rPr>
          <w:rStyle w:val="FootnoteReference"/>
          <w:rFonts w:ascii="Palatino Linotype" w:hAnsi="Palatino Linotype" w:cstheme="minorHAnsi"/>
          <w:spacing w:val="-4"/>
          <w:sz w:val="24"/>
          <w:szCs w:val="24"/>
        </w:rPr>
        <w:footnoteReference w:id="289"/>
      </w:r>
      <w:r w:rsidRPr="00B52762">
        <w:rPr>
          <w:rFonts w:ascii="Palatino Linotype" w:hAnsi="Palatino Linotype" w:cstheme="minorHAnsi"/>
          <w:spacing w:val="-4"/>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color w:val="000000"/>
          <w:spacing w:val="-4"/>
          <w:sz w:val="24"/>
          <w:szCs w:val="24"/>
        </w:rPr>
      </w:pPr>
      <w:r w:rsidRPr="00B52762">
        <w:rPr>
          <w:rFonts w:ascii="Palatino Linotype" w:hAnsi="Palatino Linotype" w:cstheme="minorHAnsi"/>
          <w:sz w:val="24"/>
          <w:szCs w:val="24"/>
        </w:rPr>
        <w:t>While the tapeworm has perhaps been the most debated worm historically (followed closely by dracunculus), belief in a tooth-worm has no doubt been the most universal.</w:t>
      </w:r>
      <w:r w:rsidRPr="00B52762">
        <w:rPr>
          <w:rStyle w:val="FootnoteReference"/>
          <w:rFonts w:ascii="Palatino Linotype" w:hAnsi="Palatino Linotype" w:cstheme="minorHAnsi"/>
          <w:sz w:val="24"/>
          <w:szCs w:val="24"/>
        </w:rPr>
        <w:footnoteReference w:id="290"/>
      </w:r>
      <w:r w:rsidRPr="00B52762">
        <w:rPr>
          <w:rFonts w:ascii="Palatino Linotype" w:hAnsi="Palatino Linotype" w:cstheme="minorHAnsi"/>
          <w:sz w:val="24"/>
          <w:szCs w:val="24"/>
        </w:rPr>
        <w:t xml:space="preserve"> From Egypt to Mesopotamia, India to China, Arabia to Europe to the Americas, almost every culture has its version of the tooth-worm.</w:t>
      </w:r>
      <w:r w:rsidRPr="00B52762">
        <w:rPr>
          <w:rStyle w:val="FootnoteReference"/>
          <w:rFonts w:ascii="Palatino Linotype" w:hAnsi="Palatino Linotype" w:cstheme="minorHAnsi"/>
          <w:sz w:val="24"/>
          <w:szCs w:val="24"/>
        </w:rPr>
        <w:footnoteReference w:id="291"/>
      </w:r>
      <w:r w:rsidRPr="00B52762">
        <w:rPr>
          <w:rFonts w:ascii="Palatino Linotype" w:hAnsi="Palatino Linotype" w:cstheme="minorHAnsi"/>
          <w:sz w:val="24"/>
          <w:szCs w:val="24"/>
        </w:rPr>
        <w:t xml:space="preserve">  In Europe the belief in worms as a causative agent of </w:t>
      </w:r>
      <w:r w:rsidRPr="00B52762">
        <w:rPr>
          <w:rFonts w:ascii="Palatino Linotype" w:hAnsi="Palatino Linotype" w:cstheme="minorHAnsi"/>
          <w:sz w:val="24"/>
          <w:szCs w:val="24"/>
        </w:rPr>
        <w:lastRenderedPageBreak/>
        <w:t>dental disease existed up to the eighteenth century and occasionally into the twentieth century.</w:t>
      </w:r>
      <w:r w:rsidRPr="00B52762">
        <w:rPr>
          <w:rStyle w:val="FootnoteReference"/>
          <w:rFonts w:ascii="Palatino Linotype" w:hAnsi="Palatino Linotype" w:cstheme="minorHAnsi"/>
          <w:sz w:val="24"/>
          <w:szCs w:val="24"/>
        </w:rPr>
        <w:footnoteReference w:id="292"/>
      </w:r>
      <w:r w:rsidRPr="00B52762">
        <w:rPr>
          <w:rFonts w:ascii="Palatino Linotype" w:hAnsi="Palatino Linotype" w:cstheme="minorHAnsi"/>
          <w:sz w:val="24"/>
          <w:szCs w:val="24"/>
        </w:rPr>
        <w:t xml:space="preserve">  That fact that the root of a tooth looks remarkably like a worm almost certainly strengthened this belief. In his list of “non-Gut Worms”, Andry includes those worms </w:t>
      </w:r>
      <w:r w:rsidRPr="00B52762">
        <w:rPr>
          <w:rFonts w:ascii="Palatino Linotype" w:hAnsi="Palatino Linotype" w:cstheme="minorHAnsi"/>
          <w:color w:val="000000"/>
          <w:spacing w:val="-4"/>
          <w:sz w:val="24"/>
          <w:szCs w:val="24"/>
        </w:rPr>
        <w:t xml:space="preserve">“which breed in the Teeth, are commonly bred under a Crust that covers the Surface of the Teeth when they’re disorder’d.” These types of worms, he continues, are “very small, having a round Head mark’d with a black Point, the other Part of their Body being long and slender like those in </w:t>
      </w:r>
      <w:r w:rsidRPr="00B52762">
        <w:rPr>
          <w:rFonts w:ascii="Palatino Linotype" w:hAnsi="Palatino Linotype" w:cstheme="minorHAnsi"/>
          <w:i/>
          <w:color w:val="000000"/>
          <w:spacing w:val="-4"/>
          <w:sz w:val="24"/>
          <w:szCs w:val="24"/>
        </w:rPr>
        <w:t>Vinegar</w:t>
      </w:r>
      <w:r w:rsidRPr="00B52762">
        <w:rPr>
          <w:rFonts w:ascii="Palatino Linotype" w:hAnsi="Palatino Linotype" w:cstheme="minorHAnsi"/>
          <w:color w:val="000000"/>
          <w:spacing w:val="-4"/>
          <w:sz w:val="24"/>
          <w:szCs w:val="24"/>
        </w:rPr>
        <w:t>.” This knowledge was obtained from first-hand experience, through observations made upon some “small shells” that a “Tooth-Drawer” took off of a lady’s teeth in the course of a cleaning. “Almost all these Shells had Worms,” Andry reports. These kinds of worms   “…occasion a deaf Pain mix’d with an itching in the Teeth; they insensibly consume the Teeth, and cause a hideous Stink.”</w:t>
      </w:r>
      <w:r w:rsidRPr="00B52762">
        <w:rPr>
          <w:rStyle w:val="FootnoteReference"/>
          <w:rFonts w:ascii="Palatino Linotype" w:hAnsi="Palatino Linotype" w:cstheme="minorHAnsi"/>
          <w:color w:val="000000"/>
          <w:spacing w:val="-4"/>
          <w:sz w:val="24"/>
          <w:szCs w:val="24"/>
        </w:rPr>
        <w:footnoteReference w:id="293"/>
      </w:r>
      <w:r w:rsidR="00C337DF" w:rsidRPr="00B52762">
        <w:rPr>
          <w:rFonts w:ascii="Palatino Linotype" w:hAnsi="Palatino Linotype" w:cstheme="minorHAnsi"/>
          <w:color w:val="000000"/>
          <w:spacing w:val="-4"/>
          <w:sz w:val="24"/>
          <w:szCs w:val="24"/>
        </w:rPr>
        <w:t xml:space="preserve"> (</w:t>
      </w:r>
      <w:r w:rsidRPr="00B52762">
        <w:rPr>
          <w:rFonts w:ascii="Palatino Linotype" w:hAnsi="Palatino Linotype" w:cstheme="minorHAnsi"/>
          <w:sz w:val="24"/>
          <w:szCs w:val="24"/>
        </w:rPr>
        <w:t>Stinking breath only becomes a “Sign for certain,” however, if the physician can make the distinction: “for every stinking Breath is not a Sign of Worms.”</w:t>
      </w:r>
      <w:r w:rsidRPr="00B52762">
        <w:rPr>
          <w:rStyle w:val="FootnoteReference"/>
          <w:rFonts w:ascii="Palatino Linotype" w:hAnsi="Palatino Linotype" w:cstheme="minorHAnsi"/>
          <w:sz w:val="24"/>
          <w:szCs w:val="24"/>
        </w:rPr>
        <w:footnoteReference w:id="294"/>
      </w:r>
      <w:r w:rsidRPr="00B52762">
        <w:rPr>
          <w:rFonts w:ascii="Palatino Linotype" w:hAnsi="Palatino Linotype" w:cstheme="minorHAnsi"/>
          <w:sz w:val="24"/>
          <w:szCs w:val="24"/>
        </w:rPr>
        <w:t xml:space="preserve">) Unlike </w:t>
      </w:r>
      <w:r w:rsidRPr="00B52762">
        <w:rPr>
          <w:rFonts w:ascii="Palatino Linotype" w:hAnsi="Palatino Linotype" w:cstheme="minorHAnsi"/>
          <w:sz w:val="24"/>
          <w:szCs w:val="24"/>
        </w:rPr>
        <w:lastRenderedPageBreak/>
        <w:t>other authors</w:t>
      </w:r>
      <w:r w:rsidRPr="00B52762">
        <w:rPr>
          <w:rFonts w:ascii="Palatino Linotype" w:hAnsi="Palatino Linotype" w:cstheme="minorHAnsi"/>
          <w:color w:val="000000"/>
          <w:spacing w:val="-4"/>
          <w:sz w:val="24"/>
          <w:szCs w:val="24"/>
        </w:rPr>
        <w:t>, Andry claims that tooth-worms cause “no violent Pains, for ‘tis a mistake that vehement Tooth-Aches are occasioned by Worms.”</w:t>
      </w:r>
      <w:r w:rsidRPr="00B52762">
        <w:rPr>
          <w:rStyle w:val="FootnoteReference"/>
          <w:rFonts w:ascii="Palatino Linotype" w:hAnsi="Palatino Linotype" w:cstheme="minorHAnsi"/>
          <w:color w:val="000000"/>
          <w:spacing w:val="-4"/>
          <w:sz w:val="24"/>
          <w:szCs w:val="24"/>
        </w:rPr>
        <w:t xml:space="preserve"> </w:t>
      </w:r>
      <w:r w:rsidRPr="00B52762">
        <w:rPr>
          <w:rStyle w:val="FootnoteReference"/>
          <w:rFonts w:ascii="Palatino Linotype" w:hAnsi="Palatino Linotype" w:cstheme="minorHAnsi"/>
          <w:color w:val="000000"/>
          <w:spacing w:val="-4"/>
          <w:sz w:val="24"/>
          <w:szCs w:val="24"/>
        </w:rPr>
        <w:footnoteReference w:id="295"/>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ab/>
        <w:t>In contrast, Ramesey asserts that “many have been convinc’d by feeling Arguments” that worms are bred in the teeth.</w:t>
      </w:r>
      <w:r w:rsidRPr="00B52762">
        <w:rPr>
          <w:rStyle w:val="FootnoteReference"/>
          <w:rFonts w:ascii="Palatino Linotype" w:hAnsi="Palatino Linotype" w:cstheme="minorHAnsi"/>
          <w:sz w:val="24"/>
          <w:szCs w:val="24"/>
        </w:rPr>
        <w:t xml:space="preserve"> </w:t>
      </w:r>
      <w:r w:rsidRPr="00B52762">
        <w:rPr>
          <w:rStyle w:val="FootnoteReference"/>
          <w:rFonts w:ascii="Palatino Linotype" w:hAnsi="Palatino Linotype" w:cstheme="minorHAnsi"/>
          <w:sz w:val="24"/>
          <w:szCs w:val="24"/>
        </w:rPr>
        <w:footnoteReference w:id="296"/>
      </w:r>
      <w:r w:rsidRPr="00B52762">
        <w:rPr>
          <w:rFonts w:ascii="Palatino Linotype" w:hAnsi="Palatino Linotype" w:cstheme="minorHAnsi"/>
          <w:sz w:val="24"/>
          <w:szCs w:val="24"/>
        </w:rPr>
        <w:t xml:space="preserve"> “It is really strange,” he continues, “to see how those hard Bones are excavated and thro’ by them.”</w:t>
      </w:r>
      <w:r w:rsidRPr="00B52762">
        <w:rPr>
          <w:rStyle w:val="FootnoteReference"/>
          <w:rFonts w:ascii="Palatino Linotype" w:hAnsi="Palatino Linotype" w:cstheme="minorHAnsi"/>
          <w:sz w:val="24"/>
          <w:szCs w:val="24"/>
        </w:rPr>
        <w:footnoteReference w:id="297"/>
      </w:r>
      <w:r w:rsidRPr="00B52762">
        <w:rPr>
          <w:rFonts w:ascii="Palatino Linotype" w:hAnsi="Palatino Linotype" w:cstheme="minorHAnsi"/>
          <w:sz w:val="24"/>
          <w:szCs w:val="24"/>
        </w:rPr>
        <w:t xml:space="preserve"> In addition to Andry, whose account he repeats word for word, Ramesey claims that the ingenious Pechlinus</w:t>
      </w:r>
      <w:r w:rsidRPr="00B52762">
        <w:rPr>
          <w:rStyle w:val="FootnoteReference"/>
          <w:rFonts w:ascii="Palatino Linotype" w:hAnsi="Palatino Linotype" w:cstheme="minorHAnsi"/>
          <w:sz w:val="24"/>
          <w:szCs w:val="24"/>
        </w:rPr>
        <w:footnoteReference w:id="298"/>
      </w:r>
      <w:r w:rsidRPr="00B52762">
        <w:rPr>
          <w:rFonts w:ascii="Palatino Linotype" w:hAnsi="Palatino Linotype" w:cstheme="minorHAnsi"/>
          <w:sz w:val="24"/>
          <w:szCs w:val="24"/>
        </w:rPr>
        <w:t xml:space="preserve">has given “both ample and curious Accounts of them” as well. “But besides these,” he notes, “which are visible to the Eye, the accurate Leewenhoeck tells us that there are a prodigious Number of small invisible Worms hang about and between the Teeth; and that he, by his Glasses, discover’d that he had more Worms daily in his own Mouth, than there were Men living in the Seven United Provinces.” Similarly, Le Clerc claims that the worms described by Leuwenhoeck are different that those described by Pechlinus and </w:t>
      </w:r>
      <w:r w:rsidR="001F7A91" w:rsidRPr="00B52762">
        <w:rPr>
          <w:rFonts w:ascii="Palatino Linotype" w:hAnsi="Palatino Linotype" w:cstheme="minorHAnsi"/>
          <w:sz w:val="24"/>
          <w:szCs w:val="24"/>
        </w:rPr>
        <w:t xml:space="preserve">Johann </w:t>
      </w:r>
      <w:r w:rsidRPr="00B52762">
        <w:rPr>
          <w:rFonts w:ascii="Palatino Linotype" w:hAnsi="Palatino Linotype" w:cstheme="minorHAnsi"/>
          <w:sz w:val="24"/>
          <w:szCs w:val="24"/>
        </w:rPr>
        <w:t>Schultzius</w:t>
      </w:r>
      <w:r w:rsidR="001F7A91" w:rsidRPr="00B52762">
        <w:rPr>
          <w:rFonts w:ascii="Palatino Linotype" w:hAnsi="Palatino Linotype" w:cstheme="minorHAnsi"/>
          <w:sz w:val="24"/>
          <w:szCs w:val="24"/>
        </w:rPr>
        <w:t xml:space="preserve"> (fl. 17</w:t>
      </w:r>
      <w:r w:rsidR="001F7A91" w:rsidRPr="00B52762">
        <w:rPr>
          <w:rFonts w:ascii="Palatino Linotype" w:hAnsi="Palatino Linotype" w:cstheme="minorHAnsi"/>
          <w:sz w:val="24"/>
          <w:szCs w:val="24"/>
          <w:vertAlign w:val="superscript"/>
        </w:rPr>
        <w:t>th</w:t>
      </w:r>
      <w:r w:rsidR="001F7A91" w:rsidRPr="00B52762">
        <w:rPr>
          <w:rFonts w:ascii="Palatino Linotype" w:hAnsi="Palatino Linotype" w:cstheme="minorHAnsi"/>
          <w:sz w:val="24"/>
          <w:szCs w:val="24"/>
        </w:rPr>
        <w:t xml:space="preserve"> c.)</w:t>
      </w:r>
      <w:r w:rsidRPr="00B52762">
        <w:rPr>
          <w:rFonts w:ascii="Palatino Linotype" w:hAnsi="Palatino Linotype" w:cstheme="minorHAnsi"/>
          <w:sz w:val="24"/>
          <w:szCs w:val="24"/>
        </w:rPr>
        <w:t xml:space="preserve"> because Leuwenhoeck’s can only be seen with the “best Microscopes,” while these others can be seen easily with the naked eye.</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Le Clerc seems particularly interested in the tooth-worm and he relates the following story, originally from Holger Ja</w:t>
      </w:r>
      <w:r w:rsidR="000B2DB9" w:rsidRPr="00B52762">
        <w:rPr>
          <w:rFonts w:ascii="Palatino Linotype" w:hAnsi="Palatino Linotype" w:cstheme="minorHAnsi"/>
          <w:sz w:val="24"/>
          <w:szCs w:val="24"/>
        </w:rPr>
        <w:t>k</w:t>
      </w:r>
      <w:r w:rsidRPr="00B52762">
        <w:rPr>
          <w:rFonts w:ascii="Palatino Linotype" w:hAnsi="Palatino Linotype" w:cstheme="minorHAnsi"/>
          <w:sz w:val="24"/>
          <w:szCs w:val="24"/>
        </w:rPr>
        <w:t>obsen</w:t>
      </w:r>
      <w:r w:rsidR="001F7A91" w:rsidRPr="00B52762">
        <w:rPr>
          <w:rFonts w:ascii="Palatino Linotype" w:hAnsi="Palatino Linotype" w:cstheme="minorHAnsi"/>
          <w:sz w:val="24"/>
          <w:szCs w:val="24"/>
        </w:rPr>
        <w:t xml:space="preserve"> (1650-1701)</w:t>
      </w:r>
      <w:r w:rsidRPr="00B52762">
        <w:rPr>
          <w:rFonts w:ascii="Palatino Linotype" w:hAnsi="Palatino Linotype" w:cstheme="minorHAnsi"/>
          <w:sz w:val="24"/>
          <w:szCs w:val="24"/>
        </w:rPr>
        <w:t xml:space="preserve"> in </w:t>
      </w:r>
      <w:r w:rsidRPr="00B52762">
        <w:rPr>
          <w:rFonts w:ascii="Palatino Linotype" w:hAnsi="Palatino Linotype" w:cstheme="minorHAnsi"/>
          <w:sz w:val="24"/>
          <w:szCs w:val="24"/>
        </w:rPr>
        <w:lastRenderedPageBreak/>
        <w:t>the “Philosophical Transactions of Copenhage</w:t>
      </w:r>
      <w:r w:rsidR="001F7A91" w:rsidRPr="00B52762">
        <w:rPr>
          <w:rFonts w:ascii="Palatino Linotype" w:hAnsi="Palatino Linotype" w:cstheme="minorHAnsi"/>
          <w:sz w:val="24"/>
          <w:szCs w:val="24"/>
        </w:rPr>
        <w:t>n</w:t>
      </w:r>
      <w:r w:rsidRPr="00B52762">
        <w:rPr>
          <w:rFonts w:ascii="Palatino Linotype" w:hAnsi="Palatino Linotype" w:cstheme="minorHAnsi"/>
          <w:sz w:val="24"/>
          <w:szCs w:val="24"/>
        </w:rPr>
        <w:t>,” that “A certain Person…being troubled with a vexatious Periodical Tooth-Ach, felt something beating or leaping in the Tooth, at certain Times, to which many Remedies were apyly’d in vain at last sawing or filing off the Caries Part of the Tooth out dropt a Worm as it were from a Bag, which turning it self from the Head to the Tail, repeated several Jumps, from a large Foramen thro’ which it issued out and which was plain to be seen in the Tooth. Dr. Tyson and others commend Smoaking of Henbane in this Case and the Application of Deer-suet to the Gums.’</w:t>
      </w:r>
      <w:r w:rsidRPr="00B52762">
        <w:rPr>
          <w:rStyle w:val="FootnoteReference"/>
          <w:rFonts w:ascii="Palatino Linotype" w:hAnsi="Palatino Linotype" w:cstheme="minorHAnsi"/>
          <w:sz w:val="24"/>
          <w:szCs w:val="24"/>
        </w:rPr>
        <w:footnoteReference w:id="299"/>
      </w:r>
      <w:r w:rsidRPr="00B52762">
        <w:rPr>
          <w:rFonts w:ascii="Palatino Linotype" w:hAnsi="Palatino Linotype" w:cstheme="minorHAnsi"/>
          <w:sz w:val="24"/>
          <w:szCs w:val="24"/>
        </w:rPr>
        <w:t xml:space="preserve">  In the telling another such story, Le Clerc observes that this type of pain is often challenging for “Men of Art,” so that the old woman in question sought out, as many patients do, “superstitious or ridiculous Means.” In this case, she applied honey to the “rotten Hollows of her Teeth” and the pain abated. Afterwards, she found five worms “tumbling on all Sides her Mouth” that were “mark’d in the Front with a livid Spot” and shaped “not unlike a common Louse.”  As the “lucky Conqueror of such slender Monsters,” the old woman sends for Le Clerc, who reports first viewing the worms with the naked eye and afterwards with the “glass.” He found them not ill shaped, “at least much better proportion’ed than those which daily Experience shews in the Liver of </w:t>
      </w:r>
      <w:r w:rsidRPr="00B52762">
        <w:rPr>
          <w:rFonts w:ascii="Palatino Linotype" w:hAnsi="Palatino Linotype" w:cstheme="minorHAnsi"/>
          <w:sz w:val="24"/>
          <w:szCs w:val="24"/>
        </w:rPr>
        <w:lastRenderedPageBreak/>
        <w:t>Sh</w:t>
      </w:r>
      <w:r w:rsidR="009B3D4E" w:rsidRPr="00B52762">
        <w:rPr>
          <w:rFonts w:ascii="Palatino Linotype" w:hAnsi="Palatino Linotype" w:cstheme="minorHAnsi"/>
          <w:sz w:val="24"/>
          <w:szCs w:val="24"/>
        </w:rPr>
        <w:t>eep,</w:t>
      </w:r>
      <w:r w:rsidRPr="00B52762">
        <w:rPr>
          <w:rFonts w:ascii="Palatino Linotype" w:hAnsi="Palatino Linotype" w:cstheme="minorHAnsi"/>
          <w:sz w:val="24"/>
          <w:szCs w:val="24"/>
        </w:rPr>
        <w:t>”</w:t>
      </w:r>
      <w:r w:rsidRPr="00B52762">
        <w:rPr>
          <w:rStyle w:val="FootnoteReference"/>
          <w:rFonts w:ascii="Palatino Linotype" w:hAnsi="Palatino Linotype" w:cstheme="minorHAnsi"/>
          <w:sz w:val="24"/>
          <w:szCs w:val="24"/>
        </w:rPr>
        <w:footnoteReference w:id="300"/>
      </w:r>
      <w:r w:rsidRPr="00B52762">
        <w:rPr>
          <w:rFonts w:ascii="Palatino Linotype" w:hAnsi="Palatino Linotype" w:cstheme="minorHAnsi"/>
          <w:sz w:val="24"/>
          <w:szCs w:val="24"/>
        </w:rPr>
        <w:t xml:space="preserve"> </w:t>
      </w:r>
      <w:r w:rsidR="009B3D4E" w:rsidRPr="00B52762">
        <w:rPr>
          <w:rFonts w:ascii="Palatino Linotype" w:hAnsi="Palatino Linotype" w:cstheme="minorHAnsi"/>
          <w:sz w:val="24"/>
          <w:szCs w:val="24"/>
        </w:rPr>
        <w:t>by which he means the liver flukes investigated by Leeuwenhoek and Bidloo, among others.</w:t>
      </w:r>
    </w:p>
    <w:p w:rsidR="00240160" w:rsidRPr="00B52762" w:rsidRDefault="009B3D4E"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In this section</w:t>
      </w:r>
      <w:r w:rsidR="008372BD" w:rsidRPr="00B52762">
        <w:rPr>
          <w:rFonts w:ascii="Palatino Linotype" w:hAnsi="Palatino Linotype" w:cstheme="minorHAnsi"/>
          <w:sz w:val="24"/>
          <w:szCs w:val="24"/>
        </w:rPr>
        <w:t>,</w:t>
      </w:r>
      <w:r w:rsidRPr="00B52762">
        <w:rPr>
          <w:rFonts w:ascii="Palatino Linotype" w:hAnsi="Palatino Linotype" w:cstheme="minorHAnsi"/>
          <w:sz w:val="24"/>
          <w:szCs w:val="24"/>
        </w:rPr>
        <w:t xml:space="preserve"> I have demonstrate</w:t>
      </w:r>
      <w:r w:rsidR="008372BD" w:rsidRPr="00B52762">
        <w:rPr>
          <w:rFonts w:ascii="Palatino Linotype" w:hAnsi="Palatino Linotype" w:cstheme="minorHAnsi"/>
          <w:sz w:val="24"/>
          <w:szCs w:val="24"/>
        </w:rPr>
        <w:t>d the remarkable variety of</w:t>
      </w:r>
      <w:r w:rsidRPr="00B52762">
        <w:rPr>
          <w:rFonts w:ascii="Palatino Linotype" w:hAnsi="Palatino Linotype" w:cstheme="minorHAnsi"/>
          <w:sz w:val="24"/>
          <w:szCs w:val="24"/>
        </w:rPr>
        <w:t xml:space="preserve"> </w:t>
      </w:r>
      <w:r w:rsidR="008372BD" w:rsidRPr="00B52762">
        <w:rPr>
          <w:rFonts w:ascii="Palatino Linotype" w:hAnsi="Palatino Linotype" w:cstheme="minorHAnsi"/>
          <w:sz w:val="24"/>
          <w:szCs w:val="24"/>
        </w:rPr>
        <w:t xml:space="preserve">the effects of worms on human health, as well as the great number of diseases that early modern physicians believed worms might cause, many of which, </w:t>
      </w:r>
      <w:r w:rsidR="008A2C95" w:rsidRPr="00B52762">
        <w:rPr>
          <w:rFonts w:ascii="Palatino Linotype" w:hAnsi="Palatino Linotype" w:cstheme="minorHAnsi"/>
          <w:sz w:val="24"/>
          <w:szCs w:val="24"/>
        </w:rPr>
        <w:t>such as</w:t>
      </w:r>
      <w:r w:rsidR="008372BD" w:rsidRPr="00B52762">
        <w:rPr>
          <w:rFonts w:ascii="Palatino Linotype" w:hAnsi="Palatino Linotype" w:cstheme="minorHAnsi"/>
          <w:sz w:val="24"/>
          <w:szCs w:val="24"/>
        </w:rPr>
        <w:t xml:space="preserve"> epilepsy and pleurisy, had long been ascribed a humoral cause. In addition, I have </w:t>
      </w:r>
      <w:r w:rsidR="008D0CE3" w:rsidRPr="00B52762">
        <w:rPr>
          <w:rFonts w:ascii="Palatino Linotype" w:hAnsi="Palatino Linotype" w:cstheme="minorHAnsi"/>
          <w:sz w:val="24"/>
          <w:szCs w:val="24"/>
        </w:rPr>
        <w:t xml:space="preserve">considered </w:t>
      </w:r>
      <w:r w:rsidR="00EF7236" w:rsidRPr="00B52762">
        <w:rPr>
          <w:rFonts w:ascii="Palatino Linotype" w:hAnsi="Palatino Linotype" w:cstheme="minorHAnsi"/>
          <w:sz w:val="24"/>
          <w:szCs w:val="24"/>
        </w:rPr>
        <w:t xml:space="preserve">the range of locations where worms might be found within the body—no longer are worms limited to the intestines, as I have shown. </w:t>
      </w:r>
      <w:r w:rsidR="008372BD" w:rsidRPr="00B52762">
        <w:rPr>
          <w:rFonts w:ascii="Palatino Linotype" w:hAnsi="Palatino Linotype" w:cstheme="minorHAnsi"/>
          <w:sz w:val="24"/>
          <w:szCs w:val="24"/>
        </w:rPr>
        <w:t xml:space="preserve"> </w:t>
      </w:r>
      <w:r w:rsidR="008D0CE3" w:rsidRPr="00B52762">
        <w:rPr>
          <w:rFonts w:ascii="Palatino Linotype" w:hAnsi="Palatino Linotype" w:cstheme="minorHAnsi"/>
          <w:sz w:val="24"/>
          <w:szCs w:val="24"/>
        </w:rPr>
        <w:t xml:space="preserve">Where </w:t>
      </w:r>
      <w:r w:rsidRPr="00B52762">
        <w:rPr>
          <w:rFonts w:ascii="Palatino Linotype" w:hAnsi="Palatino Linotype" w:cstheme="minorHAnsi"/>
          <w:sz w:val="24"/>
          <w:szCs w:val="24"/>
        </w:rPr>
        <w:t xml:space="preserve">worms end up in the body and the effects </w:t>
      </w:r>
      <w:r w:rsidR="00EF7236" w:rsidRPr="00B52762">
        <w:rPr>
          <w:rFonts w:ascii="Palatino Linotype" w:hAnsi="Palatino Linotype" w:cstheme="minorHAnsi"/>
          <w:sz w:val="24"/>
          <w:szCs w:val="24"/>
        </w:rPr>
        <w:t xml:space="preserve">they cause once they get there is intimately connected with the internal environment of the patient. </w:t>
      </w:r>
      <w:r w:rsidR="008A2C95" w:rsidRPr="00B52762">
        <w:rPr>
          <w:rFonts w:ascii="Palatino Linotype" w:hAnsi="Palatino Linotype" w:cstheme="minorHAnsi"/>
          <w:sz w:val="24"/>
          <w:szCs w:val="24"/>
        </w:rPr>
        <w:t xml:space="preserve">Recall that </w:t>
      </w:r>
      <w:r w:rsidRPr="00B52762">
        <w:rPr>
          <w:rFonts w:ascii="Palatino Linotype" w:hAnsi="Palatino Linotype" w:cstheme="minorHAnsi"/>
          <w:sz w:val="24"/>
          <w:szCs w:val="24"/>
        </w:rPr>
        <w:t xml:space="preserve">Boyle and Baglivi, the </w:t>
      </w:r>
      <w:r w:rsidR="008D0CE3" w:rsidRPr="00B52762">
        <w:rPr>
          <w:rFonts w:ascii="Palatino Linotype" w:hAnsi="Palatino Linotype" w:cstheme="minorHAnsi"/>
          <w:sz w:val="24"/>
          <w:szCs w:val="24"/>
        </w:rPr>
        <w:t xml:space="preserve">former a </w:t>
      </w:r>
      <w:r w:rsidR="00EF7236" w:rsidRPr="00B52762">
        <w:rPr>
          <w:rFonts w:ascii="Palatino Linotype" w:hAnsi="Palatino Linotype" w:cstheme="minorHAnsi"/>
          <w:sz w:val="24"/>
          <w:szCs w:val="24"/>
        </w:rPr>
        <w:t xml:space="preserve">proponent </w:t>
      </w:r>
      <w:r w:rsidRPr="00B52762">
        <w:rPr>
          <w:rFonts w:ascii="Palatino Linotype" w:hAnsi="Palatino Linotype" w:cstheme="minorHAnsi"/>
          <w:sz w:val="24"/>
          <w:szCs w:val="24"/>
        </w:rPr>
        <w:t>of spontaneous generation, the lat</w:t>
      </w:r>
      <w:r w:rsidR="00EF7236" w:rsidRPr="00B52762">
        <w:rPr>
          <w:rFonts w:ascii="Palatino Linotype" w:hAnsi="Palatino Linotype" w:cstheme="minorHAnsi"/>
          <w:sz w:val="24"/>
          <w:szCs w:val="24"/>
        </w:rPr>
        <w:t>t</w:t>
      </w:r>
      <w:r w:rsidRPr="00B52762">
        <w:rPr>
          <w:rFonts w:ascii="Palatino Linotype" w:hAnsi="Palatino Linotype" w:cstheme="minorHAnsi"/>
          <w:sz w:val="24"/>
          <w:szCs w:val="24"/>
        </w:rPr>
        <w:t xml:space="preserve">er </w:t>
      </w:r>
      <w:r w:rsidR="00EF7236" w:rsidRPr="00B52762">
        <w:rPr>
          <w:rFonts w:ascii="Palatino Linotype" w:hAnsi="Palatino Linotype" w:cstheme="minorHAnsi"/>
          <w:sz w:val="24"/>
          <w:szCs w:val="24"/>
        </w:rPr>
        <w:t xml:space="preserve">an opponent, </w:t>
      </w:r>
      <w:r w:rsidR="008A2C95" w:rsidRPr="00B52762">
        <w:rPr>
          <w:rFonts w:ascii="Palatino Linotype" w:hAnsi="Palatino Linotype" w:cstheme="minorHAnsi"/>
          <w:sz w:val="24"/>
          <w:szCs w:val="24"/>
        </w:rPr>
        <w:t xml:space="preserve">both </w:t>
      </w:r>
      <w:r w:rsidRPr="00B52762">
        <w:rPr>
          <w:rFonts w:ascii="Palatino Linotype" w:hAnsi="Palatino Linotype" w:cstheme="minorHAnsi"/>
          <w:sz w:val="24"/>
          <w:szCs w:val="24"/>
        </w:rPr>
        <w:t>spoke of the need for “appropriate conditions” for the worm to either arise or “</w:t>
      </w:r>
      <w:r w:rsidR="00EF7236" w:rsidRPr="00B52762">
        <w:rPr>
          <w:rFonts w:ascii="Palatino Linotype" w:hAnsi="Palatino Linotype" w:cstheme="minorHAnsi"/>
          <w:sz w:val="24"/>
          <w:szCs w:val="24"/>
        </w:rPr>
        <w:t xml:space="preserve">hatch.” Similarly, Andry suggests that should a body possess a certain type of </w:t>
      </w:r>
      <w:proofErr w:type="gramStart"/>
      <w:r w:rsidR="00EF7236" w:rsidRPr="00B52762">
        <w:rPr>
          <w:rFonts w:ascii="Palatino Linotype" w:hAnsi="Palatino Linotype" w:cstheme="minorHAnsi"/>
          <w:sz w:val="24"/>
          <w:szCs w:val="24"/>
        </w:rPr>
        <w:t>humor,</w:t>
      </w:r>
      <w:proofErr w:type="gramEnd"/>
      <w:r w:rsidR="00EF7236" w:rsidRPr="00B52762">
        <w:rPr>
          <w:rFonts w:ascii="Palatino Linotype" w:hAnsi="Palatino Linotype" w:cstheme="minorHAnsi"/>
          <w:sz w:val="24"/>
          <w:szCs w:val="24"/>
        </w:rPr>
        <w:t xml:space="preserve"> a certain type of worm will be produced. Should one lack a proper humor altogether, however, she or he will be free from worms. </w:t>
      </w:r>
      <w:r w:rsidR="004A0C16" w:rsidRPr="00B52762">
        <w:rPr>
          <w:rFonts w:ascii="Palatino Linotype" w:hAnsi="Palatino Linotype" w:cstheme="minorHAnsi"/>
          <w:iCs/>
          <w:sz w:val="24"/>
          <w:szCs w:val="24"/>
        </w:rPr>
        <w:t>Thus, it is the physical make-up of the individual bo</w:t>
      </w:r>
      <w:r w:rsidR="00EF7236" w:rsidRPr="00B52762">
        <w:rPr>
          <w:rFonts w:ascii="Palatino Linotype" w:hAnsi="Palatino Linotype" w:cstheme="minorHAnsi"/>
          <w:iCs/>
          <w:sz w:val="24"/>
          <w:szCs w:val="24"/>
        </w:rPr>
        <w:t>dy that determines</w:t>
      </w:r>
      <w:r w:rsidR="008A2C95" w:rsidRPr="00B52762">
        <w:rPr>
          <w:rFonts w:ascii="Palatino Linotype" w:hAnsi="Palatino Linotype" w:cstheme="minorHAnsi"/>
          <w:iCs/>
          <w:sz w:val="24"/>
          <w:szCs w:val="24"/>
        </w:rPr>
        <w:t xml:space="preserve"> whether and to what </w:t>
      </w:r>
      <w:r w:rsidR="00DB11F0" w:rsidRPr="00B52762">
        <w:rPr>
          <w:rFonts w:ascii="Palatino Linotype" w:hAnsi="Palatino Linotype" w:cstheme="minorHAnsi"/>
          <w:iCs/>
          <w:sz w:val="24"/>
          <w:szCs w:val="24"/>
        </w:rPr>
        <w:t>extent one suffers with worms.</w:t>
      </w:r>
      <w:r w:rsidR="004A0C16" w:rsidRPr="00B52762">
        <w:rPr>
          <w:rFonts w:ascii="Palatino Linotype" w:hAnsi="Palatino Linotype" w:cstheme="minorHAnsi"/>
          <w:sz w:val="24"/>
          <w:szCs w:val="24"/>
        </w:rPr>
        <w:t xml:space="preserve"> </w:t>
      </w:r>
      <w:r w:rsidR="00DB11F0" w:rsidRPr="00B52762">
        <w:rPr>
          <w:rFonts w:ascii="Palatino Linotype" w:hAnsi="Palatino Linotype" w:cstheme="minorHAnsi"/>
          <w:sz w:val="24"/>
          <w:szCs w:val="24"/>
        </w:rPr>
        <w:t xml:space="preserve">For the patient, this view implies that there might be a </w:t>
      </w:r>
      <w:r w:rsidR="00DB11F0" w:rsidRPr="00B52762">
        <w:rPr>
          <w:rFonts w:ascii="Palatino Linotype" w:hAnsi="Palatino Linotype" w:cstheme="minorHAnsi"/>
          <w:sz w:val="24"/>
          <w:szCs w:val="24"/>
        </w:rPr>
        <w:lastRenderedPageBreak/>
        <w:t>way for one to preserve oneself from worms by preventing the development of “appropriate conditions” within the body.</w:t>
      </w:r>
    </w:p>
    <w:p w:rsidR="00EF7236" w:rsidRPr="00B52762" w:rsidRDefault="00EF7236" w:rsidP="00367C6A">
      <w:pPr>
        <w:spacing w:line="480" w:lineRule="auto"/>
        <w:ind w:firstLine="720"/>
        <w:contextualSpacing/>
        <w:rPr>
          <w:rFonts w:ascii="Palatino Linotype" w:hAnsi="Palatino Linotype" w:cstheme="minorHAnsi"/>
          <w:sz w:val="24"/>
          <w:szCs w:val="24"/>
        </w:rPr>
      </w:pPr>
    </w:p>
    <w:p w:rsidR="00240160" w:rsidRPr="00B52762" w:rsidRDefault="009B2350" w:rsidP="00367C6A">
      <w:pPr>
        <w:spacing w:line="480" w:lineRule="auto"/>
        <w:contextualSpacing/>
        <w:jc w:val="center"/>
        <w:rPr>
          <w:rFonts w:ascii="Palatino Linotype" w:hAnsi="Palatino Linotype" w:cstheme="minorHAnsi"/>
          <w:b/>
          <w:color w:val="000000" w:themeColor="text1"/>
          <w:sz w:val="24"/>
          <w:szCs w:val="24"/>
        </w:rPr>
      </w:pPr>
      <w:r w:rsidRPr="00B52762">
        <w:rPr>
          <w:rFonts w:ascii="Palatino Linotype" w:hAnsi="Palatino Linotype" w:cstheme="minorHAnsi"/>
          <w:b/>
          <w:color w:val="000000" w:themeColor="text1"/>
          <w:sz w:val="24"/>
          <w:szCs w:val="24"/>
        </w:rPr>
        <w:t>III</w:t>
      </w:r>
      <w:r w:rsidR="00240160" w:rsidRPr="00B52762">
        <w:rPr>
          <w:rFonts w:ascii="Palatino Linotype" w:hAnsi="Palatino Linotype" w:cstheme="minorHAnsi"/>
          <w:b/>
          <w:color w:val="000000" w:themeColor="text1"/>
          <w:sz w:val="24"/>
          <w:szCs w:val="24"/>
        </w:rPr>
        <w:t>. Prevention &amp; Remedy</w:t>
      </w:r>
    </w:p>
    <w:p w:rsidR="00D11FC1" w:rsidRPr="00B52762" w:rsidRDefault="00D11FC1" w:rsidP="00D11FC1">
      <w:pPr>
        <w:spacing w:after="0" w:line="480" w:lineRule="auto"/>
        <w:ind w:firstLine="720"/>
        <w:contextualSpacing/>
        <w:rPr>
          <w:rFonts w:ascii="Palatino Linotype" w:eastAsia="Times New Roman" w:hAnsi="Palatino Linotype" w:cstheme="minorHAnsi"/>
          <w:sz w:val="24"/>
          <w:szCs w:val="24"/>
        </w:rPr>
      </w:pPr>
      <w:r w:rsidRPr="00B52762">
        <w:rPr>
          <w:rFonts w:ascii="Palatino Linotype" w:hAnsi="Palatino Linotype" w:cstheme="minorHAnsi"/>
          <w:sz w:val="24"/>
          <w:szCs w:val="24"/>
        </w:rPr>
        <w:t xml:space="preserve">An important part of early modern books on worms focused on the practical medical concerns of prevention and remedy, as this quote from Andry illustrates, “We cannot be preserv’d from Worms after Death…All that man can pretend to, is to preserve himself during Life; for which we are now going to prescribe the Means.” </w:t>
      </w:r>
      <w:r w:rsidRPr="00B52762">
        <w:rPr>
          <w:rStyle w:val="FootnoteReference"/>
          <w:rFonts w:ascii="Palatino Linotype" w:hAnsi="Palatino Linotype" w:cstheme="minorHAnsi"/>
          <w:sz w:val="24"/>
          <w:szCs w:val="24"/>
        </w:rPr>
        <w:footnoteReference w:id="301"/>
      </w:r>
      <w:r w:rsidRPr="00B52762">
        <w:rPr>
          <w:rFonts w:ascii="Palatino Linotype" w:hAnsi="Palatino Linotype" w:cstheme="minorHAnsi"/>
          <w:sz w:val="24"/>
          <w:szCs w:val="24"/>
        </w:rPr>
        <w:t xml:space="preserve"> To prevent worms especially, but also to rid oneself of them after the fact, it is crucially important to understand their precipitating cause or the factor that initiates the onset of disease. </w:t>
      </w:r>
      <w:r w:rsidR="00240160" w:rsidRPr="00B52762">
        <w:rPr>
          <w:rFonts w:ascii="Palatino Linotype" w:hAnsi="Palatino Linotype" w:cstheme="minorHAnsi"/>
          <w:sz w:val="24"/>
          <w:szCs w:val="24"/>
        </w:rPr>
        <w:t xml:space="preserve">Although the theory of medicine began to lose links with classical medicine in the early modern period, there was still an emphasis on Hippocratic experience and Galenic hygiene (preventative medicine) and therapeutics, as </w:t>
      </w:r>
      <w:r w:rsidRPr="00B52762">
        <w:rPr>
          <w:rFonts w:ascii="Palatino Linotype" w:hAnsi="Palatino Linotype" w:cstheme="minorHAnsi"/>
          <w:sz w:val="24"/>
          <w:szCs w:val="24"/>
        </w:rPr>
        <w:t>contemporary</w:t>
      </w:r>
      <w:r w:rsidR="00240160" w:rsidRPr="00B52762">
        <w:rPr>
          <w:rFonts w:ascii="Palatino Linotype" w:hAnsi="Palatino Linotype" w:cstheme="minorHAnsi"/>
          <w:sz w:val="24"/>
          <w:szCs w:val="24"/>
        </w:rPr>
        <w:t xml:space="preserve"> discussion</w:t>
      </w:r>
      <w:r w:rsidRPr="00B52762">
        <w:rPr>
          <w:rFonts w:ascii="Palatino Linotype" w:hAnsi="Palatino Linotype" w:cstheme="minorHAnsi"/>
          <w:sz w:val="24"/>
          <w:szCs w:val="24"/>
        </w:rPr>
        <w:t>s</w:t>
      </w:r>
      <w:r w:rsidR="00240160" w:rsidRPr="00B52762">
        <w:rPr>
          <w:rFonts w:ascii="Palatino Linotype" w:hAnsi="Palatino Linotype" w:cstheme="minorHAnsi"/>
          <w:sz w:val="24"/>
          <w:szCs w:val="24"/>
        </w:rPr>
        <w:t xml:space="preserve"> of prevention </w:t>
      </w:r>
      <w:r w:rsidRPr="00B52762">
        <w:rPr>
          <w:rFonts w:ascii="Palatino Linotype" w:hAnsi="Palatino Linotype" w:cstheme="minorHAnsi"/>
          <w:sz w:val="24"/>
          <w:szCs w:val="24"/>
        </w:rPr>
        <w:t>and remedy for worms illustrate</w:t>
      </w:r>
      <w:r w:rsidR="00240160" w:rsidRPr="00B52762">
        <w:rPr>
          <w:rFonts w:ascii="Palatino Linotype" w:hAnsi="Palatino Linotype" w:cstheme="minorHAnsi"/>
          <w:sz w:val="24"/>
          <w:szCs w:val="24"/>
        </w:rPr>
        <w:t xml:space="preserve">. </w:t>
      </w:r>
      <w:r w:rsidRPr="00B52762">
        <w:rPr>
          <w:rFonts w:ascii="Palatino Linotype" w:eastAsia="Times New Roman" w:hAnsi="Palatino Linotype" w:cstheme="minorHAnsi"/>
          <w:sz w:val="24"/>
          <w:szCs w:val="24"/>
        </w:rPr>
        <w:t xml:space="preserve">Thus while it is true that concepts of disease were changing during this period, therapeutics were not necessarily affected by these changes.   </w:t>
      </w:r>
    </w:p>
    <w:p w:rsidR="00D11FC1"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According to </w:t>
      </w:r>
      <w:r w:rsidR="00DE7C19" w:rsidRPr="00B52762">
        <w:rPr>
          <w:rFonts w:ascii="Palatino Linotype" w:hAnsi="Palatino Linotype" w:cstheme="minorHAnsi"/>
          <w:sz w:val="24"/>
          <w:szCs w:val="24"/>
        </w:rPr>
        <w:t xml:space="preserve">Andrew </w:t>
      </w:r>
      <w:r w:rsidRPr="00B52762">
        <w:rPr>
          <w:rFonts w:ascii="Palatino Linotype" w:hAnsi="Palatino Linotype" w:cstheme="minorHAnsi"/>
          <w:sz w:val="24"/>
          <w:szCs w:val="24"/>
        </w:rPr>
        <w:t>Wear, the concept of the six non-naturals (emotions, exercise, sleep, food and drink, evacuations, and environment)</w:t>
      </w:r>
      <w:r w:rsidR="00DE7C19" w:rsidRPr="00B52762">
        <w:rPr>
          <w:rFonts w:ascii="Palatino Linotype" w:hAnsi="Palatino Linotype" w:cstheme="minorHAnsi"/>
          <w:sz w:val="24"/>
          <w:szCs w:val="24"/>
        </w:rPr>
        <w:t xml:space="preserve"> </w:t>
      </w:r>
      <w:r w:rsidR="00DE7C19" w:rsidRPr="00B52762">
        <w:rPr>
          <w:rFonts w:ascii="Palatino Linotype" w:hAnsi="Palatino Linotype" w:cstheme="minorHAnsi"/>
          <w:sz w:val="24"/>
          <w:szCs w:val="24"/>
        </w:rPr>
        <w:lastRenderedPageBreak/>
        <w:t>and their role in the prevention of disease</w:t>
      </w:r>
      <w:r w:rsidRPr="00B52762">
        <w:rPr>
          <w:rFonts w:ascii="Palatino Linotype" w:hAnsi="Palatino Linotype" w:cstheme="minorHAnsi"/>
          <w:sz w:val="24"/>
          <w:szCs w:val="24"/>
        </w:rPr>
        <w:t xml:space="preserve"> did not change until the “bacterio</w:t>
      </w:r>
      <w:r w:rsidR="00AE1547">
        <w:rPr>
          <w:rFonts w:ascii="Palatino Linotype" w:hAnsi="Palatino Linotype" w:cstheme="minorHAnsi"/>
          <w:sz w:val="24"/>
          <w:szCs w:val="24"/>
        </w:rPr>
        <w:t>logical revolution” of the late</w:t>
      </w:r>
      <w:r w:rsidRPr="00B52762">
        <w:rPr>
          <w:rFonts w:ascii="Palatino Linotype" w:hAnsi="Palatino Linotype" w:cstheme="minorHAnsi"/>
          <w:sz w:val="24"/>
          <w:szCs w:val="24"/>
        </w:rPr>
        <w:t xml:space="preserve"> nineteenth century.  In the early modern period, much sickness was still attributed to personal factors, such as poor initial physical endowment, neglect of hygiene, or overindulgence—all of which “personalize” illness.  Carter notes that early </w:t>
      </w:r>
      <w:r w:rsidR="00AE1547">
        <w:rPr>
          <w:rFonts w:ascii="Palatino Linotype" w:hAnsi="Palatino Linotype" w:cstheme="minorHAnsi"/>
          <w:sz w:val="24"/>
          <w:szCs w:val="24"/>
        </w:rPr>
        <w:t>nineteenth-</w:t>
      </w:r>
      <w:r w:rsidR="002225E1" w:rsidRPr="00B52762">
        <w:rPr>
          <w:rFonts w:ascii="Palatino Linotype" w:hAnsi="Palatino Linotype" w:cstheme="minorHAnsi"/>
          <w:sz w:val="24"/>
          <w:szCs w:val="24"/>
        </w:rPr>
        <w:t>century medical theory and practice wa</w:t>
      </w:r>
      <w:r w:rsidRPr="00B52762">
        <w:rPr>
          <w:rFonts w:ascii="Palatino Linotype" w:hAnsi="Palatino Linotype" w:cstheme="minorHAnsi"/>
          <w:sz w:val="24"/>
          <w:szCs w:val="24"/>
        </w:rPr>
        <w:t>s bound up with traditional morality as well: “Excess was the foundation of most disease,” he claims.  Physicians drew attention to individual moral responsibility and pointed to “strategies of containment through self-discipline,”</w:t>
      </w:r>
      <w:r w:rsidR="00455D1F" w:rsidRPr="00B52762">
        <w:rPr>
          <w:rStyle w:val="FootnoteReference"/>
          <w:rFonts w:ascii="Palatino Linotype" w:hAnsi="Palatino Linotype" w:cstheme="minorHAnsi"/>
          <w:sz w:val="24"/>
          <w:szCs w:val="24"/>
        </w:rPr>
        <w:footnoteReference w:id="302"/>
      </w:r>
      <w:r w:rsidRPr="00B52762">
        <w:rPr>
          <w:rFonts w:ascii="Palatino Linotype" w:hAnsi="Palatino Linotype" w:cstheme="minorHAnsi"/>
          <w:sz w:val="24"/>
          <w:szCs w:val="24"/>
        </w:rPr>
        <w:t xml:space="preserve"> which is especially true in the case of prevention of worms, as we shall see. </w:t>
      </w:r>
      <w:r w:rsidR="00DE7C19" w:rsidRPr="00B52762">
        <w:rPr>
          <w:rFonts w:ascii="Palatino Linotype" w:hAnsi="Palatino Linotype" w:cstheme="minorHAnsi"/>
          <w:sz w:val="24"/>
          <w:szCs w:val="24"/>
        </w:rPr>
        <w:t xml:space="preserve"> </w:t>
      </w:r>
    </w:p>
    <w:p w:rsidR="003F2711" w:rsidRPr="00B52762" w:rsidRDefault="00DB11F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Modification of one’s diet is the </w:t>
      </w:r>
      <w:r w:rsidR="00901374" w:rsidRPr="00B52762">
        <w:rPr>
          <w:rFonts w:ascii="Palatino Linotype" w:hAnsi="Palatino Linotype" w:cstheme="minorHAnsi"/>
          <w:sz w:val="24"/>
          <w:szCs w:val="24"/>
        </w:rPr>
        <w:t xml:space="preserve">most common preventative strategy advocated by practitioners. According to Andry, </w:t>
      </w:r>
      <w:r w:rsidR="00240160" w:rsidRPr="00B52762">
        <w:rPr>
          <w:rFonts w:ascii="Palatino Linotype" w:hAnsi="Palatino Linotype" w:cstheme="minorHAnsi"/>
          <w:sz w:val="24"/>
          <w:szCs w:val="24"/>
        </w:rPr>
        <w:t>there are three things that make us subject to worms: “bad Air, bad Diet, and ill Use o</w:t>
      </w:r>
      <w:r w:rsidR="00455D1F" w:rsidRPr="00B52762">
        <w:rPr>
          <w:rFonts w:ascii="Palatino Linotype" w:hAnsi="Palatino Linotype" w:cstheme="minorHAnsi"/>
          <w:sz w:val="24"/>
          <w:szCs w:val="24"/>
        </w:rPr>
        <w:t>f good Things.” In order for a person</w:t>
      </w:r>
      <w:r w:rsidR="00240160" w:rsidRPr="00B52762">
        <w:rPr>
          <w:rFonts w:ascii="Palatino Linotype" w:hAnsi="Palatino Linotype" w:cstheme="minorHAnsi"/>
          <w:sz w:val="24"/>
          <w:szCs w:val="24"/>
        </w:rPr>
        <w:t xml:space="preserve"> to preserve him</w:t>
      </w:r>
      <w:r w:rsidR="00455D1F" w:rsidRPr="00B52762">
        <w:rPr>
          <w:rFonts w:ascii="Palatino Linotype" w:hAnsi="Palatino Linotype" w:cstheme="minorHAnsi"/>
          <w:sz w:val="24"/>
          <w:szCs w:val="24"/>
        </w:rPr>
        <w:t xml:space="preserve"> or her</w:t>
      </w:r>
      <w:r w:rsidR="00240160" w:rsidRPr="00B52762">
        <w:rPr>
          <w:rFonts w:ascii="Palatino Linotype" w:hAnsi="Palatino Linotype" w:cstheme="minorHAnsi"/>
          <w:sz w:val="24"/>
          <w:szCs w:val="24"/>
        </w:rPr>
        <w:t>self from worms, he or she “must breathe in a wholesom [sic] Air, avoid certain sorts of Nourishment, and make a moderate use of those which he has chosen.”</w:t>
      </w:r>
      <w:r w:rsidR="00240160" w:rsidRPr="00B52762">
        <w:rPr>
          <w:rStyle w:val="FootnoteReference"/>
          <w:rFonts w:ascii="Palatino Linotype" w:hAnsi="Palatino Linotype" w:cstheme="minorHAnsi"/>
          <w:sz w:val="24"/>
          <w:szCs w:val="24"/>
        </w:rPr>
        <w:footnoteReference w:id="303"/>
      </w:r>
      <w:r w:rsidRPr="00B52762">
        <w:rPr>
          <w:rFonts w:ascii="Palatino Linotype" w:hAnsi="Palatino Linotype" w:cstheme="minorHAnsi"/>
          <w:sz w:val="24"/>
          <w:szCs w:val="24"/>
        </w:rPr>
        <w:t xml:space="preserve">  F</w:t>
      </w:r>
      <w:r w:rsidR="00240160" w:rsidRPr="00B52762">
        <w:rPr>
          <w:rFonts w:ascii="Palatino Linotype" w:hAnsi="Palatino Linotype" w:cstheme="minorHAnsi"/>
          <w:sz w:val="24"/>
          <w:szCs w:val="24"/>
        </w:rPr>
        <w:t xml:space="preserve">or Andry, air which is pure and thin is preferable to air that is thick and impure, which is “full charg’d with the Seeds of Worms,” and nourishment is to be carefully considered, as we shall see. </w:t>
      </w:r>
      <w:r w:rsidR="00226FF4" w:rsidRPr="00B52762">
        <w:rPr>
          <w:rFonts w:ascii="Palatino Linotype" w:hAnsi="Palatino Linotype" w:cstheme="minorHAnsi"/>
          <w:sz w:val="24"/>
          <w:szCs w:val="24"/>
        </w:rPr>
        <w:t xml:space="preserve">The physician </w:t>
      </w:r>
      <w:r w:rsidR="00240160" w:rsidRPr="00B52762">
        <w:rPr>
          <w:rFonts w:ascii="Palatino Linotype" w:hAnsi="Palatino Linotype" w:cstheme="minorHAnsi"/>
          <w:sz w:val="24"/>
          <w:szCs w:val="24"/>
        </w:rPr>
        <w:t>William Howison</w:t>
      </w:r>
      <w:r w:rsidR="007A713B" w:rsidRPr="00B52762">
        <w:rPr>
          <w:rFonts w:ascii="Palatino Linotype" w:hAnsi="Palatino Linotype" w:cstheme="minorHAnsi"/>
          <w:sz w:val="24"/>
          <w:szCs w:val="24"/>
        </w:rPr>
        <w:t xml:space="preserve"> (act. 1823)</w:t>
      </w:r>
      <w:r w:rsidR="00240160" w:rsidRPr="00B52762">
        <w:rPr>
          <w:rFonts w:ascii="Palatino Linotype" w:hAnsi="Palatino Linotype" w:cstheme="minorHAnsi"/>
          <w:sz w:val="24"/>
          <w:szCs w:val="24"/>
        </w:rPr>
        <w:t xml:space="preserve">, on </w:t>
      </w:r>
      <w:r w:rsidR="00240160" w:rsidRPr="00B52762">
        <w:rPr>
          <w:rFonts w:ascii="Palatino Linotype" w:hAnsi="Palatino Linotype" w:cstheme="minorHAnsi"/>
          <w:sz w:val="24"/>
          <w:szCs w:val="24"/>
        </w:rPr>
        <w:lastRenderedPageBreak/>
        <w:t>the other hand, expresses doubt over the connection between diet an</w:t>
      </w:r>
      <w:r w:rsidRPr="00B52762">
        <w:rPr>
          <w:rFonts w:ascii="Palatino Linotype" w:hAnsi="Palatino Linotype" w:cstheme="minorHAnsi"/>
          <w:sz w:val="24"/>
          <w:szCs w:val="24"/>
        </w:rPr>
        <w:t xml:space="preserve">d worms, claiming, </w:t>
      </w:r>
      <w:r w:rsidR="00240160" w:rsidRPr="00B52762">
        <w:rPr>
          <w:rFonts w:ascii="Palatino Linotype" w:hAnsi="Palatino Linotype" w:cstheme="minorHAnsi"/>
          <w:sz w:val="24"/>
          <w:szCs w:val="24"/>
        </w:rPr>
        <w:t>“The principal cause which gives rise to ascarides, is stated by medical writers to be, unwholesome food with bad digestion.</w:t>
      </w:r>
      <w:r w:rsidR="00901374" w:rsidRPr="00B52762">
        <w:rPr>
          <w:rFonts w:ascii="Palatino Linotype" w:hAnsi="Palatino Linotype" w:cstheme="minorHAnsi"/>
          <w:sz w:val="24"/>
          <w:szCs w:val="24"/>
        </w:rPr>
        <w:t>” Such cannot be the case, however, he continues, because ascarides are not more prevalent among th</w:t>
      </w:r>
      <w:r w:rsidR="00AE1547">
        <w:rPr>
          <w:rFonts w:ascii="Palatino Linotype" w:hAnsi="Palatino Linotype" w:cstheme="minorHAnsi"/>
          <w:sz w:val="24"/>
          <w:szCs w:val="24"/>
        </w:rPr>
        <w:t xml:space="preserve">e “lower order” of society than </w:t>
      </w:r>
      <w:r w:rsidR="00901374" w:rsidRPr="00B52762">
        <w:rPr>
          <w:rFonts w:ascii="Palatino Linotype" w:hAnsi="Palatino Linotype" w:cstheme="minorHAnsi"/>
          <w:sz w:val="24"/>
          <w:szCs w:val="24"/>
        </w:rPr>
        <w:t>they are among the “higher</w:t>
      </w:r>
      <w:r w:rsidR="00B43C22" w:rsidRPr="00B52762">
        <w:rPr>
          <w:rFonts w:ascii="Palatino Linotype" w:hAnsi="Palatino Linotype" w:cstheme="minorHAnsi"/>
          <w:sz w:val="24"/>
          <w:szCs w:val="24"/>
        </w:rPr>
        <w:t>,</w:t>
      </w:r>
      <w:r w:rsidR="00901374" w:rsidRPr="00B52762">
        <w:rPr>
          <w:rFonts w:ascii="Palatino Linotype" w:hAnsi="Palatino Linotype" w:cstheme="minorHAnsi"/>
          <w:sz w:val="24"/>
          <w:szCs w:val="24"/>
        </w:rPr>
        <w:t>” which is what one would expect to see if the connection with unwholesome food were true. “</w:t>
      </w:r>
      <w:r w:rsidR="00240160" w:rsidRPr="00B52762">
        <w:rPr>
          <w:rFonts w:ascii="Palatino Linotype" w:hAnsi="Palatino Linotype" w:cstheme="minorHAnsi"/>
          <w:sz w:val="24"/>
          <w:szCs w:val="24"/>
        </w:rPr>
        <w:t>On the contrary,</w:t>
      </w:r>
      <w:r w:rsidR="00901374" w:rsidRPr="00B52762">
        <w:rPr>
          <w:rFonts w:ascii="Palatino Linotype" w:hAnsi="Palatino Linotype" w:cstheme="minorHAnsi"/>
          <w:sz w:val="24"/>
          <w:szCs w:val="24"/>
        </w:rPr>
        <w:t>” he argues,</w:t>
      </w:r>
      <w:r w:rsidR="00240160" w:rsidRPr="00B52762">
        <w:rPr>
          <w:rFonts w:ascii="Palatino Linotype" w:hAnsi="Palatino Linotype" w:cstheme="minorHAnsi"/>
          <w:sz w:val="24"/>
          <w:szCs w:val="24"/>
        </w:rPr>
        <w:t xml:space="preserve"> </w:t>
      </w:r>
      <w:r w:rsidR="00901374" w:rsidRPr="00B52762">
        <w:rPr>
          <w:rFonts w:ascii="Palatino Linotype" w:hAnsi="Palatino Linotype" w:cstheme="minorHAnsi"/>
          <w:sz w:val="24"/>
          <w:szCs w:val="24"/>
        </w:rPr>
        <w:t>“</w:t>
      </w:r>
      <w:r w:rsidR="00240160" w:rsidRPr="00B52762">
        <w:rPr>
          <w:rFonts w:ascii="Palatino Linotype" w:hAnsi="Palatino Linotype" w:cstheme="minorHAnsi"/>
          <w:sz w:val="24"/>
          <w:szCs w:val="24"/>
        </w:rPr>
        <w:t>we daily meet with abundance of examples of ascarides in the higher walks of life, and amongst individuals who can command, and actually do subsist upon, the most nutritious diet.”</w:t>
      </w:r>
      <w:r w:rsidR="00240160" w:rsidRPr="00B52762">
        <w:rPr>
          <w:rStyle w:val="FootnoteReference"/>
          <w:rFonts w:ascii="Palatino Linotype" w:hAnsi="Palatino Linotype" w:cstheme="minorHAnsi"/>
          <w:sz w:val="24"/>
          <w:szCs w:val="24"/>
        </w:rPr>
        <w:footnoteReference w:id="304"/>
      </w:r>
      <w:r w:rsidR="00240160" w:rsidRPr="00B52762">
        <w:rPr>
          <w:rFonts w:ascii="Palatino Linotype" w:hAnsi="Palatino Linotype" w:cstheme="minorHAnsi"/>
          <w:sz w:val="24"/>
          <w:szCs w:val="24"/>
        </w:rPr>
        <w:t xml:space="preserve">  R</w:t>
      </w:r>
      <w:r w:rsidR="00901374" w:rsidRPr="00B52762">
        <w:rPr>
          <w:rFonts w:ascii="Palatino Linotype" w:hAnsi="Palatino Linotype" w:cstheme="minorHAnsi"/>
          <w:sz w:val="24"/>
          <w:szCs w:val="24"/>
        </w:rPr>
        <w:t xml:space="preserve">ather, he suggests, ascarides </w:t>
      </w:r>
      <w:r w:rsidR="00240160" w:rsidRPr="00B52762">
        <w:rPr>
          <w:rFonts w:ascii="Palatino Linotype" w:hAnsi="Palatino Linotype" w:cstheme="minorHAnsi"/>
          <w:sz w:val="24"/>
          <w:szCs w:val="24"/>
        </w:rPr>
        <w:t xml:space="preserve">appear </w:t>
      </w:r>
      <w:r w:rsidR="00901374" w:rsidRPr="00B52762">
        <w:rPr>
          <w:rFonts w:ascii="Palatino Linotype" w:hAnsi="Palatino Linotype" w:cstheme="minorHAnsi"/>
          <w:sz w:val="24"/>
          <w:szCs w:val="24"/>
        </w:rPr>
        <w:t>most often</w:t>
      </w:r>
      <w:r w:rsidR="00240160" w:rsidRPr="00B52762">
        <w:rPr>
          <w:rFonts w:ascii="Palatino Linotype" w:hAnsi="Palatino Linotype" w:cstheme="minorHAnsi"/>
          <w:sz w:val="24"/>
          <w:szCs w:val="24"/>
        </w:rPr>
        <w:t xml:space="preserve"> in individuals of a </w:t>
      </w:r>
      <w:r w:rsidR="00901374" w:rsidRPr="00B52762">
        <w:rPr>
          <w:rFonts w:ascii="Palatino Linotype" w:hAnsi="Palatino Linotype" w:cstheme="minorHAnsi"/>
          <w:sz w:val="24"/>
          <w:szCs w:val="24"/>
        </w:rPr>
        <w:t xml:space="preserve">“relaxed habit” </w:t>
      </w:r>
      <w:r w:rsidR="00240160" w:rsidRPr="00B52762">
        <w:rPr>
          <w:rFonts w:ascii="Palatino Linotype" w:hAnsi="Palatino Linotype" w:cstheme="minorHAnsi"/>
          <w:sz w:val="24"/>
          <w:szCs w:val="24"/>
        </w:rPr>
        <w:t xml:space="preserve">and whose </w:t>
      </w:r>
      <w:r w:rsidR="00901374" w:rsidRPr="00B52762">
        <w:rPr>
          <w:rFonts w:ascii="Palatino Linotype" w:hAnsi="Palatino Linotype" w:cstheme="minorHAnsi"/>
          <w:sz w:val="24"/>
          <w:szCs w:val="24"/>
        </w:rPr>
        <w:t>intestines</w:t>
      </w:r>
      <w:r w:rsidR="00240160" w:rsidRPr="00B52762">
        <w:rPr>
          <w:rFonts w:ascii="Palatino Linotype" w:hAnsi="Palatino Linotype" w:cstheme="minorHAnsi"/>
          <w:sz w:val="24"/>
          <w:szCs w:val="24"/>
        </w:rPr>
        <w:t xml:space="preserve"> contain a </w:t>
      </w:r>
      <w:r w:rsidR="00901374" w:rsidRPr="00B52762">
        <w:rPr>
          <w:rFonts w:ascii="Palatino Linotype" w:hAnsi="Palatino Linotype" w:cstheme="minorHAnsi"/>
          <w:sz w:val="24"/>
          <w:szCs w:val="24"/>
        </w:rPr>
        <w:t>“</w:t>
      </w:r>
      <w:r w:rsidR="00240160" w:rsidRPr="00B52762">
        <w:rPr>
          <w:rFonts w:ascii="Palatino Linotype" w:hAnsi="Palatino Linotype" w:cstheme="minorHAnsi"/>
          <w:sz w:val="24"/>
          <w:szCs w:val="24"/>
        </w:rPr>
        <w:t>preternatural quantity of mucus, or slimy matter.”</w:t>
      </w:r>
      <w:r w:rsidR="00240160" w:rsidRPr="00B52762">
        <w:rPr>
          <w:rStyle w:val="FootnoteReference"/>
          <w:rFonts w:ascii="Palatino Linotype" w:hAnsi="Palatino Linotype" w:cstheme="minorHAnsi"/>
          <w:sz w:val="24"/>
          <w:szCs w:val="24"/>
        </w:rPr>
        <w:footnoteReference w:id="305"/>
      </w:r>
      <w:r w:rsidR="003F2711" w:rsidRPr="00B52762">
        <w:rPr>
          <w:rFonts w:ascii="Palatino Linotype" w:hAnsi="Palatino Linotype" w:cstheme="minorHAnsi"/>
          <w:sz w:val="24"/>
          <w:szCs w:val="24"/>
        </w:rPr>
        <w:t xml:space="preserve">  </w:t>
      </w:r>
      <w:r w:rsidR="00240160" w:rsidRPr="00B52762">
        <w:rPr>
          <w:rFonts w:ascii="Palatino Linotype" w:hAnsi="Palatino Linotype" w:cstheme="minorHAnsi"/>
          <w:sz w:val="24"/>
          <w:szCs w:val="24"/>
        </w:rPr>
        <w:t xml:space="preserve">But Howison </w:t>
      </w:r>
      <w:r w:rsidRPr="00B52762">
        <w:rPr>
          <w:rFonts w:ascii="Palatino Linotype" w:hAnsi="Palatino Linotype" w:cstheme="minorHAnsi"/>
          <w:sz w:val="24"/>
          <w:szCs w:val="24"/>
        </w:rPr>
        <w:t>would seem to be in the minority as diet is the most widely advocated preventative strategy. Plus, a</w:t>
      </w:r>
      <w:r w:rsidR="00240160" w:rsidRPr="00B52762">
        <w:rPr>
          <w:rFonts w:ascii="Palatino Linotype" w:hAnsi="Palatino Linotype" w:cstheme="minorHAnsi"/>
          <w:sz w:val="24"/>
          <w:szCs w:val="24"/>
        </w:rPr>
        <w:t xml:space="preserve">s we have seen, Saint-Yon accounts for the presence of </w:t>
      </w:r>
      <w:r w:rsidR="00240160" w:rsidRPr="00B52762">
        <w:rPr>
          <w:rFonts w:ascii="Palatino Linotype" w:hAnsi="Palatino Linotype" w:cstheme="minorHAnsi"/>
          <w:sz w:val="24"/>
          <w:szCs w:val="24"/>
        </w:rPr>
        <w:lastRenderedPageBreak/>
        <w:t>worms at al</w:t>
      </w:r>
      <w:r w:rsidR="003F2711" w:rsidRPr="00B52762">
        <w:rPr>
          <w:rFonts w:ascii="Palatino Linotype" w:hAnsi="Palatino Linotype" w:cstheme="minorHAnsi"/>
          <w:sz w:val="24"/>
          <w:szCs w:val="24"/>
        </w:rPr>
        <w:t xml:space="preserve">l levels of society, explaining </w:t>
      </w:r>
      <w:r w:rsidR="00FB0186" w:rsidRPr="00B52762">
        <w:rPr>
          <w:rFonts w:ascii="Palatino Linotype" w:hAnsi="Palatino Linotype" w:cstheme="minorHAnsi"/>
          <w:sz w:val="24"/>
          <w:szCs w:val="24"/>
        </w:rPr>
        <w:t xml:space="preserve">that </w:t>
      </w:r>
      <w:r w:rsidR="003F2711" w:rsidRPr="00B52762">
        <w:rPr>
          <w:rFonts w:ascii="Palatino Linotype" w:hAnsi="Palatino Linotype" w:cstheme="minorHAnsi"/>
          <w:sz w:val="24"/>
          <w:szCs w:val="24"/>
        </w:rPr>
        <w:t xml:space="preserve">both eating and drinking </w:t>
      </w:r>
      <w:r w:rsidR="00FB0186" w:rsidRPr="00B52762">
        <w:rPr>
          <w:rFonts w:ascii="Palatino Linotype" w:hAnsi="Palatino Linotype" w:cstheme="minorHAnsi"/>
          <w:sz w:val="24"/>
          <w:szCs w:val="24"/>
        </w:rPr>
        <w:t>“</w:t>
      </w:r>
      <w:r w:rsidR="003F2711" w:rsidRPr="00B52762">
        <w:rPr>
          <w:rFonts w:ascii="Palatino Linotype" w:hAnsi="Palatino Linotype" w:cstheme="minorHAnsi"/>
          <w:sz w:val="24"/>
          <w:szCs w:val="24"/>
        </w:rPr>
        <w:t>unreasonably</w:t>
      </w:r>
      <w:r w:rsidR="00FB0186" w:rsidRPr="00B52762">
        <w:rPr>
          <w:rFonts w:ascii="Palatino Linotype" w:hAnsi="Palatino Linotype" w:cstheme="minorHAnsi"/>
          <w:sz w:val="24"/>
          <w:szCs w:val="24"/>
        </w:rPr>
        <w:t>”</w:t>
      </w:r>
      <w:r w:rsidR="008A2C95" w:rsidRPr="00B52762">
        <w:rPr>
          <w:rFonts w:ascii="Palatino Linotype" w:hAnsi="Palatino Linotype" w:cstheme="minorHAnsi"/>
          <w:sz w:val="24"/>
          <w:szCs w:val="24"/>
        </w:rPr>
        <w:t xml:space="preserve"> as well as</w:t>
      </w:r>
      <w:r w:rsidR="003F2711" w:rsidRPr="00B52762">
        <w:rPr>
          <w:rFonts w:ascii="Palatino Linotype" w:hAnsi="Palatino Linotype" w:cstheme="minorHAnsi"/>
          <w:sz w:val="24"/>
          <w:szCs w:val="24"/>
        </w:rPr>
        <w:t xml:space="preserve"> living </w:t>
      </w:r>
      <w:r w:rsidR="00FB0186" w:rsidRPr="00B52762">
        <w:rPr>
          <w:rFonts w:ascii="Palatino Linotype" w:hAnsi="Palatino Linotype" w:cstheme="minorHAnsi"/>
          <w:sz w:val="24"/>
          <w:szCs w:val="24"/>
        </w:rPr>
        <w:t>“</w:t>
      </w:r>
      <w:r w:rsidR="003F2711" w:rsidRPr="00B52762">
        <w:rPr>
          <w:rFonts w:ascii="Palatino Linotype" w:hAnsi="Palatino Linotype" w:cstheme="minorHAnsi"/>
          <w:sz w:val="24"/>
          <w:szCs w:val="24"/>
        </w:rPr>
        <w:t>miserably</w:t>
      </w:r>
      <w:r w:rsidR="00FB0186" w:rsidRPr="00B52762">
        <w:rPr>
          <w:rFonts w:ascii="Palatino Linotype" w:hAnsi="Palatino Linotype" w:cstheme="minorHAnsi"/>
          <w:sz w:val="24"/>
          <w:szCs w:val="24"/>
        </w:rPr>
        <w:t>” can result in worms.</w:t>
      </w:r>
      <w:r w:rsidR="00240160" w:rsidRPr="00B52762">
        <w:rPr>
          <w:rStyle w:val="FootnoteReference"/>
          <w:rFonts w:ascii="Palatino Linotype" w:hAnsi="Palatino Linotype" w:cstheme="minorHAnsi"/>
          <w:sz w:val="24"/>
          <w:szCs w:val="24"/>
        </w:rPr>
        <w:footnoteReference w:id="306"/>
      </w:r>
      <w:r w:rsidR="00240160" w:rsidRPr="00B52762">
        <w:rPr>
          <w:rFonts w:ascii="Palatino Linotype" w:hAnsi="Palatino Linotype" w:cstheme="minorHAnsi"/>
          <w:sz w:val="24"/>
          <w:szCs w:val="24"/>
        </w:rPr>
        <w:t xml:space="preserve"> </w:t>
      </w:r>
    </w:p>
    <w:p w:rsidR="003F2711" w:rsidRPr="00B52762" w:rsidRDefault="00FB0186" w:rsidP="003F2711">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Brera offers an explanation of the presence of worms </w:t>
      </w:r>
      <w:r w:rsidR="003F2711" w:rsidRPr="00B52762">
        <w:rPr>
          <w:rFonts w:ascii="Palatino Linotype" w:hAnsi="Palatino Linotype" w:cstheme="minorHAnsi"/>
          <w:sz w:val="24"/>
          <w:szCs w:val="24"/>
        </w:rPr>
        <w:t>that reads very differently from earlier, essentially humoral, accounts: “The asthenic diathesis of the human body, especially when it prevails in the gastric system, is one of the chief circumstances which favours the development of the verminous germs, which circulate in the mass of fluids in the form of very small molecules, or remain at rest in different parts, where accident may deposite them.”</w:t>
      </w:r>
      <w:r w:rsidR="003F2711" w:rsidRPr="00B52762">
        <w:rPr>
          <w:rStyle w:val="FootnoteReference"/>
          <w:rFonts w:ascii="Palatino Linotype" w:hAnsi="Palatino Linotype" w:cstheme="minorHAnsi"/>
          <w:sz w:val="24"/>
          <w:szCs w:val="24"/>
        </w:rPr>
        <w:footnoteReference w:id="307"/>
      </w:r>
      <w:r w:rsidR="003F2711" w:rsidRPr="00B52762">
        <w:rPr>
          <w:rFonts w:ascii="Palatino Linotype" w:hAnsi="Palatino Linotype" w:cstheme="minorHAnsi"/>
          <w:sz w:val="24"/>
          <w:szCs w:val="24"/>
        </w:rPr>
        <w:t xml:space="preserve">  Nevertheless, his method of prevention is remarkably similar to those recommended over a hundred years earlier. According to Brera,  “All the debilitating causes which are favourable to the development of the seeds of worms, examined with care, will persuade the philosophical observer, that the multiplication of worms can be easily prevented by means of a tonic and nourishing regimen, such as we shall point out in speaking of the prophylactic method.</w:t>
      </w:r>
      <w:r w:rsidRPr="00B52762">
        <w:rPr>
          <w:rFonts w:ascii="Palatino Linotype" w:hAnsi="Palatino Linotype" w:cstheme="minorHAnsi"/>
          <w:sz w:val="24"/>
          <w:szCs w:val="24"/>
        </w:rPr>
        <w:t>” In order to be completely cured of worms, however, a patient’s “predisposition to verminous complaints” must also be addressed.</w:t>
      </w:r>
      <w:r w:rsidR="003F2711" w:rsidRPr="00B52762">
        <w:rPr>
          <w:rStyle w:val="FootnoteReference"/>
          <w:rFonts w:ascii="Palatino Linotype" w:hAnsi="Palatino Linotype" w:cstheme="minorHAnsi"/>
          <w:sz w:val="24"/>
          <w:szCs w:val="24"/>
        </w:rPr>
        <w:footnoteReference w:id="308"/>
      </w:r>
      <w:r w:rsidR="003F2711" w:rsidRPr="00B52762">
        <w:rPr>
          <w:rFonts w:ascii="Palatino Linotype" w:hAnsi="Palatino Linotype" w:cstheme="minorHAnsi"/>
          <w:sz w:val="24"/>
          <w:szCs w:val="24"/>
        </w:rPr>
        <w:t xml:space="preserve"> </w:t>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ab/>
        <w:t>Andry is particularly focused on preventative measures, m</w:t>
      </w:r>
      <w:r w:rsidR="003F2711" w:rsidRPr="00B52762">
        <w:rPr>
          <w:rFonts w:ascii="Palatino Linotype" w:hAnsi="Palatino Linotype" w:cstheme="minorHAnsi"/>
          <w:sz w:val="24"/>
          <w:szCs w:val="24"/>
        </w:rPr>
        <w:t xml:space="preserve">ost of which </w:t>
      </w:r>
      <w:r w:rsidRPr="00B52762">
        <w:rPr>
          <w:rFonts w:ascii="Palatino Linotype" w:hAnsi="Palatino Linotype" w:cstheme="minorHAnsi"/>
          <w:sz w:val="24"/>
          <w:szCs w:val="24"/>
        </w:rPr>
        <w:t>center around diet. Thus, according to Andry, sour things are to be avoided, particularly vinegar, for “nothing more enlivens Worms than Vinegar, as we find by Experience.” Should there be any doubt that this is the case, Andry assures the reader that they may confirm this for themselves: “That it is full of Worms is a Matter of Fact, of which all People may be convinc’d by their Eyes by the help of a Microscope.”</w:t>
      </w:r>
      <w:r w:rsidRPr="00B52762">
        <w:rPr>
          <w:rStyle w:val="FootnoteReference"/>
          <w:rFonts w:ascii="Palatino Linotype" w:hAnsi="Palatino Linotype" w:cstheme="minorHAnsi"/>
          <w:sz w:val="24"/>
          <w:szCs w:val="24"/>
        </w:rPr>
        <w:footnoteReference w:id="309"/>
      </w:r>
      <w:r w:rsidRPr="00B52762">
        <w:rPr>
          <w:rFonts w:ascii="Palatino Linotype" w:hAnsi="Palatino Linotype" w:cstheme="minorHAnsi"/>
          <w:sz w:val="24"/>
          <w:szCs w:val="24"/>
        </w:rPr>
        <w:t xml:space="preserve"> He even gives various “experiments” to try, “which are all certain Experiments that every Body may try, and draw from thence many Consequences profitable for the Health.”</w:t>
      </w:r>
      <w:r w:rsidRPr="00B52762">
        <w:rPr>
          <w:rStyle w:val="FootnoteReference"/>
          <w:rFonts w:ascii="Palatino Linotype" w:hAnsi="Palatino Linotype" w:cstheme="minorHAnsi"/>
          <w:sz w:val="24"/>
          <w:szCs w:val="24"/>
        </w:rPr>
        <w:footnoteReference w:id="310"/>
      </w:r>
      <w:r w:rsidRPr="00B52762">
        <w:rPr>
          <w:rFonts w:ascii="Palatino Linotype" w:hAnsi="Palatino Linotype" w:cstheme="minorHAnsi"/>
          <w:sz w:val="24"/>
          <w:szCs w:val="24"/>
        </w:rPr>
        <w:t xml:space="preserve">  On the whole, he claims, we must avoid “all sharp and sour Things” except Citrons, Pomegranates, and some others of that Nature, for “the most par</w:t>
      </w:r>
      <w:r w:rsidR="00FB0186" w:rsidRPr="00B52762">
        <w:rPr>
          <w:rFonts w:ascii="Palatino Linotype" w:hAnsi="Palatino Linotype" w:cstheme="minorHAnsi"/>
          <w:sz w:val="24"/>
          <w:szCs w:val="24"/>
        </w:rPr>
        <w:t>t of sour things engender Worms.” That this is the case is demonstrated by the fact that all children who have worms also have sour breath.</w:t>
      </w:r>
      <w:r w:rsidRPr="00B52762">
        <w:rPr>
          <w:rStyle w:val="FootnoteReference"/>
          <w:rFonts w:ascii="Palatino Linotype" w:hAnsi="Palatino Linotype" w:cstheme="minorHAnsi"/>
          <w:sz w:val="24"/>
          <w:szCs w:val="24"/>
        </w:rPr>
        <w:footnoteReference w:id="311"/>
      </w:r>
      <w:r w:rsidRPr="00B52762">
        <w:rPr>
          <w:rFonts w:ascii="Palatino Linotype" w:hAnsi="Palatino Linotype" w:cstheme="minorHAnsi"/>
          <w:sz w:val="24"/>
          <w:szCs w:val="24"/>
        </w:rPr>
        <w:t xml:space="preserve"> </w:t>
      </w:r>
    </w:p>
    <w:p w:rsidR="008A2C95"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Pine-apple Kernels are especially to be avoided as they contain a certain sort of Worms: “as we find by Experience, and for which I could bring several Examples.” Andry relates a story from </w:t>
      </w:r>
      <w:r w:rsidR="00617CF3" w:rsidRPr="00B52762">
        <w:rPr>
          <w:rFonts w:ascii="Palatino Linotype" w:hAnsi="Palatino Linotype" w:cstheme="minorHAnsi"/>
          <w:sz w:val="24"/>
          <w:szCs w:val="24"/>
        </w:rPr>
        <w:t>Domin</w:t>
      </w:r>
      <w:r w:rsidR="007A713B" w:rsidRPr="00B52762">
        <w:rPr>
          <w:rFonts w:ascii="Palatino Linotype" w:hAnsi="Palatino Linotype" w:cstheme="minorHAnsi"/>
          <w:sz w:val="24"/>
          <w:szCs w:val="24"/>
        </w:rPr>
        <w:t>i</w:t>
      </w:r>
      <w:r w:rsidR="00617CF3" w:rsidRPr="00B52762">
        <w:rPr>
          <w:rFonts w:ascii="Palatino Linotype" w:hAnsi="Palatino Linotype" w:cstheme="minorHAnsi"/>
          <w:sz w:val="24"/>
          <w:szCs w:val="24"/>
        </w:rPr>
        <w:t xml:space="preserve">cus </w:t>
      </w:r>
      <w:r w:rsidRPr="00B52762">
        <w:rPr>
          <w:rFonts w:ascii="Palatino Linotype" w:hAnsi="Palatino Linotype" w:cstheme="minorHAnsi"/>
          <w:sz w:val="24"/>
          <w:szCs w:val="24"/>
        </w:rPr>
        <w:t xml:space="preserve">Panarolus </w:t>
      </w:r>
      <w:r w:rsidR="007A713B" w:rsidRPr="00B52762">
        <w:rPr>
          <w:rFonts w:ascii="Palatino Linotype" w:hAnsi="Palatino Linotype" w:cstheme="minorHAnsi"/>
          <w:sz w:val="24"/>
          <w:szCs w:val="24"/>
        </w:rPr>
        <w:t>(fl. 17</w:t>
      </w:r>
      <w:r w:rsidR="007A713B" w:rsidRPr="00B52762">
        <w:rPr>
          <w:rFonts w:ascii="Palatino Linotype" w:hAnsi="Palatino Linotype" w:cstheme="minorHAnsi"/>
          <w:sz w:val="24"/>
          <w:szCs w:val="24"/>
          <w:vertAlign w:val="superscript"/>
        </w:rPr>
        <w:t>th</w:t>
      </w:r>
      <w:r w:rsidR="007A713B" w:rsidRPr="00B52762">
        <w:rPr>
          <w:rFonts w:ascii="Palatino Linotype" w:hAnsi="Palatino Linotype" w:cstheme="minorHAnsi"/>
          <w:sz w:val="24"/>
          <w:szCs w:val="24"/>
        </w:rPr>
        <w:t xml:space="preserve"> c.</w:t>
      </w:r>
      <w:r w:rsidR="00617CF3" w:rsidRPr="00B52762">
        <w:rPr>
          <w:rFonts w:ascii="Palatino Linotype" w:hAnsi="Palatino Linotype" w:cstheme="minorHAnsi"/>
          <w:sz w:val="24"/>
          <w:szCs w:val="24"/>
        </w:rPr>
        <w:t>) that at Rome in 1652 a Capuchin n</w:t>
      </w:r>
      <w:r w:rsidRPr="00B52762">
        <w:rPr>
          <w:rFonts w:ascii="Palatino Linotype" w:hAnsi="Palatino Linotype" w:cstheme="minorHAnsi"/>
          <w:sz w:val="24"/>
          <w:szCs w:val="24"/>
        </w:rPr>
        <w:t xml:space="preserve">un “voided at her Mouth a </w:t>
      </w:r>
      <w:r w:rsidRPr="00B52762">
        <w:rPr>
          <w:rFonts w:ascii="Palatino Linotype" w:hAnsi="Palatino Linotype" w:cstheme="minorHAnsi"/>
          <w:sz w:val="24"/>
          <w:szCs w:val="24"/>
        </w:rPr>
        <w:lastRenderedPageBreak/>
        <w:t>living Worm,” which had “two Horns like a Snail, and six Feet; it was round and long, yet not exceeding two Fingers in length.” Because Panarolus wanted to see “what was offensive to the said Worm, and made several Tryals to that purpose.” Initially, he began by trying to keep the worm alive and found that by giving it pine-apple kernels he was able to keep it alive for thirteen Days.  He finally killed it with oil.</w:t>
      </w:r>
      <w:r w:rsidRPr="00B52762">
        <w:rPr>
          <w:rStyle w:val="FootnoteReference"/>
          <w:rFonts w:ascii="Palatino Linotype" w:hAnsi="Palatino Linotype" w:cstheme="minorHAnsi"/>
          <w:sz w:val="24"/>
          <w:szCs w:val="24"/>
        </w:rPr>
        <w:footnoteReference w:id="312"/>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Mushrooms, too, are best left uneaten. According to Andry, champignons “cause a gross and thick Blood, make Obstructions, stay long in the Stomach, and, by reason of their ill Juice, with which the Stomach is already tir’d, hinder the digestion of the other Aliments. Sometimes they remain in the Stomach undigested, and then they may produce dangerous Distempers.”</w:t>
      </w:r>
      <w:r w:rsidRPr="00B52762">
        <w:rPr>
          <w:rStyle w:val="FootnoteReference"/>
          <w:rFonts w:ascii="Palatino Linotype" w:hAnsi="Palatino Linotype" w:cstheme="minorHAnsi"/>
          <w:sz w:val="24"/>
          <w:szCs w:val="24"/>
        </w:rPr>
        <w:footnoteReference w:id="313"/>
      </w:r>
      <w:r w:rsidRPr="00B52762">
        <w:rPr>
          <w:rFonts w:ascii="Palatino Linotype" w:hAnsi="Palatino Linotype" w:cstheme="minorHAnsi"/>
          <w:sz w:val="24"/>
          <w:szCs w:val="24"/>
        </w:rPr>
        <w:t xml:space="preserve"> The failure of foodstuffs to digest in a timely manner is a recurring cause of worms, cited by a number of different authors.  For this same reason, Andry recommends that infants should not be given boiled milk, for it is “heavy and hard to be digested: which renders it more apt for the Generation of Worms.”</w:t>
      </w:r>
      <w:r w:rsidRPr="00B52762">
        <w:rPr>
          <w:rStyle w:val="FootnoteReference"/>
          <w:rFonts w:ascii="Palatino Linotype" w:hAnsi="Palatino Linotype" w:cstheme="minorHAnsi"/>
          <w:sz w:val="24"/>
          <w:szCs w:val="24"/>
        </w:rPr>
        <w:footnoteReference w:id="314"/>
      </w:r>
      <w:r w:rsidRPr="00B52762">
        <w:rPr>
          <w:rFonts w:ascii="Palatino Linotype" w:hAnsi="Palatino Linotype" w:cstheme="minorHAnsi"/>
          <w:sz w:val="24"/>
          <w:szCs w:val="24"/>
        </w:rPr>
        <w:t xml:space="preserve">  Thus, with regards to children, it is up to adults to prevent worms in their children: “It is not always in our power to </w:t>
      </w:r>
      <w:r w:rsidRPr="00B52762">
        <w:rPr>
          <w:rFonts w:ascii="Palatino Linotype" w:hAnsi="Palatino Linotype" w:cstheme="minorHAnsi"/>
          <w:sz w:val="24"/>
          <w:szCs w:val="24"/>
        </w:rPr>
        <w:lastRenderedPageBreak/>
        <w:t>preserve ourselves from Worms; those Animals often breed within us in an Age that is uncapable to distinguish what is good or what is bad.”</w:t>
      </w:r>
      <w:r w:rsidRPr="00B52762">
        <w:rPr>
          <w:rStyle w:val="FootnoteReference"/>
          <w:rFonts w:ascii="Palatino Linotype" w:hAnsi="Palatino Linotype" w:cstheme="minorHAnsi"/>
          <w:sz w:val="24"/>
          <w:szCs w:val="24"/>
        </w:rPr>
        <w:footnoteReference w:id="315"/>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Of the foodstuffs mentioned by Andry that should be avoided, however, melons are clearly considered the most dangerous, even to the point of requiring legislation to protect the citizens of Paris.  “For what greater Pest is to be avoided,” Andry asks, “than that of these sorts which every Year kill several Thousands of Men? Therefore what that Physician wish’d for, is at this Day practis’d at Paris, where the wise Magistrate, by whose Orders the Policy of that City is so well kept up, takes care every Year to forbid the bringing of Melons to Market, after September is past, which is the Season that they are most dangerous.”</w:t>
      </w:r>
      <w:r w:rsidRPr="00B52762">
        <w:rPr>
          <w:rStyle w:val="FootnoteReference"/>
          <w:rFonts w:ascii="Palatino Linotype" w:hAnsi="Palatino Linotype" w:cstheme="minorHAnsi"/>
          <w:sz w:val="24"/>
          <w:szCs w:val="24"/>
        </w:rPr>
        <w:footnoteReference w:id="316"/>
      </w:r>
      <w:r w:rsidRPr="00B52762">
        <w:rPr>
          <w:rFonts w:ascii="Palatino Linotype" w:hAnsi="Palatino Linotype" w:cstheme="minorHAnsi"/>
          <w:sz w:val="24"/>
          <w:szCs w:val="24"/>
        </w:rPr>
        <w:t xml:space="preserve">   To underscore his point even further, Andry recalls the following story: </w:t>
      </w:r>
    </w:p>
    <w:p w:rsidR="00240160" w:rsidRPr="00B52762" w:rsidRDefault="00240160" w:rsidP="00FB0186">
      <w:pPr>
        <w:spacing w:line="240" w:lineRule="auto"/>
        <w:ind w:left="720"/>
        <w:contextualSpacing/>
        <w:rPr>
          <w:rFonts w:ascii="Palatino Linotype" w:hAnsi="Palatino Linotype" w:cstheme="minorHAnsi"/>
          <w:sz w:val="24"/>
          <w:szCs w:val="24"/>
        </w:rPr>
      </w:pPr>
      <w:r w:rsidRPr="00B52762">
        <w:rPr>
          <w:rFonts w:ascii="Palatino Linotype" w:hAnsi="Palatino Linotype" w:cstheme="minorHAnsi"/>
          <w:sz w:val="24"/>
          <w:szCs w:val="24"/>
        </w:rPr>
        <w:t>“I cannot here forbear to give an Ac</w:t>
      </w:r>
      <w:r w:rsidR="005E04D3">
        <w:rPr>
          <w:rFonts w:ascii="Palatino Linotype" w:hAnsi="Palatino Linotype" w:cstheme="minorHAnsi"/>
          <w:sz w:val="24"/>
          <w:szCs w:val="24"/>
        </w:rPr>
        <w:t xml:space="preserve">count of what I saw befel </w:t>
      </w:r>
      <w:r w:rsidRPr="00B52762">
        <w:rPr>
          <w:rFonts w:ascii="Palatino Linotype" w:hAnsi="Palatino Linotype" w:cstheme="minorHAnsi"/>
          <w:sz w:val="24"/>
          <w:szCs w:val="24"/>
        </w:rPr>
        <w:t>a young Man within this little while. This young Man lov’d Melons to that degree, that he made them his constant Food: but he was every Year molested with Agues which that bad Nourishment were the cause of. The twelfth of September, 1698, being attack’d by an intermitting uncertain Ague, he neglected his Distemper, but still kept on eating his Melons for eight Days together: The ninth his Ague got a considerable head, and was attended the next Day with a Vomiting with which he voided three great Worms, and a great number of others that were very small: two Hours after he was torn with Convulsions, and dyd after so sad a manner, that it would be unpleasing to the Ear to relate the Circumstances.”</w:t>
      </w:r>
      <w:r w:rsidRPr="00B52762">
        <w:rPr>
          <w:rStyle w:val="FootnoteReference"/>
          <w:rFonts w:ascii="Palatino Linotype" w:hAnsi="Palatino Linotype" w:cstheme="minorHAnsi"/>
          <w:sz w:val="24"/>
          <w:szCs w:val="24"/>
        </w:rPr>
        <w:footnoteReference w:id="317"/>
      </w:r>
      <w:r w:rsidRPr="00B52762">
        <w:rPr>
          <w:rFonts w:ascii="Palatino Linotype" w:hAnsi="Palatino Linotype" w:cstheme="minorHAnsi"/>
          <w:sz w:val="24"/>
          <w:szCs w:val="24"/>
        </w:rPr>
        <w:t xml:space="preserve"> </w:t>
      </w:r>
    </w:p>
    <w:p w:rsidR="00FB0186" w:rsidRPr="00B52762" w:rsidRDefault="00FB0186" w:rsidP="00FB0186">
      <w:pPr>
        <w:spacing w:line="240" w:lineRule="auto"/>
        <w:ind w:left="720"/>
        <w:contextualSpacing/>
        <w:rPr>
          <w:rFonts w:ascii="Palatino Linotype" w:hAnsi="Palatino Linotype" w:cstheme="minorHAnsi"/>
          <w:sz w:val="24"/>
          <w:szCs w:val="24"/>
        </w:rPr>
      </w:pP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There are then a number of foods </w:t>
      </w:r>
      <w:r w:rsidR="00617CF3" w:rsidRPr="00B52762">
        <w:rPr>
          <w:rFonts w:ascii="Palatino Linotype" w:hAnsi="Palatino Linotype" w:cstheme="minorHAnsi"/>
          <w:sz w:val="24"/>
          <w:szCs w:val="24"/>
        </w:rPr>
        <w:t>that</w:t>
      </w:r>
      <w:r w:rsidRPr="00B52762">
        <w:rPr>
          <w:rFonts w:ascii="Palatino Linotype" w:hAnsi="Palatino Linotype" w:cstheme="minorHAnsi"/>
          <w:sz w:val="24"/>
          <w:szCs w:val="24"/>
        </w:rPr>
        <w:t xml:space="preserve"> are best avoided to keep </w:t>
      </w:r>
      <w:proofErr w:type="gramStart"/>
      <w:r w:rsidRPr="00B52762">
        <w:rPr>
          <w:rFonts w:ascii="Palatino Linotype" w:hAnsi="Palatino Linotype" w:cstheme="minorHAnsi"/>
          <w:sz w:val="24"/>
          <w:szCs w:val="24"/>
        </w:rPr>
        <w:t>onesel</w:t>
      </w:r>
      <w:r w:rsidR="00617CF3" w:rsidRPr="00B52762">
        <w:rPr>
          <w:rFonts w:ascii="Palatino Linotype" w:hAnsi="Palatino Linotype" w:cstheme="minorHAnsi"/>
          <w:sz w:val="24"/>
          <w:szCs w:val="24"/>
        </w:rPr>
        <w:t>f</w:t>
      </w:r>
      <w:proofErr w:type="gramEnd"/>
      <w:r w:rsidR="00617CF3" w:rsidRPr="00B52762">
        <w:rPr>
          <w:rFonts w:ascii="Palatino Linotype" w:hAnsi="Palatino Linotype" w:cstheme="minorHAnsi"/>
          <w:sz w:val="24"/>
          <w:szCs w:val="24"/>
        </w:rPr>
        <w:t xml:space="preserve"> free of worms.  However, it was not just </w:t>
      </w:r>
      <w:r w:rsidRPr="00B52762">
        <w:rPr>
          <w:rFonts w:ascii="Palatino Linotype" w:hAnsi="Palatino Linotype" w:cstheme="minorHAnsi"/>
          <w:i/>
          <w:sz w:val="24"/>
          <w:szCs w:val="24"/>
        </w:rPr>
        <w:t>what</w:t>
      </w:r>
      <w:r w:rsidR="00617CF3" w:rsidRPr="00B52762">
        <w:rPr>
          <w:rFonts w:ascii="Palatino Linotype" w:hAnsi="Palatino Linotype" w:cstheme="minorHAnsi"/>
          <w:sz w:val="24"/>
          <w:szCs w:val="24"/>
        </w:rPr>
        <w:t xml:space="preserve"> one eats, but it wa</w:t>
      </w:r>
      <w:r w:rsidRPr="00B52762">
        <w:rPr>
          <w:rFonts w:ascii="Palatino Linotype" w:hAnsi="Palatino Linotype" w:cstheme="minorHAnsi"/>
          <w:sz w:val="24"/>
          <w:szCs w:val="24"/>
        </w:rPr>
        <w:t xml:space="preserve">s also about </w:t>
      </w:r>
      <w:r w:rsidRPr="00B52762">
        <w:rPr>
          <w:rFonts w:ascii="Palatino Linotype" w:hAnsi="Palatino Linotype" w:cstheme="minorHAnsi"/>
          <w:i/>
          <w:sz w:val="24"/>
          <w:szCs w:val="24"/>
        </w:rPr>
        <w:t>how</w:t>
      </w:r>
      <w:r w:rsidR="00617CF3" w:rsidRPr="00B52762">
        <w:rPr>
          <w:rFonts w:ascii="Palatino Linotype" w:hAnsi="Palatino Linotype" w:cstheme="minorHAnsi"/>
          <w:sz w:val="24"/>
          <w:szCs w:val="24"/>
        </w:rPr>
        <w:t xml:space="preserve"> one ate that mattered</w:t>
      </w:r>
      <w:r w:rsidRPr="00B52762">
        <w:rPr>
          <w:rFonts w:ascii="Palatino Linotype" w:hAnsi="Palatino Linotype" w:cstheme="minorHAnsi"/>
          <w:sz w:val="24"/>
          <w:szCs w:val="24"/>
        </w:rPr>
        <w:t xml:space="preserve">. “For ‘tis not sufficient to take good Nourishment, to preserve a Man’s self from Worms,” Andry explains, “but he must observe certain Rules in the use which makes of it.”  There are three components to this recommendation. The first is to eat at a time which is “favourable to Digestion,” which is in itself determined by “a sound Appetite, not a sick one,” as well as not eating again </w:t>
      </w:r>
      <w:r w:rsidR="00226FF4" w:rsidRPr="00B52762">
        <w:rPr>
          <w:rFonts w:ascii="Palatino Linotype" w:hAnsi="Palatino Linotype" w:cstheme="minorHAnsi"/>
          <w:sz w:val="24"/>
          <w:szCs w:val="24"/>
        </w:rPr>
        <w:t xml:space="preserve">until one is reasonable certain that all food consumed previously has been digested. </w:t>
      </w:r>
      <w:r w:rsidRPr="00B52762">
        <w:rPr>
          <w:rFonts w:ascii="Palatino Linotype" w:hAnsi="Palatino Linotype" w:cstheme="minorHAnsi"/>
          <w:sz w:val="24"/>
          <w:szCs w:val="24"/>
        </w:rPr>
        <w:t xml:space="preserve"> This is vitally important, for, as Andry claims, “And thus we see by Experience that they who eat at all Hours, without observing any time, are more subject to Worms than others.” Finally, one must have a “disingaged" stomach that not full of “corrupt humors.” (He recommends taking a little cassia, or an equivalent, before meals to empty the stomach.)  Secondly, he recommends observing “such an Order in the Victuals as may not hinder the Concoction of it; for all depends upon good Digestion.” Thus, “crudities being generally the cause of all this Corruption which renders our Bodies subject to Worms,” when we eat we should begin “with that which is easiest of Digestion, because that they not </w:t>
      </w:r>
      <w:r w:rsidRPr="00B52762">
        <w:rPr>
          <w:rFonts w:ascii="Palatino Linotype" w:hAnsi="Palatino Linotype" w:cstheme="minorHAnsi"/>
          <w:sz w:val="24"/>
          <w:szCs w:val="24"/>
        </w:rPr>
        <w:lastRenderedPageBreak/>
        <w:t xml:space="preserve">being detained by </w:t>
      </w:r>
      <w:proofErr w:type="gramStart"/>
      <w:r w:rsidRPr="00B52762">
        <w:rPr>
          <w:rFonts w:ascii="Palatino Linotype" w:hAnsi="Palatino Linotype" w:cstheme="minorHAnsi"/>
          <w:sz w:val="24"/>
          <w:szCs w:val="24"/>
        </w:rPr>
        <w:t>Others</w:t>
      </w:r>
      <w:proofErr w:type="gramEnd"/>
      <w:r w:rsidRPr="00B52762">
        <w:rPr>
          <w:rFonts w:ascii="Palatino Linotype" w:hAnsi="Palatino Linotype" w:cstheme="minorHAnsi"/>
          <w:sz w:val="24"/>
          <w:szCs w:val="24"/>
        </w:rPr>
        <w:t xml:space="preserve"> of a slower Concoction.”</w:t>
      </w:r>
      <w:r w:rsidRPr="00B52762">
        <w:rPr>
          <w:rStyle w:val="FootnoteReference"/>
          <w:rFonts w:ascii="Palatino Linotype" w:hAnsi="Palatino Linotype" w:cstheme="minorHAnsi"/>
          <w:sz w:val="24"/>
          <w:szCs w:val="24"/>
        </w:rPr>
        <w:footnoteReference w:id="318"/>
      </w:r>
      <w:r w:rsidRPr="00B52762">
        <w:rPr>
          <w:rFonts w:ascii="Palatino Linotype" w:hAnsi="Palatino Linotype" w:cstheme="minorHAnsi"/>
          <w:sz w:val="24"/>
          <w:szCs w:val="24"/>
        </w:rPr>
        <w:t xml:space="preserve"> Soft items should be consumed before hard, hot items before cold, and, above all, we should avoid “too much Variety of Victuals, that Diversity of Dishes, which causes the Pleasure of Repasts, producing nothing but Corruption and Worms.”</w:t>
      </w:r>
      <w:r w:rsidRPr="00B52762">
        <w:rPr>
          <w:rStyle w:val="FootnoteReference"/>
          <w:rFonts w:ascii="Palatino Linotype" w:hAnsi="Palatino Linotype" w:cstheme="minorHAnsi"/>
          <w:sz w:val="24"/>
          <w:szCs w:val="24"/>
        </w:rPr>
        <w:footnoteReference w:id="319"/>
      </w:r>
      <w:r w:rsidRPr="00B52762">
        <w:rPr>
          <w:rFonts w:ascii="Palatino Linotype" w:hAnsi="Palatino Linotype" w:cstheme="minorHAnsi"/>
          <w:sz w:val="24"/>
          <w:szCs w:val="24"/>
        </w:rPr>
        <w:t xml:space="preserve"> Finally, as his third main point, Andry urges the reader to “not to eat too much or drink too much at a Meal: which would hinder Digestion more than all the other Excesses which a Man could commit. To which I may add, as a fourth Precaution, not to eat too much of one sort of Victuals.”</w:t>
      </w:r>
      <w:r w:rsidRPr="00B52762">
        <w:rPr>
          <w:rStyle w:val="FootnoteReference"/>
          <w:rFonts w:ascii="Palatino Linotype" w:hAnsi="Palatino Linotype" w:cstheme="minorHAnsi"/>
          <w:sz w:val="24"/>
          <w:szCs w:val="24"/>
        </w:rPr>
        <w:footnoteReference w:id="320"/>
      </w:r>
      <w:r w:rsidRPr="00B52762">
        <w:rPr>
          <w:rFonts w:ascii="Palatino Linotype" w:hAnsi="Palatino Linotype" w:cstheme="minorHAnsi"/>
          <w:sz w:val="24"/>
          <w:szCs w:val="24"/>
        </w:rPr>
        <w:t xml:space="preserve">  One should also “rest a while after Meals.” </w:t>
      </w:r>
    </w:p>
    <w:p w:rsidR="007F0F61"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Andry </w:t>
      </w:r>
      <w:r w:rsidR="00FB0186" w:rsidRPr="00B52762">
        <w:rPr>
          <w:rFonts w:ascii="Palatino Linotype" w:hAnsi="Palatino Linotype" w:cstheme="minorHAnsi"/>
          <w:sz w:val="24"/>
          <w:szCs w:val="24"/>
        </w:rPr>
        <w:t>also lists specifically two non-</w:t>
      </w:r>
      <w:r w:rsidRPr="00B52762">
        <w:rPr>
          <w:rFonts w:ascii="Palatino Linotype" w:hAnsi="Palatino Linotype" w:cstheme="minorHAnsi"/>
          <w:sz w:val="24"/>
          <w:szCs w:val="24"/>
        </w:rPr>
        <w:t>food-related means of preserving oneself from worms: avoidance of “venery” and “too much application of mind.” Regarding the excessive pursuit of sexual gratification, Andry cautions, “I have seen Examples of it in several sick People, and among the rest in the Person of the a young Man, whose Stomach being thus enfeebled by Excesses of the Nature, to that degree that he could not digest the lightest Meals, fell into a Fever, at the end of which I caus’d him to void 26 Worms in one Day, after which he recovered.”</w:t>
      </w:r>
      <w:r w:rsidRPr="00B52762">
        <w:rPr>
          <w:rStyle w:val="FootnoteReference"/>
          <w:rFonts w:ascii="Palatino Linotype" w:hAnsi="Palatino Linotype" w:cstheme="minorHAnsi"/>
          <w:sz w:val="24"/>
          <w:szCs w:val="24"/>
        </w:rPr>
        <w:footnoteReference w:id="321"/>
      </w:r>
      <w:r w:rsidRPr="00B52762">
        <w:rPr>
          <w:rFonts w:ascii="Palatino Linotype" w:hAnsi="Palatino Linotype" w:cstheme="minorHAnsi"/>
          <w:sz w:val="24"/>
          <w:szCs w:val="24"/>
        </w:rPr>
        <w:t xml:space="preserve"> However, too much “Application of mind, and over-great Efforts of Study, cause more Corruption than the </w:t>
      </w:r>
      <w:r w:rsidRPr="00B52762">
        <w:rPr>
          <w:rFonts w:ascii="Palatino Linotype" w:hAnsi="Palatino Linotype" w:cstheme="minorHAnsi"/>
          <w:sz w:val="24"/>
          <w:szCs w:val="24"/>
        </w:rPr>
        <w:lastRenderedPageBreak/>
        <w:t>Excess above mention’d; more especially when they set themselves to long and serious Reading presently after Meals.”</w:t>
      </w:r>
      <w:r w:rsidRPr="00B52762">
        <w:rPr>
          <w:rStyle w:val="FootnoteReference"/>
          <w:rFonts w:ascii="Palatino Linotype" w:hAnsi="Palatino Linotype" w:cstheme="minorHAnsi"/>
          <w:sz w:val="24"/>
          <w:szCs w:val="24"/>
        </w:rPr>
        <w:footnoteReference w:id="322"/>
      </w:r>
      <w:r w:rsidRPr="00B52762">
        <w:rPr>
          <w:rFonts w:ascii="Palatino Linotype" w:hAnsi="Palatino Linotype" w:cstheme="minorHAnsi"/>
          <w:sz w:val="24"/>
          <w:szCs w:val="24"/>
        </w:rPr>
        <w:t xml:space="preserve">  As a precautionary tale, Andry recalls, “I saw a young Man in </w:t>
      </w:r>
      <w:r w:rsidRPr="00B52762">
        <w:rPr>
          <w:rFonts w:ascii="Palatino Linotype" w:hAnsi="Palatino Linotype" w:cstheme="minorHAnsi"/>
          <w:i/>
          <w:sz w:val="24"/>
          <w:szCs w:val="24"/>
        </w:rPr>
        <w:t>Provence</w:t>
      </w:r>
      <w:r w:rsidRPr="00B52762">
        <w:rPr>
          <w:rFonts w:ascii="Palatino Linotype" w:hAnsi="Palatino Linotype" w:cstheme="minorHAnsi"/>
          <w:sz w:val="24"/>
          <w:szCs w:val="24"/>
        </w:rPr>
        <w:t>, who having studied Night and Day fell sick of a lingring Fever, the cause of which the Physicians ascribed to a great Heat produced by the vehemency of Study” The doctors attempt to cure him with “chicken water” and the “four cold Seeds” but, interestingly enough, a “certain Country-Man” gave him a root (known to Andry) and he voided such a quantity of worms by stool that the physicians had to confess that they did not understand his disease.</w:t>
      </w:r>
      <w:r w:rsidRPr="00B52762">
        <w:rPr>
          <w:rStyle w:val="FootnoteReference"/>
          <w:rFonts w:ascii="Palatino Linotype" w:hAnsi="Palatino Linotype" w:cstheme="minorHAnsi"/>
          <w:sz w:val="24"/>
          <w:szCs w:val="24"/>
        </w:rPr>
        <w:footnoteReference w:id="323"/>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Although concepts of disease were changing in the early modern period, </w:t>
      </w:r>
      <w:r w:rsidR="00DE7C19" w:rsidRPr="00B52762">
        <w:rPr>
          <w:rFonts w:ascii="Palatino Linotype" w:hAnsi="Palatino Linotype" w:cstheme="minorHAnsi"/>
          <w:sz w:val="24"/>
          <w:szCs w:val="24"/>
        </w:rPr>
        <w:t xml:space="preserve">as I have mentioned, </w:t>
      </w:r>
      <w:r w:rsidRPr="00B52762">
        <w:rPr>
          <w:rFonts w:ascii="Palatino Linotype" w:hAnsi="Palatino Linotype" w:cstheme="minorHAnsi"/>
          <w:sz w:val="24"/>
          <w:szCs w:val="24"/>
        </w:rPr>
        <w:t>therapy was still much the same as it had always been. Bleeding, purging, vomiting, blistering, and cupping—all of which were originally developed on a humoral rationale—were still widely used in eighteenth century. The perceived need to evacuate the body of some maligned substance still exists, as Porter points out, but this substance is now seen as a chemical, rather than humoral. In the case of worms, the maligned substance is the worm itself.</w:t>
      </w:r>
      <w:r w:rsidRPr="00B52762">
        <w:rPr>
          <w:rStyle w:val="FootnoteReference"/>
          <w:rFonts w:ascii="Palatino Linotype" w:hAnsi="Palatino Linotype" w:cstheme="minorHAnsi"/>
          <w:sz w:val="24"/>
          <w:szCs w:val="24"/>
        </w:rPr>
        <w:footnoteReference w:id="324"/>
      </w:r>
      <w:r w:rsidRPr="00B52762">
        <w:rPr>
          <w:rFonts w:ascii="Palatino Linotype" w:hAnsi="Palatino Linotype" w:cstheme="minorHAnsi"/>
          <w:sz w:val="24"/>
          <w:szCs w:val="24"/>
        </w:rPr>
        <w:t xml:space="preserve"> Remedies for worms are quite numerous and come in a number of different forms, including both herbal and mineral </w:t>
      </w:r>
      <w:r w:rsidRPr="00B52762">
        <w:rPr>
          <w:rFonts w:ascii="Palatino Linotype" w:hAnsi="Palatino Linotype" w:cstheme="minorHAnsi"/>
          <w:sz w:val="24"/>
          <w:szCs w:val="24"/>
        </w:rPr>
        <w:lastRenderedPageBreak/>
        <w:t>substances, meant to be utilized internally or externally. Brera acknowledges the rather overwhelming list of possible treatments, noting, “The mere catalogue of remedies vaunted against worms would fill whole pages, but it could only serve to open the way to pyrrhonism.”</w:t>
      </w:r>
      <w:r w:rsidRPr="00B52762">
        <w:rPr>
          <w:rStyle w:val="FootnoteReference"/>
          <w:rFonts w:ascii="Palatino Linotype" w:hAnsi="Palatino Linotype" w:cstheme="minorHAnsi"/>
          <w:sz w:val="24"/>
          <w:szCs w:val="24"/>
        </w:rPr>
        <w:footnoteReference w:id="325"/>
      </w:r>
      <w:r w:rsidRPr="00B52762">
        <w:rPr>
          <w:rFonts w:ascii="Palatino Linotype" w:hAnsi="Palatino Linotype" w:cstheme="minorHAnsi"/>
          <w:sz w:val="24"/>
          <w:szCs w:val="24"/>
        </w:rPr>
        <w:t xml:space="preserve"> This is confirmed by Grove, who observes, “When Clericus in Geneva reviewed human helminthology in his book in 1715, he tabulated the substances believed to have an anthelmintic action that were known in Europe at that time. Of these, 379 were vegetable in origin, 27 were derived from animal products, and 13 were minerals. Those that were considered to be of greatest value were listed by Rudolphi at the beginning of the nineteenth century.”</w:t>
      </w:r>
      <w:r w:rsidRPr="00B52762">
        <w:rPr>
          <w:rStyle w:val="FootnoteReference"/>
          <w:rFonts w:ascii="Palatino Linotype" w:hAnsi="Palatino Linotype" w:cstheme="minorHAnsi"/>
          <w:sz w:val="24"/>
          <w:szCs w:val="24"/>
        </w:rPr>
        <w:footnoteReference w:id="326"/>
      </w:r>
      <w:r w:rsidRPr="00B52762">
        <w:rPr>
          <w:rFonts w:ascii="Palatino Linotype" w:hAnsi="Palatino Linotype" w:cstheme="minorHAnsi"/>
          <w:sz w:val="24"/>
          <w:szCs w:val="24"/>
        </w:rPr>
        <w:t xml:space="preserve">  This list includes one mechanical irritant, six purgatives, and fourteen “true anthelmintics.”  In contrast, John Arbuthnot</w:t>
      </w:r>
      <w:r w:rsidR="00880A29" w:rsidRPr="00B52762">
        <w:rPr>
          <w:rFonts w:ascii="Palatino Linotype" w:hAnsi="Palatino Linotype" w:cstheme="minorHAnsi"/>
          <w:sz w:val="24"/>
          <w:szCs w:val="24"/>
        </w:rPr>
        <w:t xml:space="preserve"> (1667-1735)</w:t>
      </w:r>
      <w:r w:rsidRPr="00B52762">
        <w:rPr>
          <w:rFonts w:ascii="Palatino Linotype" w:hAnsi="Palatino Linotype" w:cstheme="minorHAnsi"/>
          <w:sz w:val="24"/>
          <w:szCs w:val="24"/>
        </w:rPr>
        <w:t xml:space="preserve">, in his </w:t>
      </w:r>
      <w:r w:rsidRPr="00B52762">
        <w:rPr>
          <w:rFonts w:ascii="Palatino Linotype" w:hAnsi="Palatino Linotype" w:cstheme="minorHAnsi"/>
          <w:i/>
          <w:sz w:val="24"/>
          <w:szCs w:val="24"/>
        </w:rPr>
        <w:t>An essay concerning the nature of ailments, and the choice of them, according to the different constitutions of human bodies</w:t>
      </w:r>
      <w:r w:rsidR="00880A29" w:rsidRPr="00B52762">
        <w:rPr>
          <w:rFonts w:ascii="Palatino Linotype" w:hAnsi="Palatino Linotype" w:cstheme="minorHAnsi"/>
          <w:i/>
          <w:sz w:val="24"/>
          <w:szCs w:val="24"/>
        </w:rPr>
        <w:t xml:space="preserve"> </w:t>
      </w:r>
      <w:r w:rsidRPr="00B52762">
        <w:rPr>
          <w:rFonts w:ascii="Palatino Linotype" w:hAnsi="Palatino Linotype" w:cstheme="minorHAnsi"/>
          <w:sz w:val="24"/>
          <w:szCs w:val="24"/>
        </w:rPr>
        <w:t>(1731), has a surprisingly short list: “There are several Things taken in Diet which kill Worms, as Oil, and Honey.”</w:t>
      </w:r>
      <w:r w:rsidRPr="00B52762">
        <w:rPr>
          <w:rStyle w:val="FootnoteReference"/>
          <w:rFonts w:ascii="Palatino Linotype" w:hAnsi="Palatino Linotype" w:cstheme="minorHAnsi"/>
          <w:sz w:val="24"/>
          <w:szCs w:val="24"/>
        </w:rPr>
        <w:footnoteReference w:id="327"/>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Richard Pearson</w:t>
      </w:r>
      <w:r w:rsidR="00880A29" w:rsidRPr="00B52762">
        <w:rPr>
          <w:rFonts w:ascii="Palatino Linotype" w:hAnsi="Palatino Linotype" w:cstheme="minorHAnsi"/>
          <w:sz w:val="24"/>
          <w:szCs w:val="24"/>
        </w:rPr>
        <w:t xml:space="preserve"> (1765-1836)</w:t>
      </w:r>
      <w:r w:rsidRPr="00B52762">
        <w:rPr>
          <w:rFonts w:ascii="Palatino Linotype" w:hAnsi="Palatino Linotype" w:cstheme="minorHAnsi"/>
          <w:sz w:val="24"/>
          <w:szCs w:val="24"/>
        </w:rPr>
        <w:t xml:space="preserve">, however, includes more comprehensive list in </w:t>
      </w:r>
      <w:proofErr w:type="gramStart"/>
      <w:r w:rsidRPr="00B52762">
        <w:rPr>
          <w:rFonts w:ascii="Palatino Linotype" w:hAnsi="Palatino Linotype" w:cstheme="minorHAnsi"/>
          <w:i/>
          <w:sz w:val="24"/>
          <w:szCs w:val="24"/>
        </w:rPr>
        <w:t>A</w:t>
      </w:r>
      <w:proofErr w:type="gramEnd"/>
      <w:r w:rsidRPr="00B52762">
        <w:rPr>
          <w:rFonts w:ascii="Palatino Linotype" w:hAnsi="Palatino Linotype" w:cstheme="minorHAnsi"/>
          <w:i/>
          <w:sz w:val="24"/>
          <w:szCs w:val="24"/>
        </w:rPr>
        <w:t xml:space="preserve"> practical synopsis of the material alimentaria, and material medica </w:t>
      </w:r>
      <w:r w:rsidRPr="00B52762">
        <w:rPr>
          <w:rFonts w:ascii="Palatino Linotype" w:hAnsi="Palatino Linotype" w:cstheme="minorHAnsi"/>
          <w:sz w:val="24"/>
          <w:szCs w:val="24"/>
        </w:rPr>
        <w:lastRenderedPageBreak/>
        <w:t>(1797).</w:t>
      </w:r>
      <w:r w:rsidRPr="00B52762">
        <w:rPr>
          <w:rStyle w:val="FootnoteReference"/>
          <w:rFonts w:ascii="Palatino Linotype" w:hAnsi="Palatino Linotype" w:cstheme="minorHAnsi"/>
          <w:sz w:val="24"/>
          <w:szCs w:val="24"/>
        </w:rPr>
        <w:footnoteReference w:id="328"/>
      </w:r>
      <w:r w:rsidRPr="00B52762">
        <w:rPr>
          <w:rFonts w:ascii="Palatino Linotype" w:hAnsi="Palatino Linotype" w:cstheme="minorHAnsi"/>
          <w:sz w:val="24"/>
          <w:szCs w:val="24"/>
        </w:rPr>
        <w:t xml:space="preserve"> Because Pearson’s list includes most of the typical remedies recommended by Andry, Le Clerc, and others, it will be worthwhile to consider it in somewhat greater detail.  Of his “Class XI, Anthelmintics” in general, Pearson writes, “Of the medicines which belong to this class, some destroy the different species of worms which breed in the alimentary canal, by their chemical, others by their mechanical action upon those animals; but by far the greater number of anthelmintic or vermifuge medicines operate in no other manner than as drastic purges, bringing away the morbid accumulation of slime from the intestines, and, with the slime, the worms which were lodged in it. After the worms have been brought away by these remedies, the bowels should be strengthened by bitters and other tonic medicines, and the use of green vegetables, or much garden stuff of any kind, and of malt liquor, should be forbidden.”</w:t>
      </w:r>
      <w:r w:rsidRPr="00B52762">
        <w:rPr>
          <w:rStyle w:val="FootnoteReference"/>
          <w:rFonts w:ascii="Palatino Linotype" w:hAnsi="Palatino Linotype" w:cstheme="minorHAnsi"/>
          <w:sz w:val="24"/>
          <w:szCs w:val="24"/>
        </w:rPr>
        <w:footnoteReference w:id="329"/>
      </w:r>
      <w:r w:rsidRPr="00B52762">
        <w:rPr>
          <w:rFonts w:ascii="Palatino Linotype" w:hAnsi="Palatino Linotype" w:cstheme="minorHAnsi"/>
          <w:sz w:val="24"/>
          <w:szCs w:val="24"/>
        </w:rPr>
        <w:t xml:space="preserve"> Specific examples, “from the Vegetable Kingdom,” include santonicum (or wormfeed), jalap, which in combination with calomel, “will commonly render it unnecessary to have recourse to any other vermifuge medicine,” scammony, and cowhage (or cowitch), in which the stiff hairs on the pod are mixed with syrup or treacle. According to Pearson, “This remedy acts mechanically, and has been found </w:t>
      </w:r>
      <w:r w:rsidRPr="00B52762">
        <w:rPr>
          <w:rFonts w:ascii="Palatino Linotype" w:hAnsi="Palatino Linotype" w:cstheme="minorHAnsi"/>
          <w:sz w:val="24"/>
          <w:szCs w:val="24"/>
        </w:rPr>
        <w:lastRenderedPageBreak/>
        <w:t>to be very efficacious in most worm cases, but particularly in cases of the lumbricus or round worm.”</w:t>
      </w:r>
      <w:r w:rsidRPr="00B52762">
        <w:rPr>
          <w:rStyle w:val="FootnoteReference"/>
          <w:rFonts w:ascii="Palatino Linotype" w:hAnsi="Palatino Linotype" w:cstheme="minorHAnsi"/>
          <w:sz w:val="24"/>
          <w:szCs w:val="24"/>
        </w:rPr>
        <w:footnoteReference w:id="330"/>
      </w:r>
      <w:r w:rsidRPr="00B52762">
        <w:rPr>
          <w:rFonts w:ascii="Palatino Linotype" w:hAnsi="Palatino Linotype" w:cstheme="minorHAnsi"/>
          <w:sz w:val="24"/>
          <w:szCs w:val="24"/>
        </w:rPr>
        <w:t xml:space="preserve"> Asafoetida, </w:t>
      </w:r>
      <w:proofErr w:type="gramStart"/>
      <w:r w:rsidRPr="00B52762">
        <w:rPr>
          <w:rFonts w:ascii="Palatino Linotype" w:hAnsi="Palatino Linotype" w:cstheme="minorHAnsi"/>
          <w:sz w:val="24"/>
          <w:szCs w:val="24"/>
        </w:rPr>
        <w:t>either by mouth and</w:t>
      </w:r>
      <w:proofErr w:type="gramEnd"/>
      <w:r w:rsidRPr="00B52762">
        <w:rPr>
          <w:rFonts w:ascii="Palatino Linotype" w:hAnsi="Palatino Linotype" w:cstheme="minorHAnsi"/>
          <w:sz w:val="24"/>
          <w:szCs w:val="24"/>
        </w:rPr>
        <w:t xml:space="preserve"> per anum, is also used in worm cases, particularly in the cases of tapeworm, and of cabbage-tree, Pearson notes that “decoctions of the bark of this tree have been given by the West India practitioners with great success, in worm cases. It operates as a cathartic.” The walnut tree also provides an effective remedy as “an extract prepared from the green rind of the unripe fruit,” its powers as an anthelmintic, however, notes Pearson, “are so greatly surpassed by most of the other articles belonging to this class, that it may well be dispensed with.”</w:t>
      </w:r>
      <w:r w:rsidRPr="00B52762">
        <w:rPr>
          <w:rStyle w:val="FootnoteReference"/>
          <w:rFonts w:ascii="Palatino Linotype" w:hAnsi="Palatino Linotype" w:cstheme="minorHAnsi"/>
          <w:sz w:val="24"/>
          <w:szCs w:val="24"/>
        </w:rPr>
        <w:footnoteReference w:id="331"/>
      </w:r>
      <w:r w:rsidRPr="00B52762">
        <w:rPr>
          <w:rFonts w:ascii="Palatino Linotype" w:hAnsi="Palatino Linotype" w:cstheme="minorHAnsi"/>
          <w:sz w:val="24"/>
          <w:szCs w:val="24"/>
        </w:rPr>
        <w:t xml:space="preserve"> Other herbal-based remedies include camphor, which when dissolved in oil and administered “glysterwise,” has been found useful in the cases of ascarides, tobacco, olive oil, male fern (particularly for tapeworms), gamboges (a gum-resin, </w:t>
      </w:r>
      <w:r w:rsidR="005619FB">
        <w:rPr>
          <w:rFonts w:ascii="Palatino Linotype" w:hAnsi="Palatino Linotype" w:cstheme="minorHAnsi"/>
          <w:sz w:val="24"/>
          <w:szCs w:val="24"/>
        </w:rPr>
        <w:t>also useful for tapeworms), tans</w:t>
      </w:r>
      <w:r w:rsidRPr="00B52762">
        <w:rPr>
          <w:rFonts w:ascii="Palatino Linotype" w:hAnsi="Palatino Linotype" w:cstheme="minorHAnsi"/>
          <w:sz w:val="24"/>
          <w:szCs w:val="24"/>
        </w:rPr>
        <w:t>y, and Caroline pink or spigelia. One should use caution when using spigelia, however, Pearson cautions, “As the spigelia may be easily overdosed, and in that case produces alarming symptoms, it should perhaps be erased from the catalogue or vermifuge-medicines, of which there are sufficient number without it, that are at least equally efficacious, and much safer in their operation.”</w:t>
      </w:r>
      <w:r w:rsidRPr="00B52762">
        <w:rPr>
          <w:rStyle w:val="FootnoteReference"/>
          <w:rFonts w:ascii="Palatino Linotype" w:hAnsi="Palatino Linotype" w:cstheme="minorHAnsi"/>
          <w:sz w:val="24"/>
          <w:szCs w:val="24"/>
        </w:rPr>
        <w:footnoteReference w:id="332"/>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 xml:space="preserve">Andry recommends very specific remedies for specific types of worms; thus, to give but a very few examples, malmfey wine is recommended for cephalic worms, leaves or powder of betony is recommended for nose worms, and the juice of onion, or stale urine mixed with honey, or the juice of calamint (recommended, claims Andry, by Dioscorides, Galen and Actius), or woman’s milk is recommended for ear worms, which may also be fumigated with the “smoke of bitter things,” including henbane. With regards to the use of henbane for the treatment of tooth worms, however, Andry notes that the small “worm” which supposedly comes out of the teeth with its use is a “meer fable,” rather, he observes, teeth should be washed every morning and after meals and the crusts which form upon them removed. In the case of pain, it is most expedient to simply remove the offending tooth altogether. </w:t>
      </w:r>
    </w:p>
    <w:p w:rsidR="007F0F61" w:rsidRPr="00B52762" w:rsidRDefault="007F0F61" w:rsidP="007F0F61">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Plant materials, particularly henbane seeds, were especially common remedies for tooth-worm, </w:t>
      </w:r>
      <w:r w:rsidR="00226FF4" w:rsidRPr="00B52762">
        <w:rPr>
          <w:rFonts w:ascii="Palatino Linotype" w:hAnsi="Palatino Linotype" w:cstheme="minorHAnsi"/>
          <w:sz w:val="24"/>
          <w:szCs w:val="24"/>
        </w:rPr>
        <w:t xml:space="preserve">however, </w:t>
      </w:r>
      <w:r w:rsidR="00FA1786">
        <w:rPr>
          <w:rFonts w:ascii="Palatino Linotype" w:hAnsi="Palatino Linotype" w:cstheme="minorHAnsi"/>
          <w:sz w:val="24"/>
          <w:szCs w:val="24"/>
        </w:rPr>
        <w:t>as this seventeenth-</w:t>
      </w:r>
      <w:r w:rsidRPr="00B52762">
        <w:rPr>
          <w:rFonts w:ascii="Palatino Linotype" w:hAnsi="Palatino Linotype" w:cstheme="minorHAnsi"/>
          <w:sz w:val="24"/>
          <w:szCs w:val="24"/>
        </w:rPr>
        <w:t xml:space="preserve">century English verse </w:t>
      </w:r>
      <w:r w:rsidRPr="00B52762">
        <w:rPr>
          <w:rFonts w:ascii="Palatino Linotype" w:hAnsi="Palatino Linotype" w:cstheme="minorHAnsi"/>
          <w:i/>
          <w:sz w:val="24"/>
          <w:szCs w:val="24"/>
        </w:rPr>
        <w:t>The Englishman’s Doctor; or the School of Salerne</w:t>
      </w:r>
      <w:r w:rsidR="00880A29" w:rsidRPr="00B52762">
        <w:rPr>
          <w:rFonts w:ascii="Palatino Linotype" w:hAnsi="Palatino Linotype" w:cstheme="minorHAnsi"/>
          <w:sz w:val="24"/>
          <w:szCs w:val="24"/>
        </w:rPr>
        <w:t xml:space="preserve"> (1608</w:t>
      </w:r>
      <w:r w:rsidRPr="00B52762">
        <w:rPr>
          <w:rFonts w:ascii="Palatino Linotype" w:hAnsi="Palatino Linotype" w:cstheme="minorHAnsi"/>
          <w:sz w:val="24"/>
          <w:szCs w:val="24"/>
        </w:rPr>
        <w:t>) illustrates:</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If in your teeth you hap to be tormented,</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By meane some little wormes therein do breed,</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Which pain (if heed be tane) may be </w:t>
      </w:r>
      <w:proofErr w:type="gramStart"/>
      <w:r w:rsidRPr="00B52762">
        <w:rPr>
          <w:rFonts w:ascii="Palatino Linotype" w:hAnsi="Palatino Linotype" w:cstheme="minorHAnsi"/>
          <w:sz w:val="24"/>
          <w:szCs w:val="24"/>
        </w:rPr>
        <w:t>prevented,</w:t>
      </w:r>
      <w:proofErr w:type="gramEnd"/>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By keeping cleane your teeth, when as you feede;</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Burne Francomsence (a gum not evil sented),</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Put Henbane unto this, and Onyon seed,</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And with a tunnel to the tooth that’s hollow,</w:t>
      </w:r>
    </w:p>
    <w:p w:rsidR="007F0F61" w:rsidRPr="00B52762" w:rsidRDefault="007F0F61" w:rsidP="007F0F61">
      <w:pPr>
        <w:spacing w:line="240" w:lineRule="auto"/>
        <w:ind w:left="1440"/>
        <w:contextualSpacing/>
        <w:rPr>
          <w:rFonts w:ascii="Palatino Linotype" w:hAnsi="Palatino Linotype" w:cstheme="minorHAnsi"/>
          <w:sz w:val="24"/>
          <w:szCs w:val="24"/>
        </w:rPr>
      </w:pPr>
      <w:r w:rsidRPr="00B52762">
        <w:rPr>
          <w:rFonts w:ascii="Palatino Linotype" w:hAnsi="Palatino Linotype" w:cstheme="minorHAnsi"/>
          <w:sz w:val="24"/>
          <w:szCs w:val="24"/>
        </w:rPr>
        <w:t>Convey the smoke therof, and ease shall follow.</w:t>
      </w:r>
    </w:p>
    <w:p w:rsidR="007F0F61" w:rsidRPr="00B52762" w:rsidRDefault="007F0F61" w:rsidP="007F0F61">
      <w:pPr>
        <w:spacing w:line="240" w:lineRule="auto"/>
        <w:ind w:left="2160"/>
        <w:contextualSpacing/>
        <w:rPr>
          <w:rFonts w:ascii="Palatino Linotype" w:hAnsi="Palatino Linotype" w:cstheme="minorHAnsi"/>
          <w:sz w:val="24"/>
          <w:szCs w:val="24"/>
        </w:rPr>
      </w:pPr>
    </w:p>
    <w:p w:rsidR="007F0F61" w:rsidRPr="00B52762" w:rsidRDefault="007F0F61" w:rsidP="00446B8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Ramesey too recommends the use of henbane seeds, noting,  “And it has been found true by thousand Experiments, that Seeds of Henbane being laid on hot Embers, and the Smoke transmitted thro’ a Funnel into the Tooth, will cause the Worm to come forth and fall away from you. This is what Dr. Forestus avouches, tho Dr. Andre makes doubt of it.”</w:t>
      </w:r>
      <w:r w:rsidRPr="00B52762">
        <w:rPr>
          <w:rFonts w:ascii="Palatino Linotype" w:hAnsi="Palatino Linotype" w:cstheme="minorHAnsi"/>
          <w:sz w:val="24"/>
          <w:szCs w:val="24"/>
          <w:vertAlign w:val="superscript"/>
        </w:rPr>
        <w:footnoteReference w:id="333"/>
      </w:r>
      <w:r w:rsidR="00446B8A"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“From the Mineral Kingdom,” Pearson includes common salt, ferrum, which “succeeds best as an anthelmintic when in combination with bitters and other tonics, after the use of purgative worm medicines,” and tin, a remedy which “acts mechanically, and requires the assistance of cathartic medicines.”</w:t>
      </w:r>
      <w:r w:rsidRPr="00B52762">
        <w:rPr>
          <w:rStyle w:val="FootnoteReference"/>
          <w:rFonts w:ascii="Palatino Linotype" w:hAnsi="Palatino Linotype" w:cstheme="minorHAnsi"/>
          <w:sz w:val="24"/>
          <w:szCs w:val="24"/>
        </w:rPr>
        <w:footnoteReference w:id="334"/>
      </w:r>
      <w:r w:rsidRPr="00B52762">
        <w:rPr>
          <w:rFonts w:ascii="Palatino Linotype" w:hAnsi="Palatino Linotype" w:cstheme="minorHAnsi"/>
          <w:sz w:val="24"/>
          <w:szCs w:val="24"/>
        </w:rPr>
        <w:t xml:space="preserve"> Regarding the use “calomel submuriate of quicksilver,” as well as other mercurials, Pearson also expresses concern, “As a vermifuge it is prescribed too indiscriminately and too freely by some practitioners; and it is certain that in many delicate and irritable children, and especially in such as are predisposed to pulmonary and scrophulous affections, the repeated use of this and other mercurials, has an injurious effect. In such cases, anthelmintics derived from the vegetable kingdom are to be preferred.”</w:t>
      </w:r>
      <w:r w:rsidRPr="00B52762">
        <w:rPr>
          <w:rStyle w:val="FootnoteReference"/>
          <w:rFonts w:ascii="Palatino Linotype" w:hAnsi="Palatino Linotype" w:cstheme="minorHAnsi"/>
          <w:sz w:val="24"/>
          <w:szCs w:val="24"/>
        </w:rPr>
        <w:footnoteReference w:id="335"/>
      </w:r>
      <w:r w:rsidRPr="00B52762">
        <w:rPr>
          <w:rFonts w:ascii="Palatino Linotype" w:hAnsi="Palatino Linotype" w:cstheme="minorHAnsi"/>
          <w:sz w:val="24"/>
          <w:szCs w:val="24"/>
        </w:rPr>
        <w:t xml:space="preserve">  Regarding mercury, Brera notes that “Rosenstein has administered mercury in several cases, even to salivation, without being able to expel a single </w:t>
      </w:r>
      <w:r w:rsidRPr="00B52762">
        <w:rPr>
          <w:rFonts w:ascii="Palatino Linotype" w:hAnsi="Palatino Linotype" w:cstheme="minorHAnsi"/>
          <w:sz w:val="24"/>
          <w:szCs w:val="24"/>
        </w:rPr>
        <w:lastRenderedPageBreak/>
        <w:t>worm.”</w:t>
      </w:r>
      <w:r w:rsidRPr="00B52762">
        <w:rPr>
          <w:rStyle w:val="FootnoteReference"/>
          <w:rFonts w:ascii="Palatino Linotype" w:hAnsi="Palatino Linotype" w:cstheme="minorHAnsi"/>
          <w:sz w:val="24"/>
          <w:szCs w:val="24"/>
        </w:rPr>
        <w:footnoteReference w:id="336"/>
      </w:r>
      <w:r w:rsidRPr="00B52762">
        <w:rPr>
          <w:rFonts w:ascii="Palatino Linotype" w:hAnsi="Palatino Linotype" w:cstheme="minorHAnsi"/>
          <w:sz w:val="24"/>
          <w:szCs w:val="24"/>
        </w:rPr>
        <w:t xml:space="preserve"> Overall, he claims, nonoxidized mercury has to be mixed with something else to be effective; oxides of mercury on the other hand have proven “very efficient in expelling worms and in curing verminous affections.”</w:t>
      </w:r>
      <w:r w:rsidRPr="00B52762">
        <w:rPr>
          <w:rStyle w:val="FootnoteReference"/>
          <w:rFonts w:ascii="Palatino Linotype" w:hAnsi="Palatino Linotype" w:cstheme="minorHAnsi"/>
          <w:sz w:val="24"/>
          <w:szCs w:val="24"/>
        </w:rPr>
        <w:footnoteReference w:id="337"/>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Brera also casts doubt on the use of emetics and purgatives in general, claiming, “The effects produced by the use of emetics and cathartics, which many physicians still prescribe and administer to dissolve and expel the mucous substance which we have already considered as the aliment of worms, and which in the opinion of some persons, favours also their adhesion to different parts of the body, must not only be useless, but even dangerous.”</w:t>
      </w:r>
      <w:r w:rsidRPr="00B52762">
        <w:rPr>
          <w:rStyle w:val="FootnoteReference"/>
          <w:rFonts w:ascii="Palatino Linotype" w:hAnsi="Palatino Linotype" w:cstheme="minorHAnsi"/>
          <w:sz w:val="24"/>
          <w:szCs w:val="24"/>
        </w:rPr>
        <w:footnoteReference w:id="338"/>
      </w:r>
      <w:r w:rsidRPr="00B52762">
        <w:rPr>
          <w:rFonts w:ascii="Palatino Linotype" w:hAnsi="Palatino Linotype" w:cstheme="minorHAnsi"/>
          <w:sz w:val="24"/>
          <w:szCs w:val="24"/>
        </w:rPr>
        <w:t xml:space="preserve">  If some have used emetics with success, he continues, it is because of the “sudden and violent” action of this remedy which detaches the worms and expels them from the stomach. Purgatives work “by increasing the peristaltic motion of the intestinal tube,” which similarly detaches the worms from the intestines, when they are evacuated with the feces. Again, he believes that that these sorts of remedies do more harm than good, in this case even so far as to make one more vulnerable to worms: “It may soon be seen however that both these remedies must debilitate the </w:t>
      </w:r>
      <w:r w:rsidRPr="00B52762">
        <w:rPr>
          <w:rFonts w:ascii="Palatino Linotype" w:hAnsi="Palatino Linotype" w:cstheme="minorHAnsi"/>
          <w:sz w:val="24"/>
          <w:szCs w:val="24"/>
        </w:rPr>
        <w:lastRenderedPageBreak/>
        <w:t>system,” writes Brera, “and consequently predispose it to verminous affections.”</w:t>
      </w:r>
      <w:r w:rsidRPr="00B52762">
        <w:rPr>
          <w:rStyle w:val="FootnoteReference"/>
          <w:rFonts w:ascii="Palatino Linotype" w:hAnsi="Palatino Linotype" w:cstheme="minorHAnsi"/>
          <w:sz w:val="24"/>
          <w:szCs w:val="24"/>
        </w:rPr>
        <w:footnoteReference w:id="339"/>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Similarly, Howison emphasizes that he is not going to consider the different means recommended for removing ascarides, which are “tedious, slow and uncertain in their effects” and, in some cases, violent, that when taken for a long time “tend to injure the organs of digestion.” Of all of them, he recommends the administration of “the powder of tin combined with seeds of santonicum” followed up by doses, determined based on the age of the individual, of “jalap.” This method, he writes, is particularly recommended for the period of infancy and childhood, for removing ascarides by means of “irritating injections” or by “external applications” appears “inconvenient and indelicate.” Even for adults, he explains, the “feelings of the people of this part of the world are such, that they will never submit to the use of injections, except in cases of extreme urgency.”</w:t>
      </w:r>
      <w:r w:rsidRPr="00B52762">
        <w:rPr>
          <w:rStyle w:val="FootnoteReference"/>
          <w:rFonts w:ascii="Palatino Linotype" w:hAnsi="Palatino Linotype" w:cstheme="minorHAnsi"/>
          <w:sz w:val="24"/>
          <w:szCs w:val="24"/>
        </w:rPr>
        <w:footnoteReference w:id="340"/>
      </w:r>
      <w:r w:rsidRPr="00B52762">
        <w:rPr>
          <w:rFonts w:ascii="Palatino Linotype" w:hAnsi="Palatino Linotype" w:cstheme="minorHAnsi"/>
          <w:sz w:val="24"/>
          <w:szCs w:val="24"/>
        </w:rPr>
        <w:t xml:space="preserve"> </w:t>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For many practitioners, it is clear that treatment needed to be specialized to the patient and the type of worm. In all cases, it is clear that, as Brera points out, the physician should regulate his plan of treatment by evaluating whether the disease occasioned by worms is local or sympathetic, slight or severe. The physician also needs to know that the patient actually </w:t>
      </w:r>
      <w:r w:rsidRPr="00B52762">
        <w:rPr>
          <w:rFonts w:ascii="Palatino Linotype" w:hAnsi="Palatino Linotype" w:cstheme="minorHAnsi"/>
          <w:sz w:val="24"/>
          <w:szCs w:val="24"/>
        </w:rPr>
        <w:lastRenderedPageBreak/>
        <w:t>has worms in the first place, their seat, their quantity and quality, because, he explains, “nature has organized them differently, and experience proves that they do not all yield equally to the same remedies.” Thus, medicines which “destroy ascarides are sometimes inert with regard to the lumbricoides and taenia.”</w:t>
      </w:r>
      <w:r w:rsidRPr="00B52762">
        <w:rPr>
          <w:rStyle w:val="FootnoteReference"/>
          <w:rFonts w:ascii="Palatino Linotype" w:hAnsi="Palatino Linotype" w:cstheme="minorHAnsi"/>
          <w:sz w:val="24"/>
          <w:szCs w:val="24"/>
        </w:rPr>
        <w:footnoteReference w:id="341"/>
      </w:r>
      <w:r w:rsidRPr="00B52762">
        <w:rPr>
          <w:rFonts w:ascii="Palatino Linotype" w:hAnsi="Palatino Linotype" w:cstheme="minorHAnsi"/>
          <w:sz w:val="24"/>
          <w:szCs w:val="24"/>
        </w:rPr>
        <w:t xml:space="preserve"> Furthermore, as we saw in the example from Howison above, remedies should be adapted to the age, constitution and morbid predisposition to which the individual tends, particularly with regards to those who are “troubled with the taenia,” for if anthelmintics are administered to someone who doesn’t actually have the worm, they “may occasion very severe derangements of the animal economy.”</w:t>
      </w:r>
      <w:r w:rsidRPr="00B52762">
        <w:rPr>
          <w:rStyle w:val="FootnoteReference"/>
          <w:rFonts w:ascii="Palatino Linotype" w:hAnsi="Palatino Linotype" w:cstheme="minorHAnsi"/>
          <w:sz w:val="24"/>
          <w:szCs w:val="24"/>
        </w:rPr>
        <w:footnoteReference w:id="342"/>
      </w:r>
      <w:r w:rsidRPr="00B52762">
        <w:rPr>
          <w:rFonts w:ascii="Palatino Linotype" w:hAnsi="Palatino Linotype" w:cstheme="minorHAnsi"/>
          <w:sz w:val="24"/>
          <w:szCs w:val="24"/>
        </w:rPr>
        <w:t xml:space="preserve">  With regards to treating “verminous complaints” in general, Brera recommends “such remedies as strengthen the body, at the same time that they diminish the morbid secretions of mucus, and resist the decay and consumption of all the parts, give actions to the organs destined to the natural functions, annoy the worms, destroy them, and excite throughout the system that energy which is so necessary to expel them, and to prevent their further increase: the remedies that produce all these effects accomplish the necessary indications.”</w:t>
      </w:r>
      <w:r w:rsidRPr="00B52762">
        <w:rPr>
          <w:rStyle w:val="FootnoteReference"/>
          <w:rFonts w:ascii="Palatino Linotype" w:hAnsi="Palatino Linotype" w:cstheme="minorHAnsi"/>
          <w:sz w:val="24"/>
          <w:szCs w:val="24"/>
        </w:rPr>
        <w:footnoteReference w:id="343"/>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ab/>
        <w:t>That preparations were accessible to, and in some cases intended for, the general public is also readily apparent.  According to Hugh Ormesby-Len</w:t>
      </w:r>
      <w:r w:rsidR="00446B8A" w:rsidRPr="00B52762">
        <w:rPr>
          <w:rFonts w:ascii="Palatino Linotype" w:hAnsi="Palatino Linotype" w:cstheme="minorHAnsi"/>
          <w:sz w:val="24"/>
          <w:szCs w:val="24"/>
        </w:rPr>
        <w:t>non, vermifuges, such as Salmon’</w:t>
      </w:r>
      <w:r w:rsidRPr="00B52762">
        <w:rPr>
          <w:rFonts w:ascii="Palatino Linotype" w:hAnsi="Palatino Linotype" w:cstheme="minorHAnsi"/>
          <w:sz w:val="24"/>
          <w:szCs w:val="24"/>
        </w:rPr>
        <w:t>s “Pulvis ad Lumbricos: Our Worm Powder” and anthelmintics like “Peter’s Sovereign Remedy for the Wormes,” sold like “the proverbial hot cross buns.”</w:t>
      </w:r>
      <w:r w:rsidRPr="00B52762">
        <w:rPr>
          <w:rStyle w:val="FootnoteReference"/>
          <w:rFonts w:ascii="Palatino Linotype" w:hAnsi="Palatino Linotype" w:cstheme="minorHAnsi"/>
          <w:sz w:val="24"/>
          <w:szCs w:val="24"/>
        </w:rPr>
        <w:footnoteReference w:id="344"/>
      </w:r>
      <w:r w:rsidRPr="00B52762">
        <w:rPr>
          <w:rFonts w:ascii="Palatino Linotype" w:hAnsi="Palatino Linotype" w:cstheme="minorHAnsi"/>
          <w:sz w:val="24"/>
          <w:szCs w:val="24"/>
        </w:rPr>
        <w:t xml:space="preserve"> In a particularly interesting advertisement  for “pulvis benedictus” from “R.C”, Chymist—complete with woodcut illustrations of “latus,” “teretes,” cucurbitini,” and “ascarides”—he claims that his remedy contained “Powders which Destroy and bring away, live, Dead, or in a slimy Gelly, all sorts of Worms incident to Human Bodies, carries off Verminous Matter, Rectifies and Sweetens the whole Mass of Blood, creates a fresh and healthful complexion in such who are defective by any Wormatick Matter, and is so gentle in its Operation, that a Child may take a Dose proper for a Man, without the least prejudice, it being more like a Miracle that a Medicine.” </w:t>
      </w:r>
      <w:proofErr w:type="gramStart"/>
      <w:r w:rsidRPr="00B52762">
        <w:rPr>
          <w:rFonts w:ascii="Palatino Linotype" w:hAnsi="Palatino Linotype" w:cstheme="minorHAnsi"/>
          <w:sz w:val="24"/>
          <w:szCs w:val="24"/>
        </w:rPr>
        <w:t>As proof of its efficacy,</w:t>
      </w:r>
      <w:r w:rsidR="00226FF4" w:rsidRPr="00B52762">
        <w:rPr>
          <w:rFonts w:ascii="Palatino Linotype" w:hAnsi="Palatino Linotype" w:cstheme="minorHAnsi"/>
          <w:sz w:val="24"/>
          <w:szCs w:val="24"/>
        </w:rPr>
        <w:t xml:space="preserve"> R.C.</w:t>
      </w:r>
      <w:proofErr w:type="gramEnd"/>
      <w:r w:rsidR="00226FF4" w:rsidRPr="00B52762">
        <w:rPr>
          <w:rFonts w:ascii="Palatino Linotype" w:hAnsi="Palatino Linotype" w:cstheme="minorHAnsi"/>
          <w:sz w:val="24"/>
          <w:szCs w:val="24"/>
        </w:rPr>
        <w:t xml:space="preserve">  claims that a “Gentleman</w:t>
      </w:r>
      <w:r w:rsidRPr="00B52762">
        <w:rPr>
          <w:rFonts w:ascii="Palatino Linotype" w:hAnsi="Palatino Linotype" w:cstheme="minorHAnsi"/>
          <w:sz w:val="24"/>
          <w:szCs w:val="24"/>
        </w:rPr>
        <w:t xml:space="preserve"> who had some of my Powder in Aldermanbury this last June, by taking of it voided the Worm Latus, which was Seven and twenty Foot long, and a Gentlewoman in White-Cross-street, but taking Pulvis Benedictus, voided a worm Twelve Foot long.” Should anyone still be skeptical, R.C. offers his </w:t>
      </w:r>
      <w:r w:rsidRPr="00B52762">
        <w:rPr>
          <w:rFonts w:ascii="Palatino Linotype" w:hAnsi="Palatino Linotype" w:cstheme="minorHAnsi"/>
          <w:i/>
          <w:sz w:val="24"/>
          <w:szCs w:val="24"/>
        </w:rPr>
        <w:t>Historical Account of Worms</w:t>
      </w:r>
      <w:r w:rsidRPr="00B52762">
        <w:rPr>
          <w:rFonts w:ascii="Palatino Linotype" w:hAnsi="Palatino Linotype" w:cstheme="minorHAnsi"/>
          <w:sz w:val="24"/>
          <w:szCs w:val="24"/>
        </w:rPr>
        <w:t xml:space="preserve">, collected from “the Best </w:t>
      </w:r>
      <w:r w:rsidRPr="00B52762">
        <w:rPr>
          <w:rFonts w:ascii="Palatino Linotype" w:hAnsi="Palatino Linotype" w:cstheme="minorHAnsi"/>
          <w:sz w:val="24"/>
          <w:szCs w:val="24"/>
        </w:rPr>
        <w:lastRenderedPageBreak/>
        <w:t>Authors, as well ancient as Modern” and based on “Experiments proved by that admirable Invention of the Microscope” free to purchasers of the powder. Each paper of the powder contains nine doses and is priced at two shillings.</w:t>
      </w:r>
      <w:r w:rsidRPr="00B52762">
        <w:rPr>
          <w:rStyle w:val="FootnoteReference"/>
          <w:rFonts w:ascii="Palatino Linotype" w:hAnsi="Palatino Linotype" w:cstheme="minorHAnsi"/>
          <w:sz w:val="24"/>
          <w:szCs w:val="24"/>
        </w:rPr>
        <w:footnoteReference w:id="345"/>
      </w:r>
      <w:r w:rsidRPr="00B52762">
        <w:rPr>
          <w:rFonts w:ascii="Palatino Linotype" w:hAnsi="Palatino Linotype" w:cstheme="minorHAnsi"/>
          <w:sz w:val="24"/>
          <w:szCs w:val="24"/>
        </w:rPr>
        <w:t xml:space="preserve"> On the other hand, Tyson strongly advises that one should “avoid giving the ‘Powder of these </w:t>
      </w:r>
      <w:r w:rsidRPr="00B52762">
        <w:rPr>
          <w:rFonts w:ascii="Palatino Linotype" w:hAnsi="Palatino Linotype" w:cstheme="minorHAnsi"/>
          <w:i/>
          <w:sz w:val="24"/>
          <w:szCs w:val="24"/>
        </w:rPr>
        <w:t>Worms</w:t>
      </w:r>
      <w:r w:rsidRPr="00B52762">
        <w:rPr>
          <w:rFonts w:ascii="Palatino Linotype" w:hAnsi="Palatino Linotype" w:cstheme="minorHAnsi"/>
          <w:sz w:val="24"/>
          <w:szCs w:val="24"/>
        </w:rPr>
        <w:t xml:space="preserve">’ for expelling others, since </w:t>
      </w:r>
      <w:proofErr w:type="gramStart"/>
      <w:r w:rsidRPr="00B52762">
        <w:rPr>
          <w:rFonts w:ascii="Palatino Linotype" w:hAnsi="Palatino Linotype" w:cstheme="minorHAnsi"/>
          <w:sz w:val="24"/>
          <w:szCs w:val="24"/>
        </w:rPr>
        <w:t>its</w:t>
      </w:r>
      <w:proofErr w:type="gramEnd"/>
      <w:r w:rsidRPr="00B52762">
        <w:rPr>
          <w:rFonts w:ascii="Palatino Linotype" w:hAnsi="Palatino Linotype" w:cstheme="minorHAnsi"/>
          <w:sz w:val="24"/>
          <w:szCs w:val="24"/>
        </w:rPr>
        <w:t xml:space="preserve"> possible that this might actually propagate more.”</w:t>
      </w:r>
      <w:r w:rsidRPr="00B52762">
        <w:rPr>
          <w:rStyle w:val="FootnoteReference"/>
          <w:rFonts w:ascii="Palatino Linotype" w:hAnsi="Palatino Linotype" w:cstheme="minorHAnsi"/>
          <w:sz w:val="24"/>
          <w:szCs w:val="24"/>
        </w:rPr>
        <w:footnoteReference w:id="346"/>
      </w:r>
      <w:r w:rsidRPr="00B52762">
        <w:rPr>
          <w:rFonts w:ascii="Palatino Linotype" w:hAnsi="Palatino Linotype" w:cstheme="minorHAnsi"/>
          <w:sz w:val="24"/>
          <w:szCs w:val="24"/>
        </w:rPr>
        <w:t xml:space="preserve"> </w:t>
      </w:r>
    </w:p>
    <w:p w:rsidR="00446B8A" w:rsidRDefault="00724A6E" w:rsidP="00593CB8">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Clark’s assurance to his purchasers that his powder is based on “experiments proved by that admirable Invention of the Microscope” </w:t>
      </w:r>
      <w:r w:rsidR="00C1012F" w:rsidRPr="00B52762">
        <w:rPr>
          <w:rFonts w:ascii="Palatino Linotype" w:hAnsi="Palatino Linotype" w:cstheme="minorHAnsi"/>
          <w:sz w:val="24"/>
          <w:szCs w:val="24"/>
        </w:rPr>
        <w:t>should not go without notice</w:t>
      </w:r>
      <w:r w:rsidRPr="00B52762">
        <w:rPr>
          <w:rFonts w:ascii="Palatino Linotype" w:hAnsi="Palatino Linotype" w:cstheme="minorHAnsi"/>
          <w:sz w:val="24"/>
          <w:szCs w:val="24"/>
        </w:rPr>
        <w:t xml:space="preserve">. As we have seen, </w:t>
      </w:r>
      <w:r w:rsidR="00C1012F" w:rsidRPr="00B52762">
        <w:rPr>
          <w:rFonts w:ascii="Palatino Linotype" w:hAnsi="Palatino Linotype" w:cstheme="minorHAnsi"/>
          <w:sz w:val="24"/>
          <w:szCs w:val="24"/>
        </w:rPr>
        <w:t>many of t</w:t>
      </w:r>
      <w:r w:rsidRPr="00B52762">
        <w:rPr>
          <w:rFonts w:ascii="Palatino Linotype" w:hAnsi="Palatino Linotype" w:cstheme="minorHAnsi"/>
          <w:sz w:val="24"/>
          <w:szCs w:val="24"/>
        </w:rPr>
        <w:t>he</w:t>
      </w:r>
      <w:r w:rsidR="00C1012F" w:rsidRPr="00B52762">
        <w:rPr>
          <w:rFonts w:ascii="Palatino Linotype" w:hAnsi="Palatino Linotype" w:cstheme="minorHAnsi"/>
          <w:sz w:val="24"/>
          <w:szCs w:val="24"/>
        </w:rPr>
        <w:t xml:space="preserve"> examples</w:t>
      </w:r>
      <w:r w:rsidRPr="00B52762">
        <w:rPr>
          <w:rFonts w:ascii="Palatino Linotype" w:hAnsi="Palatino Linotype" w:cstheme="minorHAnsi"/>
          <w:sz w:val="24"/>
          <w:szCs w:val="24"/>
        </w:rPr>
        <w:t xml:space="preserve"> included in this section on prevention and remedy</w:t>
      </w:r>
      <w:r w:rsidR="00C1012F" w:rsidRPr="00B52762">
        <w:rPr>
          <w:rFonts w:ascii="Palatino Linotype" w:hAnsi="Palatino Linotype" w:cstheme="minorHAnsi"/>
          <w:sz w:val="24"/>
          <w:szCs w:val="24"/>
        </w:rPr>
        <w:t xml:space="preserve"> cite</w:t>
      </w:r>
      <w:r w:rsidRPr="00B52762">
        <w:rPr>
          <w:rFonts w:ascii="Palatino Linotype" w:hAnsi="Palatino Linotype" w:cstheme="minorHAnsi"/>
          <w:sz w:val="24"/>
          <w:szCs w:val="24"/>
        </w:rPr>
        <w:t xml:space="preserve"> </w:t>
      </w:r>
      <w:r w:rsidR="005D04B4" w:rsidRPr="00B52762">
        <w:rPr>
          <w:rFonts w:ascii="Palatino Linotype" w:hAnsi="Palatino Linotype" w:cstheme="minorHAnsi"/>
          <w:sz w:val="24"/>
          <w:szCs w:val="24"/>
        </w:rPr>
        <w:t xml:space="preserve">experience, as well as </w:t>
      </w:r>
      <w:r w:rsidRPr="00B52762">
        <w:rPr>
          <w:rFonts w:ascii="Palatino Linotype" w:hAnsi="Palatino Linotype" w:cstheme="minorHAnsi"/>
          <w:sz w:val="24"/>
          <w:szCs w:val="24"/>
        </w:rPr>
        <w:t>experiments</w:t>
      </w:r>
      <w:r w:rsidR="005D04B4" w:rsidRPr="00B52762">
        <w:rPr>
          <w:rFonts w:ascii="Palatino Linotype" w:hAnsi="Palatino Linotype" w:cstheme="minorHAnsi"/>
          <w:sz w:val="24"/>
          <w:szCs w:val="24"/>
        </w:rPr>
        <w:t>,</w:t>
      </w:r>
      <w:r w:rsidRPr="00B52762">
        <w:rPr>
          <w:rFonts w:ascii="Palatino Linotype" w:hAnsi="Palatino Linotype" w:cstheme="minorHAnsi"/>
          <w:sz w:val="24"/>
          <w:szCs w:val="24"/>
        </w:rPr>
        <w:t xml:space="preserve"> </w:t>
      </w:r>
      <w:r w:rsidR="005D04B4" w:rsidRPr="00B52762">
        <w:rPr>
          <w:rFonts w:ascii="Palatino Linotype" w:hAnsi="Palatino Linotype" w:cstheme="minorHAnsi"/>
          <w:sz w:val="24"/>
          <w:szCs w:val="24"/>
        </w:rPr>
        <w:t>as a necessary step in formulating effective therapies, for example,</w:t>
      </w:r>
      <w:r w:rsidRPr="00B52762">
        <w:rPr>
          <w:rFonts w:ascii="Palatino Linotype" w:hAnsi="Palatino Linotype" w:cstheme="minorHAnsi"/>
          <w:sz w:val="24"/>
          <w:szCs w:val="24"/>
        </w:rPr>
        <w:t xml:space="preserve"> </w:t>
      </w:r>
      <w:r w:rsidR="00226FF4" w:rsidRPr="00B52762">
        <w:rPr>
          <w:rFonts w:ascii="Palatino Linotype" w:hAnsi="Palatino Linotype" w:cstheme="minorHAnsi"/>
          <w:sz w:val="24"/>
          <w:szCs w:val="24"/>
        </w:rPr>
        <w:t>Andry’s</w:t>
      </w:r>
      <w:r w:rsidRPr="00B52762">
        <w:rPr>
          <w:rFonts w:ascii="Palatino Linotype" w:hAnsi="Palatino Linotype" w:cstheme="minorHAnsi"/>
          <w:sz w:val="24"/>
          <w:szCs w:val="24"/>
        </w:rPr>
        <w:t xml:space="preserve"> assertion that the presence of worms in vinegar can be confirmed by various “experiments” that “every Body may try” or Panarolus’s making of several “Tryals” to determine “what was offensive to the said Worm.</w:t>
      </w:r>
      <w:r w:rsidR="00E619A7"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 </w:t>
      </w:r>
      <w:r w:rsidR="00E619A7" w:rsidRPr="00B52762">
        <w:rPr>
          <w:rFonts w:ascii="Palatino Linotype" w:hAnsi="Palatino Linotype" w:cstheme="minorHAnsi"/>
          <w:sz w:val="24"/>
          <w:szCs w:val="24"/>
        </w:rPr>
        <w:t xml:space="preserve">Similarly, in his treatise </w:t>
      </w:r>
      <w:r w:rsidR="00E619A7" w:rsidRPr="00B52762">
        <w:rPr>
          <w:rFonts w:ascii="Palatino Linotype" w:hAnsi="Palatino Linotype" w:cstheme="minorHAnsi"/>
          <w:i/>
          <w:sz w:val="24"/>
          <w:szCs w:val="24"/>
        </w:rPr>
        <w:t xml:space="preserve">A Safe and Easy Remedy Proposed for the Relief of the Stone and Gravel, the Scurvy, Gout, &amp;c. and for the Destruction of Worms in the Human Body </w:t>
      </w:r>
      <w:r w:rsidR="00E619A7" w:rsidRPr="00B52762">
        <w:rPr>
          <w:rFonts w:ascii="Palatino Linotype" w:hAnsi="Palatino Linotype" w:cstheme="minorHAnsi"/>
          <w:sz w:val="24"/>
          <w:szCs w:val="24"/>
        </w:rPr>
        <w:t xml:space="preserve">(1778), the physician Nathaniel Hulme (1732–1807) recalls the experiences of a particular patient, who because she had not </w:t>
      </w:r>
      <w:r w:rsidR="00E619A7" w:rsidRPr="00B52762">
        <w:rPr>
          <w:rFonts w:ascii="Palatino Linotype" w:hAnsi="Palatino Linotype" w:cstheme="minorHAnsi"/>
          <w:sz w:val="24"/>
          <w:szCs w:val="24"/>
        </w:rPr>
        <w:lastRenderedPageBreak/>
        <w:t>gotten much relief, was prescribed the “alkali and the acid” and subsequently recovered. This case then induced him to make two experiments to determine the efficacy of the prescription, as well as the best manner of medicating water.</w:t>
      </w:r>
      <w:r w:rsidR="00E619A7" w:rsidRPr="00B52762">
        <w:rPr>
          <w:rStyle w:val="FootnoteReference"/>
          <w:rFonts w:ascii="Palatino Linotype" w:hAnsi="Palatino Linotype" w:cstheme="minorHAnsi"/>
          <w:sz w:val="24"/>
          <w:szCs w:val="24"/>
        </w:rPr>
        <w:footnoteReference w:id="347"/>
      </w:r>
      <w:r w:rsidR="00E619A7" w:rsidRPr="00B52762">
        <w:rPr>
          <w:rFonts w:ascii="Palatino Linotype" w:hAnsi="Palatino Linotype" w:cstheme="minorHAnsi"/>
          <w:sz w:val="24"/>
          <w:szCs w:val="24"/>
        </w:rPr>
        <w:t xml:space="preserve"> </w:t>
      </w:r>
      <w:r w:rsidR="005D04B4" w:rsidRPr="00B52762">
        <w:rPr>
          <w:rFonts w:ascii="Palatino Linotype" w:hAnsi="Palatino Linotype" w:cstheme="minorHAnsi"/>
          <w:sz w:val="24"/>
          <w:szCs w:val="24"/>
        </w:rPr>
        <w:t>These examples reflect, according to Andrew Wear,</w:t>
      </w:r>
      <w:r w:rsidR="00C1012F" w:rsidRPr="00B52762">
        <w:rPr>
          <w:rFonts w:ascii="Palatino Linotype" w:hAnsi="Palatino Linotype" w:cstheme="minorHAnsi"/>
          <w:sz w:val="24"/>
          <w:szCs w:val="24"/>
        </w:rPr>
        <w:t xml:space="preserve"> </w:t>
      </w:r>
      <w:r w:rsidR="00593CB8" w:rsidRPr="00B52762">
        <w:rPr>
          <w:rFonts w:ascii="Palatino Linotype" w:hAnsi="Palatino Linotype" w:cstheme="minorHAnsi"/>
          <w:sz w:val="24"/>
          <w:szCs w:val="24"/>
        </w:rPr>
        <w:t>an “epistemology based on gaining knowledge from observation and experimentation” that</w:t>
      </w:r>
      <w:r w:rsidR="00C1012F" w:rsidRPr="00B52762">
        <w:rPr>
          <w:rFonts w:ascii="Palatino Linotype" w:hAnsi="Palatino Linotype" w:cstheme="minorHAnsi"/>
          <w:sz w:val="24"/>
          <w:szCs w:val="24"/>
        </w:rPr>
        <w:t xml:space="preserve"> became the norm </w:t>
      </w:r>
      <w:r w:rsidR="00593CB8" w:rsidRPr="00B52762">
        <w:rPr>
          <w:rFonts w:ascii="Palatino Linotype" w:hAnsi="Palatino Linotype" w:cstheme="minorHAnsi"/>
          <w:sz w:val="24"/>
          <w:szCs w:val="24"/>
        </w:rPr>
        <w:t xml:space="preserve">during the early modern period. </w:t>
      </w:r>
      <w:r w:rsidR="00593CB8" w:rsidRPr="00B52762">
        <w:rPr>
          <w:rStyle w:val="FootnoteReference"/>
          <w:rFonts w:ascii="Palatino Linotype" w:hAnsi="Palatino Linotype" w:cstheme="minorHAnsi"/>
          <w:sz w:val="24"/>
          <w:szCs w:val="24"/>
        </w:rPr>
        <w:footnoteReference w:id="348"/>
      </w:r>
    </w:p>
    <w:p w:rsidR="002F0EED" w:rsidRPr="00B52762" w:rsidRDefault="002F0EED" w:rsidP="00593CB8">
      <w:pPr>
        <w:spacing w:line="480" w:lineRule="auto"/>
        <w:ind w:firstLine="720"/>
        <w:contextualSpacing/>
        <w:rPr>
          <w:rFonts w:ascii="Palatino Linotype" w:hAnsi="Palatino Linotype" w:cstheme="minorHAnsi"/>
          <w:sz w:val="24"/>
          <w:szCs w:val="24"/>
        </w:rPr>
      </w:pPr>
    </w:p>
    <w:p w:rsidR="00D00C43" w:rsidRPr="00B52762" w:rsidRDefault="00E619A7" w:rsidP="00E964D5">
      <w:pPr>
        <w:tabs>
          <w:tab w:val="left" w:pos="720"/>
        </w:tabs>
        <w:spacing w:line="480" w:lineRule="auto"/>
        <w:contextualSpacing/>
        <w:jc w:val="center"/>
        <w:rPr>
          <w:rFonts w:ascii="Palatino Linotype" w:hAnsi="Palatino Linotype" w:cstheme="minorHAnsi"/>
          <w:b/>
          <w:spacing w:val="-4"/>
          <w:sz w:val="24"/>
          <w:szCs w:val="24"/>
        </w:rPr>
      </w:pPr>
      <w:r w:rsidRPr="00B52762">
        <w:rPr>
          <w:rFonts w:ascii="Palatino Linotype" w:hAnsi="Palatino Linotype" w:cstheme="minorHAnsi"/>
          <w:b/>
          <w:spacing w:val="-4"/>
          <w:sz w:val="24"/>
          <w:szCs w:val="24"/>
        </w:rPr>
        <w:t>Conclusion</w:t>
      </w:r>
    </w:p>
    <w:p w:rsidR="008A2A9B" w:rsidRPr="00B52762" w:rsidRDefault="008A2A9B" w:rsidP="008A2A9B">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In general, medicine in the early modern period was, to quote Roy Porter, “far from monolithic.” There were in fact numerous competing theories derived from numerous theoretical orientations; according to Andrew Wear, “The very nature of medicine at this time worked against consensus.”</w:t>
      </w:r>
      <w:r w:rsidRPr="00B52762">
        <w:rPr>
          <w:rStyle w:val="FootnoteReference"/>
          <w:rFonts w:ascii="Palatino Linotype" w:hAnsi="Palatino Linotype" w:cstheme="minorHAnsi"/>
          <w:sz w:val="24"/>
          <w:szCs w:val="24"/>
        </w:rPr>
        <w:footnoteReference w:id="349"/>
      </w:r>
      <w:r w:rsidRPr="00B52762">
        <w:rPr>
          <w:rFonts w:ascii="Palatino Linotype" w:hAnsi="Palatino Linotype" w:cstheme="minorHAnsi"/>
          <w:sz w:val="24"/>
          <w:szCs w:val="24"/>
        </w:rPr>
        <w:t xml:space="preserve"> In general, aetiology was multifactorial, incorporating constitutional conceptions of disease, theories of contagion, and miasmatic theories. Theories of cause illustrate this diversity. For practitioners with a Galenic orientation, for example, cause needs to be recognized and </w:t>
      </w:r>
      <w:r w:rsidRPr="00B52762">
        <w:rPr>
          <w:rFonts w:ascii="Palatino Linotype" w:hAnsi="Palatino Linotype" w:cstheme="minorHAnsi"/>
          <w:sz w:val="24"/>
          <w:szCs w:val="24"/>
        </w:rPr>
        <w:lastRenderedPageBreak/>
        <w:t xml:space="preserve">understood in so far as 1) therapy must be rationally connected to, or justified by, reference to the cause of disease and 2) therapy should not only consider cause—which is the “first indication of cure”—but also the individual characteristics of the patient, a requirement that many early modern physicians do seem to take into account when treated cases of worms. Paracelsians, on the other hand, believed that every disease had a specific cause and is an entity in its own right. (Called the “ontological theory of disease,” this conception, as Wear points, sounds modern, but for Paracelsus disease was “spiritual” in nature.)  Overall, the Paracelsian and Van Helmontian tenet that “specific disease needed specific remedies (e.g. mercury for syphilis)” was bolstered by iatrochemisty, or the application of chemical remedies to treat disease.  Certainly these types of remedies were recommended for worms, however, identifying “specific remedies” for “specific diseases” is difficult in the case of worms, for the reasons mentioned above. </w:t>
      </w:r>
    </w:p>
    <w:p w:rsidR="003116BA" w:rsidRPr="00B52762" w:rsidRDefault="008A2A9B" w:rsidP="002F0EED">
      <w:pPr>
        <w:spacing w:line="480" w:lineRule="auto"/>
        <w:ind w:firstLine="720"/>
        <w:contextualSpacing/>
        <w:rPr>
          <w:rFonts w:ascii="Palatino Linotype" w:hAnsi="Palatino Linotype" w:cstheme="minorHAnsi"/>
          <w:sz w:val="24"/>
          <w:szCs w:val="24"/>
        </w:rPr>
        <w:sectPr w:rsidR="003116BA" w:rsidRPr="00B52762" w:rsidSect="00E34318">
          <w:footnotePr>
            <w:numRestart w:val="eachSect"/>
          </w:footnotePr>
          <w:pgSz w:w="12240" w:h="15840"/>
          <w:pgMar w:top="1440" w:right="1440" w:bottom="1440" w:left="2592" w:header="720" w:footer="720" w:gutter="0"/>
          <w:cols w:space="720"/>
          <w:docGrid w:linePitch="360"/>
        </w:sectPr>
      </w:pPr>
      <w:r w:rsidRPr="00B52762">
        <w:rPr>
          <w:rFonts w:ascii="Palatino Linotype" w:hAnsi="Palatino Linotype" w:cstheme="minorHAnsi"/>
          <w:sz w:val="24"/>
          <w:szCs w:val="24"/>
        </w:rPr>
        <w:t xml:space="preserve">For the most part, discussions of “cause” in the early modern period are overshadowed by collections of symptoms. Thus, while the sixteenth-century Galenist read Hippocrates as observing the constitution of the patient, the eighteenth-century physician read Hippocrates as observing the symptoms that made up diseases. According to Porter, “Questions of the real </w:t>
      </w:r>
      <w:r w:rsidRPr="00B52762">
        <w:rPr>
          <w:rFonts w:ascii="Palatino Linotype" w:hAnsi="Palatino Linotype" w:cstheme="minorHAnsi"/>
          <w:sz w:val="24"/>
          <w:szCs w:val="24"/>
        </w:rPr>
        <w:lastRenderedPageBreak/>
        <w:t>nature and true causation (</w:t>
      </w:r>
      <w:r w:rsidRPr="00B52762">
        <w:rPr>
          <w:rFonts w:ascii="Palatino Linotype" w:hAnsi="Palatino Linotype" w:cstheme="minorHAnsi"/>
          <w:i/>
          <w:sz w:val="24"/>
          <w:szCs w:val="24"/>
        </w:rPr>
        <w:t>vera causa</w:t>
      </w:r>
      <w:r w:rsidRPr="00B52762">
        <w:rPr>
          <w:rFonts w:ascii="Palatino Linotype" w:hAnsi="Palatino Linotype" w:cstheme="minorHAnsi"/>
          <w:sz w:val="24"/>
          <w:szCs w:val="24"/>
        </w:rPr>
        <w:t>) of disease remained highly controversial.”</w:t>
      </w:r>
      <w:r w:rsidRPr="00B52762">
        <w:rPr>
          <w:rStyle w:val="FootnoteReference"/>
          <w:rFonts w:ascii="Palatino Linotype" w:hAnsi="Palatino Linotype" w:cstheme="minorHAnsi"/>
          <w:sz w:val="24"/>
          <w:szCs w:val="24"/>
        </w:rPr>
        <w:footnoteReference w:id="350"/>
      </w:r>
      <w:r w:rsidRPr="00B52762">
        <w:rPr>
          <w:rFonts w:ascii="Palatino Linotype" w:hAnsi="Palatino Linotype" w:cstheme="minorHAnsi"/>
          <w:sz w:val="24"/>
          <w:szCs w:val="24"/>
        </w:rPr>
        <w:t xml:space="preserve"> Rather than ascertaining the root cause of disease, investigators were more interested in “documenting its nature, manifestations, and configuration.”</w:t>
      </w:r>
      <w:r w:rsidRPr="00B52762">
        <w:rPr>
          <w:rStyle w:val="FootnoteReference"/>
          <w:rFonts w:ascii="Palatino Linotype" w:hAnsi="Palatino Linotype" w:cstheme="minorHAnsi"/>
          <w:sz w:val="24"/>
          <w:szCs w:val="24"/>
        </w:rPr>
        <w:footnoteReference w:id="351"/>
      </w:r>
      <w:r w:rsidRPr="00B52762">
        <w:rPr>
          <w:rFonts w:ascii="Palatino Linotype" w:hAnsi="Palatino Linotype" w:cstheme="minorHAnsi"/>
          <w:sz w:val="24"/>
          <w:szCs w:val="24"/>
        </w:rPr>
        <w:t xml:space="preserve"> Experiential knowledge of symptoms was emphasized over knowledge of disease.</w:t>
      </w:r>
      <w:r w:rsidRPr="00B52762">
        <w:rPr>
          <w:rStyle w:val="FootnoteReference"/>
          <w:rFonts w:ascii="Palatino Linotype" w:hAnsi="Palatino Linotype" w:cstheme="minorHAnsi"/>
          <w:sz w:val="24"/>
          <w:szCs w:val="24"/>
        </w:rPr>
        <w:footnoteReference w:id="352"/>
      </w:r>
      <w:r w:rsidRPr="00B52762">
        <w:rPr>
          <w:rFonts w:ascii="Palatino Linotype" w:hAnsi="Palatino Linotype" w:cstheme="minorHAnsi"/>
          <w:sz w:val="24"/>
          <w:szCs w:val="24"/>
        </w:rPr>
        <w:t xml:space="preserve"> This is connected no doubt with Bacon’s advocacy for the identification of natural histories of disease, which in turn is associated with Thomas Sydenham. By collecting data from individual cases, Sydenham hoped to be able to classify diseases like plants. Eighteenth-century physicians appreciated and continued this natural historical approach where diseases are understood “botanically” as discrete entities.</w:t>
      </w:r>
      <w:r w:rsidRPr="00B52762">
        <w:rPr>
          <w:rStyle w:val="FootnoteReference"/>
          <w:rFonts w:ascii="Palatino Linotype" w:hAnsi="Palatino Linotype" w:cstheme="minorHAnsi"/>
          <w:sz w:val="24"/>
          <w:szCs w:val="24"/>
        </w:rPr>
        <w:footnoteReference w:id="353"/>
      </w:r>
      <w:r w:rsidRPr="00B52762">
        <w:rPr>
          <w:rFonts w:ascii="Palatino Linotype" w:hAnsi="Palatino Linotype" w:cstheme="minorHAnsi"/>
          <w:sz w:val="24"/>
          <w:szCs w:val="24"/>
        </w:rPr>
        <w:t xml:space="preserve"> The goal was to have “diseases sorted into classes, species and varieties, as in botany and zoology, with a view to a finer grasp of affinities and differences.” Complaints, then, are no longer particular to the constitution of the particular sufferer, but “specific” to the disorder by analogy with botanical and zoological types. That worms are arguably both a “disorder” and a “zoological type” illustrates the difficulty that early modern physicians faced when trying to develop usef</w:t>
      </w:r>
      <w:r w:rsidR="002F0EED">
        <w:rPr>
          <w:rFonts w:ascii="Palatino Linotype" w:hAnsi="Palatino Linotype" w:cstheme="minorHAnsi"/>
          <w:sz w:val="24"/>
          <w:szCs w:val="24"/>
        </w:rPr>
        <w:t>ul generalizations about worms.</w:t>
      </w:r>
    </w:p>
    <w:p w:rsidR="00240160" w:rsidRPr="00B52762" w:rsidRDefault="005619FB" w:rsidP="00367C6A">
      <w:pPr>
        <w:spacing w:line="480" w:lineRule="auto"/>
        <w:contextualSpacing/>
        <w:jc w:val="center"/>
        <w:rPr>
          <w:rFonts w:ascii="Palatino Linotype" w:hAnsi="Palatino Linotype" w:cstheme="minorHAnsi"/>
          <w:b/>
          <w:sz w:val="24"/>
          <w:szCs w:val="24"/>
        </w:rPr>
      </w:pPr>
      <w:r>
        <w:rPr>
          <w:rFonts w:ascii="Palatino Linotype" w:hAnsi="Palatino Linotype" w:cstheme="minorHAnsi"/>
          <w:b/>
          <w:sz w:val="24"/>
          <w:szCs w:val="24"/>
        </w:rPr>
        <w:lastRenderedPageBreak/>
        <w:t>CHAPTER</w:t>
      </w:r>
      <w:r w:rsidR="00240160" w:rsidRPr="00B52762">
        <w:rPr>
          <w:rFonts w:ascii="Palatino Linotype" w:hAnsi="Palatino Linotype" w:cstheme="minorHAnsi"/>
          <w:b/>
          <w:sz w:val="24"/>
          <w:szCs w:val="24"/>
        </w:rPr>
        <w:t xml:space="preserve"> III: Worms as Scientific Objects</w:t>
      </w:r>
    </w:p>
    <w:p w:rsidR="003A1E5D" w:rsidRPr="00B52762" w:rsidRDefault="00240160" w:rsidP="003A1E5D">
      <w:pPr>
        <w:pStyle w:val="Quote"/>
        <w:ind w:left="720"/>
        <w:contextualSpacing/>
        <w:jc w:val="both"/>
        <w:rPr>
          <w:rFonts w:ascii="Palatino Linotype" w:hAnsi="Palatino Linotype" w:cstheme="minorHAnsi"/>
          <w:i w:val="0"/>
        </w:rPr>
      </w:pPr>
      <w:r w:rsidRPr="00B52762">
        <w:rPr>
          <w:rFonts w:ascii="Palatino Linotype" w:hAnsi="Palatino Linotype" w:cstheme="minorHAnsi"/>
          <w:i w:val="0"/>
        </w:rPr>
        <w:t>As some Persons have treated this Worm as a Fable, as has been observ’d they did: So others have been the opposite Extreme, and said, ‘twas a thing that did not deserve the least notice…I would pray those that speak thus, to cast their Eye upon this Treatise, where they will see how former Physicians have carefully observ’d such passage when they happen’d</w:t>
      </w:r>
      <w:proofErr w:type="gramStart"/>
      <w:r w:rsidRPr="00B52762">
        <w:rPr>
          <w:rFonts w:ascii="Palatino Linotype" w:hAnsi="Palatino Linotype" w:cstheme="minorHAnsi"/>
          <w:i w:val="0"/>
        </w:rPr>
        <w:t>…[</w:t>
      </w:r>
      <w:proofErr w:type="gramEnd"/>
      <w:r w:rsidRPr="00B52762">
        <w:rPr>
          <w:rFonts w:ascii="Palatino Linotype" w:hAnsi="Palatino Linotype" w:cstheme="minorHAnsi"/>
          <w:i w:val="0"/>
        </w:rPr>
        <w:t>describing] them to us with their minute Circumstances. And how Fabricius, speaking of such a Worm, says, he keeps it in his Closet amongst his Curiosities.</w:t>
      </w:r>
    </w:p>
    <w:p w:rsidR="00240160" w:rsidRPr="00B52762" w:rsidRDefault="003A1E5D" w:rsidP="003A1E5D">
      <w:pPr>
        <w:pStyle w:val="Quote"/>
        <w:contextualSpacing/>
        <w:jc w:val="right"/>
        <w:rPr>
          <w:rFonts w:ascii="Palatino Linotype" w:hAnsi="Palatino Linotype" w:cstheme="minorHAnsi"/>
        </w:rPr>
      </w:pPr>
      <w:r w:rsidRPr="00B52762">
        <w:rPr>
          <w:rFonts w:ascii="Palatino Linotype" w:hAnsi="Palatino Linotype" w:cstheme="minorHAnsi"/>
        </w:rPr>
        <w:t>Nicolas Andry</w:t>
      </w:r>
      <w:r w:rsidR="00240160" w:rsidRPr="00B52762">
        <w:rPr>
          <w:rFonts w:ascii="Palatino Linotype" w:hAnsi="Palatino Linotype" w:cstheme="minorHAnsi"/>
        </w:rPr>
        <w:t xml:space="preserve"> </w:t>
      </w:r>
      <w:r w:rsidRPr="00B52762">
        <w:rPr>
          <w:rFonts w:ascii="Palatino Linotype" w:hAnsi="Palatino Linotype" w:cstheme="minorHAnsi"/>
        </w:rPr>
        <w:t>de Bois-Regard</w:t>
      </w:r>
    </w:p>
    <w:p w:rsidR="00240160" w:rsidRPr="00B52762" w:rsidRDefault="00240160" w:rsidP="00367C6A">
      <w:pPr>
        <w:contextualSpacing/>
        <w:rPr>
          <w:rFonts w:ascii="Palatino Linotype" w:hAnsi="Palatino Linotype" w:cstheme="minorHAnsi"/>
          <w:sz w:val="24"/>
          <w:szCs w:val="24"/>
        </w:rPr>
      </w:pPr>
    </w:p>
    <w:p w:rsidR="00240160" w:rsidRPr="00B52762" w:rsidRDefault="00240160"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Calibri" w:hAnsi="Palatino Linotype" w:cstheme="minorHAnsi"/>
          <w:iCs/>
          <w:color w:val="000000"/>
          <w:spacing w:val="-4"/>
          <w:sz w:val="24"/>
          <w:szCs w:val="24"/>
        </w:rPr>
      </w:pPr>
      <w:r w:rsidRPr="00B52762">
        <w:rPr>
          <w:rFonts w:ascii="Palatino Linotype" w:hAnsi="Palatino Linotype" w:cstheme="minorHAnsi"/>
          <w:sz w:val="24"/>
          <w:szCs w:val="24"/>
        </w:rPr>
        <w:tab/>
        <w:t xml:space="preserve">As the last chapter demonstrates, worms were clearly considered a major cause of disease in the early modern period. This chapter will demonstrate that </w:t>
      </w:r>
      <w:r w:rsidRPr="00B52762">
        <w:rPr>
          <w:rFonts w:ascii="Palatino Linotype" w:hAnsi="Palatino Linotype" w:cstheme="minorHAnsi"/>
          <w:color w:val="000000"/>
          <w:spacing w:val="-4"/>
          <w:sz w:val="24"/>
          <w:szCs w:val="24"/>
        </w:rPr>
        <w:t xml:space="preserve">they were also “scientific objects.” </w:t>
      </w:r>
      <w:r w:rsidRPr="00B52762">
        <w:rPr>
          <w:rFonts w:ascii="Palatino Linotype" w:hAnsi="Palatino Linotype" w:cstheme="minorHAnsi"/>
          <w:sz w:val="24"/>
          <w:szCs w:val="24"/>
        </w:rPr>
        <w:t xml:space="preserve">They were seen as important and interesting in their own right, aside from their role in human disease.  The study of worms, like the study of plants, animals, minerals, stars and planets, could reveal the working of Nature and of Nature's creator.  Further, worms were studied using the range of new techniques and technologies that historians of science have identified with this period. </w:t>
      </w:r>
      <w:r w:rsidRPr="00B52762">
        <w:rPr>
          <w:rFonts w:ascii="Palatino Linotype" w:hAnsi="Palatino Linotype" w:cstheme="minorHAnsi"/>
          <w:color w:val="000000"/>
          <w:spacing w:val="-4"/>
          <w:sz w:val="24"/>
          <w:szCs w:val="24"/>
        </w:rPr>
        <w:t>They were “</w:t>
      </w:r>
      <w:r w:rsidRPr="00B52762">
        <w:rPr>
          <w:rFonts w:ascii="Palatino Linotype" w:hAnsi="Palatino Linotype" w:cstheme="minorHAnsi"/>
          <w:sz w:val="24"/>
          <w:szCs w:val="24"/>
        </w:rPr>
        <w:t>collected, labeled, put in museum[s]…sliced, dissected, solidified, dyed and put under a microscope.”</w:t>
      </w:r>
      <w:r w:rsidRPr="00B52762">
        <w:rPr>
          <w:rFonts w:ascii="Palatino Linotype" w:hAnsi="Palatino Linotype" w:cstheme="minorHAnsi"/>
          <w:sz w:val="24"/>
          <w:szCs w:val="24"/>
          <w:vertAlign w:val="superscript"/>
        </w:rPr>
        <w:footnoteReference w:id="354"/>
      </w:r>
      <w:r w:rsidRPr="00B52762">
        <w:rPr>
          <w:rFonts w:ascii="Palatino Linotype" w:hAnsi="Palatino Linotype" w:cstheme="minorHAnsi"/>
          <w:sz w:val="24"/>
          <w:szCs w:val="24"/>
        </w:rPr>
        <w:t xml:space="preserve"> In the first part of this chapter, I discuss the ways in which knowledge about parasitic worms was generated, especially through the use of the microscope and dissection as a </w:t>
      </w:r>
      <w:r w:rsidRPr="00B52762">
        <w:rPr>
          <w:rFonts w:ascii="Palatino Linotype" w:hAnsi="Palatino Linotype" w:cstheme="minorHAnsi"/>
          <w:sz w:val="24"/>
          <w:szCs w:val="24"/>
        </w:rPr>
        <w:lastRenderedPageBreak/>
        <w:t xml:space="preserve">means of enhanced observation. In the second part, I consider the ways in which this helminthological knowledge was disseminated through the early modern scientific community. </w:t>
      </w:r>
      <w:r w:rsidRPr="00B52762">
        <w:rPr>
          <w:rFonts w:ascii="Palatino Linotype" w:eastAsia="Calibri" w:hAnsi="Palatino Linotype" w:cstheme="minorHAnsi"/>
          <w:iCs/>
          <w:color w:val="000000"/>
          <w:spacing w:val="-4"/>
          <w:sz w:val="24"/>
          <w:szCs w:val="24"/>
        </w:rPr>
        <w:t xml:space="preserve">Like other scientific objects, such as plants or insects more generally, early modern naturalists eagerly corresponded about worms, creating networks of correspondence and a European-wide community of “homines vermiculosi.” They corresponded, wrote books, published in scientific journals, and exchanged illustrations as well as actual specimens, all of which will be considered in this chapter.  </w:t>
      </w:r>
    </w:p>
    <w:p w:rsidR="005960E3" w:rsidRPr="00B52762" w:rsidRDefault="00240160"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hAnsi="Palatino Linotype" w:cstheme="minorHAnsi"/>
          <w:sz w:val="24"/>
          <w:szCs w:val="24"/>
        </w:rPr>
      </w:pPr>
      <w:r w:rsidRPr="00B52762">
        <w:rPr>
          <w:rFonts w:ascii="Palatino Linotype" w:eastAsia="Calibri" w:hAnsi="Palatino Linotype" w:cstheme="minorHAnsi"/>
          <w:iCs/>
          <w:color w:val="000000"/>
          <w:spacing w:val="-4"/>
          <w:sz w:val="24"/>
          <w:szCs w:val="24"/>
        </w:rPr>
        <w:tab/>
        <w:t xml:space="preserve">However, I will also demonstrate that parasitic worms were not quite like other scientific objects, such as plants, insects, or minerals, for it is also clear that the life history of each worm was inextricably intertwined with the life history of the body – the person – it inhabited.  </w:t>
      </w:r>
      <w:r w:rsidRPr="00B52762">
        <w:rPr>
          <w:rFonts w:ascii="Palatino Linotype" w:hAnsi="Palatino Linotype" w:cstheme="minorHAnsi"/>
          <w:color w:val="000000"/>
          <w:spacing w:val="-4"/>
          <w:sz w:val="24"/>
          <w:szCs w:val="24"/>
        </w:rPr>
        <w:t xml:space="preserve">Because all bodies were unique, no two worms were exactly the same. </w:t>
      </w:r>
      <w:r w:rsidRPr="00B52762">
        <w:rPr>
          <w:rFonts w:ascii="Palatino Linotype" w:hAnsi="Palatino Linotype" w:cstheme="minorHAnsi"/>
          <w:sz w:val="24"/>
          <w:szCs w:val="24"/>
        </w:rPr>
        <w:t>The ongoing belief in spontaneous generation, as discussed in the last chapter, contributed to the sense that each worm was distinctive, because the character of the worm necessarily reflected the character of the material (the person’s body) out of which it emerged. Even those naturalists who, like Andry, explicitly reject</w:t>
      </w:r>
      <w:r w:rsidR="00FA1786">
        <w:rPr>
          <w:rFonts w:ascii="Palatino Linotype" w:hAnsi="Palatino Linotype" w:cstheme="minorHAnsi"/>
          <w:sz w:val="24"/>
          <w:szCs w:val="24"/>
        </w:rPr>
        <w:t>ed</w:t>
      </w:r>
      <w:r w:rsidRPr="00B52762">
        <w:rPr>
          <w:rFonts w:ascii="Palatino Linotype" w:hAnsi="Palatino Linotype" w:cstheme="minorHAnsi"/>
          <w:sz w:val="24"/>
          <w:szCs w:val="24"/>
        </w:rPr>
        <w:t xml:space="preserve"> the spontaneous gene</w:t>
      </w:r>
      <w:r w:rsidR="00FA1786">
        <w:rPr>
          <w:rFonts w:ascii="Palatino Linotype" w:hAnsi="Palatino Linotype" w:cstheme="minorHAnsi"/>
          <w:sz w:val="24"/>
          <w:szCs w:val="24"/>
        </w:rPr>
        <w:t>ration of helminthes still spoke</w:t>
      </w:r>
      <w:r w:rsidRPr="00B52762">
        <w:rPr>
          <w:rFonts w:ascii="Palatino Linotype" w:hAnsi="Palatino Linotype" w:cstheme="minorHAnsi"/>
          <w:sz w:val="24"/>
          <w:szCs w:val="24"/>
        </w:rPr>
        <w:t xml:space="preserve"> of the need for worms to find the proper “nidus” or internal environment in which to breed, which is intimately linked </w:t>
      </w:r>
      <w:r w:rsidR="00493020" w:rsidRPr="00B52762">
        <w:rPr>
          <w:rFonts w:ascii="Palatino Linotype" w:hAnsi="Palatino Linotype" w:cstheme="minorHAnsi"/>
          <w:sz w:val="24"/>
          <w:szCs w:val="24"/>
        </w:rPr>
        <w:t xml:space="preserve">to the body of the individual. </w:t>
      </w:r>
    </w:p>
    <w:p w:rsidR="0049302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ab/>
      </w:r>
      <w:r w:rsidRPr="00B52762">
        <w:rPr>
          <w:rFonts w:ascii="Palatino Linotype" w:hAnsi="Palatino Linotype" w:cstheme="minorHAnsi"/>
          <w:color w:val="000000"/>
          <w:spacing w:val="-4"/>
          <w:sz w:val="24"/>
          <w:szCs w:val="24"/>
        </w:rPr>
        <w:t xml:space="preserve">Because each worm was unique in a way that each rose, elephant or flea was not, worms </w:t>
      </w:r>
      <w:r w:rsidR="00683E43">
        <w:rPr>
          <w:rFonts w:ascii="Palatino Linotype" w:hAnsi="Palatino Linotype" w:cstheme="minorHAnsi"/>
          <w:color w:val="000000"/>
          <w:spacing w:val="-4"/>
          <w:sz w:val="24"/>
          <w:szCs w:val="24"/>
        </w:rPr>
        <w:t xml:space="preserve">posed special challenges to </w:t>
      </w:r>
      <w:r w:rsidRPr="00B52762">
        <w:rPr>
          <w:rFonts w:ascii="Palatino Linotype" w:hAnsi="Palatino Linotype" w:cstheme="minorHAnsi"/>
          <w:color w:val="000000"/>
          <w:spacing w:val="-4"/>
          <w:sz w:val="24"/>
          <w:szCs w:val="24"/>
        </w:rPr>
        <w:t xml:space="preserve">both the production and dissemination of “scientific” knowledge. </w:t>
      </w:r>
      <w:r w:rsidRPr="00B52762">
        <w:rPr>
          <w:rFonts w:ascii="Palatino Linotype" w:eastAsia="Calibri" w:hAnsi="Palatino Linotype" w:cstheme="minorHAnsi"/>
          <w:iCs/>
          <w:color w:val="000000"/>
          <w:spacing w:val="-4"/>
          <w:sz w:val="24"/>
          <w:szCs w:val="24"/>
        </w:rPr>
        <w:t>The problem for researchers was this: to what degree is each case, each worm, each person sick because of a worm unique, and to what degree could one generalize? </w:t>
      </w:r>
      <w:r w:rsidRPr="00B52762">
        <w:rPr>
          <w:rFonts w:ascii="Palatino Linotype" w:hAnsi="Palatino Linotype" w:cstheme="minorHAnsi"/>
          <w:sz w:val="24"/>
          <w:szCs w:val="24"/>
        </w:rPr>
        <w:t>If the goal of these naturalists and physicians was to create general knowledge about worms—and I will argue that it was—the problem was how to accomplish this when there exist so many anomalous worm types. Naturalists interested in plants faced similar issues, because plants grown in different soils and climates might exhibit very different features, which raised questions about which features of a given plant were essential and which were merely accidental.  And there were certainly disputes in botany over whether two plants observed in different locales by different naturalists were varieties of the same plant or two entirely different species.</w:t>
      </w:r>
      <w:r w:rsidRPr="00B52762">
        <w:rPr>
          <w:rStyle w:val="FootnoteReference"/>
          <w:rFonts w:ascii="Palatino Linotype" w:hAnsi="Palatino Linotype" w:cstheme="minorHAnsi"/>
          <w:sz w:val="24"/>
          <w:szCs w:val="24"/>
        </w:rPr>
        <w:footnoteReference w:id="355"/>
      </w:r>
      <w:r w:rsidRPr="00B52762">
        <w:rPr>
          <w:rFonts w:ascii="Palatino Linotype" w:hAnsi="Palatino Linotype" w:cstheme="minorHAnsi"/>
          <w:sz w:val="24"/>
          <w:szCs w:val="24"/>
        </w:rPr>
        <w:t xml:space="preserve">  </w:t>
      </w:r>
    </w:p>
    <w:p w:rsidR="0037749C" w:rsidRDefault="0049302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00240160" w:rsidRPr="00B52762">
        <w:rPr>
          <w:rFonts w:ascii="Palatino Linotype" w:hAnsi="Palatino Linotype" w:cstheme="minorHAnsi"/>
          <w:sz w:val="24"/>
          <w:szCs w:val="24"/>
        </w:rPr>
        <w:t xml:space="preserve">These types of problems were considerably more acute in the case of worms, because each body inhabited by a worm was a completely unique environment.  </w:t>
      </w:r>
      <w:r w:rsidR="00240160" w:rsidRPr="00B52762">
        <w:rPr>
          <w:rFonts w:ascii="Palatino Linotype" w:eastAsia="Calibri" w:hAnsi="Palatino Linotype" w:cstheme="minorHAnsi"/>
          <w:iCs/>
          <w:color w:val="000000"/>
          <w:spacing w:val="-4"/>
          <w:sz w:val="24"/>
          <w:szCs w:val="24"/>
        </w:rPr>
        <w:t xml:space="preserve">This made the issue of trust and credibility more important in the case of the investigators of worms than for naturalists interested in other </w:t>
      </w:r>
      <w:r w:rsidR="00240160" w:rsidRPr="00B52762">
        <w:rPr>
          <w:rFonts w:ascii="Palatino Linotype" w:eastAsia="Calibri" w:hAnsi="Palatino Linotype" w:cstheme="minorHAnsi"/>
          <w:iCs/>
          <w:color w:val="000000"/>
          <w:spacing w:val="-4"/>
          <w:sz w:val="24"/>
          <w:szCs w:val="24"/>
        </w:rPr>
        <w:lastRenderedPageBreak/>
        <w:t>objects.  In the epigraph from Andry that begins this chapter, he complains that, "some persons have treated this Worm as a Fable."  Particularly unusual worms, unlike plants, might be dismissed as fantastic and those who wrote about them as</w:t>
      </w:r>
      <w:r w:rsidR="003A1E5D" w:rsidRPr="00B52762">
        <w:rPr>
          <w:rFonts w:ascii="Palatino Linotype" w:eastAsia="Calibri" w:hAnsi="Palatino Linotype" w:cstheme="minorHAnsi"/>
          <w:iCs/>
          <w:color w:val="000000"/>
          <w:spacing w:val="-4"/>
          <w:sz w:val="24"/>
          <w:szCs w:val="24"/>
        </w:rPr>
        <w:t xml:space="preserve"> either fraudulent or gullible, as I have shown. </w:t>
      </w:r>
      <w:r w:rsidR="00240160" w:rsidRPr="00B52762">
        <w:rPr>
          <w:rFonts w:ascii="Palatino Linotype" w:eastAsia="Calibri" w:hAnsi="Palatino Linotype" w:cstheme="minorHAnsi"/>
          <w:iCs/>
          <w:color w:val="000000"/>
          <w:spacing w:val="-4"/>
          <w:sz w:val="24"/>
          <w:szCs w:val="24"/>
        </w:rPr>
        <w:t xml:space="preserve">Given that worms were unique, how could one produce reliable knowledge about them?  How could one know that other doctors were not just producing exaggerated or fabricated claims? To counter such suspicions, Andry asserts that he writes not just about his own observations, but that "former Physicians have carefully </w:t>
      </w:r>
      <w:r w:rsidR="003A1E5D" w:rsidRPr="00B52762">
        <w:rPr>
          <w:rFonts w:ascii="Palatino Linotype" w:eastAsia="Calibri" w:hAnsi="Palatino Linotype" w:cstheme="minorHAnsi"/>
          <w:iCs/>
          <w:color w:val="000000"/>
          <w:spacing w:val="-4"/>
          <w:sz w:val="24"/>
          <w:szCs w:val="24"/>
        </w:rPr>
        <w:t xml:space="preserve">observ’d such passage when they </w:t>
      </w:r>
      <w:r w:rsidR="00240160" w:rsidRPr="00B52762">
        <w:rPr>
          <w:rFonts w:ascii="Palatino Linotype" w:eastAsia="Calibri" w:hAnsi="Palatino Linotype" w:cstheme="minorHAnsi"/>
          <w:iCs/>
          <w:color w:val="000000"/>
          <w:spacing w:val="-4"/>
          <w:sz w:val="24"/>
          <w:szCs w:val="24"/>
        </w:rPr>
        <w:t>happen’d…</w:t>
      </w:r>
      <w:r w:rsidR="003A1E5D" w:rsidRPr="00B52762">
        <w:rPr>
          <w:rFonts w:ascii="Palatino Linotype" w:eastAsia="Calibri" w:hAnsi="Palatino Linotype" w:cstheme="minorHAnsi"/>
          <w:iCs/>
          <w:color w:val="000000"/>
          <w:spacing w:val="-4"/>
          <w:sz w:val="24"/>
          <w:szCs w:val="24"/>
        </w:rPr>
        <w:t xml:space="preserve"> </w:t>
      </w:r>
      <w:r w:rsidR="00240160" w:rsidRPr="00B52762">
        <w:rPr>
          <w:rFonts w:ascii="Palatino Linotype" w:eastAsia="Calibri" w:hAnsi="Palatino Linotype" w:cstheme="minorHAnsi"/>
          <w:iCs/>
          <w:color w:val="000000"/>
          <w:spacing w:val="-4"/>
          <w:sz w:val="24"/>
          <w:szCs w:val="24"/>
        </w:rPr>
        <w:t>[</w:t>
      </w:r>
      <w:proofErr w:type="gramStart"/>
      <w:r w:rsidR="00240160" w:rsidRPr="00B52762">
        <w:rPr>
          <w:rFonts w:ascii="Palatino Linotype" w:eastAsia="Calibri" w:hAnsi="Palatino Linotype" w:cstheme="minorHAnsi"/>
          <w:iCs/>
          <w:color w:val="000000"/>
          <w:spacing w:val="-4"/>
          <w:sz w:val="24"/>
          <w:szCs w:val="24"/>
        </w:rPr>
        <w:t>describing</w:t>
      </w:r>
      <w:proofErr w:type="gramEnd"/>
      <w:r w:rsidR="00240160" w:rsidRPr="00B52762">
        <w:rPr>
          <w:rFonts w:ascii="Palatino Linotype" w:eastAsia="Calibri" w:hAnsi="Palatino Linotype" w:cstheme="minorHAnsi"/>
          <w:iCs/>
          <w:color w:val="000000"/>
          <w:spacing w:val="-4"/>
          <w:sz w:val="24"/>
          <w:szCs w:val="24"/>
        </w:rPr>
        <w:t>] them to us with their minute Circumstances."  Further, a respected medical writer, Hieronymus Fabricius ab Aquapendente (1537–1619), medical professor at the University of P</w:t>
      </w:r>
      <w:r w:rsidR="003A1E5D" w:rsidRPr="00B52762">
        <w:rPr>
          <w:rFonts w:ascii="Palatino Linotype" w:eastAsia="Calibri" w:hAnsi="Palatino Linotype" w:cstheme="minorHAnsi"/>
          <w:iCs/>
          <w:color w:val="000000"/>
          <w:spacing w:val="-4"/>
          <w:sz w:val="24"/>
          <w:szCs w:val="24"/>
        </w:rPr>
        <w:t>adua, keeps "such a Worm…</w:t>
      </w:r>
      <w:r w:rsidR="00240160" w:rsidRPr="00B52762">
        <w:rPr>
          <w:rFonts w:ascii="Palatino Linotype" w:eastAsia="Calibri" w:hAnsi="Palatino Linotype" w:cstheme="minorHAnsi"/>
          <w:iCs/>
          <w:color w:val="000000"/>
          <w:spacing w:val="-4"/>
          <w:sz w:val="24"/>
          <w:szCs w:val="24"/>
        </w:rPr>
        <w:t xml:space="preserve"> in his Closet amongst his Curiosities."</w:t>
      </w:r>
      <w:r w:rsidR="00683E43">
        <w:rPr>
          <w:rStyle w:val="FootnoteReference"/>
          <w:rFonts w:ascii="Palatino Linotype" w:eastAsia="Calibri" w:hAnsi="Palatino Linotype" w:cstheme="minorHAnsi"/>
          <w:iCs/>
          <w:color w:val="000000"/>
          <w:spacing w:val="-4"/>
          <w:sz w:val="24"/>
          <w:szCs w:val="24"/>
        </w:rPr>
        <w:footnoteReference w:id="356"/>
      </w:r>
      <w:r w:rsidR="00240160" w:rsidRPr="00B52762">
        <w:rPr>
          <w:rFonts w:ascii="Palatino Linotype" w:eastAsia="Calibri" w:hAnsi="Palatino Linotype" w:cstheme="minorHAnsi"/>
          <w:iCs/>
          <w:color w:val="000000"/>
          <w:spacing w:val="-4"/>
          <w:sz w:val="24"/>
          <w:szCs w:val="24"/>
        </w:rPr>
        <w:t xml:space="preserve"> Elsewhere, Andry claims, “I shall wave all these Fables and confine my self to what is backed by Experience”</w:t>
      </w:r>
      <w:r w:rsidR="00240160" w:rsidRPr="00B52762">
        <w:rPr>
          <w:rStyle w:val="FootnoteReference"/>
          <w:rFonts w:ascii="Palatino Linotype" w:eastAsia="Calibri" w:hAnsi="Palatino Linotype" w:cstheme="minorHAnsi"/>
          <w:iCs/>
          <w:color w:val="000000"/>
          <w:spacing w:val="-4"/>
          <w:sz w:val="24"/>
          <w:szCs w:val="24"/>
        </w:rPr>
        <w:footnoteReference w:id="357"/>
      </w:r>
      <w:r w:rsidR="00240160" w:rsidRPr="00B52762">
        <w:rPr>
          <w:rFonts w:ascii="Palatino Linotype" w:eastAsia="Calibri" w:hAnsi="Palatino Linotype" w:cstheme="minorHAnsi"/>
          <w:iCs/>
          <w:color w:val="000000"/>
          <w:spacing w:val="-4"/>
          <w:sz w:val="24"/>
          <w:szCs w:val="24"/>
        </w:rPr>
        <w:t xml:space="preserve">—a claim made in one form or another by virtually every writer on this topic. Clearly Andry acknowledged that some reports of worms might be purely fabulous.  </w:t>
      </w:r>
      <w:r w:rsidR="00240160" w:rsidRPr="00B52762">
        <w:rPr>
          <w:rFonts w:ascii="Palatino Linotype" w:hAnsi="Palatino Linotype" w:cstheme="minorHAnsi"/>
          <w:sz w:val="24"/>
          <w:szCs w:val="24"/>
        </w:rPr>
        <w:t xml:space="preserve">The primary difficulty here then—and one that Andry and other investigators must address—is how much one can generate useful, not to mention valid, generalizations about worms. </w:t>
      </w:r>
    </w:p>
    <w:p w:rsidR="008D31E9" w:rsidRPr="00B52762" w:rsidRDefault="008D31E9" w:rsidP="00367C6A">
      <w:pPr>
        <w:spacing w:line="480" w:lineRule="auto"/>
        <w:contextualSpacing/>
        <w:rPr>
          <w:rFonts w:ascii="Palatino Linotype" w:hAnsi="Palatino Linotype" w:cstheme="minorHAnsi"/>
          <w:sz w:val="24"/>
          <w:szCs w:val="24"/>
        </w:rPr>
      </w:pPr>
    </w:p>
    <w:p w:rsidR="00240160" w:rsidRPr="00B52762" w:rsidRDefault="00240160" w:rsidP="00367C6A">
      <w:pPr>
        <w:spacing w:line="480" w:lineRule="auto"/>
        <w:contextualSpacing/>
        <w:jc w:val="center"/>
        <w:rPr>
          <w:rFonts w:ascii="Palatino Linotype" w:hAnsi="Palatino Linotype" w:cstheme="minorHAnsi"/>
          <w:b/>
          <w:sz w:val="24"/>
          <w:szCs w:val="24"/>
        </w:rPr>
      </w:pPr>
      <w:r w:rsidRPr="00B52762">
        <w:rPr>
          <w:rFonts w:ascii="Palatino Linotype" w:hAnsi="Palatino Linotype" w:cstheme="minorHAnsi"/>
          <w:b/>
          <w:sz w:val="24"/>
          <w:szCs w:val="24"/>
        </w:rPr>
        <w:lastRenderedPageBreak/>
        <w:t>I. Observing Worms</w:t>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For early modern physicians, the acquisition of natural knowledge through personal observation and experience was more important than it had been for their medieval counterparts.  Broadly speaking, medieval physicians associated empiricism, experience and experimentation with lower status practitioners like surgeons, apothecaries and all female healers.  Much recent historical work has demonstrated the rising importance of these modes of investigating the natural world in the sixteenth and seventeenth centuries.</w:t>
      </w:r>
      <w:r w:rsidRPr="00B52762">
        <w:rPr>
          <w:rStyle w:val="FootnoteReference"/>
          <w:rFonts w:ascii="Palatino Linotype" w:hAnsi="Palatino Linotype" w:cstheme="minorHAnsi"/>
          <w:sz w:val="24"/>
          <w:szCs w:val="24"/>
        </w:rPr>
        <w:footnoteReference w:id="358"/>
      </w:r>
      <w:r w:rsidR="006D1514" w:rsidRPr="00B52762">
        <w:rPr>
          <w:rFonts w:ascii="Palatino Linotype" w:hAnsi="Palatino Linotype" w:cstheme="minorHAnsi"/>
          <w:sz w:val="24"/>
          <w:szCs w:val="24"/>
        </w:rPr>
        <w:t xml:space="preserve"> E</w:t>
      </w:r>
      <w:r w:rsidR="00367C6A" w:rsidRPr="00B52762">
        <w:rPr>
          <w:rFonts w:ascii="Palatino Linotype" w:hAnsi="Palatino Linotype" w:cstheme="minorHAnsi"/>
          <w:sz w:val="24"/>
          <w:szCs w:val="24"/>
        </w:rPr>
        <w:t xml:space="preserve">arly modern physicians frequently sought to validate empirical and experimental approaches to nature by claiming that they originated with Hippocrates, the founder of rational medicine. As Harold Cook has demonstrated, new, humanist readings of Hippocratic texts entailed a rejection of the theoretical in favor of observation. According to Cook, in the sixteenth and seventeenth centuries, </w:t>
      </w:r>
      <w:r w:rsidRPr="00B52762">
        <w:rPr>
          <w:rFonts w:ascii="Palatino Linotype" w:hAnsi="Palatino Linotype" w:cstheme="minorHAnsi"/>
          <w:sz w:val="24"/>
          <w:szCs w:val="24"/>
        </w:rPr>
        <w:t>“Hippocrates the original, unprejudiced investigator and recorder of nature, rather than Galen the theoretician, gradually became the best ancient physician for students to imitate.”</w:t>
      </w:r>
      <w:r w:rsidR="00367C6A" w:rsidRPr="00B52762">
        <w:rPr>
          <w:rStyle w:val="FootnoteReference"/>
          <w:rFonts w:ascii="Palatino Linotype" w:hAnsi="Palatino Linotype" w:cstheme="minorHAnsi"/>
          <w:sz w:val="24"/>
          <w:szCs w:val="24"/>
        </w:rPr>
        <w:footnoteReference w:id="359"/>
      </w:r>
      <w:r w:rsidRPr="00B52762">
        <w:rPr>
          <w:rFonts w:ascii="Palatino Linotype" w:hAnsi="Palatino Linotype" w:cstheme="minorHAnsi"/>
          <w:sz w:val="24"/>
          <w:szCs w:val="24"/>
        </w:rPr>
        <w:t xml:space="preserve">  The </w:t>
      </w:r>
      <w:r w:rsidRPr="00B52762">
        <w:rPr>
          <w:rFonts w:ascii="Palatino Linotype" w:hAnsi="Palatino Linotype" w:cstheme="minorHAnsi"/>
          <w:sz w:val="24"/>
          <w:szCs w:val="24"/>
        </w:rPr>
        <w:lastRenderedPageBreak/>
        <w:t>significance of this new emphasis on observation is readily apparent throughout Andry’s treatise on worms and in the responses of contemp</w:t>
      </w:r>
      <w:r w:rsidR="00367C6A" w:rsidRPr="00B52762">
        <w:rPr>
          <w:rFonts w:ascii="Palatino Linotype" w:hAnsi="Palatino Linotype" w:cstheme="minorHAnsi"/>
          <w:sz w:val="24"/>
          <w:szCs w:val="24"/>
        </w:rPr>
        <w:t xml:space="preserve">orary readers.  For example, the French botanist Joseph Pitton de </w:t>
      </w:r>
      <w:r w:rsidRPr="00B52762">
        <w:rPr>
          <w:rFonts w:ascii="Palatino Linotype" w:hAnsi="Palatino Linotype" w:cstheme="minorHAnsi"/>
          <w:sz w:val="24"/>
          <w:szCs w:val="24"/>
        </w:rPr>
        <w:t>Tournefort</w:t>
      </w:r>
      <w:r w:rsidR="00367C6A" w:rsidRPr="00B52762">
        <w:rPr>
          <w:rFonts w:ascii="Palatino Linotype" w:hAnsi="Palatino Linotype" w:cstheme="minorHAnsi"/>
          <w:sz w:val="24"/>
          <w:szCs w:val="24"/>
        </w:rPr>
        <w:t xml:space="preserve"> (1656 – 1708)</w:t>
      </w:r>
      <w:r w:rsidR="00D83ED2"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claimed that Andry’s work “contains a very solid Doctrine, founded upon what’s most certain in Nature concerning the Generation of Worms; </w:t>
      </w:r>
      <w:r w:rsidRPr="00B52762">
        <w:rPr>
          <w:rFonts w:ascii="Palatino Linotype" w:hAnsi="Palatino Linotype" w:cstheme="minorHAnsi"/>
          <w:i/>
          <w:sz w:val="24"/>
          <w:szCs w:val="24"/>
        </w:rPr>
        <w:t>supported by a great number of very exact Observations…confirm’d by the Experience of several special remedies</w:t>
      </w:r>
      <w:r w:rsidRPr="00B52762">
        <w:rPr>
          <w:rFonts w:ascii="Palatino Linotype" w:hAnsi="Palatino Linotype" w:cstheme="minorHAnsi"/>
          <w:sz w:val="24"/>
          <w:szCs w:val="24"/>
        </w:rPr>
        <w:t>.”  For early modern physicians, “observation” and “experience” were crucial to creating credible (and ultimately useful) knowledge.</w:t>
      </w:r>
      <w:r w:rsidRPr="00B52762">
        <w:rPr>
          <w:rFonts w:ascii="Palatino Linotype" w:hAnsi="Palatino Linotype" w:cstheme="minorHAnsi"/>
          <w:sz w:val="24"/>
          <w:szCs w:val="24"/>
          <w:vertAlign w:val="superscript"/>
        </w:rPr>
        <w:footnoteReference w:id="360"/>
      </w:r>
      <w:r w:rsidRPr="00B52762">
        <w:rPr>
          <w:rFonts w:ascii="Palatino Linotype" w:hAnsi="Palatino Linotype" w:cstheme="minorHAnsi"/>
          <w:sz w:val="24"/>
          <w:szCs w:val="24"/>
        </w:rPr>
        <w:t xml:space="preserve"> </w:t>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Physicians investigated worms using microscopes, autopsies of patients, and dissections of worms. I will first consider the use of the microscope to study worms, and then turn to dissections, both of victims of worms and of the worms themselves.  The microscope was an essential tool for early modern investigators of worms.  My analysis of the work of men like Andry suggests that the microscope was a far more important tool for physicians than has previously been realized. Most of the historical work on the history of microscopy has been done by historians of science, who have </w:t>
      </w:r>
      <w:r w:rsidRPr="00B52762">
        <w:rPr>
          <w:rFonts w:ascii="Palatino Linotype" w:hAnsi="Palatino Linotype" w:cstheme="minorHAnsi"/>
          <w:sz w:val="24"/>
          <w:szCs w:val="24"/>
        </w:rPr>
        <w:lastRenderedPageBreak/>
        <w:t>tended to downplay or ignore the place of physicians in these areas.</w:t>
      </w:r>
      <w:r w:rsidRPr="00B52762">
        <w:rPr>
          <w:rFonts w:ascii="Palatino Linotype" w:hAnsi="Palatino Linotype" w:cstheme="minorHAnsi"/>
          <w:sz w:val="24"/>
          <w:szCs w:val="24"/>
          <w:vertAlign w:val="superscript"/>
        </w:rPr>
        <w:footnoteReference w:id="361"/>
      </w:r>
      <w:r w:rsidRPr="00B52762">
        <w:rPr>
          <w:rFonts w:ascii="Palatino Linotype" w:hAnsi="Palatino Linotype" w:cstheme="minorHAnsi"/>
          <w:sz w:val="24"/>
          <w:szCs w:val="24"/>
        </w:rPr>
        <w:t xml:space="preserve"> Yet worms featured prominently in both Francesco Redi’s experiments on the origins of invertebrate animals and the popularization of the microscope by Leeuwenhoek, two events that were to significantly influence the rejection of the theory of spontaneous generation.</w:t>
      </w:r>
      <w:r w:rsidRPr="00B52762">
        <w:rPr>
          <w:rFonts w:ascii="Palatino Linotype" w:hAnsi="Palatino Linotype" w:cstheme="minorHAnsi"/>
          <w:sz w:val="24"/>
          <w:szCs w:val="24"/>
          <w:vertAlign w:val="superscript"/>
        </w:rPr>
        <w:t xml:space="preserve"> </w:t>
      </w:r>
      <w:r w:rsidRPr="00B52762">
        <w:rPr>
          <w:rFonts w:ascii="Palatino Linotype" w:hAnsi="Palatino Linotype" w:cstheme="minorHAnsi"/>
          <w:sz w:val="24"/>
          <w:szCs w:val="24"/>
          <w:vertAlign w:val="superscript"/>
        </w:rPr>
        <w:footnoteReference w:id="362"/>
      </w:r>
      <w:r w:rsidRPr="00B52762">
        <w:rPr>
          <w:rFonts w:ascii="Palatino Linotype" w:hAnsi="Palatino Linotype" w:cstheme="minorHAnsi"/>
          <w:sz w:val="24"/>
          <w:szCs w:val="24"/>
        </w:rPr>
        <w:t xml:space="preserve"> </w:t>
      </w:r>
      <w:r w:rsidRPr="00B52762">
        <w:rPr>
          <w:rFonts w:ascii="Palatino Linotype" w:hAnsi="Palatino Linotype" w:cstheme="minorHAnsi"/>
          <w:color w:val="000000"/>
          <w:spacing w:val="-4"/>
          <w:sz w:val="24"/>
          <w:szCs w:val="24"/>
        </w:rPr>
        <w:t xml:space="preserve"> As we have seen, for physicians, understanding how (and why) worms breed in human bodies, whether spontaneously or not, was vitally important to developing both preventative and therapeutic measures.  </w:t>
      </w:r>
      <w:r w:rsidRPr="00B52762">
        <w:rPr>
          <w:rFonts w:ascii="Palatino Linotype" w:hAnsi="Palatino Linotype" w:cstheme="minorHAnsi"/>
          <w:sz w:val="24"/>
          <w:szCs w:val="24"/>
        </w:rPr>
        <w:t xml:space="preserve">With regards to the popularization of the use of the microscope, we find that this extends to physicians as well. Thus, while the microscope was clearly used for investigations into the generation of worms, as one might expect, it was also employed as means of gathering information for medical application. The microscope facilitated both scientific and medical interest in worms, as this quote from William Ramesey illustrates: “The late Discoveries by the Microscope have shewn us a World of little Animals, before undiscoverable to our Senses, and demonstrate that most Bodies have a peculiar sort of Worms… Man is the most subject to Worms of any Creature, there is scarce a Part of his Body which is not </w:t>
      </w:r>
      <w:r w:rsidRPr="00B52762">
        <w:rPr>
          <w:rFonts w:ascii="Palatino Linotype" w:hAnsi="Palatino Linotype" w:cstheme="minorHAnsi"/>
          <w:sz w:val="24"/>
          <w:szCs w:val="24"/>
        </w:rPr>
        <w:lastRenderedPageBreak/>
        <w:t>attack’d by them.”</w:t>
      </w:r>
      <w:r w:rsidRPr="00B52762">
        <w:rPr>
          <w:rFonts w:ascii="Palatino Linotype" w:hAnsi="Palatino Linotype" w:cstheme="minorHAnsi"/>
          <w:sz w:val="24"/>
          <w:szCs w:val="24"/>
          <w:vertAlign w:val="superscript"/>
        </w:rPr>
        <w:footnoteReference w:id="363"/>
      </w:r>
      <w:r w:rsidRPr="00B52762">
        <w:rPr>
          <w:rFonts w:ascii="Palatino Linotype" w:hAnsi="Palatino Linotype" w:cstheme="minorHAnsi"/>
          <w:sz w:val="24"/>
          <w:szCs w:val="24"/>
        </w:rPr>
        <w:t xml:space="preserve"> </w:t>
      </w:r>
      <w:r w:rsidR="00FA1786">
        <w:rPr>
          <w:rFonts w:ascii="Palatino Linotype" w:hAnsi="Palatino Linotype" w:cstheme="minorHAnsi"/>
          <w:sz w:val="24"/>
          <w:szCs w:val="24"/>
        </w:rPr>
        <w:t>Early modern physicians, such as</w:t>
      </w:r>
      <w:r w:rsidR="00367C6A" w:rsidRPr="00B52762">
        <w:rPr>
          <w:rFonts w:ascii="Palatino Linotype" w:hAnsi="Palatino Linotype" w:cstheme="minorHAnsi"/>
          <w:sz w:val="24"/>
          <w:szCs w:val="24"/>
        </w:rPr>
        <w:t xml:space="preserve"> Ramesey, saw the microscope as a vital tool for medical practice as well as for more purely scientific investigations.</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iCs/>
          <w:color w:val="000000"/>
          <w:spacing w:val="-4"/>
          <w:sz w:val="24"/>
          <w:szCs w:val="24"/>
        </w:rPr>
        <w:t>For the first time, the microscope gave early modern observers entrance to “a small and secret world on earth.”</w:t>
      </w:r>
      <w:r w:rsidRPr="00B52762">
        <w:rPr>
          <w:rFonts w:ascii="Palatino Linotype" w:hAnsi="Palatino Linotype" w:cstheme="minorHAnsi"/>
          <w:iCs/>
          <w:color w:val="000000"/>
          <w:spacing w:val="-4"/>
          <w:sz w:val="24"/>
          <w:szCs w:val="24"/>
          <w:vertAlign w:val="superscript"/>
        </w:rPr>
        <w:footnoteReference w:id="364"/>
      </w:r>
      <w:r w:rsidRPr="00B52762">
        <w:rPr>
          <w:rFonts w:ascii="Palatino Linotype" w:hAnsi="Palatino Linotype" w:cstheme="minorHAnsi"/>
          <w:iCs/>
          <w:color w:val="000000"/>
          <w:spacing w:val="-4"/>
          <w:sz w:val="24"/>
          <w:szCs w:val="24"/>
        </w:rPr>
        <w:t xml:space="preserve">  </w:t>
      </w:r>
      <w:r w:rsidR="000B2A74" w:rsidRPr="00B52762">
        <w:rPr>
          <w:rFonts w:ascii="Palatino Linotype" w:hAnsi="Palatino Linotype" w:cstheme="minorHAnsi"/>
          <w:iCs/>
          <w:color w:val="000000"/>
          <w:spacing w:val="-4"/>
          <w:sz w:val="24"/>
          <w:szCs w:val="24"/>
        </w:rPr>
        <w:t>While some researchers were entranced by this new world opening up before their eyes, not everyone</w:t>
      </w:r>
      <w:r w:rsidRPr="00B52762">
        <w:rPr>
          <w:rFonts w:ascii="Palatino Linotype" w:hAnsi="Palatino Linotype" w:cstheme="minorHAnsi"/>
          <w:iCs/>
          <w:color w:val="000000"/>
          <w:spacing w:val="-4"/>
          <w:sz w:val="24"/>
          <w:szCs w:val="24"/>
        </w:rPr>
        <w:t xml:space="preserve"> </w:t>
      </w:r>
      <w:r w:rsidR="000B2A74" w:rsidRPr="00B52762">
        <w:rPr>
          <w:rFonts w:ascii="Palatino Linotype" w:hAnsi="Palatino Linotype" w:cstheme="minorHAnsi"/>
          <w:iCs/>
          <w:color w:val="000000"/>
          <w:spacing w:val="-4"/>
          <w:sz w:val="24"/>
          <w:szCs w:val="24"/>
        </w:rPr>
        <w:t>greeted this new tool</w:t>
      </w:r>
      <w:r w:rsidRPr="00B52762">
        <w:rPr>
          <w:rFonts w:ascii="Palatino Linotype" w:hAnsi="Palatino Linotype" w:cstheme="minorHAnsi"/>
          <w:iCs/>
          <w:color w:val="000000"/>
          <w:spacing w:val="-4"/>
          <w:sz w:val="24"/>
          <w:szCs w:val="24"/>
        </w:rPr>
        <w:t xml:space="preserve"> with as much delight as Hooke or Andry; for example, the French philosopher Nicolas Malebranche (1638-1715) found the “smallness” of insects to be nothing less than “terrifying.”  Malebranche marveled at the fact that while the eye of an ox only has a single crystalline lens, there are several thousand in the eye of a fly, yet another illustration of the complexity of insects, a bodily mechanism imperceptible to our eyes, observable only through the microscope.</w:t>
      </w:r>
      <w:r w:rsidRPr="00B52762">
        <w:rPr>
          <w:rFonts w:ascii="Palatino Linotype" w:hAnsi="Palatino Linotype" w:cstheme="minorHAnsi"/>
          <w:iCs/>
          <w:color w:val="000000"/>
          <w:spacing w:val="-4"/>
          <w:sz w:val="24"/>
          <w:szCs w:val="24"/>
          <w:vertAlign w:val="superscript"/>
        </w:rPr>
        <w:footnoteReference w:id="365"/>
      </w:r>
      <w:r w:rsidRPr="00B52762">
        <w:rPr>
          <w:rFonts w:ascii="Palatino Linotype" w:hAnsi="Palatino Linotype" w:cstheme="minorHAnsi"/>
          <w:iCs/>
          <w:color w:val="000000"/>
          <w:spacing w:val="-4"/>
          <w:sz w:val="24"/>
          <w:szCs w:val="24"/>
        </w:rPr>
        <w:t xml:space="preserve">  Presumably, Malebranche found this “hidden” complexity impressive, yet simultaneously worrisome.  </w:t>
      </w:r>
      <w:r w:rsidR="000B2A74" w:rsidRPr="00B52762">
        <w:rPr>
          <w:rFonts w:ascii="Palatino Linotype" w:hAnsi="Palatino Linotype" w:cstheme="minorHAnsi"/>
          <w:sz w:val="24"/>
          <w:szCs w:val="24"/>
        </w:rPr>
        <w:t>Others took the</w:t>
      </w:r>
      <w:r w:rsidRPr="00B52762">
        <w:rPr>
          <w:rFonts w:ascii="Palatino Linotype" w:hAnsi="Palatino Linotype" w:cstheme="minorHAnsi"/>
          <w:sz w:val="24"/>
          <w:szCs w:val="24"/>
        </w:rPr>
        <w:t xml:space="preserve"> revealed complexity</w:t>
      </w:r>
      <w:r w:rsidR="000B2A74" w:rsidRPr="00B52762">
        <w:rPr>
          <w:rFonts w:ascii="Palatino Linotype" w:hAnsi="Palatino Linotype" w:cstheme="minorHAnsi"/>
          <w:sz w:val="24"/>
          <w:szCs w:val="24"/>
        </w:rPr>
        <w:t xml:space="preserve"> of insects as</w:t>
      </w:r>
      <w:r w:rsidRPr="00B52762">
        <w:rPr>
          <w:rFonts w:ascii="Palatino Linotype" w:hAnsi="Palatino Linotype" w:cstheme="minorHAnsi"/>
          <w:sz w:val="24"/>
          <w:szCs w:val="24"/>
        </w:rPr>
        <w:t xml:space="preserve"> evidence for the hand of God ever at work in the natural world, as we have seen. </w:t>
      </w:r>
      <w:r w:rsidRPr="00B52762">
        <w:rPr>
          <w:rFonts w:ascii="Palatino Linotype" w:hAnsi="Palatino Linotype" w:cstheme="minorHAnsi"/>
          <w:iCs/>
          <w:color w:val="000000"/>
          <w:spacing w:val="-4"/>
          <w:sz w:val="24"/>
          <w:szCs w:val="24"/>
        </w:rPr>
        <w:t>According to Fournier,</w:t>
      </w:r>
      <w:r w:rsidRPr="00B52762">
        <w:rPr>
          <w:rFonts w:ascii="Palatino Linotype" w:hAnsi="Palatino Linotype" w:cstheme="minorHAnsi"/>
          <w:sz w:val="24"/>
          <w:szCs w:val="24"/>
        </w:rPr>
        <w:t xml:space="preserve"> “The hand of God was recognized in the intricate construction of the smallest living beings. This theme was to reach its apotheosis in eighteenth-century physico-</w:t>
      </w:r>
      <w:r w:rsidRPr="00B52762">
        <w:rPr>
          <w:rFonts w:ascii="Palatino Linotype" w:hAnsi="Palatino Linotype" w:cstheme="minorHAnsi"/>
          <w:sz w:val="24"/>
          <w:szCs w:val="24"/>
        </w:rPr>
        <w:lastRenderedPageBreak/>
        <w:t xml:space="preserve">theology, which derived a number of arguments (and not the least relevant) from microscopic observations.” </w:t>
      </w:r>
      <w:r w:rsidRPr="00B52762">
        <w:rPr>
          <w:rFonts w:ascii="Palatino Linotype" w:hAnsi="Palatino Linotype" w:cstheme="minorHAnsi"/>
          <w:sz w:val="24"/>
          <w:szCs w:val="24"/>
          <w:vertAlign w:val="superscript"/>
        </w:rPr>
        <w:footnoteReference w:id="366"/>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From the beginning, insects were a favorite subject of microscopists.</w:t>
      </w:r>
      <w:r w:rsidRPr="00B52762">
        <w:rPr>
          <w:rStyle w:val="FootnoteReference"/>
          <w:rFonts w:ascii="Palatino Linotype" w:hAnsi="Palatino Linotype" w:cstheme="minorHAnsi"/>
          <w:sz w:val="24"/>
          <w:szCs w:val="24"/>
        </w:rPr>
        <w:footnoteReference w:id="367"/>
      </w:r>
      <w:r w:rsidRPr="00B52762">
        <w:rPr>
          <w:rFonts w:ascii="Palatino Linotype" w:hAnsi="Palatino Linotype" w:cstheme="minorHAnsi"/>
          <w:sz w:val="24"/>
          <w:szCs w:val="24"/>
        </w:rPr>
        <w:t xml:space="preserve"> It was during the seventeenth century, according to Ratcliff, that microscopists, first in Italy, and then other parts of Europe, began studying parasites under the microscope. Microscopic studies of parasites continued on into the eighteenth century.  A closer examination of seventeenth- and eighteenth-century work on worms challenges the standard history of microscopy, which mistakenly affirms that the eighteenth century was a period of “</w:t>
      </w:r>
      <w:r w:rsidR="0037749C" w:rsidRPr="00B52762">
        <w:rPr>
          <w:rFonts w:ascii="Palatino Linotype" w:hAnsi="Palatino Linotype" w:cstheme="minorHAnsi"/>
          <w:sz w:val="24"/>
          <w:szCs w:val="24"/>
        </w:rPr>
        <w:t>amateur work</w:t>
      </w:r>
      <w:r w:rsidRPr="00B52762">
        <w:rPr>
          <w:rFonts w:ascii="Palatino Linotype" w:hAnsi="Palatino Linotype" w:cstheme="minorHAnsi"/>
          <w:sz w:val="24"/>
          <w:szCs w:val="24"/>
        </w:rPr>
        <w:t>”</w:t>
      </w:r>
      <w:r w:rsidR="00AC1881" w:rsidRPr="00B52762">
        <w:rPr>
          <w:rFonts w:ascii="Palatino Linotype" w:hAnsi="Palatino Linotype" w:cstheme="minorHAnsi"/>
          <w:sz w:val="24"/>
          <w:szCs w:val="24"/>
        </w:rPr>
        <w:t xml:space="preserve"> carried out by dilettante naturalists</w:t>
      </w:r>
      <w:r w:rsidR="0037749C"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in contrast </w:t>
      </w:r>
      <w:r w:rsidR="0037749C" w:rsidRPr="00B52762">
        <w:rPr>
          <w:rFonts w:ascii="Palatino Linotype" w:hAnsi="Palatino Linotype" w:cstheme="minorHAnsi"/>
          <w:sz w:val="24"/>
          <w:szCs w:val="24"/>
        </w:rPr>
        <w:t xml:space="preserve">with the “good research” of </w:t>
      </w:r>
      <w:r w:rsidR="000B2A74" w:rsidRPr="00B52762">
        <w:rPr>
          <w:rFonts w:ascii="Palatino Linotype" w:hAnsi="Palatino Linotype" w:cstheme="minorHAnsi"/>
          <w:sz w:val="24"/>
          <w:szCs w:val="24"/>
        </w:rPr>
        <w:t>seventeenth</w:t>
      </w:r>
      <w:r w:rsidR="00FA1786">
        <w:rPr>
          <w:rFonts w:ascii="Palatino Linotype" w:hAnsi="Palatino Linotype" w:cstheme="minorHAnsi"/>
          <w:sz w:val="24"/>
          <w:szCs w:val="24"/>
        </w:rPr>
        <w:t>-</w:t>
      </w:r>
      <w:r w:rsidRPr="00B52762">
        <w:rPr>
          <w:rFonts w:ascii="Palatino Linotype" w:hAnsi="Palatino Linotype" w:cstheme="minorHAnsi"/>
          <w:sz w:val="24"/>
          <w:szCs w:val="24"/>
        </w:rPr>
        <w:t>century</w:t>
      </w:r>
      <w:r w:rsidR="0037749C" w:rsidRPr="00B52762">
        <w:rPr>
          <w:rFonts w:ascii="Palatino Linotype" w:hAnsi="Palatino Linotype" w:cstheme="minorHAnsi"/>
          <w:sz w:val="24"/>
          <w:szCs w:val="24"/>
        </w:rPr>
        <w:t xml:space="preserve"> investigators</w:t>
      </w:r>
      <w:r w:rsidRPr="00B52762">
        <w:rPr>
          <w:rFonts w:ascii="Palatino Linotype" w:hAnsi="Palatino Linotype" w:cstheme="minorHAnsi"/>
          <w:sz w:val="24"/>
          <w:szCs w:val="24"/>
        </w:rPr>
        <w:t>.</w:t>
      </w:r>
      <w:r w:rsidRPr="00B52762">
        <w:rPr>
          <w:rStyle w:val="FootnoteReference"/>
          <w:rFonts w:ascii="Palatino Linotype" w:hAnsi="Palatino Linotype" w:cstheme="minorHAnsi"/>
          <w:sz w:val="24"/>
          <w:szCs w:val="24"/>
        </w:rPr>
        <w:footnoteReference w:id="368"/>
      </w:r>
      <w:r w:rsidRPr="00B52762">
        <w:rPr>
          <w:rFonts w:ascii="Palatino Linotype" w:hAnsi="Palatino Linotype" w:cstheme="minorHAnsi"/>
          <w:sz w:val="24"/>
          <w:szCs w:val="24"/>
        </w:rPr>
        <w:t xml:space="preserve"> My research confirms the work of Fournier, Ratcliff and Worboys, who argue that contemporary publications </w:t>
      </w:r>
      <w:r w:rsidR="005619FB">
        <w:rPr>
          <w:rFonts w:ascii="Palatino Linotype" w:hAnsi="Palatino Linotype" w:cstheme="minorHAnsi"/>
          <w:sz w:val="24"/>
          <w:szCs w:val="24"/>
        </w:rPr>
        <w:t xml:space="preserve">demonstrate </w:t>
      </w:r>
      <w:r w:rsidRPr="00B52762">
        <w:rPr>
          <w:rFonts w:ascii="Palatino Linotype" w:hAnsi="Palatino Linotype" w:cstheme="minorHAnsi"/>
          <w:sz w:val="24"/>
          <w:szCs w:val="24"/>
        </w:rPr>
        <w:t xml:space="preserve">that use of the microscope for natural historical investigations was actually quite common. Certainly in France, Andry and his fellow members of the Faculty of Paris and the Royal Academy of Sciences considered the microscope to be a routine instrument </w:t>
      </w:r>
      <w:r w:rsidRPr="00B52762">
        <w:rPr>
          <w:rFonts w:ascii="Palatino Linotype" w:hAnsi="Palatino Linotype" w:cstheme="minorHAnsi"/>
          <w:sz w:val="24"/>
          <w:szCs w:val="24"/>
        </w:rPr>
        <w:lastRenderedPageBreak/>
        <w:t>for natural investigation into such subjects as regeneration by the anatomist</w:t>
      </w:r>
      <w:r w:rsidR="00C9713D" w:rsidRPr="00B52762">
        <w:rPr>
          <w:rFonts w:ascii="Palatino Linotype" w:hAnsi="Palatino Linotype" w:cstheme="minorHAnsi"/>
          <w:sz w:val="24"/>
          <w:szCs w:val="24"/>
        </w:rPr>
        <w:t>s</w:t>
      </w:r>
      <w:r w:rsidRPr="00B52762">
        <w:rPr>
          <w:rFonts w:ascii="Palatino Linotype" w:hAnsi="Palatino Linotype" w:cstheme="minorHAnsi"/>
          <w:sz w:val="24"/>
          <w:szCs w:val="24"/>
        </w:rPr>
        <w:t xml:space="preserve"> </w:t>
      </w:r>
      <w:r w:rsidR="00C9713D" w:rsidRPr="00B52762">
        <w:rPr>
          <w:rFonts w:ascii="Palatino Linotype" w:hAnsi="Palatino Linotype" w:cstheme="minorHAnsi"/>
          <w:sz w:val="24"/>
          <w:szCs w:val="24"/>
        </w:rPr>
        <w:t xml:space="preserve">Claude Perrault (1613-1688) </w:t>
      </w:r>
      <w:r w:rsidRPr="00B52762">
        <w:rPr>
          <w:rFonts w:ascii="Palatino Linotype" w:hAnsi="Palatino Linotype" w:cstheme="minorHAnsi"/>
          <w:sz w:val="24"/>
          <w:szCs w:val="24"/>
        </w:rPr>
        <w:t xml:space="preserve">and Réaumur; hermaphrodites by </w:t>
      </w:r>
      <w:r w:rsidR="00C9713D" w:rsidRPr="00B52762">
        <w:rPr>
          <w:rFonts w:ascii="Palatino Linotype" w:hAnsi="Palatino Linotype" w:cstheme="minorHAnsi"/>
          <w:sz w:val="24"/>
          <w:szCs w:val="24"/>
        </w:rPr>
        <w:t xml:space="preserve">Philippe de </w:t>
      </w:r>
      <w:r w:rsidRPr="00B52762">
        <w:rPr>
          <w:rFonts w:ascii="Palatino Linotype" w:hAnsi="Palatino Linotype" w:cstheme="minorHAnsi"/>
          <w:sz w:val="24"/>
          <w:szCs w:val="24"/>
        </w:rPr>
        <w:t>La Hire</w:t>
      </w:r>
      <w:r w:rsidR="00C9713D" w:rsidRPr="00B52762">
        <w:rPr>
          <w:rFonts w:ascii="Palatino Linotype" w:hAnsi="Palatino Linotype" w:cstheme="minorHAnsi"/>
          <w:sz w:val="24"/>
          <w:szCs w:val="24"/>
        </w:rPr>
        <w:t xml:space="preserve"> (1640-1718)</w:t>
      </w:r>
      <w:r w:rsidRPr="00B52762">
        <w:rPr>
          <w:rFonts w:ascii="Palatino Linotype" w:hAnsi="Palatino Linotype" w:cstheme="minorHAnsi"/>
          <w:sz w:val="24"/>
          <w:szCs w:val="24"/>
        </w:rPr>
        <w:t xml:space="preserve">, </w:t>
      </w:r>
      <w:r w:rsidR="00C9713D" w:rsidRPr="00B52762">
        <w:rPr>
          <w:rFonts w:ascii="Palatino Linotype" w:hAnsi="Palatino Linotype" w:cstheme="minorHAnsi"/>
          <w:sz w:val="24"/>
          <w:szCs w:val="24"/>
        </w:rPr>
        <w:t xml:space="preserve">Guillaume Amontons (1663-1705), Claude Joseph </w:t>
      </w:r>
      <w:r w:rsidRPr="00B52762">
        <w:rPr>
          <w:rFonts w:ascii="Palatino Linotype" w:hAnsi="Palatino Linotype" w:cstheme="minorHAnsi"/>
          <w:sz w:val="24"/>
          <w:szCs w:val="24"/>
        </w:rPr>
        <w:t>Geoffroy</w:t>
      </w:r>
      <w:r w:rsidR="00C9713D" w:rsidRPr="00B52762">
        <w:rPr>
          <w:rFonts w:ascii="Palatino Linotype" w:hAnsi="Palatino Linotype" w:cstheme="minorHAnsi"/>
          <w:sz w:val="24"/>
          <w:szCs w:val="24"/>
        </w:rPr>
        <w:t xml:space="preserve"> (1685-1752)</w:t>
      </w:r>
      <w:r w:rsidRPr="00B52762">
        <w:rPr>
          <w:rFonts w:ascii="Palatino Linotype" w:hAnsi="Palatino Linotype" w:cstheme="minorHAnsi"/>
          <w:sz w:val="24"/>
          <w:szCs w:val="24"/>
        </w:rPr>
        <w:t xml:space="preserve">, Méry and Réaumur; and parasitism </w:t>
      </w:r>
      <w:r w:rsidR="00911AC1">
        <w:rPr>
          <w:rFonts w:ascii="Palatino Linotype" w:hAnsi="Palatino Linotype" w:cstheme="minorHAnsi"/>
          <w:sz w:val="24"/>
          <w:szCs w:val="24"/>
        </w:rPr>
        <w:t>by Tournefort, Réamur, Geoffroy</w:t>
      </w:r>
      <w:r w:rsidRPr="00B52762">
        <w:rPr>
          <w:rFonts w:ascii="Palatino Linotype" w:hAnsi="Palatino Linotype" w:cstheme="minorHAnsi"/>
          <w:sz w:val="24"/>
          <w:szCs w:val="24"/>
        </w:rPr>
        <w:t xml:space="preserve">, </w:t>
      </w:r>
      <w:r w:rsidR="00613561" w:rsidRPr="00B52762">
        <w:rPr>
          <w:rFonts w:ascii="Palatino Linotype" w:hAnsi="Palatino Linotype" w:cstheme="minorHAnsi"/>
          <w:sz w:val="24"/>
          <w:szCs w:val="24"/>
        </w:rPr>
        <w:t>Henri-Louis Duhamel</w:t>
      </w:r>
      <w:r w:rsidR="00911AC1">
        <w:rPr>
          <w:rFonts w:ascii="Palatino Linotype" w:hAnsi="Palatino Linotype" w:cstheme="minorHAnsi"/>
          <w:sz w:val="24"/>
          <w:szCs w:val="24"/>
        </w:rPr>
        <w:t xml:space="preserve"> </w:t>
      </w:r>
      <w:r w:rsidR="00613561" w:rsidRPr="00B52762">
        <w:rPr>
          <w:rFonts w:ascii="Palatino Linotype" w:hAnsi="Palatino Linotype" w:cstheme="minorHAnsi"/>
          <w:sz w:val="24"/>
          <w:szCs w:val="24"/>
        </w:rPr>
        <w:t xml:space="preserve">(1700-1782) </w:t>
      </w:r>
      <w:r w:rsidRPr="00B52762">
        <w:rPr>
          <w:rFonts w:ascii="Palatino Linotype" w:hAnsi="Palatino Linotype" w:cstheme="minorHAnsi"/>
          <w:sz w:val="24"/>
          <w:szCs w:val="24"/>
        </w:rPr>
        <w:t xml:space="preserve">and </w:t>
      </w:r>
      <w:r w:rsidR="00613561" w:rsidRPr="00B52762">
        <w:rPr>
          <w:rFonts w:ascii="Palatino Linotype" w:hAnsi="Palatino Linotype" w:cstheme="minorHAnsi"/>
          <w:sz w:val="24"/>
          <w:szCs w:val="24"/>
        </w:rPr>
        <w:t>André-François Deslandes (1689-1757).</w:t>
      </w:r>
      <w:r w:rsidRPr="00B52762">
        <w:rPr>
          <w:rFonts w:ascii="Palatino Linotype" w:hAnsi="Palatino Linotype" w:cstheme="minorHAnsi"/>
          <w:sz w:val="24"/>
          <w:szCs w:val="24"/>
        </w:rPr>
        <w:t xml:space="preserve"> All three of these microscopical subjects were introduced at the turn of the century, implying interaction between these various scholars.</w:t>
      </w:r>
      <w:r w:rsidRPr="00B52762">
        <w:rPr>
          <w:rFonts w:ascii="Palatino Linotype" w:hAnsi="Palatino Linotype" w:cstheme="minorHAnsi"/>
          <w:sz w:val="24"/>
          <w:szCs w:val="24"/>
          <w:vertAlign w:val="superscript"/>
        </w:rPr>
        <w:footnoteReference w:id="369"/>
      </w:r>
      <w:r w:rsidRPr="00B52762">
        <w:rPr>
          <w:rFonts w:ascii="Palatino Linotype" w:hAnsi="Palatino Linotype" w:cstheme="minorHAnsi"/>
          <w:sz w:val="24"/>
          <w:szCs w:val="24"/>
        </w:rPr>
        <w:t xml:space="preserve"> </w:t>
      </w:r>
    </w:p>
    <w:p w:rsidR="00240160" w:rsidRPr="00B52762" w:rsidRDefault="00ED3450" w:rsidP="00367C6A">
      <w:pPr>
        <w:spacing w:line="480" w:lineRule="auto"/>
        <w:ind w:firstLine="720"/>
        <w:contextualSpacing/>
        <w:rPr>
          <w:rFonts w:ascii="Palatino Linotype" w:hAnsi="Palatino Linotype" w:cstheme="minorHAnsi"/>
          <w:sz w:val="24"/>
          <w:szCs w:val="24"/>
        </w:rPr>
      </w:pPr>
      <w:r>
        <w:rPr>
          <w:rFonts w:ascii="Palatino Linotype" w:hAnsi="Palatino Linotype" w:cstheme="minorHAnsi"/>
          <w:sz w:val="24"/>
          <w:szCs w:val="24"/>
        </w:rPr>
        <w:t>That the microscope was a</w:t>
      </w:r>
      <w:r w:rsidR="00240160" w:rsidRPr="00B52762">
        <w:rPr>
          <w:rFonts w:ascii="Palatino Linotype" w:hAnsi="Palatino Linotype" w:cstheme="minorHAnsi"/>
          <w:sz w:val="24"/>
          <w:szCs w:val="24"/>
        </w:rPr>
        <w:t>n important investigative tool for Andry is evident from the numerous references he makes to its use. The microscope, for example, supports Andry’s arguments regarding preformationism: “It must be observed, that this Seed of Animals, contains in it a little Bulk, the Animal that is to be form’d of it, and that Microscopes discover them to us sometimes quite formed.”</w:t>
      </w:r>
      <w:r w:rsidR="00240160" w:rsidRPr="00B52762">
        <w:rPr>
          <w:rFonts w:ascii="Palatino Linotype" w:hAnsi="Palatino Linotype" w:cstheme="minorHAnsi"/>
          <w:sz w:val="24"/>
          <w:szCs w:val="24"/>
          <w:vertAlign w:val="superscript"/>
        </w:rPr>
        <w:footnoteReference w:id="370"/>
      </w:r>
      <w:r w:rsidR="00240160" w:rsidRPr="00B52762">
        <w:rPr>
          <w:rFonts w:ascii="Palatino Linotype" w:hAnsi="Palatino Linotype" w:cstheme="minorHAnsi"/>
          <w:sz w:val="24"/>
          <w:szCs w:val="24"/>
        </w:rPr>
        <w:t xml:space="preserve"> Almost all of the references to the microscope in Andry are concerned with the revealed complexity of insects, both externally and internally.  As we have seen, Andry asserts that worms are complete animals, “But now we know by the Discoveries made with Microscopes, that if some Insects have several Lungs, they also have several Hearts.”</w:t>
      </w:r>
      <w:r w:rsidR="00240160" w:rsidRPr="00B52762">
        <w:rPr>
          <w:rFonts w:ascii="Palatino Linotype" w:hAnsi="Palatino Linotype" w:cstheme="minorHAnsi"/>
          <w:sz w:val="24"/>
          <w:szCs w:val="24"/>
          <w:vertAlign w:val="superscript"/>
        </w:rPr>
        <w:footnoteReference w:id="371"/>
      </w:r>
      <w:r w:rsidR="00240160" w:rsidRPr="00B52762">
        <w:rPr>
          <w:rFonts w:ascii="Palatino Linotype" w:hAnsi="Palatino Linotype" w:cstheme="minorHAnsi"/>
          <w:sz w:val="24"/>
          <w:szCs w:val="24"/>
        </w:rPr>
        <w:t xml:space="preserve">  </w:t>
      </w:r>
      <w:r w:rsidR="00240160" w:rsidRPr="00B52762">
        <w:rPr>
          <w:rFonts w:ascii="Palatino Linotype" w:hAnsi="Palatino Linotype" w:cstheme="minorHAnsi"/>
          <w:sz w:val="24"/>
          <w:szCs w:val="24"/>
        </w:rPr>
        <w:lastRenderedPageBreak/>
        <w:t>Similarly, he notes that “by the help of a microscope,” we may see a beetle with one horn upon which is “an infinite number of lice” or “if we look upon it with a Microscope,” we shall oftentimes find several animals sucking on a fly.</w:t>
      </w:r>
      <w:r w:rsidR="00240160" w:rsidRPr="00B52762">
        <w:rPr>
          <w:rFonts w:ascii="Palatino Linotype" w:hAnsi="Palatino Linotype" w:cstheme="minorHAnsi"/>
          <w:sz w:val="24"/>
          <w:szCs w:val="24"/>
          <w:vertAlign w:val="superscript"/>
        </w:rPr>
        <w:footnoteReference w:id="372"/>
      </w:r>
      <w:r w:rsidR="00240160" w:rsidRPr="00B52762">
        <w:rPr>
          <w:rFonts w:ascii="Palatino Linotype" w:hAnsi="Palatino Linotype" w:cstheme="minorHAnsi"/>
          <w:sz w:val="24"/>
          <w:szCs w:val="24"/>
        </w:rPr>
        <w:t xml:space="preserve"> </w:t>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For Andry, the </w:t>
      </w:r>
      <w:r w:rsidR="00EA789D" w:rsidRPr="00B52762">
        <w:rPr>
          <w:rFonts w:ascii="Palatino Linotype" w:hAnsi="Palatino Linotype" w:cstheme="minorHAnsi"/>
          <w:sz w:val="24"/>
          <w:szCs w:val="24"/>
        </w:rPr>
        <w:t>microscope was directly relevant to medical theory and practice. T</w:t>
      </w:r>
      <w:r w:rsidRPr="00B52762">
        <w:rPr>
          <w:rFonts w:ascii="Palatino Linotype" w:hAnsi="Palatino Linotype" w:cstheme="minorHAnsi"/>
          <w:sz w:val="24"/>
          <w:szCs w:val="24"/>
        </w:rPr>
        <w:t xml:space="preserve">he microscope </w:t>
      </w:r>
      <w:r w:rsidR="00C158A4" w:rsidRPr="00B52762">
        <w:rPr>
          <w:rFonts w:ascii="Palatino Linotype" w:hAnsi="Palatino Linotype" w:cstheme="minorHAnsi"/>
          <w:sz w:val="24"/>
          <w:szCs w:val="24"/>
        </w:rPr>
        <w:t xml:space="preserve">could contribute to better understanding of the causes and course of diseases, to the development of effective </w:t>
      </w:r>
      <w:r w:rsidR="001C6595" w:rsidRPr="00B52762">
        <w:rPr>
          <w:rFonts w:ascii="Palatino Linotype" w:hAnsi="Palatino Linotype" w:cstheme="minorHAnsi"/>
          <w:sz w:val="24"/>
          <w:szCs w:val="24"/>
        </w:rPr>
        <w:t>prophylaxis and therapy</w:t>
      </w:r>
      <w:r w:rsidR="00C158A4" w:rsidRPr="00B52762">
        <w:rPr>
          <w:rFonts w:ascii="Palatino Linotype" w:hAnsi="Palatino Linotype" w:cstheme="minorHAnsi"/>
          <w:sz w:val="24"/>
          <w:szCs w:val="24"/>
        </w:rPr>
        <w:t>, and to accurate diagnosis</w:t>
      </w:r>
      <w:r w:rsidRPr="00B52762">
        <w:rPr>
          <w:rFonts w:ascii="Palatino Linotype" w:hAnsi="Palatino Linotype" w:cstheme="minorHAnsi"/>
          <w:sz w:val="24"/>
          <w:szCs w:val="24"/>
        </w:rPr>
        <w:t>. For example, regarding the confusion over cucurbitini, Andry reports, “Hippocrates says, ‘tis an error to take these little Particles to be a production of the Worm: but i</w:t>
      </w:r>
      <w:r w:rsidR="00C158A4" w:rsidRPr="00B52762">
        <w:rPr>
          <w:rFonts w:ascii="Palatino Linotype" w:hAnsi="Palatino Linotype" w:cstheme="minorHAnsi"/>
          <w:sz w:val="24"/>
          <w:szCs w:val="24"/>
        </w:rPr>
        <w:t>t i</w:t>
      </w:r>
      <w:r w:rsidRPr="00B52762">
        <w:rPr>
          <w:rFonts w:ascii="Palatino Linotype" w:hAnsi="Palatino Linotype" w:cstheme="minorHAnsi"/>
          <w:sz w:val="24"/>
          <w:szCs w:val="24"/>
        </w:rPr>
        <w:t>s presumed that if Microscopes had been used in his time, and if he had seen the Experiment I mentioned but now, he would have been of another mind.”</w:t>
      </w:r>
      <w:r w:rsidRPr="00B52762">
        <w:rPr>
          <w:rFonts w:ascii="Palatino Linotype" w:hAnsi="Palatino Linotype" w:cstheme="minorHAnsi"/>
          <w:sz w:val="24"/>
          <w:szCs w:val="24"/>
          <w:vertAlign w:val="superscript"/>
        </w:rPr>
        <w:footnoteReference w:id="373"/>
      </w:r>
      <w:r w:rsidR="001C6595"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Knowledge gained from microscopic investigation might also be use</w:t>
      </w:r>
      <w:r w:rsidR="001C6595" w:rsidRPr="00B52762">
        <w:rPr>
          <w:rFonts w:ascii="Palatino Linotype" w:hAnsi="Palatino Linotype" w:cstheme="minorHAnsi"/>
          <w:sz w:val="24"/>
          <w:szCs w:val="24"/>
        </w:rPr>
        <w:t>d to develop prophylactic measures</w:t>
      </w:r>
      <w:r w:rsidRPr="00B52762">
        <w:rPr>
          <w:rFonts w:ascii="Palatino Linotype" w:hAnsi="Palatino Linotype" w:cstheme="minorHAnsi"/>
          <w:sz w:val="24"/>
          <w:szCs w:val="24"/>
        </w:rPr>
        <w:t>: “That it [vinegar] is full of Worms, is a Matter of Fact, of which all People may be convince’d by their E</w:t>
      </w:r>
      <w:r w:rsidR="00C158A4" w:rsidRPr="00B52762">
        <w:rPr>
          <w:rFonts w:ascii="Palatino Linotype" w:hAnsi="Palatino Linotype" w:cstheme="minorHAnsi"/>
          <w:sz w:val="24"/>
          <w:szCs w:val="24"/>
        </w:rPr>
        <w:t>yes by the help of a Microscope</w:t>
      </w:r>
      <w:r w:rsidRPr="00B52762">
        <w:rPr>
          <w:rFonts w:ascii="Palatino Linotype" w:hAnsi="Palatino Linotype" w:cstheme="minorHAnsi"/>
          <w:sz w:val="24"/>
          <w:szCs w:val="24"/>
        </w:rPr>
        <w:t>.”</w:t>
      </w:r>
      <w:r w:rsidRPr="00B52762">
        <w:rPr>
          <w:rFonts w:ascii="Palatino Linotype" w:hAnsi="Palatino Linotype" w:cstheme="minorHAnsi"/>
          <w:sz w:val="24"/>
          <w:szCs w:val="24"/>
          <w:vertAlign w:val="superscript"/>
        </w:rPr>
        <w:footnoteReference w:id="374"/>
      </w:r>
      <w:r w:rsidR="00C158A4" w:rsidRPr="00B52762">
        <w:rPr>
          <w:rFonts w:ascii="Palatino Linotype" w:hAnsi="Palatino Linotype" w:cstheme="minorHAnsi"/>
          <w:sz w:val="24"/>
          <w:szCs w:val="24"/>
        </w:rPr>
        <w:t xml:space="preserve"> </w:t>
      </w:r>
      <w:r w:rsidR="001C6595" w:rsidRPr="00B52762">
        <w:rPr>
          <w:rFonts w:ascii="Palatino Linotype" w:hAnsi="Palatino Linotype" w:cstheme="minorHAnsi"/>
          <w:sz w:val="24"/>
          <w:szCs w:val="24"/>
        </w:rPr>
        <w:t xml:space="preserve">Thus, he suggests, vinegar is to be avoided, as we have seen. </w:t>
      </w:r>
      <w:r w:rsidRPr="00B52762">
        <w:rPr>
          <w:rFonts w:ascii="Palatino Linotype" w:hAnsi="Palatino Linotype" w:cstheme="minorHAnsi"/>
          <w:sz w:val="24"/>
          <w:szCs w:val="24"/>
        </w:rPr>
        <w:t xml:space="preserve">Finally, Andry recommends a </w:t>
      </w:r>
      <w:r w:rsidR="00C158A4" w:rsidRPr="00B52762">
        <w:rPr>
          <w:rFonts w:ascii="Palatino Linotype" w:hAnsi="Palatino Linotype" w:cstheme="minorHAnsi"/>
          <w:sz w:val="24"/>
          <w:szCs w:val="24"/>
        </w:rPr>
        <w:t>diagnostic</w:t>
      </w:r>
      <w:r w:rsidRPr="00B52762">
        <w:rPr>
          <w:rFonts w:ascii="Palatino Linotype" w:hAnsi="Palatino Linotype" w:cstheme="minorHAnsi"/>
          <w:sz w:val="24"/>
          <w:szCs w:val="24"/>
        </w:rPr>
        <w:t xml:space="preserve"> use for the microscope:  “Nurses Milk is sometimes full of Worms,” he asserts, “to try it, some drops </w:t>
      </w:r>
      <w:r w:rsidRPr="00B52762">
        <w:rPr>
          <w:rFonts w:ascii="Palatino Linotype" w:hAnsi="Palatino Linotype" w:cstheme="minorHAnsi"/>
          <w:sz w:val="24"/>
          <w:szCs w:val="24"/>
        </w:rPr>
        <w:lastRenderedPageBreak/>
        <w:t>of it ought to be examin’d with a Microscope.”</w:t>
      </w:r>
      <w:r w:rsidRPr="00B52762">
        <w:rPr>
          <w:rFonts w:ascii="Palatino Linotype" w:hAnsi="Palatino Linotype" w:cstheme="minorHAnsi"/>
          <w:sz w:val="24"/>
          <w:szCs w:val="24"/>
          <w:vertAlign w:val="superscript"/>
        </w:rPr>
        <w:footnoteReference w:id="375"/>
      </w:r>
      <w:r w:rsidRPr="00B52762">
        <w:rPr>
          <w:rFonts w:ascii="Palatino Linotype" w:hAnsi="Palatino Linotype" w:cstheme="minorHAnsi"/>
          <w:sz w:val="24"/>
          <w:szCs w:val="24"/>
        </w:rPr>
        <w:t xml:space="preserve"> If you should find her milk full of worms, he continues, “she must be chang’d, otherwise the Infant is expos’d to mortal Diseases.”</w:t>
      </w:r>
      <w:r w:rsidRPr="00B52762">
        <w:rPr>
          <w:rFonts w:ascii="Palatino Linotype" w:hAnsi="Palatino Linotype" w:cstheme="minorHAnsi"/>
          <w:sz w:val="24"/>
          <w:szCs w:val="24"/>
          <w:vertAlign w:val="superscript"/>
        </w:rPr>
        <w:footnoteReference w:id="376"/>
      </w:r>
      <w:r w:rsidR="001C6595" w:rsidRPr="00B52762">
        <w:rPr>
          <w:rFonts w:ascii="Palatino Linotype" w:hAnsi="Palatino Linotype" w:cstheme="minorHAnsi"/>
          <w:sz w:val="24"/>
          <w:szCs w:val="24"/>
        </w:rPr>
        <w:t xml:space="preserve"> In this instance, the </w:t>
      </w:r>
      <w:proofErr w:type="gramStart"/>
      <w:r w:rsidR="001C6595" w:rsidRPr="00B52762">
        <w:rPr>
          <w:rFonts w:ascii="Palatino Linotype" w:hAnsi="Palatino Linotype" w:cstheme="minorHAnsi"/>
          <w:sz w:val="24"/>
          <w:szCs w:val="24"/>
        </w:rPr>
        <w:t>microscope is used to both diagnosis the presence of worms and prevent</w:t>
      </w:r>
      <w:proofErr w:type="gramEnd"/>
      <w:r w:rsidR="001C6595" w:rsidRPr="00B52762">
        <w:rPr>
          <w:rFonts w:ascii="Palatino Linotype" w:hAnsi="Palatino Linotype" w:cstheme="minorHAnsi"/>
          <w:sz w:val="24"/>
          <w:szCs w:val="24"/>
        </w:rPr>
        <w:t xml:space="preserve"> their spread.</w:t>
      </w:r>
    </w:p>
    <w:p w:rsidR="00240160" w:rsidRPr="00B52762" w:rsidRDefault="00240160" w:rsidP="00367C6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hAnsi="Palatino Linotype" w:cstheme="minorHAnsi"/>
          <w:sz w:val="24"/>
          <w:szCs w:val="24"/>
        </w:rPr>
      </w:pPr>
      <w:r w:rsidRPr="00B52762">
        <w:rPr>
          <w:rFonts w:ascii="Palatino Linotype" w:hAnsi="Palatino Linotype" w:cstheme="minorHAnsi"/>
          <w:sz w:val="24"/>
          <w:szCs w:val="24"/>
        </w:rPr>
        <w:tab/>
        <w:t xml:space="preserve">Andry’s contemporaries also used the microscope to investigate worms and saw the microscope as vital to both “scientific” and practical knowledge.  According to Steven Hajdu, </w:t>
      </w:r>
      <w:r w:rsidR="00F02E74" w:rsidRPr="00B52762">
        <w:rPr>
          <w:rFonts w:ascii="Palatino Linotype" w:hAnsi="Palatino Linotype" w:cstheme="minorHAnsi"/>
          <w:sz w:val="24"/>
          <w:szCs w:val="24"/>
        </w:rPr>
        <w:t xml:space="preserve">the French chemist and physician </w:t>
      </w:r>
      <w:r w:rsidRPr="00B52762">
        <w:rPr>
          <w:rFonts w:ascii="Palatino Linotype" w:hAnsi="Palatino Linotype" w:cstheme="minorHAnsi"/>
          <w:sz w:val="24"/>
          <w:szCs w:val="24"/>
        </w:rPr>
        <w:t xml:space="preserve">Petrus Borellus </w:t>
      </w:r>
      <w:r w:rsidR="00F02E74" w:rsidRPr="00B52762">
        <w:rPr>
          <w:rFonts w:ascii="Palatino Linotype" w:hAnsi="Palatino Linotype" w:cstheme="minorHAnsi"/>
          <w:sz w:val="24"/>
          <w:szCs w:val="24"/>
        </w:rPr>
        <w:t xml:space="preserve">(1620-1671) </w:t>
      </w:r>
      <w:r w:rsidRPr="00B52762">
        <w:rPr>
          <w:rFonts w:ascii="Palatino Linotype" w:hAnsi="Palatino Linotype" w:cstheme="minorHAnsi"/>
          <w:sz w:val="24"/>
          <w:szCs w:val="24"/>
        </w:rPr>
        <w:t xml:space="preserve">wrote the first publication on the use of microscope in medicine, </w:t>
      </w:r>
      <w:r w:rsidRPr="00B52762">
        <w:rPr>
          <w:rFonts w:ascii="Palatino Linotype" w:hAnsi="Palatino Linotype" w:cstheme="minorHAnsi"/>
          <w:i/>
          <w:sz w:val="24"/>
          <w:szCs w:val="24"/>
        </w:rPr>
        <w:t xml:space="preserve">Historiarum </w:t>
      </w:r>
      <w:proofErr w:type="gramStart"/>
      <w:r w:rsidRPr="00B52762">
        <w:rPr>
          <w:rFonts w:ascii="Palatino Linotype" w:hAnsi="Palatino Linotype" w:cstheme="minorHAnsi"/>
          <w:i/>
          <w:sz w:val="24"/>
          <w:szCs w:val="24"/>
        </w:rPr>
        <w:t>et</w:t>
      </w:r>
      <w:proofErr w:type="gramEnd"/>
      <w:r w:rsidRPr="00B52762">
        <w:rPr>
          <w:rFonts w:ascii="Palatino Linotype" w:hAnsi="Palatino Linotype" w:cstheme="minorHAnsi"/>
          <w:i/>
          <w:sz w:val="24"/>
          <w:szCs w:val="24"/>
        </w:rPr>
        <w:t xml:space="preserve"> observationum medico-physicarum centuria</w:t>
      </w:r>
      <w:r w:rsidRPr="00B52762">
        <w:rPr>
          <w:rFonts w:ascii="Palatino Linotype" w:hAnsi="Palatino Linotype" w:cstheme="minorHAnsi"/>
          <w:sz w:val="24"/>
          <w:szCs w:val="24"/>
        </w:rPr>
        <w:t>, in 1653. The Jesuit Athanasius Kircher examined the bl</w:t>
      </w:r>
      <w:r w:rsidR="00C158A4" w:rsidRPr="00B52762">
        <w:rPr>
          <w:rFonts w:ascii="Palatino Linotype" w:hAnsi="Palatino Linotype" w:cstheme="minorHAnsi"/>
          <w:sz w:val="24"/>
          <w:szCs w:val="24"/>
        </w:rPr>
        <w:t>ood of plague patients under a microscope and</w:t>
      </w:r>
      <w:r w:rsidRPr="00B52762">
        <w:rPr>
          <w:rFonts w:ascii="Palatino Linotype" w:hAnsi="Palatino Linotype" w:cstheme="minorHAnsi"/>
          <w:sz w:val="24"/>
          <w:szCs w:val="24"/>
        </w:rPr>
        <w:t xml:space="preserve"> he found to be f</w:t>
      </w:r>
      <w:r w:rsidR="00C158A4" w:rsidRPr="00B52762">
        <w:rPr>
          <w:rFonts w:ascii="Palatino Linotype" w:hAnsi="Palatino Linotype" w:cstheme="minorHAnsi"/>
          <w:sz w:val="24"/>
          <w:szCs w:val="24"/>
        </w:rPr>
        <w:t xml:space="preserve">illed with countless </w:t>
      </w:r>
      <w:r w:rsidRPr="00B52762">
        <w:rPr>
          <w:rFonts w:ascii="Palatino Linotype" w:hAnsi="Palatino Linotype" w:cstheme="minorHAnsi"/>
          <w:sz w:val="24"/>
          <w:szCs w:val="24"/>
        </w:rPr>
        <w:t>“worms” that were imperceptible to the naked eye.</w:t>
      </w:r>
      <w:r w:rsidRPr="00B52762">
        <w:rPr>
          <w:rFonts w:ascii="Palatino Linotype" w:hAnsi="Palatino Linotype" w:cstheme="minorHAnsi"/>
          <w:sz w:val="24"/>
          <w:szCs w:val="24"/>
          <w:vertAlign w:val="superscript"/>
        </w:rPr>
        <w:t xml:space="preserve"> </w:t>
      </w:r>
      <w:r w:rsidRPr="00B52762">
        <w:rPr>
          <w:rFonts w:ascii="Palatino Linotype" w:hAnsi="Palatino Linotype" w:cstheme="minorHAnsi"/>
          <w:sz w:val="24"/>
          <w:szCs w:val="24"/>
          <w:vertAlign w:val="superscript"/>
        </w:rPr>
        <w:footnoteReference w:id="377"/>
      </w:r>
      <w:r w:rsidRPr="00B52762">
        <w:rPr>
          <w:rFonts w:ascii="Palatino Linotype" w:hAnsi="Palatino Linotype" w:cstheme="minorHAnsi"/>
          <w:sz w:val="24"/>
          <w:szCs w:val="24"/>
        </w:rPr>
        <w:t xml:space="preserve"> And Theodore Kerckring, who had published his “Spicilegium Anatomicum” at Amsterdam in 1670, had come in contact with the philosopher and spectacle-maker, </w:t>
      </w:r>
      <w:r w:rsidR="00F02E74" w:rsidRPr="00B52762">
        <w:rPr>
          <w:rFonts w:ascii="Palatino Linotype" w:hAnsi="Palatino Linotype" w:cstheme="minorHAnsi"/>
          <w:sz w:val="24"/>
          <w:szCs w:val="24"/>
        </w:rPr>
        <w:t xml:space="preserve">Baruch </w:t>
      </w:r>
      <w:r w:rsidRPr="00B52762">
        <w:rPr>
          <w:rFonts w:ascii="Palatino Linotype" w:hAnsi="Palatino Linotype" w:cstheme="minorHAnsi"/>
          <w:sz w:val="24"/>
          <w:szCs w:val="24"/>
        </w:rPr>
        <w:t>Spinoza</w:t>
      </w:r>
      <w:r w:rsidR="00F02E74" w:rsidRPr="00B52762">
        <w:rPr>
          <w:rFonts w:ascii="Palatino Linotype" w:hAnsi="Palatino Linotype" w:cstheme="minorHAnsi"/>
          <w:sz w:val="24"/>
          <w:szCs w:val="24"/>
        </w:rPr>
        <w:t xml:space="preserve"> (1632-1677)</w:t>
      </w:r>
      <w:r w:rsidRPr="00B52762">
        <w:rPr>
          <w:rFonts w:ascii="Palatino Linotype" w:hAnsi="Palatino Linotype" w:cstheme="minorHAnsi"/>
          <w:sz w:val="24"/>
          <w:szCs w:val="24"/>
        </w:rPr>
        <w:t xml:space="preserve">, who had given him a “splendid microscope. He too argued that such an instrument should be used in a medical capacity: “Doctors, he considered, should use every possible aid to diagnosis, and an excellent one is the microscope, which is </w:t>
      </w:r>
      <w:r w:rsidRPr="00B52762">
        <w:rPr>
          <w:rFonts w:ascii="Palatino Linotype" w:hAnsi="Palatino Linotype" w:cstheme="minorHAnsi"/>
          <w:sz w:val="24"/>
          <w:szCs w:val="24"/>
        </w:rPr>
        <w:lastRenderedPageBreak/>
        <w:t xml:space="preserve">now made better than ever before. With its aid,” he says, “it is easy to see the intestine as well as the liver and other solid organs </w:t>
      </w:r>
      <w:r w:rsidRPr="00B52762">
        <w:rPr>
          <w:rFonts w:ascii="Palatino Linotype" w:hAnsi="Palatino Linotype" w:cstheme="minorHAnsi"/>
          <w:i/>
          <w:sz w:val="24"/>
          <w:szCs w:val="24"/>
        </w:rPr>
        <w:t>swarming with innumerable minute animalcula</w:t>
      </w:r>
      <w:r w:rsidRPr="00B52762">
        <w:rPr>
          <w:rFonts w:ascii="Palatino Linotype" w:hAnsi="Palatino Linotype" w:cstheme="minorHAnsi"/>
          <w:sz w:val="24"/>
          <w:szCs w:val="24"/>
        </w:rPr>
        <w:t>. One hardly knows whether these corrupt the body by their incessant motion or whether they preserve it.”</w:t>
      </w:r>
      <w:r w:rsidRPr="00B52762">
        <w:rPr>
          <w:rFonts w:ascii="Palatino Linotype" w:hAnsi="Palatino Linotype" w:cstheme="minorHAnsi"/>
          <w:sz w:val="24"/>
          <w:szCs w:val="24"/>
          <w:vertAlign w:val="superscript"/>
        </w:rPr>
        <w:footnoteReference w:id="378"/>
      </w:r>
      <w:r w:rsidRPr="00B52762">
        <w:rPr>
          <w:rFonts w:ascii="Palatino Linotype" w:hAnsi="Palatino Linotype" w:cstheme="minorHAnsi"/>
          <w:sz w:val="24"/>
          <w:szCs w:val="24"/>
        </w:rPr>
        <w:t xml:space="preserve"> Given that other physicians would routinely use the microscope for medical investigations, it seems clear that Kerckring’s opinion on the usefulness of the microscope for the physician was generally an accepted point of view.</w:t>
      </w:r>
    </w:p>
    <w:p w:rsidR="00240160" w:rsidRPr="00B52762" w:rsidRDefault="00240160" w:rsidP="00367C6A">
      <w:pPr>
        <w:spacing w:line="480" w:lineRule="auto"/>
        <w:contextualSpacing/>
        <w:rPr>
          <w:rFonts w:ascii="Palatino Linotype" w:hAnsi="Palatino Linotype" w:cstheme="minorHAnsi"/>
          <w:iCs/>
          <w:sz w:val="24"/>
          <w:szCs w:val="24"/>
        </w:rPr>
      </w:pPr>
      <w:r w:rsidRPr="00B52762">
        <w:rPr>
          <w:rFonts w:ascii="Palatino Linotype" w:hAnsi="Palatino Linotype" w:cstheme="minorHAnsi"/>
          <w:sz w:val="24"/>
          <w:szCs w:val="24"/>
        </w:rPr>
        <w:tab/>
        <w:t xml:space="preserve">The microscope was not the only new way of “seeing” worms in the early modern period, however.  Although the idea that dissection is a valuable method of gaining knowledge about internal structures is quite ancient—Galen recommended devoting an hour a day </w:t>
      </w:r>
      <w:r w:rsidRPr="00B52762">
        <w:rPr>
          <w:rFonts w:ascii="Palatino Linotype" w:eastAsia="Calibri" w:hAnsi="Palatino Linotype" w:cstheme="minorHAnsi"/>
          <w:sz w:val="24"/>
          <w:szCs w:val="24"/>
        </w:rPr>
        <w:t>to dissection, for example</w:t>
      </w:r>
      <w:r w:rsidRPr="00B52762">
        <w:rPr>
          <w:rStyle w:val="FootnoteReference"/>
          <w:rFonts w:ascii="Palatino Linotype" w:eastAsia="Calibri" w:hAnsi="Palatino Linotype" w:cstheme="minorHAnsi"/>
          <w:sz w:val="24"/>
          <w:szCs w:val="24"/>
        </w:rPr>
        <w:footnoteReference w:id="379"/>
      </w:r>
      <w:r w:rsidRPr="00B52762">
        <w:rPr>
          <w:rFonts w:ascii="Palatino Linotype" w:hAnsi="Palatino Linotype" w:cstheme="minorHAnsi"/>
          <w:sz w:val="24"/>
          <w:szCs w:val="24"/>
        </w:rPr>
        <w:t>—the anatomical renaissance of the sixteenth century, associated most famously with Andreas Vesalius</w:t>
      </w:r>
      <w:r w:rsidR="00C158A4" w:rsidRPr="00B52762">
        <w:rPr>
          <w:rFonts w:ascii="Palatino Linotype" w:hAnsi="Palatino Linotype" w:cstheme="minorHAnsi"/>
          <w:sz w:val="24"/>
          <w:szCs w:val="24"/>
        </w:rPr>
        <w:t xml:space="preserve"> (1514 – 1564)</w:t>
      </w:r>
      <w:r w:rsidRPr="00B52762">
        <w:rPr>
          <w:rFonts w:ascii="Palatino Linotype" w:hAnsi="Palatino Linotype" w:cstheme="minorHAnsi"/>
          <w:sz w:val="24"/>
          <w:szCs w:val="24"/>
        </w:rPr>
        <w:t>, revitalized interest in using dissection to investigate anatomical structures, including those of humans.</w:t>
      </w:r>
      <w:r w:rsidRPr="00B52762">
        <w:rPr>
          <w:rStyle w:val="FootnoteReference"/>
          <w:rFonts w:ascii="Palatino Linotype" w:hAnsi="Palatino Linotype" w:cstheme="minorHAnsi"/>
          <w:sz w:val="24"/>
          <w:szCs w:val="24"/>
        </w:rPr>
        <w:footnoteReference w:id="380"/>
      </w:r>
      <w:r w:rsidRPr="00B52762">
        <w:rPr>
          <w:rFonts w:ascii="Palatino Linotype" w:hAnsi="Palatino Linotype" w:cstheme="minorHAnsi"/>
          <w:sz w:val="24"/>
          <w:szCs w:val="24"/>
        </w:rPr>
        <w:t xml:space="preserve"> In helminthological writings of the early modern period, we find that references to dissection—of the worms themselves, as well as their victims—are commonplace.  These references include accounts of the </w:t>
      </w:r>
      <w:r w:rsidRPr="00B52762">
        <w:rPr>
          <w:rFonts w:ascii="Palatino Linotype" w:hAnsi="Palatino Linotype" w:cstheme="minorHAnsi"/>
          <w:sz w:val="24"/>
          <w:szCs w:val="24"/>
        </w:rPr>
        <w:lastRenderedPageBreak/>
        <w:t xml:space="preserve">dissection of worms for the purpose of investigating their internal morphology, worms found in bodies being dissected as a matter of course, and dissections being performed specifically to determine cause of death and/or cure.  Even the fact that we are all subject to worms is confirmed through dissection. Thus, according to Andry, </w:t>
      </w:r>
      <w:r w:rsidRPr="00B52762">
        <w:rPr>
          <w:rFonts w:ascii="Palatino Linotype" w:hAnsi="Palatino Linotype" w:cstheme="minorHAnsi"/>
          <w:iCs/>
          <w:sz w:val="24"/>
          <w:szCs w:val="24"/>
        </w:rPr>
        <w:t xml:space="preserve">“Few Persons sick or well are free from Worms, as Platerus observes, and Experience shows it often, when dead Corps </w:t>
      </w:r>
      <w:proofErr w:type="gramStart"/>
      <w:r w:rsidRPr="00B52762">
        <w:rPr>
          <w:rFonts w:ascii="Palatino Linotype" w:hAnsi="Palatino Linotype" w:cstheme="minorHAnsi"/>
          <w:iCs/>
          <w:sz w:val="24"/>
          <w:szCs w:val="24"/>
        </w:rPr>
        <w:t>are</w:t>
      </w:r>
      <w:proofErr w:type="gramEnd"/>
      <w:r w:rsidRPr="00B52762">
        <w:rPr>
          <w:rFonts w:ascii="Palatino Linotype" w:hAnsi="Palatino Linotype" w:cstheme="minorHAnsi"/>
          <w:iCs/>
          <w:sz w:val="24"/>
          <w:szCs w:val="24"/>
        </w:rPr>
        <w:t xml:space="preserve"> opened.”</w:t>
      </w:r>
      <w:r w:rsidRPr="00B52762">
        <w:rPr>
          <w:rFonts w:ascii="Palatino Linotype" w:hAnsi="Palatino Linotype" w:cstheme="minorHAnsi"/>
          <w:iCs/>
          <w:sz w:val="24"/>
          <w:szCs w:val="24"/>
          <w:vertAlign w:val="superscript"/>
        </w:rPr>
        <w:footnoteReference w:id="381"/>
      </w:r>
      <w:r w:rsidRPr="00B52762">
        <w:rPr>
          <w:rFonts w:ascii="Palatino Linotype" w:hAnsi="Palatino Linotype" w:cstheme="minorHAnsi"/>
          <w:iCs/>
          <w:sz w:val="24"/>
          <w:szCs w:val="24"/>
        </w:rPr>
        <w:t xml:space="preserve">  Dissections of worms were integral to debates about spontaneous generation.  Many investigators argued that the complexity of the internal structures of parasitic worms precluded the idea that they were produced by corruption. </w:t>
      </w:r>
    </w:p>
    <w:p w:rsidR="00240160" w:rsidRPr="00B52762" w:rsidRDefault="00C158A4" w:rsidP="00367C6A">
      <w:pPr>
        <w:spacing w:line="480" w:lineRule="auto"/>
        <w:ind w:firstLine="720"/>
        <w:contextualSpacing/>
        <w:rPr>
          <w:rFonts w:ascii="Palatino Linotype" w:hAnsi="Palatino Linotype" w:cstheme="minorHAnsi"/>
          <w:iCs/>
          <w:sz w:val="24"/>
          <w:szCs w:val="24"/>
        </w:rPr>
      </w:pPr>
      <w:r w:rsidRPr="00B52762">
        <w:rPr>
          <w:rFonts w:ascii="Palatino Linotype" w:hAnsi="Palatino Linotype" w:cstheme="minorHAnsi"/>
          <w:iCs/>
          <w:sz w:val="24"/>
          <w:szCs w:val="24"/>
        </w:rPr>
        <w:t xml:space="preserve">In his </w:t>
      </w:r>
      <w:r w:rsidR="00133E8B" w:rsidRPr="00B52762">
        <w:rPr>
          <w:rFonts w:ascii="Palatino Linotype" w:hAnsi="Palatino Linotype" w:cstheme="minorHAnsi"/>
          <w:iCs/>
          <w:sz w:val="24"/>
          <w:szCs w:val="24"/>
        </w:rPr>
        <w:t>article</w:t>
      </w:r>
      <w:r w:rsidR="00FB1BC1" w:rsidRPr="00B52762">
        <w:rPr>
          <w:rFonts w:ascii="Palatino Linotype" w:hAnsi="Palatino Linotype" w:cstheme="minorHAnsi"/>
          <w:iCs/>
          <w:sz w:val="24"/>
          <w:szCs w:val="24"/>
        </w:rPr>
        <w:t xml:space="preserve"> “Lumbricus teres”</w:t>
      </w:r>
      <w:r w:rsidR="00133E8B" w:rsidRPr="00B52762">
        <w:rPr>
          <w:rFonts w:ascii="Palatino Linotype" w:hAnsi="Palatino Linotype" w:cstheme="minorHAnsi"/>
          <w:iCs/>
          <w:sz w:val="24"/>
          <w:szCs w:val="24"/>
        </w:rPr>
        <w:t xml:space="preserve"> in the </w:t>
      </w:r>
      <w:r w:rsidR="00133E8B" w:rsidRPr="00B52762">
        <w:rPr>
          <w:rFonts w:ascii="Palatino Linotype" w:hAnsi="Palatino Linotype" w:cstheme="minorHAnsi"/>
          <w:i/>
          <w:iCs/>
          <w:sz w:val="24"/>
          <w:szCs w:val="24"/>
        </w:rPr>
        <w:t>Philosophical Transactions</w:t>
      </w:r>
      <w:r w:rsidR="00FB1BC1" w:rsidRPr="00B52762">
        <w:rPr>
          <w:rFonts w:ascii="Palatino Linotype" w:hAnsi="Palatino Linotype" w:cstheme="minorHAnsi"/>
          <w:i/>
          <w:iCs/>
          <w:sz w:val="24"/>
          <w:szCs w:val="24"/>
        </w:rPr>
        <w:t>,</w:t>
      </w:r>
      <w:r w:rsidR="00240160" w:rsidRPr="00B52762">
        <w:rPr>
          <w:rFonts w:ascii="Palatino Linotype" w:hAnsi="Palatino Linotype" w:cstheme="minorHAnsi"/>
          <w:iCs/>
          <w:sz w:val="24"/>
          <w:szCs w:val="24"/>
        </w:rPr>
        <w:t xml:space="preserve"> fo</w:t>
      </w:r>
      <w:r w:rsidR="00133E8B" w:rsidRPr="00B52762">
        <w:rPr>
          <w:rFonts w:ascii="Palatino Linotype" w:hAnsi="Palatino Linotype" w:cstheme="minorHAnsi"/>
          <w:iCs/>
          <w:sz w:val="24"/>
          <w:szCs w:val="24"/>
        </w:rPr>
        <w:t xml:space="preserve">r example, </w:t>
      </w:r>
      <w:r w:rsidR="00240160" w:rsidRPr="00B52762">
        <w:rPr>
          <w:rFonts w:ascii="Palatino Linotype" w:hAnsi="Palatino Linotype" w:cstheme="minorHAnsi"/>
          <w:sz w:val="24"/>
          <w:szCs w:val="24"/>
        </w:rPr>
        <w:t xml:space="preserve">Tyson focuses on the anatomy of the round worm, specifically the “organs of generation” to show how “vastly different” they are from the earthworm. While he writes that he had planned to also include </w:t>
      </w:r>
      <w:r w:rsidR="00133E8B" w:rsidRPr="00B52762">
        <w:rPr>
          <w:rFonts w:ascii="Palatino Linotype" w:hAnsi="Palatino Linotype" w:cstheme="minorHAnsi"/>
          <w:sz w:val="24"/>
          <w:szCs w:val="24"/>
        </w:rPr>
        <w:t xml:space="preserve">discussion of the </w:t>
      </w:r>
      <w:r w:rsidR="00240160" w:rsidRPr="00B52762">
        <w:rPr>
          <w:rFonts w:ascii="Palatino Linotype" w:hAnsi="Palatino Linotype" w:cstheme="minorHAnsi"/>
          <w:sz w:val="24"/>
          <w:szCs w:val="24"/>
        </w:rPr>
        <w:t>anatomy of the earthworm, he instead refers the reader to</w:t>
      </w:r>
      <w:r w:rsidR="00133E8B" w:rsidRPr="00B52762">
        <w:rPr>
          <w:rFonts w:ascii="Palatino Linotype" w:hAnsi="Palatino Linotype" w:cstheme="minorHAnsi"/>
          <w:sz w:val="24"/>
          <w:szCs w:val="24"/>
        </w:rPr>
        <w:t xml:space="preserve"> his fellow member of the Royal Society, the physician</w:t>
      </w:r>
      <w:r w:rsidR="00240160" w:rsidRPr="00B52762">
        <w:rPr>
          <w:rFonts w:ascii="Palatino Linotype" w:hAnsi="Palatino Linotype" w:cstheme="minorHAnsi"/>
          <w:sz w:val="24"/>
          <w:szCs w:val="24"/>
        </w:rPr>
        <w:t xml:space="preserve"> Thomas Willis</w:t>
      </w:r>
      <w:r w:rsidR="00133E8B" w:rsidRPr="00B52762">
        <w:rPr>
          <w:rFonts w:ascii="Palatino Linotype" w:hAnsi="Palatino Linotype" w:cstheme="minorHAnsi"/>
          <w:sz w:val="24"/>
          <w:szCs w:val="24"/>
        </w:rPr>
        <w:t xml:space="preserve"> (1621 – 1675)</w:t>
      </w:r>
      <w:r w:rsidR="00240160" w:rsidRPr="00B52762">
        <w:rPr>
          <w:rFonts w:ascii="Palatino Linotype" w:hAnsi="Palatino Linotype" w:cstheme="minorHAnsi"/>
          <w:sz w:val="24"/>
          <w:szCs w:val="24"/>
        </w:rPr>
        <w:t xml:space="preserve">, who includes an illustration of the interior of an earthworm in his </w:t>
      </w:r>
      <w:r w:rsidR="00240160" w:rsidRPr="00B52762">
        <w:rPr>
          <w:rFonts w:ascii="Palatino Linotype" w:hAnsi="Palatino Linotype" w:cstheme="minorHAnsi"/>
          <w:i/>
          <w:sz w:val="24"/>
          <w:szCs w:val="24"/>
        </w:rPr>
        <w:t>De anima brutorum</w:t>
      </w:r>
      <w:r w:rsidR="00240160" w:rsidRPr="00B52762">
        <w:rPr>
          <w:rFonts w:ascii="Palatino Linotype" w:hAnsi="Palatino Linotype" w:cstheme="minorHAnsi"/>
          <w:sz w:val="24"/>
          <w:szCs w:val="24"/>
        </w:rPr>
        <w:t>.</w:t>
      </w:r>
      <w:r w:rsidR="00133E8B" w:rsidRPr="00B52762">
        <w:rPr>
          <w:rStyle w:val="FootnoteReference"/>
          <w:rFonts w:ascii="Palatino Linotype" w:hAnsi="Palatino Linotype" w:cstheme="minorHAnsi"/>
          <w:sz w:val="24"/>
          <w:szCs w:val="24"/>
        </w:rPr>
        <w:footnoteReference w:id="382"/>
      </w:r>
      <w:r w:rsidR="00240160" w:rsidRPr="00B52762">
        <w:rPr>
          <w:rFonts w:ascii="Palatino Linotype" w:hAnsi="Palatino Linotype" w:cstheme="minorHAnsi"/>
          <w:sz w:val="24"/>
          <w:szCs w:val="24"/>
        </w:rPr>
        <w:t xml:space="preserve">  After giving an external description of </w:t>
      </w:r>
      <w:r w:rsidR="00240160" w:rsidRPr="00B52762">
        <w:rPr>
          <w:rFonts w:ascii="Palatino Linotype" w:hAnsi="Palatino Linotype" w:cstheme="minorHAnsi"/>
          <w:i/>
          <w:sz w:val="24"/>
          <w:szCs w:val="24"/>
        </w:rPr>
        <w:t>L. teres</w:t>
      </w:r>
      <w:r w:rsidR="00240160" w:rsidRPr="00B52762">
        <w:rPr>
          <w:rFonts w:ascii="Palatino Linotype" w:hAnsi="Palatino Linotype" w:cstheme="minorHAnsi"/>
          <w:sz w:val="24"/>
          <w:szCs w:val="24"/>
        </w:rPr>
        <w:t xml:space="preserve">, Tyson moves on </w:t>
      </w:r>
      <w:r w:rsidR="00240160" w:rsidRPr="00B52762">
        <w:rPr>
          <w:rFonts w:ascii="Palatino Linotype" w:hAnsi="Palatino Linotype" w:cstheme="minorHAnsi"/>
          <w:sz w:val="24"/>
          <w:szCs w:val="24"/>
        </w:rPr>
        <w:lastRenderedPageBreak/>
        <w:t>to an internal description (which he contrasts with earthworms), which includes a detailed discussion of the “genital parts.” Regarding the genital parts specifically, Tyson writes, “…I am yet to learn what Worm out of the body has these Organs thus formed. When once there, the Case is plain how they propagate themselves.”</w:t>
      </w:r>
      <w:r w:rsidR="00240160" w:rsidRPr="00B52762">
        <w:rPr>
          <w:rFonts w:ascii="Palatino Linotype" w:hAnsi="Palatino Linotype" w:cstheme="minorHAnsi"/>
          <w:sz w:val="24"/>
          <w:szCs w:val="24"/>
          <w:vertAlign w:val="superscript"/>
        </w:rPr>
        <w:footnoteReference w:id="383"/>
      </w:r>
      <w:r w:rsidR="00240160" w:rsidRPr="00B52762">
        <w:rPr>
          <w:rFonts w:ascii="Palatino Linotype" w:hAnsi="Palatino Linotype" w:cstheme="minorHAnsi"/>
          <w:sz w:val="24"/>
          <w:szCs w:val="24"/>
        </w:rPr>
        <w:t xml:space="preserve"> Thus, he </w:t>
      </w:r>
      <w:proofErr w:type="gramStart"/>
      <w:r w:rsidR="00240160" w:rsidRPr="00B52762">
        <w:rPr>
          <w:rFonts w:ascii="Palatino Linotype" w:hAnsi="Palatino Linotype" w:cstheme="minorHAnsi"/>
          <w:sz w:val="24"/>
          <w:szCs w:val="24"/>
        </w:rPr>
        <w:t>argues</w:t>
      </w:r>
      <w:proofErr w:type="gramEnd"/>
      <w:r w:rsidR="00240160" w:rsidRPr="00B52762">
        <w:rPr>
          <w:rFonts w:ascii="Palatino Linotype" w:hAnsi="Palatino Linotype" w:cstheme="minorHAnsi"/>
          <w:sz w:val="24"/>
          <w:szCs w:val="24"/>
        </w:rPr>
        <w:t>, those that say that worms do not generate nor have distinct sexes were mistaken: “nothing can be plainer than this distinction of Sexes in them.”</w:t>
      </w:r>
      <w:r w:rsidR="00240160" w:rsidRPr="00B52762">
        <w:rPr>
          <w:rFonts w:ascii="Palatino Linotype" w:hAnsi="Palatino Linotype" w:cstheme="minorHAnsi"/>
          <w:sz w:val="24"/>
          <w:szCs w:val="24"/>
          <w:vertAlign w:val="superscript"/>
        </w:rPr>
        <w:footnoteReference w:id="384"/>
      </w:r>
      <w:r w:rsidR="00240160" w:rsidRPr="00B52762">
        <w:rPr>
          <w:rFonts w:ascii="Palatino Linotype" w:hAnsi="Palatino Linotype" w:cstheme="minorHAnsi"/>
          <w:sz w:val="24"/>
          <w:szCs w:val="24"/>
        </w:rPr>
        <w:t xml:space="preserve"> Tyson also uses his anatomical findings to correct misconceptions about generation. Authors who claim that worms are viviparous are mistaken, he writes; however, he speculates that these authors might have mistaken the genital parts for small worms. Rather, Tyson continues, they are oviparous a</w:t>
      </w:r>
      <w:r w:rsidR="00133E8B" w:rsidRPr="00B52762">
        <w:rPr>
          <w:rFonts w:ascii="Palatino Linotype" w:hAnsi="Palatino Linotype" w:cstheme="minorHAnsi"/>
          <w:sz w:val="24"/>
          <w:szCs w:val="24"/>
        </w:rPr>
        <w:t>nd have many</w:t>
      </w:r>
      <w:r w:rsidR="00240160" w:rsidRPr="00B52762">
        <w:rPr>
          <w:rFonts w:ascii="Palatino Linotype" w:hAnsi="Palatino Linotype" w:cstheme="minorHAnsi"/>
          <w:sz w:val="24"/>
          <w:szCs w:val="24"/>
        </w:rPr>
        <w:t xml:space="preserve"> eggs. Animals which are the most multiparous have young exposed to danger. This is the case with worms whose “litter” is carried out with the feces—if this were not so, “it could not be avoided but we should be devoured by an </w:t>
      </w:r>
      <w:r w:rsidR="00240160" w:rsidRPr="00B52762">
        <w:rPr>
          <w:rFonts w:ascii="Palatino Linotype" w:hAnsi="Palatino Linotype" w:cstheme="minorHAnsi"/>
          <w:i/>
          <w:sz w:val="24"/>
          <w:szCs w:val="24"/>
        </w:rPr>
        <w:t>Enemy</w:t>
      </w:r>
      <w:r w:rsidR="00240160" w:rsidRPr="00B52762">
        <w:rPr>
          <w:rFonts w:ascii="Palatino Linotype" w:hAnsi="Palatino Linotype" w:cstheme="minorHAnsi"/>
          <w:sz w:val="24"/>
          <w:szCs w:val="24"/>
        </w:rPr>
        <w:t xml:space="preserve"> we breed in our own </w:t>
      </w:r>
      <w:r w:rsidR="00240160" w:rsidRPr="00B52762">
        <w:rPr>
          <w:rFonts w:ascii="Palatino Linotype" w:hAnsi="Palatino Linotype" w:cstheme="minorHAnsi"/>
          <w:i/>
          <w:sz w:val="24"/>
          <w:szCs w:val="24"/>
        </w:rPr>
        <w:t>Bowels.</w:t>
      </w:r>
      <w:r w:rsidR="00240160" w:rsidRPr="00B52762">
        <w:rPr>
          <w:rFonts w:ascii="Palatino Linotype" w:hAnsi="Palatino Linotype" w:cstheme="minorHAnsi"/>
          <w:sz w:val="24"/>
          <w:szCs w:val="24"/>
        </w:rPr>
        <w:t>”</w:t>
      </w:r>
      <w:r w:rsidR="00240160" w:rsidRPr="00B52762">
        <w:rPr>
          <w:rFonts w:ascii="Palatino Linotype" w:hAnsi="Palatino Linotype" w:cstheme="minorHAnsi"/>
          <w:sz w:val="24"/>
          <w:szCs w:val="24"/>
          <w:vertAlign w:val="superscript"/>
        </w:rPr>
        <w:footnoteReference w:id="385"/>
      </w:r>
    </w:p>
    <w:p w:rsidR="00133E8B"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Tyson’s interest in worms was primarily related to problems of generation; however, parasitic worms were also dissected for ex</w:t>
      </w:r>
      <w:r w:rsidR="00133E8B" w:rsidRPr="00B52762">
        <w:rPr>
          <w:rFonts w:ascii="Palatino Linotype" w:hAnsi="Palatino Linotype" w:cstheme="minorHAnsi"/>
          <w:sz w:val="24"/>
          <w:szCs w:val="24"/>
        </w:rPr>
        <w:t>pressly medical purposes</w:t>
      </w:r>
      <w:r w:rsidRPr="00B52762">
        <w:rPr>
          <w:rFonts w:ascii="Palatino Linotype" w:hAnsi="Palatino Linotype" w:cstheme="minorHAnsi"/>
          <w:sz w:val="24"/>
          <w:szCs w:val="24"/>
        </w:rPr>
        <w:t xml:space="preserve">, particularly when questions about physiology of the </w:t>
      </w:r>
      <w:r w:rsidRPr="00B52762">
        <w:rPr>
          <w:rFonts w:ascii="Palatino Linotype" w:hAnsi="Palatino Linotype" w:cstheme="minorHAnsi"/>
          <w:sz w:val="24"/>
          <w:szCs w:val="24"/>
        </w:rPr>
        <w:lastRenderedPageBreak/>
        <w:t xml:space="preserve">worms themselves arose. This was particularly true in the case of the tapeworm, about which there was much debate as we have seen. Andry recalls a particular incident regarding a </w:t>
      </w:r>
      <w:proofErr w:type="gramStart"/>
      <w:r w:rsidRPr="00B52762">
        <w:rPr>
          <w:rFonts w:ascii="Palatino Linotype" w:hAnsi="Palatino Linotype" w:cstheme="minorHAnsi"/>
          <w:sz w:val="24"/>
          <w:szCs w:val="24"/>
        </w:rPr>
        <w:t>tapeworm</w:t>
      </w:r>
      <w:proofErr w:type="gramEnd"/>
      <w:r w:rsidRPr="00B52762">
        <w:rPr>
          <w:rFonts w:ascii="Palatino Linotype" w:hAnsi="Palatino Linotype" w:cstheme="minorHAnsi"/>
          <w:sz w:val="24"/>
          <w:szCs w:val="24"/>
        </w:rPr>
        <w:t xml:space="preserve"> in which both dissection and a microscope were employ</w:t>
      </w:r>
      <w:r w:rsidR="00FB1BC1" w:rsidRPr="00B52762">
        <w:rPr>
          <w:rFonts w:ascii="Palatino Linotype" w:hAnsi="Palatino Linotype" w:cstheme="minorHAnsi"/>
          <w:sz w:val="24"/>
          <w:szCs w:val="24"/>
        </w:rPr>
        <w:t>ed as part of the examination,</w:t>
      </w:r>
    </w:p>
    <w:p w:rsidR="00133E8B" w:rsidRPr="00B52762" w:rsidRDefault="00240160" w:rsidP="00133E8B">
      <w:pPr>
        <w:spacing w:line="240" w:lineRule="auto"/>
        <w:ind w:left="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I expected to have found some Organ </w:t>
      </w:r>
      <w:r w:rsidR="00FB1BC1" w:rsidRPr="00B52762">
        <w:rPr>
          <w:rFonts w:ascii="Palatino Linotype" w:hAnsi="Palatino Linotype" w:cstheme="minorHAnsi"/>
          <w:sz w:val="24"/>
          <w:szCs w:val="24"/>
        </w:rPr>
        <w:t xml:space="preserve">in dissecting it </w:t>
      </w:r>
      <w:r w:rsidRPr="00B52762">
        <w:rPr>
          <w:rFonts w:ascii="Palatino Linotype" w:hAnsi="Palatino Linotype" w:cstheme="minorHAnsi"/>
          <w:sz w:val="24"/>
          <w:szCs w:val="24"/>
        </w:rPr>
        <w:t xml:space="preserve">and with that view desir’d M. Mery, Fellow of the Royal Society, to assist me. Accordingly we cut up half an Ell of it, and examined it very narrowly in the Presence of M. de Fermeluy, Member of the College of Physicians at Montpelier, who has added to his Perfect Knowledge of the Humane Body, several curious Pieces of Knowledge, relating to the Structure and Mechanism of Insects: but could descry nothing with all the Microscopes we could use. We only perceived all over it a heap of small Globular Bodies, resembling Corns of Millet, but very round. I cannot find a better Parallel for these Globular Bodies, which I traced very nicely with a Microscope, than that </w:t>
      </w:r>
      <w:r w:rsidR="00133E8B" w:rsidRPr="00B52762">
        <w:rPr>
          <w:rFonts w:ascii="Palatino Linotype" w:hAnsi="Palatino Linotype" w:cstheme="minorHAnsi"/>
          <w:sz w:val="24"/>
          <w:szCs w:val="24"/>
        </w:rPr>
        <w:t xml:space="preserve">cluster of Eggs found </w:t>
      </w:r>
    </w:p>
    <w:p w:rsidR="00133E8B" w:rsidRPr="00B52762" w:rsidRDefault="00133E8B" w:rsidP="00133E8B">
      <w:pPr>
        <w:spacing w:line="480" w:lineRule="auto"/>
        <w:ind w:left="720"/>
        <w:contextualSpacing/>
        <w:rPr>
          <w:rFonts w:ascii="Palatino Linotype" w:hAnsi="Palatino Linotype" w:cstheme="minorHAnsi"/>
          <w:sz w:val="24"/>
          <w:szCs w:val="24"/>
        </w:rPr>
      </w:pPr>
      <w:proofErr w:type="gramStart"/>
      <w:r w:rsidRPr="00B52762">
        <w:rPr>
          <w:rFonts w:ascii="Palatino Linotype" w:hAnsi="Palatino Linotype" w:cstheme="minorHAnsi"/>
          <w:sz w:val="24"/>
          <w:szCs w:val="24"/>
        </w:rPr>
        <w:t>in</w:t>
      </w:r>
      <w:proofErr w:type="gramEnd"/>
      <w:r w:rsidRPr="00B52762">
        <w:rPr>
          <w:rFonts w:ascii="Palatino Linotype" w:hAnsi="Palatino Linotype" w:cstheme="minorHAnsi"/>
          <w:sz w:val="24"/>
          <w:szCs w:val="24"/>
        </w:rPr>
        <w:t xml:space="preserve"> Carps.</w:t>
      </w:r>
      <w:r w:rsidR="00240160" w:rsidRPr="00B52762">
        <w:rPr>
          <w:rFonts w:ascii="Palatino Linotype" w:hAnsi="Palatino Linotype" w:cstheme="minorHAnsi"/>
          <w:sz w:val="24"/>
          <w:szCs w:val="24"/>
          <w:vertAlign w:val="superscript"/>
        </w:rPr>
        <w:footnoteReference w:id="386"/>
      </w:r>
      <w:r w:rsidR="00240160" w:rsidRPr="00B52762">
        <w:rPr>
          <w:rFonts w:ascii="Palatino Linotype" w:hAnsi="Palatino Linotype" w:cstheme="minorHAnsi"/>
          <w:sz w:val="24"/>
          <w:szCs w:val="24"/>
        </w:rPr>
        <w:t xml:space="preserve"> </w:t>
      </w:r>
    </w:p>
    <w:p w:rsidR="00FB1BC1" w:rsidRPr="00B52762" w:rsidRDefault="00FB1BC1"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When confronted with an unknown structure, in this case “small Globular Bodies,” Andry draws from prior anatomical experience with what he perceives to be a similar form, a common practice in evaluating insect morphology, as I have shown.</w:t>
      </w:r>
    </w:p>
    <w:p w:rsidR="00240160" w:rsidRPr="00B52762" w:rsidRDefault="00FB1BC1" w:rsidP="00367C6A">
      <w:pPr>
        <w:spacing w:line="480" w:lineRule="auto"/>
        <w:contextualSpacing/>
        <w:rPr>
          <w:rFonts w:ascii="Palatino Linotype" w:hAnsi="Palatino Linotype" w:cstheme="minorHAnsi"/>
          <w:spacing w:val="-4"/>
          <w:sz w:val="24"/>
          <w:szCs w:val="24"/>
        </w:rPr>
      </w:pPr>
      <w:r w:rsidRPr="00B52762">
        <w:rPr>
          <w:rFonts w:ascii="Palatino Linotype" w:hAnsi="Palatino Linotype" w:cstheme="minorHAnsi"/>
          <w:sz w:val="24"/>
          <w:szCs w:val="24"/>
        </w:rPr>
        <w:tab/>
        <w:t xml:space="preserve"> </w:t>
      </w:r>
      <w:r w:rsidR="00240160" w:rsidRPr="00B52762">
        <w:rPr>
          <w:rFonts w:ascii="Palatino Linotype" w:hAnsi="Palatino Linotype" w:cstheme="minorHAnsi"/>
          <w:sz w:val="24"/>
          <w:szCs w:val="24"/>
        </w:rPr>
        <w:t>Dissections might also be performed to positively confirm both the presen</w:t>
      </w:r>
      <w:r w:rsidR="00133E8B" w:rsidRPr="00B52762">
        <w:rPr>
          <w:rFonts w:ascii="Palatino Linotype" w:hAnsi="Palatino Linotype" w:cstheme="minorHAnsi"/>
          <w:sz w:val="24"/>
          <w:szCs w:val="24"/>
        </w:rPr>
        <w:t>ce and identity of worms</w:t>
      </w:r>
      <w:r w:rsidR="00240160" w:rsidRPr="00B52762">
        <w:rPr>
          <w:rFonts w:ascii="Palatino Linotype" w:hAnsi="Palatino Linotype" w:cstheme="minorHAnsi"/>
          <w:sz w:val="24"/>
          <w:szCs w:val="24"/>
        </w:rPr>
        <w:t xml:space="preserve">. For example, Brera recalls </w:t>
      </w:r>
      <w:r w:rsidR="00ED3450">
        <w:rPr>
          <w:rFonts w:ascii="Palatino Linotype" w:hAnsi="Palatino Linotype" w:cstheme="minorHAnsi"/>
          <w:spacing w:val="-4"/>
          <w:sz w:val="24"/>
          <w:szCs w:val="24"/>
        </w:rPr>
        <w:t>M. Larrey’s uncertaint</w:t>
      </w:r>
      <w:r w:rsidR="00240160" w:rsidRPr="00B52762">
        <w:rPr>
          <w:rFonts w:ascii="Palatino Linotype" w:hAnsi="Palatino Linotype" w:cstheme="minorHAnsi"/>
          <w:spacing w:val="-4"/>
          <w:sz w:val="24"/>
          <w:szCs w:val="24"/>
        </w:rPr>
        <w:t xml:space="preserve">y regarding dracunculis, noting that he “has very attentively examined this whitish filament, but did not find in it the smallest resemblance of a worm.” When his “attentive examination” failed to resolve the issue, Larrey </w:t>
      </w:r>
      <w:r w:rsidR="00240160" w:rsidRPr="00B52762">
        <w:rPr>
          <w:rFonts w:ascii="Palatino Linotype" w:hAnsi="Palatino Linotype" w:cstheme="minorHAnsi"/>
          <w:spacing w:val="-4"/>
          <w:sz w:val="24"/>
          <w:szCs w:val="24"/>
        </w:rPr>
        <w:lastRenderedPageBreak/>
        <w:t>dissected the morbi</w:t>
      </w:r>
      <w:r w:rsidR="00133E8B" w:rsidRPr="00B52762">
        <w:rPr>
          <w:rFonts w:ascii="Palatino Linotype" w:hAnsi="Palatino Linotype" w:cstheme="minorHAnsi"/>
          <w:spacing w:val="-4"/>
          <w:sz w:val="24"/>
          <w:szCs w:val="24"/>
        </w:rPr>
        <w:t xml:space="preserve">fic material itself, and became </w:t>
      </w:r>
      <w:r w:rsidR="00240160" w:rsidRPr="00B52762">
        <w:rPr>
          <w:rFonts w:ascii="Palatino Linotype" w:hAnsi="Palatino Linotype" w:cstheme="minorHAnsi"/>
          <w:spacing w:val="-4"/>
          <w:sz w:val="24"/>
          <w:szCs w:val="24"/>
        </w:rPr>
        <w:t>“convinced, by dissection, that his thread is dead cellular substance</w:t>
      </w:r>
      <w:proofErr w:type="gramStart"/>
      <w:r w:rsidR="007F0F61" w:rsidRPr="00B52762">
        <w:rPr>
          <w:rFonts w:ascii="Palatino Linotype" w:hAnsi="Palatino Linotype" w:cstheme="minorHAnsi"/>
          <w:spacing w:val="-4"/>
          <w:sz w:val="24"/>
          <w:szCs w:val="24"/>
        </w:rPr>
        <w:t>.“</w:t>
      </w:r>
      <w:proofErr w:type="gramEnd"/>
      <w:r w:rsidR="00240160" w:rsidRPr="00B52762">
        <w:rPr>
          <w:rFonts w:ascii="Palatino Linotype" w:hAnsi="Palatino Linotype" w:cstheme="minorHAnsi"/>
          <w:spacing w:val="-4"/>
          <w:sz w:val="24"/>
          <w:szCs w:val="24"/>
        </w:rPr>
        <w:t xml:space="preserve"> It is by this “ill-judged manœuvre”—by which he means the traditional method of winding the worm around a stick to facilitate its removal—the “cylindrical portions” of cellular tissue are collected, “long enough,” he admits, “to be confounded with a real worm.”</w:t>
      </w:r>
      <w:r w:rsidR="00240160" w:rsidRPr="00B52762">
        <w:rPr>
          <w:rStyle w:val="FootnoteReference"/>
          <w:rFonts w:ascii="Palatino Linotype" w:hAnsi="Palatino Linotype" w:cstheme="minorHAnsi"/>
          <w:spacing w:val="-4"/>
          <w:sz w:val="24"/>
          <w:szCs w:val="24"/>
        </w:rPr>
        <w:footnoteReference w:id="387"/>
      </w:r>
      <w:r w:rsidR="00240160" w:rsidRPr="00B52762">
        <w:rPr>
          <w:rFonts w:ascii="Palatino Linotype" w:hAnsi="Palatino Linotype" w:cstheme="minorHAnsi"/>
          <w:spacing w:val="-4"/>
          <w:sz w:val="24"/>
          <w:szCs w:val="24"/>
        </w:rPr>
        <w:t xml:space="preserve"> </w:t>
      </w:r>
      <w:r w:rsidR="00A379E0" w:rsidRPr="00B52762">
        <w:rPr>
          <w:rFonts w:ascii="Palatino Linotype" w:hAnsi="Palatino Linotype" w:cstheme="minorHAnsi"/>
          <w:spacing w:val="-4"/>
          <w:sz w:val="24"/>
          <w:szCs w:val="24"/>
        </w:rPr>
        <w:t>A number of authors note that death actually alters a worm’s appearance, making positive identification more challenging. According to Brera, “We cannot perceive all these appearances in the dead worm, because every part of the body is then relaxed.”</w:t>
      </w:r>
      <w:r w:rsidR="00A379E0" w:rsidRPr="00B52762">
        <w:rPr>
          <w:rStyle w:val="FootnoteReference"/>
          <w:rFonts w:ascii="Palatino Linotype" w:hAnsi="Palatino Linotype" w:cstheme="minorHAnsi"/>
          <w:spacing w:val="-4"/>
          <w:sz w:val="24"/>
          <w:szCs w:val="24"/>
        </w:rPr>
        <w:footnoteReference w:id="388"/>
      </w:r>
      <w:r w:rsidR="00A379E0" w:rsidRPr="00B52762">
        <w:rPr>
          <w:rFonts w:ascii="Palatino Linotype" w:hAnsi="Palatino Linotype" w:cstheme="minorHAnsi"/>
          <w:spacing w:val="-4"/>
          <w:sz w:val="24"/>
          <w:szCs w:val="24"/>
        </w:rPr>
        <w:t xml:space="preserve"> On the other hand, the changes brought on by death actually prove helpful by making certain structures more visible. Le Clerc comments on the difficulty of identifying the “spiral fibres” which help ascarides move while they are still alive: “Neither because those Fibres do not appear to the Eye, does it follow that they are not.” They are just “so small” that when worms are alive they are quite difficult to see. When the worm is dead, however, and has begun to dry, these spirals become visible. “Thus,” he observes, “the difference between the ascarides represented by Contoli and Redi is that Cantoli’s were ‘living and fresh’ and Redi’s ‘dead and dry.’”</w:t>
      </w:r>
      <w:r w:rsidR="00A379E0" w:rsidRPr="00B52762">
        <w:rPr>
          <w:rStyle w:val="FootnoteReference"/>
          <w:rFonts w:ascii="Palatino Linotype" w:hAnsi="Palatino Linotype" w:cstheme="minorHAnsi"/>
          <w:spacing w:val="-4"/>
          <w:sz w:val="24"/>
          <w:szCs w:val="24"/>
        </w:rPr>
        <w:footnoteReference w:id="389"/>
      </w:r>
      <w:r w:rsidR="00663E98" w:rsidRPr="00B52762">
        <w:rPr>
          <w:rFonts w:ascii="Palatino Linotype" w:hAnsi="Palatino Linotype" w:cstheme="minorHAnsi"/>
          <w:spacing w:val="-4"/>
          <w:sz w:val="24"/>
          <w:szCs w:val="24"/>
        </w:rPr>
        <w:t xml:space="preserve"> In another such example, </w:t>
      </w:r>
      <w:r w:rsidR="00663E98" w:rsidRPr="00B52762">
        <w:rPr>
          <w:rFonts w:ascii="Palatino Linotype" w:hAnsi="Palatino Linotype"/>
          <w:sz w:val="24"/>
          <w:szCs w:val="24"/>
        </w:rPr>
        <w:t xml:space="preserve">Andry mentions that while Mery disagreed with him on a </w:t>
      </w:r>
      <w:r w:rsidR="00663E98" w:rsidRPr="00B52762">
        <w:rPr>
          <w:rFonts w:ascii="Palatino Linotype" w:hAnsi="Palatino Linotype"/>
          <w:sz w:val="24"/>
          <w:szCs w:val="24"/>
        </w:rPr>
        <w:lastRenderedPageBreak/>
        <w:t>point of tapeworm morphology, regarding what he took to be eyes as nasal openings instead. However, their “external convexity” before the insect died and shortly thereafter—which upon drying appeared like nostrils—convinced Andry that these structures were in fact eyes.</w:t>
      </w:r>
    </w:p>
    <w:p w:rsidR="00133E8B"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There are also several examples in Andry regarding the use of autopsy to find a cure. Thus, regarding the</w:t>
      </w:r>
      <w:r w:rsidR="00133E8B" w:rsidRPr="00B52762">
        <w:rPr>
          <w:rFonts w:ascii="Palatino Linotype" w:hAnsi="Palatino Linotype" w:cstheme="minorHAnsi"/>
          <w:sz w:val="24"/>
          <w:szCs w:val="24"/>
        </w:rPr>
        <w:t xml:space="preserve"> “encephali,” he relates that, </w:t>
      </w:r>
    </w:p>
    <w:p w:rsidR="007E042E" w:rsidRPr="00B52762" w:rsidRDefault="00240160" w:rsidP="00133E8B">
      <w:pPr>
        <w:spacing w:line="240" w:lineRule="auto"/>
        <w:ind w:left="720"/>
        <w:contextualSpacing/>
        <w:rPr>
          <w:rFonts w:ascii="Palatino Linotype" w:hAnsi="Palatino Linotype" w:cstheme="minorHAnsi"/>
          <w:sz w:val="24"/>
          <w:szCs w:val="24"/>
        </w:rPr>
      </w:pPr>
      <w:r w:rsidRPr="00B52762">
        <w:rPr>
          <w:rFonts w:ascii="Palatino Linotype" w:hAnsi="Palatino Linotype" w:cstheme="minorHAnsi"/>
          <w:sz w:val="24"/>
          <w:szCs w:val="24"/>
        </w:rPr>
        <w:t>Some Pestilential Fevers have been observ’d to take rise from them; witness that raging one at Beneventum, which sweeped off so great a Number of People, without yielding to any Remedy, till at last the Physicians thinking fit open up the Body of one that dyed of it, found in the Head a little live Worm, very short, and all over red; and having try’d several Medicines for killing it, found nothing effectual, but the decoction of Radishes in Malfey Wine, which was no sooner poured upon the Worm, but immediately it died. After that Discovery they administered the same Remedy to all their Patients, and almost all of</w:t>
      </w:r>
    </w:p>
    <w:p w:rsidR="00133E8B" w:rsidRPr="00B52762" w:rsidRDefault="00240160" w:rsidP="007E042E">
      <w:pPr>
        <w:spacing w:line="480" w:lineRule="auto"/>
        <w:ind w:left="720"/>
        <w:contextualSpacing/>
        <w:rPr>
          <w:rFonts w:ascii="Palatino Linotype" w:hAnsi="Palatino Linotype" w:cstheme="minorHAnsi"/>
          <w:sz w:val="24"/>
          <w:szCs w:val="24"/>
        </w:rPr>
      </w:pPr>
      <w:proofErr w:type="gramStart"/>
      <w:r w:rsidRPr="00B52762">
        <w:rPr>
          <w:rFonts w:ascii="Palatino Linotype" w:hAnsi="Palatino Linotype" w:cstheme="minorHAnsi"/>
          <w:sz w:val="24"/>
          <w:szCs w:val="24"/>
        </w:rPr>
        <w:t>them</w:t>
      </w:r>
      <w:proofErr w:type="gramEnd"/>
      <w:r w:rsidRPr="00B52762">
        <w:rPr>
          <w:rFonts w:ascii="Palatino Linotype" w:hAnsi="Palatino Linotype" w:cstheme="minorHAnsi"/>
          <w:sz w:val="24"/>
          <w:szCs w:val="24"/>
        </w:rPr>
        <w:t xml:space="preserve"> recover</w:t>
      </w:r>
      <w:r w:rsidR="00133E8B" w:rsidRPr="00B52762">
        <w:rPr>
          <w:rFonts w:ascii="Palatino Linotype" w:hAnsi="Palatino Linotype" w:cstheme="minorHAnsi"/>
          <w:sz w:val="24"/>
          <w:szCs w:val="24"/>
        </w:rPr>
        <w:t>ed.</w:t>
      </w:r>
      <w:r w:rsidRPr="00B52762">
        <w:rPr>
          <w:rFonts w:ascii="Palatino Linotype" w:hAnsi="Palatino Linotype" w:cstheme="minorHAnsi"/>
          <w:sz w:val="24"/>
          <w:szCs w:val="24"/>
          <w:vertAlign w:val="superscript"/>
        </w:rPr>
        <w:footnoteReference w:id="390"/>
      </w:r>
      <w:r w:rsidR="00133E8B" w:rsidRPr="00B52762">
        <w:rPr>
          <w:rFonts w:ascii="Palatino Linotype" w:hAnsi="Palatino Linotype" w:cstheme="minorHAnsi"/>
          <w:sz w:val="24"/>
          <w:szCs w:val="24"/>
        </w:rPr>
        <w:t xml:space="preserve"> </w:t>
      </w:r>
    </w:p>
    <w:p w:rsidR="00240160" w:rsidRPr="00B52762" w:rsidRDefault="00A379E0" w:rsidP="007E042E">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In a number of examples, </w:t>
      </w:r>
      <w:r w:rsidR="00240160" w:rsidRPr="00B52762">
        <w:rPr>
          <w:rFonts w:ascii="Palatino Linotype" w:hAnsi="Palatino Linotype" w:cstheme="minorHAnsi"/>
          <w:sz w:val="24"/>
          <w:szCs w:val="24"/>
        </w:rPr>
        <w:t xml:space="preserve">autopsy </w:t>
      </w:r>
      <w:r w:rsidRPr="00B52762">
        <w:rPr>
          <w:rFonts w:ascii="Palatino Linotype" w:hAnsi="Palatino Linotype" w:cstheme="minorHAnsi"/>
          <w:sz w:val="24"/>
          <w:szCs w:val="24"/>
        </w:rPr>
        <w:t xml:space="preserve">is </w:t>
      </w:r>
      <w:r w:rsidR="00240160" w:rsidRPr="00B52762">
        <w:rPr>
          <w:rFonts w:ascii="Palatino Linotype" w:hAnsi="Palatino Linotype" w:cstheme="minorHAnsi"/>
          <w:sz w:val="24"/>
          <w:szCs w:val="24"/>
        </w:rPr>
        <w:t>used t</w:t>
      </w:r>
      <w:r w:rsidRPr="00B52762">
        <w:rPr>
          <w:rFonts w:ascii="Palatino Linotype" w:hAnsi="Palatino Linotype" w:cstheme="minorHAnsi"/>
          <w:sz w:val="24"/>
          <w:szCs w:val="24"/>
        </w:rPr>
        <w:t xml:space="preserve">o determine the cause of death. Derham recalls a case of physician Bernhard Verzasca (1628-1680), in which </w:t>
      </w:r>
      <w:r w:rsidR="00ED3450">
        <w:rPr>
          <w:rFonts w:ascii="Palatino Linotype" w:hAnsi="Palatino Linotype" w:cstheme="minorHAnsi"/>
          <w:sz w:val="24"/>
          <w:szCs w:val="24"/>
        </w:rPr>
        <w:t>a female patient had died of con</w:t>
      </w:r>
      <w:r w:rsidRPr="00B52762">
        <w:rPr>
          <w:rFonts w:ascii="Palatino Linotype" w:hAnsi="Palatino Linotype" w:cstheme="minorHAnsi"/>
          <w:sz w:val="24"/>
          <w:szCs w:val="24"/>
        </w:rPr>
        <w:t xml:space="preserve">sumption. When her skull was opened, Verzasca observed </w:t>
      </w:r>
      <w:r w:rsidR="00F45377" w:rsidRPr="00B52762">
        <w:rPr>
          <w:rFonts w:ascii="Palatino Linotype" w:hAnsi="Palatino Linotype" w:cstheme="minorHAnsi"/>
          <w:sz w:val="24"/>
          <w:szCs w:val="24"/>
        </w:rPr>
        <w:t>that the cerebellum was enclosed in a thick covering, which, when removed, “revealed a live worm, hairy, and two shining points in the place of eyes.”</w:t>
      </w:r>
      <w:r w:rsidR="00F45377" w:rsidRPr="00B52762">
        <w:rPr>
          <w:rStyle w:val="FootnoteReference"/>
          <w:rFonts w:ascii="Palatino Linotype" w:hAnsi="Palatino Linotype" w:cstheme="minorHAnsi"/>
          <w:sz w:val="24"/>
          <w:szCs w:val="24"/>
        </w:rPr>
        <w:footnoteReference w:id="391"/>
      </w:r>
      <w:r w:rsidR="00F45377" w:rsidRPr="00B52762">
        <w:rPr>
          <w:rFonts w:ascii="Palatino Linotype" w:hAnsi="Palatino Linotype" w:cstheme="minorHAnsi"/>
          <w:sz w:val="24"/>
          <w:szCs w:val="24"/>
        </w:rPr>
        <w:t xml:space="preserve"> </w:t>
      </w:r>
      <w:r w:rsidR="00240160" w:rsidRPr="00B52762">
        <w:rPr>
          <w:rFonts w:ascii="Palatino Linotype" w:hAnsi="Palatino Linotype" w:cstheme="minorHAnsi"/>
          <w:sz w:val="24"/>
          <w:szCs w:val="24"/>
        </w:rPr>
        <w:t>Another story, related by Appianus Alexandrinus</w:t>
      </w:r>
      <w:r w:rsidR="00663E98" w:rsidRPr="00B52762">
        <w:rPr>
          <w:rFonts w:ascii="Palatino Linotype" w:hAnsi="Palatino Linotype" w:cstheme="minorHAnsi"/>
          <w:sz w:val="24"/>
          <w:szCs w:val="24"/>
        </w:rPr>
        <w:t xml:space="preserve"> (95-165)</w:t>
      </w:r>
      <w:r w:rsidR="00240160" w:rsidRPr="00B52762">
        <w:rPr>
          <w:rFonts w:ascii="Palatino Linotype" w:hAnsi="Palatino Linotype" w:cstheme="minorHAnsi"/>
          <w:sz w:val="24"/>
          <w:szCs w:val="24"/>
        </w:rPr>
        <w:t xml:space="preserve">, according to Andry, concerns the Romans, who, while at war with the </w:t>
      </w:r>
      <w:r w:rsidR="00240160" w:rsidRPr="00B52762">
        <w:rPr>
          <w:rFonts w:ascii="Palatino Linotype" w:hAnsi="Palatino Linotype" w:cstheme="minorHAnsi"/>
          <w:sz w:val="24"/>
          <w:szCs w:val="24"/>
        </w:rPr>
        <w:lastRenderedPageBreak/>
        <w:t>Parthians under the command of Mark Antony, ran out of food and had to eat field-herbs</w:t>
      </w:r>
      <w:r w:rsidR="00240160" w:rsidRPr="00104DD2">
        <w:rPr>
          <w:rFonts w:ascii="Palatino Linotype" w:hAnsi="Palatino Linotype" w:cstheme="minorHAnsi"/>
          <w:sz w:val="24"/>
          <w:szCs w:val="24"/>
        </w:rPr>
        <w:t>. Afterwards, he claims that they were seized with an “Epidemical Distemper” that caused them to dig the earth and roll great stones in their fury. Andry considers, “I guess this Madness might proceed from some Worms bred in their Heads out of the bad Juice of the Herbs they fed upon,” and he recalls having been told—“by a very credible person”—of a modern case of a gentleman who ate “in his Drink” a salad of herbs, “both good and bad,” which also caused him to scratch at the earth with his nails and heap up stones. “A few days after he died,” Andry reports, “and being opened, a Worm, resembling a small Caterpillar, was found in his Head. This Worm they put into warm Water, and after two Days it died upon the pouring in of three or four Drops of Wine.”</w:t>
      </w:r>
      <w:r w:rsidR="00240160" w:rsidRPr="00104DD2">
        <w:rPr>
          <w:rFonts w:ascii="Palatino Linotype" w:hAnsi="Palatino Linotype" w:cstheme="minorHAnsi"/>
          <w:sz w:val="24"/>
          <w:szCs w:val="24"/>
          <w:vertAlign w:val="superscript"/>
        </w:rPr>
        <w:footnoteReference w:id="392"/>
      </w:r>
      <w:r w:rsidR="00240160" w:rsidRPr="00104DD2">
        <w:rPr>
          <w:rFonts w:ascii="Palatino Linotype" w:hAnsi="Palatino Linotype" w:cstheme="minorHAnsi"/>
          <w:sz w:val="24"/>
          <w:szCs w:val="24"/>
        </w:rPr>
        <w:t xml:space="preserve">  This agrees, he concludes, with Appianus’ observation that the Romans’ distemper was incurable for want of wine.</w:t>
      </w:r>
      <w:r w:rsidR="00AE1BD7">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In another example, Andry tells a similar story, reported initially by </w:t>
      </w:r>
      <w:r w:rsidR="006B5D31" w:rsidRPr="00B52762">
        <w:rPr>
          <w:rFonts w:ascii="Palatino Linotype" w:hAnsi="Palatino Linotype" w:cstheme="minorHAnsi"/>
          <w:sz w:val="24"/>
          <w:szCs w:val="24"/>
        </w:rPr>
        <w:t>the German physician Johannes Schenck von Grafenberg</w:t>
      </w:r>
      <w:r w:rsidR="006B5D31" w:rsidRPr="00B52762">
        <w:rPr>
          <w:rStyle w:val="FootnoteReference"/>
          <w:rFonts w:ascii="Palatino Linotype" w:hAnsi="Palatino Linotype" w:cstheme="minorHAnsi"/>
          <w:sz w:val="24"/>
          <w:szCs w:val="24"/>
        </w:rPr>
        <w:footnoteReference w:id="393"/>
      </w:r>
      <w:r w:rsidR="006B5D31" w:rsidRPr="00B52762">
        <w:rPr>
          <w:rFonts w:ascii="Palatino Linotype" w:hAnsi="Palatino Linotype" w:cstheme="minorHAnsi"/>
          <w:sz w:val="24"/>
          <w:szCs w:val="24"/>
        </w:rPr>
        <w:t xml:space="preserve"> (1530-1598) </w:t>
      </w:r>
      <w:r w:rsidRPr="00B52762">
        <w:rPr>
          <w:rFonts w:ascii="Palatino Linotype" w:hAnsi="Palatino Linotype" w:cstheme="minorHAnsi"/>
          <w:sz w:val="24"/>
          <w:szCs w:val="24"/>
        </w:rPr>
        <w:t xml:space="preserve">of a young rich man who went to Venice—“which was at that time furnished with very famous Physicians”—due to a “periodical Pain” in his head. The remedies that were tried, however, had no effect and he died three days after </w:t>
      </w:r>
      <w:r w:rsidRPr="00B52762">
        <w:rPr>
          <w:rFonts w:ascii="Palatino Linotype" w:hAnsi="Palatino Linotype" w:cstheme="minorHAnsi"/>
          <w:sz w:val="24"/>
          <w:szCs w:val="24"/>
        </w:rPr>
        <w:lastRenderedPageBreak/>
        <w:t>his arrival. One of the physicians involved in his case, however, “intreated his Relations to suffer his Head to be opened; which accordingly he did…and no sooner turned up the dura and pia mater, but he perceived on the right si</w:t>
      </w:r>
      <w:r w:rsidR="00911AC1">
        <w:rPr>
          <w:rFonts w:ascii="Palatino Linotype" w:hAnsi="Palatino Linotype" w:cstheme="minorHAnsi"/>
          <w:sz w:val="24"/>
          <w:szCs w:val="24"/>
        </w:rPr>
        <w:t>de, the Head of a Worm, which by</w:t>
      </w:r>
      <w:r w:rsidRPr="00B52762">
        <w:rPr>
          <w:rFonts w:ascii="Palatino Linotype" w:hAnsi="Palatino Linotype" w:cstheme="minorHAnsi"/>
          <w:sz w:val="24"/>
          <w:szCs w:val="24"/>
        </w:rPr>
        <w:t xml:space="preserve"> reason of the cold Air immediately retired into the Substance of the Brain.”</w:t>
      </w:r>
      <w:r w:rsidRPr="00B52762">
        <w:rPr>
          <w:rFonts w:ascii="Palatino Linotype" w:hAnsi="Palatino Linotype" w:cstheme="minorHAnsi"/>
          <w:sz w:val="24"/>
          <w:szCs w:val="24"/>
          <w:vertAlign w:val="superscript"/>
        </w:rPr>
        <w:footnoteReference w:id="394"/>
      </w:r>
      <w:r w:rsidRPr="00B52762">
        <w:rPr>
          <w:rFonts w:ascii="Palatino Linotype" w:hAnsi="Palatino Linotype" w:cstheme="minorHAnsi"/>
          <w:sz w:val="24"/>
          <w:szCs w:val="24"/>
        </w:rPr>
        <w:t xml:space="preserve"> In yet another example, a worm rather unexpectedly ends up being the cause of death when, in fact, poison w</w:t>
      </w:r>
      <w:r w:rsidR="00FA1786">
        <w:rPr>
          <w:rFonts w:ascii="Palatino Linotype" w:hAnsi="Palatino Linotype" w:cstheme="minorHAnsi"/>
          <w:sz w:val="24"/>
          <w:szCs w:val="24"/>
        </w:rPr>
        <w:t xml:space="preserve">as </w:t>
      </w:r>
      <w:r w:rsidR="00F45377" w:rsidRPr="00B52762">
        <w:rPr>
          <w:rFonts w:ascii="Palatino Linotype" w:hAnsi="Palatino Linotype" w:cstheme="minorHAnsi"/>
          <w:sz w:val="24"/>
          <w:szCs w:val="24"/>
        </w:rPr>
        <w:t>suspected.</w:t>
      </w:r>
      <w:r w:rsidRPr="00B52762">
        <w:rPr>
          <w:rFonts w:ascii="Palatino Linotype" w:hAnsi="Palatino Linotype" w:cstheme="minorHAnsi"/>
          <w:sz w:val="24"/>
          <w:szCs w:val="24"/>
          <w:vertAlign w:val="superscript"/>
        </w:rPr>
        <w:footnoteReference w:id="395"/>
      </w:r>
      <w:r w:rsidR="007E042E"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Worms were also occasionally found during routine dissections. For example, Andry relates that “In 1601, Spigelius dissecting a Public Anatomy, and dressing the Liver of the Party, which had been a Woman of a middle Age, and one that dy’d extreamly lean, found four great round Worms about a handful long, in the Trunk or hollow of the Vena Porta, where they had caus’d an Obstruction which was the Death of the Patient. He shew’d these worms to Fabricius Aquapendente, his Master, who the next day shew’d ‘em to all that were present, as a wonderful thing.”</w:t>
      </w:r>
      <w:r w:rsidRPr="00B52762">
        <w:rPr>
          <w:rFonts w:ascii="Palatino Linotype" w:hAnsi="Palatino Linotype" w:cstheme="minorHAnsi"/>
          <w:sz w:val="24"/>
          <w:szCs w:val="24"/>
          <w:vertAlign w:val="superscript"/>
        </w:rPr>
        <w:footnoteReference w:id="396"/>
      </w:r>
      <w:r w:rsidRPr="00B52762">
        <w:rPr>
          <w:rFonts w:ascii="Palatino Linotype" w:hAnsi="Palatino Linotype" w:cstheme="minorHAnsi"/>
          <w:sz w:val="24"/>
          <w:szCs w:val="24"/>
        </w:rPr>
        <w:t xml:space="preserve">  Routine</w:t>
      </w:r>
      <w:r w:rsidR="007E042E" w:rsidRPr="00B52762">
        <w:rPr>
          <w:rFonts w:ascii="Palatino Linotype" w:hAnsi="Palatino Linotype" w:cstheme="minorHAnsi"/>
          <w:sz w:val="24"/>
          <w:szCs w:val="24"/>
        </w:rPr>
        <w:t xml:space="preserve"> dissection of humans also showed</w:t>
      </w:r>
      <w:r w:rsidRPr="00B52762">
        <w:rPr>
          <w:rFonts w:ascii="Palatino Linotype" w:hAnsi="Palatino Linotype" w:cstheme="minorHAnsi"/>
          <w:sz w:val="24"/>
          <w:szCs w:val="24"/>
        </w:rPr>
        <w:t xml:space="preserve"> the presence and location of worms within the body. Regarding Andry’s earlier argument that worms are not </w:t>
      </w:r>
      <w:r w:rsidR="007E042E" w:rsidRPr="00B52762">
        <w:rPr>
          <w:rFonts w:ascii="Palatino Linotype" w:hAnsi="Palatino Linotype" w:cstheme="minorHAnsi"/>
          <w:sz w:val="24"/>
          <w:szCs w:val="24"/>
        </w:rPr>
        <w:t xml:space="preserve">limited to </w:t>
      </w:r>
      <w:r w:rsidRPr="00B52762">
        <w:rPr>
          <w:rFonts w:ascii="Palatino Linotype" w:hAnsi="Palatino Linotype" w:cstheme="minorHAnsi"/>
          <w:sz w:val="24"/>
          <w:szCs w:val="24"/>
        </w:rPr>
        <w:t xml:space="preserve">the intestines, he claims that those who argue that </w:t>
      </w:r>
      <w:r w:rsidR="007E042E" w:rsidRPr="00B52762">
        <w:rPr>
          <w:rFonts w:ascii="Palatino Linotype" w:hAnsi="Palatino Linotype" w:cstheme="minorHAnsi"/>
          <w:sz w:val="24"/>
          <w:szCs w:val="24"/>
        </w:rPr>
        <w:t xml:space="preserve">worms </w:t>
      </w:r>
      <w:r w:rsidR="00F45377" w:rsidRPr="00B52762">
        <w:rPr>
          <w:rFonts w:ascii="Palatino Linotype" w:hAnsi="Palatino Linotype" w:cstheme="minorHAnsi"/>
          <w:sz w:val="24"/>
          <w:szCs w:val="24"/>
        </w:rPr>
        <w:t>cannot</w:t>
      </w:r>
      <w:r w:rsidRPr="00B52762">
        <w:rPr>
          <w:rFonts w:ascii="Palatino Linotype" w:hAnsi="Palatino Linotype" w:cstheme="minorHAnsi"/>
          <w:sz w:val="24"/>
          <w:szCs w:val="24"/>
        </w:rPr>
        <w:t xml:space="preserve"> breed in the </w:t>
      </w:r>
      <w:r w:rsidRPr="00B52762">
        <w:rPr>
          <w:rFonts w:ascii="Palatino Linotype" w:hAnsi="Palatino Linotype" w:cstheme="minorHAnsi"/>
          <w:sz w:val="24"/>
          <w:szCs w:val="24"/>
        </w:rPr>
        <w:lastRenderedPageBreak/>
        <w:t>stomach due to the fact that it does not “afford any Matter proper for the Nourishment of Worms,” fail to show how the intestines can be any more proper, where there is gall issuing from the liver. Also, he continues, they argue that there is acid in the stomach that prevents breeding, but, he counters, experience shows that vinegar does not hinder the generation of worms. The most important evidence for the fact that worms can be bred in the stomach is quite simply that they are found there during dissections:  “But after all, we ought to appeal to Experience. Now Experience vouches, that Worms are bred in the Stomach, for such have been often found in dissecting dead Bodies, and that in such Circumstances as do not admit the least doubt of their breeding there.”</w:t>
      </w:r>
      <w:r w:rsidRPr="00B52762">
        <w:rPr>
          <w:rFonts w:ascii="Palatino Linotype" w:hAnsi="Palatino Linotype" w:cstheme="minorHAnsi"/>
          <w:sz w:val="24"/>
          <w:szCs w:val="24"/>
          <w:vertAlign w:val="superscript"/>
        </w:rPr>
        <w:footnoteReference w:id="397"/>
      </w:r>
      <w:r w:rsidRPr="00B52762">
        <w:rPr>
          <w:rFonts w:ascii="Palatino Linotype" w:hAnsi="Palatino Linotype" w:cstheme="minorHAnsi"/>
          <w:sz w:val="24"/>
          <w:szCs w:val="24"/>
        </w:rPr>
        <w:t xml:space="preserve">  Furthermore, he continues, he has personal experience o</w:t>
      </w:r>
      <w:r w:rsidR="00F45377" w:rsidRPr="00B52762">
        <w:rPr>
          <w:rFonts w:ascii="Palatino Linotype" w:hAnsi="Palatino Linotype" w:cstheme="minorHAnsi"/>
          <w:sz w:val="24"/>
          <w:szCs w:val="24"/>
        </w:rPr>
        <w:t>f finding worms in the stomach, examples of which are so numerous that he must pass a number of them by</w:t>
      </w:r>
      <w:r w:rsidRPr="00B52762">
        <w:rPr>
          <w:rFonts w:ascii="Palatino Linotype" w:hAnsi="Palatino Linotype" w:cstheme="minorHAnsi"/>
          <w:sz w:val="24"/>
          <w:szCs w:val="24"/>
        </w:rPr>
        <w:t xml:space="preserve"> </w:t>
      </w:r>
      <w:r w:rsidR="00F45377" w:rsidRPr="00B52762">
        <w:rPr>
          <w:rFonts w:ascii="Palatino Linotype" w:hAnsi="Palatino Linotype" w:cstheme="minorHAnsi"/>
          <w:sz w:val="24"/>
          <w:szCs w:val="24"/>
        </w:rPr>
        <w:t>“</w:t>
      </w:r>
      <w:r w:rsidRPr="00B52762">
        <w:rPr>
          <w:rFonts w:ascii="Palatino Linotype" w:hAnsi="Palatino Linotype" w:cstheme="minorHAnsi"/>
          <w:sz w:val="24"/>
          <w:szCs w:val="24"/>
        </w:rPr>
        <w:t>for fear of being too large upon a Subject that I designed only to treat by the bye.”</w:t>
      </w:r>
      <w:r w:rsidRPr="00B52762">
        <w:rPr>
          <w:rFonts w:ascii="Palatino Linotype" w:hAnsi="Palatino Linotype" w:cstheme="minorHAnsi"/>
          <w:sz w:val="24"/>
          <w:szCs w:val="24"/>
          <w:vertAlign w:val="superscript"/>
        </w:rPr>
        <w:footnoteReference w:id="398"/>
      </w:r>
      <w:r w:rsidRPr="00B52762">
        <w:rPr>
          <w:rFonts w:ascii="Palatino Linotype" w:hAnsi="Palatino Linotype" w:cstheme="minorHAnsi"/>
          <w:sz w:val="24"/>
          <w:szCs w:val="24"/>
        </w:rPr>
        <w:t xml:space="preserve"> </w:t>
      </w:r>
    </w:p>
    <w:p w:rsidR="00240160"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In this section, I have demonstrated that worms were important scientific objects to early modern physicians. They examined worms under the microscope, dissected victims of worms, and dissected worms themselves.  Their studies had a clear practical dimension – they sought to understand these creatures with a view to preventing or curing the diseases </w:t>
      </w:r>
      <w:r w:rsidRPr="00B52762">
        <w:rPr>
          <w:rFonts w:ascii="Palatino Linotype" w:hAnsi="Palatino Linotype" w:cstheme="minorHAnsi"/>
          <w:sz w:val="24"/>
          <w:szCs w:val="24"/>
        </w:rPr>
        <w:lastRenderedPageBreak/>
        <w:t xml:space="preserve">they caused – but they also sought to intervene in philosophical debates, such as that about spontaneous generation.  </w:t>
      </w:r>
      <w:proofErr w:type="gramStart"/>
      <w:r w:rsidRPr="00B52762">
        <w:rPr>
          <w:rFonts w:ascii="Palatino Linotype" w:hAnsi="Palatino Linotype" w:cstheme="minorHAnsi"/>
          <w:sz w:val="24"/>
          <w:szCs w:val="24"/>
        </w:rPr>
        <w:t>Their researches show that physicians need to be included in histories of microscopy, and that historians have not fully appreciated the practical dimensions of microscopic work for physicians.</w:t>
      </w:r>
      <w:proofErr w:type="gramEnd"/>
      <w:r w:rsidRPr="00B52762">
        <w:rPr>
          <w:rFonts w:ascii="Palatino Linotype" w:hAnsi="Palatino Linotype" w:cstheme="minorHAnsi"/>
          <w:sz w:val="24"/>
          <w:szCs w:val="24"/>
        </w:rPr>
        <w:t xml:space="preserve">  Microscopes were believed, long before the nineteenth century, to </w:t>
      </w:r>
      <w:r w:rsidR="00FA1786">
        <w:rPr>
          <w:rFonts w:ascii="Palatino Linotype" w:hAnsi="Palatino Linotype" w:cstheme="minorHAnsi"/>
          <w:sz w:val="24"/>
          <w:szCs w:val="24"/>
        </w:rPr>
        <w:t xml:space="preserve">hold </w:t>
      </w:r>
      <w:r w:rsidRPr="00B52762">
        <w:rPr>
          <w:rFonts w:ascii="Palatino Linotype" w:hAnsi="Palatino Linotype" w:cstheme="minorHAnsi"/>
          <w:sz w:val="24"/>
          <w:szCs w:val="24"/>
        </w:rPr>
        <w:t>the promise of a better understanding of the causes of diseases and their cures. For physicians, understanding how worms come to exist within the human body—whether through spontaneous generation or some other mechanism— was crucial to developing the</w:t>
      </w:r>
      <w:r w:rsidR="00FA1786">
        <w:rPr>
          <w:rFonts w:ascii="Palatino Linotype" w:hAnsi="Palatino Linotype" w:cstheme="minorHAnsi"/>
          <w:sz w:val="24"/>
          <w:szCs w:val="24"/>
        </w:rPr>
        <w:t>ir therapeutics</w:t>
      </w:r>
      <w:r w:rsidRPr="00B52762">
        <w:rPr>
          <w:rFonts w:ascii="Palatino Linotype" w:hAnsi="Palatino Linotype" w:cstheme="minorHAnsi"/>
          <w:sz w:val="24"/>
          <w:szCs w:val="24"/>
        </w:rPr>
        <w:t xml:space="preserve">. Autopsies and dissections, too, did not just reveal the divinely created wonders of God's smallest creations, but held out the promise of improved therapies. </w:t>
      </w:r>
    </w:p>
    <w:p w:rsidR="008D31E9" w:rsidRPr="00B52762" w:rsidRDefault="008D31E9" w:rsidP="00367C6A">
      <w:pPr>
        <w:spacing w:line="480" w:lineRule="auto"/>
        <w:ind w:firstLine="720"/>
        <w:contextualSpacing/>
        <w:rPr>
          <w:rFonts w:ascii="Palatino Linotype" w:hAnsi="Palatino Linotype" w:cstheme="minorHAnsi"/>
          <w:sz w:val="24"/>
          <w:szCs w:val="24"/>
        </w:rPr>
      </w:pPr>
    </w:p>
    <w:p w:rsidR="00240160" w:rsidRPr="00B52762" w:rsidRDefault="00240160" w:rsidP="00367C6A">
      <w:pPr>
        <w:spacing w:line="480" w:lineRule="auto"/>
        <w:contextualSpacing/>
        <w:jc w:val="center"/>
        <w:rPr>
          <w:rFonts w:ascii="Palatino Linotype" w:hAnsi="Palatino Linotype" w:cstheme="minorHAnsi"/>
          <w:b/>
          <w:sz w:val="24"/>
          <w:szCs w:val="24"/>
        </w:rPr>
      </w:pPr>
      <w:r w:rsidRPr="00B52762">
        <w:rPr>
          <w:rFonts w:ascii="Palatino Linotype" w:hAnsi="Palatino Linotype" w:cstheme="minorHAnsi"/>
          <w:b/>
          <w:sz w:val="24"/>
          <w:szCs w:val="24"/>
        </w:rPr>
        <w:t xml:space="preserve">II. Writing about Worms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color w:val="000000"/>
          <w:spacing w:val="-4"/>
          <w:sz w:val="24"/>
          <w:szCs w:val="24"/>
        </w:rPr>
        <w:t xml:space="preserve">Books about worms, articles about worms in journals, letters concerning worms between doctors and between doctors and their patients all illustrate a contemporary interest in and concern regarding worms.  </w:t>
      </w:r>
      <w:r w:rsidRPr="00B52762">
        <w:rPr>
          <w:rFonts w:ascii="Palatino Linotype" w:hAnsi="Palatino Linotype" w:cstheme="minorHAnsi"/>
          <w:iCs/>
          <w:color w:val="000000"/>
          <w:spacing w:val="-4"/>
          <w:sz w:val="24"/>
          <w:szCs w:val="24"/>
        </w:rPr>
        <w:t>The focus of this</w:t>
      </w:r>
      <w:r w:rsidR="00F46A18" w:rsidRPr="00B52762">
        <w:rPr>
          <w:rFonts w:ascii="Palatino Linotype" w:hAnsi="Palatino Linotype" w:cstheme="minorHAnsi"/>
          <w:iCs/>
          <w:color w:val="000000"/>
          <w:spacing w:val="-4"/>
          <w:sz w:val="24"/>
          <w:szCs w:val="24"/>
        </w:rPr>
        <w:t xml:space="preserve"> section and the next is on the circulation</w:t>
      </w:r>
      <w:r w:rsidRPr="00B52762">
        <w:rPr>
          <w:rFonts w:ascii="Palatino Linotype" w:hAnsi="Palatino Linotype" w:cstheme="minorHAnsi"/>
          <w:iCs/>
          <w:color w:val="000000"/>
          <w:spacing w:val="-4"/>
          <w:sz w:val="24"/>
          <w:szCs w:val="24"/>
        </w:rPr>
        <w:t xml:space="preserve"> of parasitological knowledge through such means as written correspondence, including letters and journal</w:t>
      </w:r>
      <w:r w:rsidR="00F46A18" w:rsidRPr="00B52762">
        <w:rPr>
          <w:rFonts w:ascii="Palatino Linotype" w:hAnsi="Palatino Linotype" w:cstheme="minorHAnsi"/>
          <w:iCs/>
          <w:color w:val="000000"/>
          <w:spacing w:val="-4"/>
          <w:sz w:val="24"/>
          <w:szCs w:val="24"/>
        </w:rPr>
        <w:t xml:space="preserve">s, </w:t>
      </w:r>
      <w:r w:rsidRPr="00B52762">
        <w:rPr>
          <w:rFonts w:ascii="Palatino Linotype" w:hAnsi="Palatino Linotype" w:cstheme="minorHAnsi"/>
          <w:iCs/>
          <w:color w:val="000000"/>
          <w:spacing w:val="-4"/>
          <w:sz w:val="24"/>
          <w:szCs w:val="24"/>
        </w:rPr>
        <w:t xml:space="preserve">the sharing of actual helminthological specimens, as well as the sharing and reproduction of images—which, I will argue, may be thought of as </w:t>
      </w:r>
      <w:r w:rsidRPr="00B52762">
        <w:rPr>
          <w:rFonts w:ascii="Palatino Linotype" w:hAnsi="Palatino Linotype" w:cstheme="minorHAnsi"/>
          <w:color w:val="000000"/>
          <w:spacing w:val="-4"/>
          <w:sz w:val="24"/>
          <w:szCs w:val="24"/>
        </w:rPr>
        <w:t xml:space="preserve">“virtual </w:t>
      </w:r>
      <w:r w:rsidRPr="00B52762">
        <w:rPr>
          <w:rFonts w:ascii="Palatino Linotype" w:hAnsi="Palatino Linotype" w:cstheme="minorHAnsi"/>
          <w:color w:val="000000"/>
          <w:spacing w:val="-4"/>
          <w:sz w:val="24"/>
          <w:szCs w:val="24"/>
        </w:rPr>
        <w:lastRenderedPageBreak/>
        <w:t>specimens.”</w:t>
      </w:r>
      <w:r w:rsidR="00957D62" w:rsidRPr="00B52762">
        <w:rPr>
          <w:rStyle w:val="FootnoteReference"/>
          <w:rFonts w:ascii="Palatino Linotype" w:hAnsi="Palatino Linotype" w:cstheme="minorHAnsi"/>
          <w:color w:val="000000"/>
          <w:spacing w:val="-4"/>
          <w:sz w:val="24"/>
          <w:szCs w:val="24"/>
        </w:rPr>
        <w:footnoteReference w:id="399"/>
      </w:r>
      <w:r w:rsidR="00F46A18" w:rsidRPr="00B52762">
        <w:rPr>
          <w:rFonts w:ascii="Palatino Linotype" w:hAnsi="Palatino Linotype" w:cstheme="minorHAnsi"/>
          <w:color w:val="000000"/>
          <w:spacing w:val="-4"/>
          <w:sz w:val="24"/>
          <w:szCs w:val="24"/>
        </w:rPr>
        <w:t xml:space="preserve"> </w:t>
      </w:r>
      <w:r w:rsidR="003E2A1A" w:rsidRPr="00B52762">
        <w:rPr>
          <w:rFonts w:ascii="Palatino Linotype" w:hAnsi="Palatino Linotype" w:cstheme="minorHAnsi"/>
          <w:color w:val="000000"/>
          <w:spacing w:val="-4"/>
          <w:sz w:val="24"/>
          <w:szCs w:val="24"/>
        </w:rPr>
        <w:t xml:space="preserve">While there presumably </w:t>
      </w:r>
      <w:proofErr w:type="gramStart"/>
      <w:r w:rsidR="003E2A1A" w:rsidRPr="00B52762">
        <w:rPr>
          <w:rFonts w:ascii="Palatino Linotype" w:hAnsi="Palatino Linotype" w:cstheme="minorHAnsi"/>
          <w:color w:val="000000"/>
          <w:spacing w:val="-4"/>
          <w:sz w:val="24"/>
          <w:szCs w:val="24"/>
        </w:rPr>
        <w:t>exists</w:t>
      </w:r>
      <w:proofErr w:type="gramEnd"/>
      <w:r w:rsidR="003E2A1A" w:rsidRPr="00B52762">
        <w:rPr>
          <w:rFonts w:ascii="Palatino Linotype" w:hAnsi="Palatino Linotype" w:cstheme="minorHAnsi"/>
          <w:color w:val="000000"/>
          <w:spacing w:val="-4"/>
          <w:sz w:val="24"/>
          <w:szCs w:val="24"/>
        </w:rPr>
        <w:t xml:space="preserve"> unpublished correspondence about worms, I have chosen to focus primarily on published sources; nevertheless, I believe that these also di</w:t>
      </w:r>
      <w:r w:rsidR="00215CB7">
        <w:rPr>
          <w:rFonts w:ascii="Palatino Linotype" w:hAnsi="Palatino Linotype" w:cstheme="minorHAnsi"/>
          <w:color w:val="000000"/>
          <w:spacing w:val="-4"/>
          <w:sz w:val="24"/>
          <w:szCs w:val="24"/>
        </w:rPr>
        <w:t xml:space="preserve">splay clear evidence that </w:t>
      </w:r>
      <w:r w:rsidR="003E2A1A" w:rsidRPr="00B52762">
        <w:rPr>
          <w:rFonts w:ascii="Palatino Linotype" w:hAnsi="Palatino Linotype" w:cstheme="minorHAnsi"/>
          <w:color w:val="000000"/>
          <w:spacing w:val="-4"/>
          <w:sz w:val="24"/>
          <w:szCs w:val="24"/>
        </w:rPr>
        <w:t xml:space="preserve">early modern investigators of worms participated in networks of correspondence. </w:t>
      </w:r>
      <w:r w:rsidRPr="00B52762">
        <w:rPr>
          <w:rFonts w:ascii="Palatino Linotype" w:hAnsi="Palatino Linotype" w:cstheme="minorHAnsi"/>
          <w:color w:val="000000"/>
          <w:spacing w:val="-4"/>
          <w:sz w:val="24"/>
          <w:szCs w:val="24"/>
        </w:rPr>
        <w:t xml:space="preserve">Some of this dissemination was horizontal, occurring between medical practitioners, naturalists and the like, who interacted through “professional” circles of communication, while some of it was vertical, through communications between doctors and their patients.  As Michael Worboys points out, while </w:t>
      </w:r>
      <w:r w:rsidR="00F46A18" w:rsidRPr="00B52762">
        <w:rPr>
          <w:rFonts w:ascii="Palatino Linotype" w:hAnsi="Palatino Linotype" w:cstheme="minorHAnsi"/>
          <w:color w:val="000000"/>
          <w:spacing w:val="-4"/>
          <w:sz w:val="24"/>
          <w:szCs w:val="24"/>
        </w:rPr>
        <w:t>early modern investigators</w:t>
      </w:r>
      <w:r w:rsidRPr="00B52762">
        <w:rPr>
          <w:rFonts w:ascii="Palatino Linotype" w:hAnsi="Palatino Linotype" w:cstheme="minorHAnsi"/>
          <w:color w:val="000000"/>
          <w:spacing w:val="-4"/>
          <w:sz w:val="24"/>
          <w:szCs w:val="24"/>
        </w:rPr>
        <w:t xml:space="preserve"> may have been </w:t>
      </w:r>
      <w:r w:rsidRPr="00B52762">
        <w:rPr>
          <w:rFonts w:ascii="Palatino Linotype" w:hAnsi="Palatino Linotype" w:cstheme="minorHAnsi"/>
          <w:sz w:val="24"/>
          <w:szCs w:val="24"/>
        </w:rPr>
        <w:t>geographical</w:t>
      </w:r>
      <w:r w:rsidR="00F46A18" w:rsidRPr="00B52762">
        <w:rPr>
          <w:rFonts w:ascii="Palatino Linotype" w:hAnsi="Palatino Linotype" w:cstheme="minorHAnsi"/>
          <w:sz w:val="24"/>
          <w:szCs w:val="24"/>
        </w:rPr>
        <w:t>ly dispersed</w:t>
      </w:r>
      <w:r w:rsidRPr="00B52762">
        <w:rPr>
          <w:rFonts w:ascii="Palatino Linotype" w:hAnsi="Palatino Linotype" w:cstheme="minorHAnsi"/>
          <w:sz w:val="24"/>
          <w:szCs w:val="24"/>
        </w:rPr>
        <w:t>, there were “dense networks of communication facilitated by mobility and the absence of specialization.”</w:t>
      </w:r>
      <w:r w:rsidRPr="00B52762">
        <w:rPr>
          <w:rFonts w:ascii="Palatino Linotype" w:hAnsi="Palatino Linotype" w:cstheme="minorHAnsi"/>
          <w:sz w:val="24"/>
          <w:szCs w:val="24"/>
          <w:vertAlign w:val="superscript"/>
        </w:rPr>
        <w:footnoteReference w:id="400"/>
      </w:r>
      <w:r w:rsidRPr="00B52762">
        <w:rPr>
          <w:rFonts w:ascii="Palatino Linotype" w:hAnsi="Palatino Linotype" w:cstheme="minorHAnsi"/>
          <w:sz w:val="24"/>
          <w:szCs w:val="24"/>
        </w:rPr>
        <w:t xml:space="preserve"> These net</w:t>
      </w:r>
      <w:r w:rsidR="00F46A18" w:rsidRPr="00B52762">
        <w:rPr>
          <w:rFonts w:ascii="Palatino Linotype" w:hAnsi="Palatino Linotype" w:cstheme="minorHAnsi"/>
          <w:sz w:val="24"/>
          <w:szCs w:val="24"/>
        </w:rPr>
        <w:t>works of communication were</w:t>
      </w:r>
      <w:r w:rsidR="003E2A1A" w:rsidRPr="00B52762">
        <w:rPr>
          <w:rFonts w:ascii="Palatino Linotype" w:hAnsi="Palatino Linotype" w:cstheme="minorHAnsi"/>
          <w:sz w:val="24"/>
          <w:szCs w:val="24"/>
        </w:rPr>
        <w:t xml:space="preserve"> an important way</w:t>
      </w:r>
      <w:r w:rsidRPr="00B52762">
        <w:rPr>
          <w:rFonts w:ascii="Palatino Linotype" w:hAnsi="Palatino Linotype" w:cstheme="minorHAnsi"/>
          <w:sz w:val="24"/>
          <w:szCs w:val="24"/>
        </w:rPr>
        <w:t xml:space="preserve"> in which knowledge about worms was disseminated in the early modern period.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As the most formal example of “scientific communities” in the early modern period, the newly formed scientific societies of the time, such as the Royal Society, the Academy of Science of Copenhagen, or the French </w:t>
      </w:r>
      <w:r w:rsidRPr="00B52762">
        <w:rPr>
          <w:rFonts w:ascii="Palatino Linotype" w:hAnsi="Palatino Linotype" w:cstheme="minorHAnsi"/>
          <w:i/>
          <w:sz w:val="24"/>
          <w:szCs w:val="24"/>
        </w:rPr>
        <w:t xml:space="preserve">Académie des sciences </w:t>
      </w:r>
      <w:r w:rsidRPr="00B52762">
        <w:rPr>
          <w:rFonts w:ascii="Palatino Linotype" w:hAnsi="Palatino Linotype" w:cstheme="minorHAnsi"/>
          <w:sz w:val="24"/>
          <w:szCs w:val="24"/>
        </w:rPr>
        <w:t xml:space="preserve">provided significant impetus for the study of insects and </w:t>
      </w:r>
      <w:r w:rsidRPr="00B52762">
        <w:rPr>
          <w:rFonts w:ascii="Palatino Linotype" w:hAnsi="Palatino Linotype" w:cstheme="minorHAnsi"/>
          <w:sz w:val="24"/>
          <w:szCs w:val="24"/>
        </w:rPr>
        <w:lastRenderedPageBreak/>
        <w:t>worms, often, but certainly not always, for concerns of a practical nature. In 1780, for instance, the Academy of Science of Copenhagen announced a prize for the best essay “Concerning the seeds of intestinal worms; whether tapeworms, etc., are inborn in animals or enter from the outside.”</w:t>
      </w:r>
      <w:r w:rsidRPr="00B52762">
        <w:rPr>
          <w:rFonts w:ascii="Palatino Linotype" w:hAnsi="Palatino Linotype" w:cstheme="minorHAnsi"/>
          <w:sz w:val="24"/>
          <w:szCs w:val="24"/>
          <w:vertAlign w:val="superscript"/>
        </w:rPr>
        <w:footnoteReference w:id="401"/>
      </w:r>
      <w:r w:rsidRPr="00B52762">
        <w:rPr>
          <w:rFonts w:ascii="Palatino Linotype" w:hAnsi="Palatino Linotype" w:cstheme="minorHAnsi"/>
          <w:sz w:val="24"/>
          <w:szCs w:val="24"/>
        </w:rPr>
        <w:t xml:space="preserve">  Both the gold-medal winner, </w:t>
      </w:r>
      <w:r w:rsidR="00DC0D30" w:rsidRPr="00B52762">
        <w:rPr>
          <w:rFonts w:ascii="Palatino Linotype" w:hAnsi="Palatino Linotype" w:cstheme="minorHAnsi"/>
          <w:sz w:val="24"/>
          <w:szCs w:val="24"/>
        </w:rPr>
        <w:t>Marcus Eliesar Bloch</w:t>
      </w:r>
      <w:r w:rsidRPr="00B52762">
        <w:rPr>
          <w:rFonts w:ascii="Palatino Linotype" w:hAnsi="Palatino Linotype" w:cstheme="minorHAnsi"/>
          <w:sz w:val="24"/>
          <w:szCs w:val="24"/>
        </w:rPr>
        <w:t xml:space="preserve">, and the silver-medal winner, </w:t>
      </w:r>
      <w:r w:rsidR="00DC0D30" w:rsidRPr="00B52762">
        <w:rPr>
          <w:rFonts w:ascii="Palatino Linotype" w:hAnsi="Palatino Linotype" w:cstheme="minorHAnsi"/>
          <w:sz w:val="24"/>
          <w:szCs w:val="24"/>
        </w:rPr>
        <w:t xml:space="preserve">Johann </w:t>
      </w:r>
      <w:proofErr w:type="gramStart"/>
      <w:r w:rsidR="00DC0D30" w:rsidRPr="00B52762">
        <w:rPr>
          <w:rFonts w:ascii="Palatino Linotype" w:hAnsi="Palatino Linotype" w:cstheme="minorHAnsi"/>
          <w:sz w:val="24"/>
          <w:szCs w:val="24"/>
        </w:rPr>
        <w:t xml:space="preserve">Goeze </w:t>
      </w:r>
      <w:r w:rsidRPr="00B52762">
        <w:rPr>
          <w:rFonts w:ascii="Palatino Linotype" w:hAnsi="Palatino Linotype" w:cstheme="minorHAnsi"/>
          <w:sz w:val="24"/>
          <w:szCs w:val="24"/>
        </w:rPr>
        <w:t>,</w:t>
      </w:r>
      <w:proofErr w:type="gramEnd"/>
      <w:r w:rsidRPr="00B52762">
        <w:rPr>
          <w:rFonts w:ascii="Palatino Linotype" w:hAnsi="Palatino Linotype" w:cstheme="minorHAnsi"/>
          <w:sz w:val="24"/>
          <w:szCs w:val="24"/>
        </w:rPr>
        <w:t xml:space="preserve"> supported the idea that internal parasites arise spontaneously within their hosts.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Both Goeze and Bloch’s essays were published as books in 1787 and 1788 respectively, and this was indeed the way many authors chose to make their investigations into worms available to others.  As mentioned above, the increase in the number of helminthological texts after 1700 clearly indicates wide-spread interest in worms during the period. The fact that these books are written initially or translated later into both Latin and the vernacular indicates a greater availability to, and perhaps interest from, the general public than might otherwise </w:t>
      </w:r>
      <w:proofErr w:type="gramStart"/>
      <w:r w:rsidRPr="00B52762">
        <w:rPr>
          <w:rFonts w:ascii="Palatino Linotype" w:hAnsi="Palatino Linotype" w:cstheme="minorHAnsi"/>
          <w:sz w:val="24"/>
          <w:szCs w:val="24"/>
        </w:rPr>
        <w:t>be</w:t>
      </w:r>
      <w:proofErr w:type="gramEnd"/>
      <w:r w:rsidRPr="00B52762">
        <w:rPr>
          <w:rFonts w:ascii="Palatino Linotype" w:hAnsi="Palatino Linotype" w:cstheme="minorHAnsi"/>
          <w:sz w:val="24"/>
          <w:szCs w:val="24"/>
        </w:rPr>
        <w:t xml:space="preserve"> expected. With regards to books on worms in general, however, we find some dissension among authors regarding their intended audience. Thus, Brera quite clearly states, “I have written them [the lectures] for practitioners and not for naturalists; I have in consequence, but slightly announced the articles pertaining to the natural history of worms, </w:t>
      </w:r>
      <w:r w:rsidRPr="00B52762">
        <w:rPr>
          <w:rFonts w:ascii="Palatino Linotype" w:hAnsi="Palatino Linotype" w:cstheme="minorHAnsi"/>
          <w:sz w:val="24"/>
          <w:szCs w:val="24"/>
        </w:rPr>
        <w:lastRenderedPageBreak/>
        <w:t>and have uniformly aimed to speak only of those which are immediately related to practical medicine.”</w:t>
      </w:r>
      <w:r w:rsidRPr="00B52762">
        <w:rPr>
          <w:rFonts w:ascii="Palatino Linotype" w:hAnsi="Palatino Linotype" w:cstheme="minorHAnsi"/>
          <w:sz w:val="24"/>
          <w:szCs w:val="24"/>
          <w:vertAlign w:val="superscript"/>
        </w:rPr>
        <w:footnoteReference w:id="402"/>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In his approbatio</w:t>
      </w:r>
      <w:r w:rsidR="00957D62" w:rsidRPr="00B52762">
        <w:rPr>
          <w:rFonts w:ascii="Palatino Linotype" w:hAnsi="Palatino Linotype" w:cstheme="minorHAnsi"/>
          <w:sz w:val="24"/>
          <w:szCs w:val="24"/>
        </w:rPr>
        <w:t xml:space="preserve">n of Andry’s treatise, </w:t>
      </w:r>
      <w:r w:rsidR="00327C47" w:rsidRPr="00B52762">
        <w:rPr>
          <w:rFonts w:ascii="Palatino Linotype" w:hAnsi="Palatino Linotype" w:cstheme="minorHAnsi"/>
          <w:sz w:val="24"/>
          <w:szCs w:val="24"/>
        </w:rPr>
        <w:t>the French physician, naturalist and botanist Denis Dod</w:t>
      </w:r>
      <w:r w:rsidR="00DC0D30" w:rsidRPr="00B52762">
        <w:rPr>
          <w:rFonts w:ascii="Palatino Linotype" w:hAnsi="Palatino Linotype" w:cstheme="minorHAnsi"/>
          <w:sz w:val="24"/>
          <w:szCs w:val="24"/>
        </w:rPr>
        <w:t>art</w:t>
      </w:r>
      <w:r w:rsidR="00327C47"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claims that he thinks the book may be “very useful to the Public,” but he also acknowledges that “the perusal of it will be pleasant in proportion to the knowledge that the Readers have in Natural Philosophy and Experimental Physic,” which, while not delineating an intended audience per se, does indicate that the book will likely appeal more to the learned.</w:t>
      </w:r>
      <w:r w:rsidRPr="00B52762">
        <w:rPr>
          <w:rFonts w:ascii="Palatino Linotype" w:hAnsi="Palatino Linotype" w:cstheme="minorHAnsi"/>
          <w:sz w:val="24"/>
          <w:szCs w:val="24"/>
          <w:vertAlign w:val="superscript"/>
        </w:rPr>
        <w:footnoteReference w:id="403"/>
      </w:r>
      <w:r w:rsidRPr="00B52762">
        <w:rPr>
          <w:rFonts w:ascii="Palatino Linotype" w:hAnsi="Palatino Linotype" w:cstheme="minorHAnsi"/>
          <w:sz w:val="24"/>
          <w:szCs w:val="24"/>
        </w:rPr>
        <w:t xml:space="preserve">  Le Clerc’s translator Joseph Browne, on the other hand, is quite clear about the fact that his</w:t>
      </w:r>
      <w:r w:rsidRPr="00B52762">
        <w:rPr>
          <w:rFonts w:ascii="Palatino Linotype" w:hAnsi="Palatino Linotype" w:cstheme="minorHAnsi"/>
          <w:i/>
          <w:iCs/>
          <w:color w:val="000000"/>
          <w:sz w:val="24"/>
          <w:szCs w:val="24"/>
        </w:rPr>
        <w:t xml:space="preserve"> A Natural and Medicinal History of Worms—</w:t>
      </w:r>
      <w:r w:rsidRPr="00B52762">
        <w:rPr>
          <w:rFonts w:ascii="Palatino Linotype" w:hAnsi="Palatino Linotype" w:cstheme="minorHAnsi"/>
          <w:iCs/>
          <w:color w:val="000000"/>
          <w:sz w:val="24"/>
          <w:szCs w:val="24"/>
        </w:rPr>
        <w:t>which specifically includes a</w:t>
      </w:r>
      <w:r w:rsidRPr="00B52762">
        <w:rPr>
          <w:rFonts w:ascii="Palatino Linotype" w:hAnsi="Palatino Linotype" w:cstheme="minorHAnsi"/>
          <w:i/>
          <w:iCs/>
          <w:color w:val="000000"/>
          <w:sz w:val="24"/>
          <w:szCs w:val="24"/>
        </w:rPr>
        <w:t xml:space="preserve"> Particular Formula of Medicines Adapted to the Use of Families—</w:t>
      </w:r>
      <w:r w:rsidR="00957D62" w:rsidRPr="00B52762">
        <w:rPr>
          <w:rFonts w:ascii="Palatino Linotype" w:hAnsi="Palatino Linotype" w:cstheme="minorHAnsi"/>
          <w:sz w:val="24"/>
          <w:szCs w:val="24"/>
        </w:rPr>
        <w:t>is intended for everyone. I</w:t>
      </w:r>
      <w:r w:rsidRPr="00B52762">
        <w:rPr>
          <w:rFonts w:ascii="Palatino Linotype" w:hAnsi="Palatino Linotype" w:cstheme="minorHAnsi"/>
          <w:sz w:val="24"/>
          <w:szCs w:val="24"/>
        </w:rPr>
        <w:t>n the “Translator’s Preface to the Reader,”</w:t>
      </w:r>
      <w:r w:rsidR="00957D62" w:rsidRPr="00B52762">
        <w:rPr>
          <w:rFonts w:ascii="Palatino Linotype" w:hAnsi="Palatino Linotype" w:cstheme="minorHAnsi"/>
          <w:sz w:val="24"/>
          <w:szCs w:val="24"/>
        </w:rPr>
        <w:t xml:space="preserve"> he writes,</w:t>
      </w:r>
      <w:r w:rsidRPr="00B52762">
        <w:rPr>
          <w:rFonts w:ascii="Palatino Linotype" w:hAnsi="Palatino Linotype" w:cstheme="minorHAnsi"/>
          <w:sz w:val="24"/>
          <w:szCs w:val="24"/>
        </w:rPr>
        <w:t xml:space="preserve"> “this Work is as valuable a Treasure to the Learned, as it is useful and advantageous to the incurious and common Reader.” </w:t>
      </w:r>
      <w:r w:rsidRPr="00B52762">
        <w:rPr>
          <w:rFonts w:ascii="Palatino Linotype" w:hAnsi="Palatino Linotype" w:cstheme="minorHAnsi"/>
          <w:sz w:val="24"/>
          <w:szCs w:val="24"/>
          <w:vertAlign w:val="superscript"/>
        </w:rPr>
        <w:footnoteReference w:id="404"/>
      </w:r>
      <w:r w:rsidRPr="00B52762">
        <w:rPr>
          <w:rFonts w:ascii="Palatino Linotype" w:hAnsi="Palatino Linotype" w:cstheme="minorHAnsi"/>
          <w:sz w:val="24"/>
          <w:szCs w:val="24"/>
        </w:rPr>
        <w:t xml:space="preserve"> Thus, he continues, “…I think it necessary to observe how Useful this will be to all Families in General, there being very few, but who in one part of Life or another, have occasion for Directions as well as Medicines in this almost Universal Malady” not only “with what may be had from the Shops; but also </w:t>
      </w:r>
      <w:r w:rsidRPr="00B52762">
        <w:rPr>
          <w:rFonts w:ascii="Palatino Linotype" w:hAnsi="Palatino Linotype" w:cstheme="minorHAnsi"/>
          <w:sz w:val="24"/>
          <w:szCs w:val="24"/>
        </w:rPr>
        <w:lastRenderedPageBreak/>
        <w:t>what every One is provided with at Home; as Honey, Salt, Sugar, &amp;c. and for the better Sort there is a Formula of Medicines suited to most Cases, which are easy to be had by the prudent Application of a Master or Mistress of a Family.” Regarding his omission of some of the illustrations and the need for additional explication of the remaining plates, Browne points out that “…the Learned having the Advantage of Consulting the original Latin, and therefore stand in not need of any Assistance from this Translation, which is chiefly Calculated for the Use and Instruction of private Families.”</w:t>
      </w:r>
      <w:r w:rsidRPr="00B52762">
        <w:rPr>
          <w:rFonts w:ascii="Palatino Linotype" w:hAnsi="Palatino Linotype" w:cstheme="minorHAnsi"/>
          <w:sz w:val="24"/>
          <w:szCs w:val="24"/>
          <w:vertAlign w:val="superscript"/>
        </w:rPr>
        <w:t xml:space="preserve"> </w:t>
      </w:r>
      <w:r w:rsidRPr="00B52762">
        <w:rPr>
          <w:rFonts w:ascii="Palatino Linotype" w:hAnsi="Palatino Linotype" w:cstheme="minorHAnsi"/>
          <w:sz w:val="24"/>
          <w:szCs w:val="24"/>
          <w:vertAlign w:val="superscript"/>
        </w:rPr>
        <w:footnoteReference w:id="405"/>
      </w:r>
      <w:r w:rsidRPr="00B52762">
        <w:rPr>
          <w:rFonts w:ascii="Palatino Linotype" w:hAnsi="Palatino Linotype" w:cstheme="minorHAnsi"/>
          <w:sz w:val="24"/>
          <w:szCs w:val="24"/>
        </w:rPr>
        <w:t xml:space="preserve">  (Illustrations also most certainly affected the price of the book—thus, Browne informs the reader “that we have not engraved all the Tables that are in the Original, but to supply what I thought not absolutely Necessary, and ease the Bookseller of the Load that too many Places would lay upon the Impression, and so consequently Enhance the Price of the Book”</w:t>
      </w:r>
      <w:r w:rsidRPr="00B52762">
        <w:rPr>
          <w:rFonts w:ascii="Palatino Linotype" w:hAnsi="Palatino Linotype" w:cstheme="minorHAnsi"/>
          <w:sz w:val="24"/>
          <w:szCs w:val="24"/>
          <w:vertAlign w:val="superscript"/>
        </w:rPr>
        <w:footnoteReference w:id="406"/>
      </w:r>
      <w:r w:rsidRPr="00B52762">
        <w:rPr>
          <w:rFonts w:ascii="Palatino Linotype" w:hAnsi="Palatino Linotype" w:cstheme="minorHAnsi"/>
          <w:sz w:val="24"/>
          <w:szCs w:val="24"/>
        </w:rPr>
        <w:t xml:space="preserve">—nevertheless, there was clearly a demand for illustrated books of this sort.) </w:t>
      </w:r>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Similarly, </w:t>
      </w:r>
      <w:r w:rsidRPr="00B52762">
        <w:rPr>
          <w:rFonts w:ascii="Palatino Linotype" w:hAnsi="Palatino Linotype" w:cstheme="minorHAnsi"/>
          <w:color w:val="000000"/>
          <w:spacing w:val="-4"/>
          <w:sz w:val="24"/>
          <w:szCs w:val="24"/>
        </w:rPr>
        <w:t xml:space="preserve">in </w:t>
      </w:r>
      <w:r w:rsidRPr="00B52762">
        <w:rPr>
          <w:rFonts w:ascii="Palatino Linotype" w:hAnsi="Palatino Linotype" w:cstheme="minorHAnsi"/>
          <w:i/>
          <w:color w:val="000000"/>
          <w:sz w:val="24"/>
          <w:szCs w:val="24"/>
        </w:rPr>
        <w:t>Medicaments</w:t>
      </w:r>
      <w:r w:rsidRPr="00B52762">
        <w:rPr>
          <w:rFonts w:ascii="Palatino Linotype" w:hAnsi="Palatino Linotype" w:cstheme="minorHAnsi"/>
          <w:i/>
          <w:iCs/>
          <w:color w:val="000000"/>
          <w:sz w:val="24"/>
          <w:szCs w:val="24"/>
        </w:rPr>
        <w:t xml:space="preserve"> for the Poor; or, Physick for the Common People, </w:t>
      </w:r>
      <w:r w:rsidRPr="00B52762">
        <w:rPr>
          <w:rFonts w:ascii="Palatino Linotype" w:hAnsi="Palatino Linotype" w:cstheme="minorHAnsi"/>
          <w:iCs/>
          <w:color w:val="000000"/>
          <w:sz w:val="24"/>
          <w:szCs w:val="24"/>
        </w:rPr>
        <w:t xml:space="preserve">which includes “Remedies for Worms,” Nicholas Culpeper </w:t>
      </w:r>
      <w:r w:rsidR="001E1E86" w:rsidRPr="00B52762">
        <w:rPr>
          <w:rFonts w:ascii="Palatino Linotype" w:hAnsi="Palatino Linotype" w:cstheme="minorHAnsi"/>
          <w:iCs/>
          <w:color w:val="000000"/>
          <w:sz w:val="24"/>
          <w:szCs w:val="24"/>
        </w:rPr>
        <w:t xml:space="preserve">(1616-1664) </w:t>
      </w:r>
      <w:r w:rsidRPr="00B52762">
        <w:rPr>
          <w:rFonts w:ascii="Palatino Linotype" w:hAnsi="Palatino Linotype" w:cstheme="minorHAnsi"/>
          <w:iCs/>
          <w:color w:val="000000"/>
          <w:sz w:val="24"/>
          <w:szCs w:val="24"/>
        </w:rPr>
        <w:t>expresses concern over how</w:t>
      </w:r>
      <w:r w:rsidRPr="00B52762">
        <w:rPr>
          <w:rFonts w:ascii="Palatino Linotype" w:hAnsi="Palatino Linotype" w:cstheme="minorHAnsi"/>
          <w:sz w:val="24"/>
          <w:szCs w:val="24"/>
        </w:rPr>
        <w:t xml:space="preserve"> “much dear and costly Physick would undo the Poor, and so make a new addition of more misery to the former.” One not need even have to visit the apothecary, Culpeper suggests, as “Nature is </w:t>
      </w:r>
      <w:r w:rsidRPr="00B52762">
        <w:rPr>
          <w:rFonts w:ascii="Palatino Linotype" w:hAnsi="Palatino Linotype" w:cstheme="minorHAnsi"/>
          <w:sz w:val="24"/>
          <w:szCs w:val="24"/>
        </w:rPr>
        <w:lastRenderedPageBreak/>
        <w:t>liberal to provide for the necessities of the Poor, and hath sent forth many matters for Medicaments, that may be found almost everywhere, and with little Art may be prepared for every use.”</w:t>
      </w:r>
      <w:r w:rsidRPr="00B52762">
        <w:rPr>
          <w:rFonts w:ascii="Palatino Linotype" w:hAnsi="Palatino Linotype" w:cstheme="minorHAnsi"/>
          <w:sz w:val="24"/>
          <w:szCs w:val="24"/>
          <w:vertAlign w:val="superscript"/>
        </w:rPr>
        <w:footnoteReference w:id="407"/>
      </w:r>
      <w:r w:rsidRPr="00B52762">
        <w:rPr>
          <w:rFonts w:ascii="Palatino Linotype" w:hAnsi="Palatino Linotype" w:cstheme="minorHAnsi"/>
          <w:sz w:val="24"/>
          <w:szCs w:val="24"/>
        </w:rPr>
        <w:t xml:space="preserve"> Thus, the remedies he recommends </w:t>
      </w:r>
      <w:r w:rsidR="003E2A1A" w:rsidRPr="00B52762">
        <w:rPr>
          <w:rFonts w:ascii="Palatino Linotype" w:hAnsi="Palatino Linotype" w:cstheme="minorHAnsi"/>
          <w:sz w:val="24"/>
          <w:szCs w:val="24"/>
        </w:rPr>
        <w:t xml:space="preserve">for worms </w:t>
      </w:r>
      <w:r w:rsidRPr="00B52762">
        <w:rPr>
          <w:rFonts w:ascii="Palatino Linotype" w:hAnsi="Palatino Linotype" w:cstheme="minorHAnsi"/>
          <w:sz w:val="24"/>
          <w:szCs w:val="24"/>
        </w:rPr>
        <w:t>include presumably easy-to-obtain medicaments, which include “some remedies are suddenly made that are proved by experience.”</w:t>
      </w:r>
      <w:r w:rsidRPr="00B52762">
        <w:rPr>
          <w:rFonts w:ascii="Palatino Linotype" w:hAnsi="Palatino Linotype" w:cstheme="minorHAnsi"/>
          <w:sz w:val="24"/>
          <w:szCs w:val="24"/>
          <w:vertAlign w:val="superscript"/>
        </w:rPr>
        <w:footnoteReference w:id="408"/>
      </w:r>
      <w:r w:rsidRPr="00B52762">
        <w:rPr>
          <w:rFonts w:ascii="Palatino Linotype" w:hAnsi="Palatino Linotype" w:cstheme="minorHAnsi"/>
          <w:sz w:val="24"/>
          <w:szCs w:val="24"/>
        </w:rPr>
        <w:t xml:space="preserve"> </w:t>
      </w:r>
      <w:r w:rsidR="003E2A1A" w:rsidRPr="00B52762">
        <w:rPr>
          <w:rFonts w:ascii="Palatino Linotype" w:hAnsi="Palatino Linotype" w:cstheme="minorHAnsi"/>
          <w:sz w:val="24"/>
          <w:szCs w:val="24"/>
        </w:rPr>
        <w:t xml:space="preserve">With regards to mercury, which he also recommends for worms, </w:t>
      </w:r>
      <w:r w:rsidRPr="00B52762">
        <w:rPr>
          <w:rFonts w:ascii="Palatino Linotype" w:hAnsi="Palatino Linotype" w:cstheme="minorHAnsi"/>
          <w:sz w:val="24"/>
          <w:szCs w:val="24"/>
        </w:rPr>
        <w:t>he notes that “also common Mercury well prepared may be given, (I say well prepared) to one scruple or thereabouts, made up into a Pill with leaf-Gold.”</w:t>
      </w:r>
      <w:r w:rsidRPr="00B52762">
        <w:rPr>
          <w:rFonts w:ascii="Palatino Linotype" w:hAnsi="Palatino Linotype" w:cstheme="minorHAnsi"/>
          <w:sz w:val="24"/>
          <w:szCs w:val="24"/>
          <w:vertAlign w:val="superscript"/>
        </w:rPr>
        <w:footnoteReference w:id="409"/>
      </w:r>
      <w:r w:rsidR="00957D62"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 xml:space="preserve">A remedy such as this, however, would most likely need to be obtained through an apothecary or physician, which are, it would appear, at least occasionally required for the treatment of worms. As Culpeper explains, “My intent in publishing Books of Physick in English is not to make </w:t>
      </w:r>
      <w:r w:rsidRPr="00B52762">
        <w:rPr>
          <w:rFonts w:ascii="Palatino Linotype" w:hAnsi="Palatino Linotype" w:cstheme="minorHAnsi"/>
          <w:sz w:val="24"/>
          <w:szCs w:val="24"/>
        </w:rPr>
        <w:lastRenderedPageBreak/>
        <w:t>fools Physicians; but to help those that are Ingenious, R</w:t>
      </w:r>
      <w:r w:rsidR="00BF220C">
        <w:rPr>
          <w:rFonts w:ascii="Palatino Linotype" w:hAnsi="Palatino Linotype" w:cstheme="minorHAnsi"/>
          <w:sz w:val="24"/>
          <w:szCs w:val="24"/>
        </w:rPr>
        <w:t>ational and Industrious, though</w:t>
      </w:r>
      <w:r w:rsidRPr="00B52762">
        <w:rPr>
          <w:rFonts w:ascii="Palatino Linotype" w:hAnsi="Palatino Linotype" w:cstheme="minorHAnsi"/>
          <w:sz w:val="24"/>
          <w:szCs w:val="24"/>
        </w:rPr>
        <w:t xml:space="preserve"> they have not that knowledge of Tongues that were to be desired.” Clearly then, knowledge of Latin is not a prerequisite for ridding oneself of worms. </w:t>
      </w:r>
      <w:r w:rsidRPr="00B52762">
        <w:rPr>
          <w:rFonts w:ascii="Palatino Linotype" w:hAnsi="Palatino Linotype" w:cstheme="minorHAnsi"/>
          <w:sz w:val="24"/>
          <w:szCs w:val="24"/>
          <w:vertAlign w:val="superscript"/>
        </w:rPr>
        <w:footnoteReference w:id="410"/>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Books, however, were not the only medium through which helminthological knowledge was shared among interested individuals. Scientific journals, products of scientific societies, were established in the early 1660s.</w:t>
      </w:r>
      <w:r w:rsidRPr="00B52762">
        <w:rPr>
          <w:rFonts w:ascii="Palatino Linotype" w:hAnsi="Palatino Linotype" w:cstheme="minorHAnsi"/>
          <w:sz w:val="24"/>
          <w:szCs w:val="24"/>
          <w:vertAlign w:val="superscript"/>
        </w:rPr>
        <w:footnoteReference w:id="411"/>
      </w:r>
      <w:r w:rsidRPr="00B52762">
        <w:rPr>
          <w:rFonts w:ascii="Palatino Linotype" w:hAnsi="Palatino Linotype" w:cstheme="minorHAnsi"/>
          <w:sz w:val="24"/>
          <w:szCs w:val="24"/>
        </w:rPr>
        <w:t xml:space="preserve">  A quick perusal of the titles of the articles in contemporary scientific journals reveals a distinct interest in insects, including worms. In the </w:t>
      </w:r>
      <w:r w:rsidRPr="00B52762">
        <w:rPr>
          <w:rFonts w:ascii="Palatino Linotype" w:hAnsi="Palatino Linotype" w:cstheme="minorHAnsi"/>
          <w:i/>
          <w:sz w:val="24"/>
          <w:szCs w:val="24"/>
        </w:rPr>
        <w:t xml:space="preserve">Philosophical Transactions, </w:t>
      </w:r>
      <w:r w:rsidRPr="00B52762">
        <w:rPr>
          <w:rFonts w:ascii="Palatino Linotype" w:hAnsi="Palatino Linotype" w:cstheme="minorHAnsi"/>
          <w:sz w:val="24"/>
          <w:szCs w:val="24"/>
        </w:rPr>
        <w:t>which was published by the Royal Society of London and the first journal devoted exclusively to scientific investigation,</w:t>
      </w:r>
      <w:r w:rsidRPr="00B52762">
        <w:rPr>
          <w:rFonts w:ascii="Palatino Linotype" w:hAnsi="Palatino Linotype" w:cstheme="minorHAnsi"/>
          <w:sz w:val="24"/>
          <w:szCs w:val="24"/>
          <w:vertAlign w:val="superscript"/>
        </w:rPr>
        <w:footnoteReference w:id="412"/>
      </w:r>
      <w:r w:rsidRPr="00B52762">
        <w:rPr>
          <w:rFonts w:ascii="Palatino Linotype" w:hAnsi="Palatino Linotype" w:cstheme="minorHAnsi"/>
          <w:sz w:val="24"/>
          <w:szCs w:val="24"/>
        </w:rPr>
        <w:t xml:space="preserve"> for example, </w:t>
      </w:r>
      <w:r w:rsidR="003E2A1A" w:rsidRPr="00B52762">
        <w:rPr>
          <w:rFonts w:ascii="Palatino Linotype" w:hAnsi="Palatino Linotype" w:cstheme="minorHAnsi"/>
          <w:sz w:val="24"/>
          <w:szCs w:val="24"/>
        </w:rPr>
        <w:t>numerous articles</w:t>
      </w:r>
      <w:r w:rsidRPr="00B52762">
        <w:rPr>
          <w:rFonts w:ascii="Palatino Linotype" w:hAnsi="Palatino Linotype" w:cstheme="minorHAnsi"/>
          <w:sz w:val="24"/>
          <w:szCs w:val="24"/>
        </w:rPr>
        <w:t xml:space="preserve"> mention insects of various sorts, worms or animacula directly in the title. A number of these mention worms specifically, for example, Edward Tyson’s well-known articles “Lumbricus latus” and “Lumbricus teres” and “Lumbricus hydropicus” (Issue 13, 1683), Leeuwenhoek’s “Concerning the worms in sheeps livers” and “Concerning worms” (Issue 22, 1700-1701), G. Bonomo’s “Concerning the worms of humane bodies” (Issue 23, 1702-1703), and J. Baster’s “On the worms which </w:t>
      </w:r>
      <w:r w:rsidRPr="00B52762">
        <w:rPr>
          <w:rFonts w:ascii="Palatino Linotype" w:hAnsi="Palatino Linotype" w:cstheme="minorHAnsi"/>
          <w:sz w:val="24"/>
          <w:szCs w:val="24"/>
        </w:rPr>
        <w:lastRenderedPageBreak/>
        <w:t xml:space="preserve">destroy the piles” (Issue 41, 1739-1741). In the </w:t>
      </w:r>
      <w:r w:rsidRPr="00B52762">
        <w:rPr>
          <w:rFonts w:ascii="Palatino Linotype" w:hAnsi="Palatino Linotype" w:cstheme="minorHAnsi"/>
          <w:i/>
          <w:sz w:val="24"/>
          <w:szCs w:val="24"/>
        </w:rPr>
        <w:t>Miscellanea curiosa</w:t>
      </w:r>
      <w:r w:rsidRPr="00B52762">
        <w:rPr>
          <w:rFonts w:ascii="Palatino Linotype" w:hAnsi="Palatino Linotype" w:cstheme="minorHAnsi"/>
          <w:sz w:val="24"/>
          <w:szCs w:val="24"/>
        </w:rPr>
        <w:t xml:space="preserve"> </w:t>
      </w:r>
      <w:r w:rsidRPr="00B52762">
        <w:rPr>
          <w:rFonts w:ascii="Palatino Linotype" w:hAnsi="Palatino Linotype" w:cstheme="minorHAnsi"/>
          <w:i/>
          <w:sz w:val="24"/>
          <w:szCs w:val="24"/>
        </w:rPr>
        <w:t>medico-physico</w:t>
      </w:r>
      <w:r w:rsidRPr="00B52762">
        <w:rPr>
          <w:rFonts w:ascii="Palatino Linotype" w:hAnsi="Palatino Linotype" w:cstheme="minorHAnsi"/>
          <w:sz w:val="24"/>
          <w:szCs w:val="24"/>
        </w:rPr>
        <w:t>, which Fournier refers to as “representative of the German-speaking intellectual elite of middle Europe united in the Collegium Naturae Curiosorum,” we find  J. Paterson Hain’s “De vermibus è stomach rejectis” (Issue 4-5, 1673-74), M. Tiling’s “De Vermium sub herbis putrefactis generatione” (Issue 2, 1683), D. Spielenberger’s “De Vermibus nivalibus” (Issue 2, 1683), G. S. Polis’ “De vermibus vomitu rejectis” (Issue 4, 1685), G. C. Gahrliep, “De vermiculo erucae simile per urethram excreto” (Issue 1, 1694), and U. Staudigel “De musca, compluribus vermiculis foeta” (Issue 7-8, 1699-1700).</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While some of the helminthological contributions to scientific journals are investigative in nature, perhaps leaning more toward the natural historical rather than medical in their approach, a great number are case histories of patients afflicted with worms of various sorts, illustrating the trend of more and more attention being paid to individual cases in medical literature.</w:t>
      </w:r>
      <w:r w:rsidRPr="00B52762">
        <w:rPr>
          <w:rStyle w:val="FootnoteReference"/>
          <w:rFonts w:ascii="Palatino Linotype" w:hAnsi="Palatino Linotype" w:cstheme="minorHAnsi"/>
          <w:sz w:val="24"/>
          <w:szCs w:val="24"/>
        </w:rPr>
        <w:footnoteReference w:id="413"/>
      </w:r>
      <w:r w:rsidRPr="00B52762">
        <w:rPr>
          <w:rFonts w:ascii="Palatino Linotype" w:hAnsi="Palatino Linotype" w:cstheme="minorHAnsi"/>
          <w:sz w:val="24"/>
          <w:szCs w:val="24"/>
        </w:rPr>
        <w:t xml:space="preserve"> Case histories such as these have a very important function, as Gianna Pomata points out, “The medical historia is here the means of sharing observation so that it can be used more intensively within a </w:t>
      </w:r>
      <w:r w:rsidRPr="00B52762">
        <w:rPr>
          <w:rFonts w:ascii="Palatino Linotype" w:hAnsi="Palatino Linotype" w:cstheme="minorHAnsi"/>
          <w:sz w:val="24"/>
          <w:szCs w:val="24"/>
        </w:rPr>
        <w:lastRenderedPageBreak/>
        <w:t>community of practitioners.”</w:t>
      </w:r>
      <w:r w:rsidRPr="00B52762">
        <w:rPr>
          <w:rStyle w:val="FootnoteReference"/>
          <w:rFonts w:ascii="Palatino Linotype" w:hAnsi="Palatino Linotype" w:cstheme="minorHAnsi"/>
          <w:sz w:val="24"/>
          <w:szCs w:val="24"/>
        </w:rPr>
        <w:footnoteReference w:id="414"/>
      </w:r>
      <w:r w:rsidRPr="00B52762">
        <w:rPr>
          <w:rFonts w:ascii="Palatino Linotype" w:hAnsi="Palatino Linotype" w:cstheme="minorHAnsi"/>
          <w:sz w:val="24"/>
          <w:szCs w:val="24"/>
        </w:rPr>
        <w:t xml:space="preserve"> It is also within these case histories that we find the greatest evidence for the uniqueness of individual worms and their connection to the bodies they inhabit. As </w:t>
      </w:r>
      <w:r w:rsidR="003E2A1A" w:rsidRPr="00B52762">
        <w:rPr>
          <w:rFonts w:ascii="Palatino Linotype" w:hAnsi="Palatino Linotype" w:cstheme="minorHAnsi"/>
          <w:sz w:val="24"/>
          <w:szCs w:val="24"/>
        </w:rPr>
        <w:t xml:space="preserve">the following examples will illustrate, </w:t>
      </w:r>
      <w:r w:rsidRPr="00B52762">
        <w:rPr>
          <w:rFonts w:ascii="Palatino Linotype" w:hAnsi="Palatino Linotype" w:cstheme="minorHAnsi"/>
          <w:sz w:val="24"/>
          <w:szCs w:val="24"/>
        </w:rPr>
        <w:t xml:space="preserve">the authors take care to give significant details about both the worms and the patients.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Cases regarding worms in the si</w:t>
      </w:r>
      <w:r w:rsidR="003E2A1A" w:rsidRPr="00B52762">
        <w:rPr>
          <w:rFonts w:ascii="Palatino Linotype" w:hAnsi="Palatino Linotype" w:cstheme="minorHAnsi"/>
          <w:sz w:val="24"/>
          <w:szCs w:val="24"/>
        </w:rPr>
        <w:t xml:space="preserve">nuses were particularly common, as I have mentioned. </w:t>
      </w:r>
      <w:r w:rsidR="002427C6">
        <w:rPr>
          <w:rFonts w:ascii="Palatino Linotype" w:hAnsi="Palatino Linotype" w:cstheme="minorHAnsi"/>
          <w:sz w:val="24"/>
          <w:szCs w:val="24"/>
        </w:rPr>
        <w:t>Numerous interesting instances</w:t>
      </w:r>
      <w:r w:rsidRPr="00B52762">
        <w:rPr>
          <w:rFonts w:ascii="Palatino Linotype" w:hAnsi="Palatino Linotype" w:cstheme="minorHAnsi"/>
          <w:sz w:val="24"/>
          <w:szCs w:val="24"/>
        </w:rPr>
        <w:t xml:space="preserve"> abound, for example, from </w:t>
      </w:r>
      <w:r w:rsidRPr="00B52762">
        <w:rPr>
          <w:rFonts w:ascii="Palatino Linotype" w:hAnsi="Palatino Linotype" w:cstheme="minorHAnsi"/>
          <w:i/>
          <w:sz w:val="24"/>
          <w:szCs w:val="24"/>
        </w:rPr>
        <w:t xml:space="preserve">Medical essays and observations: being an abridgment of the useful medical papers, contained in the history and memoirs of the Royal Academy of Sciences in Paris, </w:t>
      </w:r>
      <w:r w:rsidRPr="00B52762">
        <w:rPr>
          <w:rFonts w:ascii="Palatino Linotype" w:hAnsi="Palatino Linotype" w:cstheme="minorHAnsi"/>
          <w:sz w:val="24"/>
          <w:szCs w:val="24"/>
        </w:rPr>
        <w:t xml:space="preserve">we find an entry titled “A Worm found in the Longitudinal Sinus, 1700” in which “M. du Verney the elder reported that a boy five years old complained of a constant pain at the root of his nose. He had a hectic on him, and at the end of three months died in strong convulsions. When his head was opened, a worm like our earth-worms four inches long was found in the </w:t>
      </w:r>
      <w:r w:rsidRPr="00B52762">
        <w:rPr>
          <w:rFonts w:ascii="Palatino Linotype" w:hAnsi="Palatino Linotype" w:cstheme="minorHAnsi"/>
          <w:i/>
          <w:sz w:val="24"/>
          <w:szCs w:val="24"/>
        </w:rPr>
        <w:t>longitudinal sinus</w:t>
      </w:r>
      <w:r w:rsidRPr="00B52762">
        <w:rPr>
          <w:rFonts w:ascii="Palatino Linotype" w:hAnsi="Palatino Linotype" w:cstheme="minorHAnsi"/>
          <w:sz w:val="24"/>
          <w:szCs w:val="24"/>
        </w:rPr>
        <w:t>. This worm lived from six in the morning till three in the afternoon.”</w:t>
      </w:r>
      <w:r w:rsidRPr="00B52762">
        <w:rPr>
          <w:rFonts w:ascii="Palatino Linotype" w:hAnsi="Palatino Linotype" w:cstheme="minorHAnsi"/>
          <w:sz w:val="24"/>
          <w:szCs w:val="24"/>
          <w:vertAlign w:val="superscript"/>
        </w:rPr>
        <w:footnoteReference w:id="415"/>
      </w:r>
      <w:r w:rsidRPr="00B52762">
        <w:rPr>
          <w:rFonts w:ascii="Palatino Linotype" w:hAnsi="Palatino Linotype" w:cstheme="minorHAnsi"/>
          <w:sz w:val="24"/>
          <w:szCs w:val="24"/>
        </w:rPr>
        <w:t xml:space="preserve">  In another, “A Worm of the Centipede Kind discharged from the</w:t>
      </w:r>
      <w:r w:rsidR="00AE1BD7">
        <w:rPr>
          <w:rFonts w:ascii="Palatino Linotype" w:hAnsi="Palatino Linotype" w:cstheme="minorHAnsi"/>
          <w:sz w:val="24"/>
          <w:szCs w:val="24"/>
        </w:rPr>
        <w:t xml:space="preserve"> frontal Sinus, 1708,” a thirty-six-year-</w:t>
      </w:r>
      <w:r w:rsidRPr="00B52762">
        <w:rPr>
          <w:rFonts w:ascii="Palatino Linotype" w:hAnsi="Palatino Linotype" w:cstheme="minorHAnsi"/>
          <w:sz w:val="24"/>
          <w:szCs w:val="24"/>
        </w:rPr>
        <w:t xml:space="preserve">old woman in good health began to complain of pain in the lower right side of her forehead, which eventually became </w:t>
      </w:r>
      <w:r w:rsidRPr="00B52762">
        <w:rPr>
          <w:rFonts w:ascii="Palatino Linotype" w:hAnsi="Palatino Linotype" w:cstheme="minorHAnsi"/>
          <w:sz w:val="24"/>
          <w:szCs w:val="24"/>
        </w:rPr>
        <w:lastRenderedPageBreak/>
        <w:t>continual, causing convulsions and often “depriving her of both her reason and her rest.” Several times she was “brought to death’s door” and, after trying several medicines to no avail, she began to use snuff.  According to the author, “She had not taken this snuff for a month, when behold seized one morning with a fit of sneezing, and blowing her nose after, to her great surprise, she found a worm rolled up in a little blood. This worm when stretched to its full length, was six inches long, and but two when it contracted itself. It was two lines broad, and one and a half thick, of a coffee-colour, convex on one side and flat on the other. It was of the centipede kind, had fifty-six feet on each side. It had two eyes, and both its head and tail were armed with two forks. It lived eighteen hours in an empty bottle, and three or four hours after brandy had been put to it.” In the author’s assessment, the patient had no doubt inhaled the egg that produced this worm and, when it met with a “proper nidus” in the frontal sinus, it began to grow.</w:t>
      </w:r>
      <w:r w:rsidRPr="00B52762">
        <w:rPr>
          <w:rFonts w:ascii="Palatino Linotype" w:hAnsi="Palatino Linotype" w:cstheme="minorHAnsi"/>
          <w:sz w:val="24"/>
          <w:szCs w:val="24"/>
          <w:vertAlign w:val="superscript"/>
        </w:rPr>
        <w:footnoteReference w:id="416"/>
      </w:r>
      <w:r w:rsidRPr="00B52762">
        <w:rPr>
          <w:rFonts w:ascii="Palatino Linotype" w:hAnsi="Palatino Linotype" w:cstheme="minorHAnsi"/>
          <w:sz w:val="24"/>
          <w:szCs w:val="24"/>
        </w:rPr>
        <w:t xml:space="preserve"> </w:t>
      </w:r>
    </w:p>
    <w:p w:rsidR="0094584F"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In “A similar Case, 1733,” the author reports that a member of the King’s household troops had an acute pain in the left frontal sinus, along with a buzzing noise in the ear. In an attempt to rid himself of the buzzing, he put into it some oil of sweet almonds, and two days later, upon </w:t>
      </w:r>
      <w:r w:rsidRPr="00B52762">
        <w:rPr>
          <w:rFonts w:ascii="Palatino Linotype" w:hAnsi="Palatino Linotype" w:cstheme="minorHAnsi"/>
          <w:sz w:val="24"/>
          <w:szCs w:val="24"/>
        </w:rPr>
        <w:lastRenderedPageBreak/>
        <w:t>experiencing an “itching and stinging” in his nose, he inserted his finger and pulled out a worm, “which ran swiftly on the palm of his hand, though covered with a viscous matter and snuff, of which this gentleman took plenty.” After being removed, the worm lived five or six days in a tobacco box with snuff. The patient’s complaints ceased.  The only difference, notes the author, between this and the former case is that thi</w:t>
      </w:r>
      <w:r w:rsidR="00FA1786">
        <w:rPr>
          <w:rFonts w:ascii="Palatino Linotype" w:hAnsi="Palatino Linotype" w:cstheme="minorHAnsi"/>
          <w:sz w:val="24"/>
          <w:szCs w:val="24"/>
        </w:rPr>
        <w:t xml:space="preserve">s worm was smaller and had fewer </w:t>
      </w:r>
      <w:r w:rsidRPr="00B52762">
        <w:rPr>
          <w:rFonts w:ascii="Palatino Linotype" w:hAnsi="Palatino Linotype" w:cstheme="minorHAnsi"/>
          <w:sz w:val="24"/>
          <w:szCs w:val="24"/>
        </w:rPr>
        <w:t>feet. Additionally, “the former was thought to be expelled by the use of tobacco-snuff, whereas this subsisted three years with a plentiful use of the same weed, and after its expulsion, lived five or six days on the same.”</w:t>
      </w:r>
      <w:r w:rsidRPr="00B52762">
        <w:rPr>
          <w:rFonts w:ascii="Palatino Linotype" w:hAnsi="Palatino Linotype" w:cstheme="minorHAnsi"/>
          <w:sz w:val="24"/>
          <w:szCs w:val="24"/>
          <w:vertAlign w:val="superscript"/>
        </w:rPr>
        <w:footnoteReference w:id="417"/>
      </w:r>
      <w:r w:rsidRPr="00B52762">
        <w:rPr>
          <w:rFonts w:ascii="Palatino Linotype" w:hAnsi="Palatino Linotype" w:cstheme="minorHAnsi"/>
          <w:sz w:val="24"/>
          <w:szCs w:val="24"/>
        </w:rPr>
        <w:t xml:space="preserve"> </w:t>
      </w:r>
      <w:r w:rsidR="001E1E86" w:rsidRPr="00B52762">
        <w:rPr>
          <w:rFonts w:ascii="Palatino Linotype" w:hAnsi="Palatino Linotype" w:cstheme="minorHAnsi"/>
          <w:sz w:val="24"/>
          <w:szCs w:val="24"/>
        </w:rPr>
        <w:t xml:space="preserve">Cases histories such as these underscore the uniqueness of the worm—thus, while all of the worms mentioned above are presumably “rinarii,” inhabiting the sinus cavities of these patients, one was successfully expelled with snuff, while another lived on it for a number of days.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 fair number of contributions </w:t>
      </w:r>
      <w:r w:rsidR="00957D62" w:rsidRPr="00B52762">
        <w:rPr>
          <w:rFonts w:ascii="Palatino Linotype" w:hAnsi="Palatino Linotype" w:cstheme="minorHAnsi"/>
          <w:sz w:val="24"/>
          <w:szCs w:val="24"/>
        </w:rPr>
        <w:t xml:space="preserve">to scientific journals, </w:t>
      </w:r>
      <w:r w:rsidRPr="00B52762">
        <w:rPr>
          <w:rFonts w:ascii="Palatino Linotype" w:hAnsi="Palatino Linotype" w:cstheme="minorHAnsi"/>
          <w:sz w:val="24"/>
          <w:szCs w:val="24"/>
        </w:rPr>
        <w:t xml:space="preserve">concern tapeworms, a topic, as we have </w:t>
      </w:r>
      <w:proofErr w:type="gramStart"/>
      <w:r w:rsidRPr="00B52762">
        <w:rPr>
          <w:rFonts w:ascii="Palatino Linotype" w:hAnsi="Palatino Linotype" w:cstheme="minorHAnsi"/>
          <w:sz w:val="24"/>
          <w:szCs w:val="24"/>
        </w:rPr>
        <w:t>seen,</w:t>
      </w:r>
      <w:proofErr w:type="gramEnd"/>
      <w:r w:rsidRPr="00B52762">
        <w:rPr>
          <w:rFonts w:ascii="Palatino Linotype" w:hAnsi="Palatino Linotype" w:cstheme="minorHAnsi"/>
          <w:sz w:val="24"/>
          <w:szCs w:val="24"/>
        </w:rPr>
        <w:t xml:space="preserve"> that was a source of great debate. In another contribution titled “A Taenia voided by a Lying-in Woman, 1709,” a woman who had recently given birth passed a worm, “flat like broad tape, made up of several joints, all linked one to the other.” According to the author, “This lady had often before voided several whitish substances like </w:t>
      </w:r>
      <w:r w:rsidRPr="00B52762">
        <w:rPr>
          <w:rFonts w:ascii="Palatino Linotype" w:hAnsi="Palatino Linotype" w:cstheme="minorHAnsi"/>
          <w:sz w:val="24"/>
          <w:szCs w:val="24"/>
        </w:rPr>
        <w:lastRenderedPageBreak/>
        <w:t xml:space="preserve">gourd-seeds, called cucurbitae, and which some take for the links, or parts of the taenia.” Interestingly enough, continues the author, the lady’s father also voided a long flat worm, a taenia, before dying of </w:t>
      </w:r>
      <w:proofErr w:type="gramStart"/>
      <w:r w:rsidRPr="00B52762">
        <w:rPr>
          <w:rFonts w:ascii="Palatino Linotype" w:hAnsi="Palatino Linotype" w:cstheme="minorHAnsi"/>
          <w:sz w:val="24"/>
          <w:szCs w:val="24"/>
        </w:rPr>
        <w:t>a pleurisy</w:t>
      </w:r>
      <w:proofErr w:type="gramEnd"/>
      <w:r w:rsidRPr="00B52762">
        <w:rPr>
          <w:rFonts w:ascii="Palatino Linotype" w:hAnsi="Palatino Linotype" w:cstheme="minorHAnsi"/>
          <w:sz w:val="24"/>
          <w:szCs w:val="24"/>
        </w:rPr>
        <w:t>. (This agrees, he writes, with Andry’s patient, who also had pleurisy and a taenia, although he lived.) This somewhat odd connection between father and daughter is perplexing:  “If the taenia was a hereditary disorder, this here wou’d easily account for it, but that can’t be admitted. It undoubtedly comes like all other insects from eggs. Here again the difficulty recurs, how comes it, that it is never found on earth, and never but in the bowels of man or some other animal. These are some of those mysteries of nature, which we ought humbly to contemplate, but never pretend to search further into.” Also of interest is that during her pregnancy, she “never perceived the least uneasiness from her guest,” despite taking emetics. This contrasts, he writes, with Valisnieri’s “Jewess’s case” in which “her taenia never molested her but when she was with child.”</w:t>
      </w:r>
      <w:r w:rsidRPr="00B52762">
        <w:rPr>
          <w:rFonts w:ascii="Palatino Linotype" w:hAnsi="Palatino Linotype" w:cstheme="minorHAnsi"/>
          <w:sz w:val="24"/>
          <w:szCs w:val="24"/>
          <w:vertAlign w:val="superscript"/>
        </w:rPr>
        <w:footnoteReference w:id="418"/>
      </w:r>
      <w:r w:rsidRPr="00B52762">
        <w:rPr>
          <w:rFonts w:ascii="Palatino Linotype" w:hAnsi="Palatino Linotype" w:cstheme="minorHAnsi"/>
          <w:sz w:val="24"/>
          <w:szCs w:val="24"/>
        </w:rPr>
        <w:t xml:space="preserve"> Thus, not only is the hereditary aspect of this case puzzling to the author, but the failure of the taenia to behave consistently during pregnancy is clearly of interest as well, again underscoring the uniqueness of worms within individual bodies.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lastRenderedPageBreak/>
        <w:t xml:space="preserve">Practical knowledge about worms was also spread through written communication in the form of correspondence as well.  While there was probably more communication about worms between investigators, it is apparent that letters about worms were also exchanged between doctors and patients. In Wayne Wild’s </w:t>
      </w:r>
      <w:r w:rsidRPr="00B52762">
        <w:rPr>
          <w:rFonts w:ascii="Palatino Linotype" w:hAnsi="Palatino Linotype" w:cstheme="minorHAnsi"/>
          <w:i/>
          <w:sz w:val="24"/>
          <w:szCs w:val="24"/>
        </w:rPr>
        <w:t>Medicine-by-Post: The Changing Voice of Illness in Eighteenth-Century British Consultation Letters and Literature</w:t>
      </w:r>
      <w:r w:rsidRPr="00B52762">
        <w:rPr>
          <w:rFonts w:ascii="Palatino Linotype" w:hAnsi="Palatino Linotype" w:cstheme="minorHAnsi"/>
          <w:sz w:val="24"/>
          <w:szCs w:val="24"/>
        </w:rPr>
        <w:t xml:space="preserve">, for example, we find mention of a case involving worms.  In Wild’s work, he discusses Mordecai Cary, the Bishop of Clonfort, who corresponded in great detail with the physician James Jurin about his wife’s medical condition.  A series of eight letters written between 1733 and 1734/35 are concerned with a prolonged period of ill health; only the bishop’s half of the correspondence is extant, but, as </w:t>
      </w:r>
      <w:proofErr w:type="gramStart"/>
      <w:r w:rsidRPr="00B52762">
        <w:rPr>
          <w:rFonts w:ascii="Palatino Linotype" w:hAnsi="Palatino Linotype" w:cstheme="minorHAnsi"/>
          <w:sz w:val="24"/>
          <w:szCs w:val="24"/>
        </w:rPr>
        <w:t>Wild</w:t>
      </w:r>
      <w:proofErr w:type="gramEnd"/>
      <w:r w:rsidRPr="00B52762">
        <w:rPr>
          <w:rFonts w:ascii="Palatino Linotype" w:hAnsi="Palatino Linotype" w:cstheme="minorHAnsi"/>
          <w:sz w:val="24"/>
          <w:szCs w:val="24"/>
        </w:rPr>
        <w:t xml:space="preserve"> points out, “these letters are among those few precious examples of an extended private-practice medical correspondence in the first third of the eighteenth century.” Additionally, </w:t>
      </w:r>
      <w:r w:rsidR="0094584F" w:rsidRPr="00B52762">
        <w:rPr>
          <w:rFonts w:ascii="Palatino Linotype" w:hAnsi="Palatino Linotype" w:cstheme="minorHAnsi"/>
          <w:sz w:val="24"/>
          <w:szCs w:val="24"/>
        </w:rPr>
        <w:t>the letters demonstrate the “</w:t>
      </w:r>
      <w:r w:rsidRPr="00B52762">
        <w:rPr>
          <w:rFonts w:ascii="Palatino Linotype" w:hAnsi="Palatino Linotype" w:cstheme="minorHAnsi"/>
          <w:sz w:val="24"/>
          <w:szCs w:val="24"/>
        </w:rPr>
        <w:t>profound influence of new science rhe</w:t>
      </w:r>
      <w:r w:rsidR="0094584F" w:rsidRPr="00B52762">
        <w:rPr>
          <w:rFonts w:ascii="Palatino Linotype" w:hAnsi="Palatino Linotype" w:cstheme="minorHAnsi"/>
          <w:sz w:val="24"/>
          <w:szCs w:val="24"/>
        </w:rPr>
        <w:t>toric” on the layperson.</w:t>
      </w:r>
      <w:r w:rsidRPr="00B52762">
        <w:rPr>
          <w:rFonts w:ascii="Palatino Linotype" w:hAnsi="Palatino Linotype" w:cstheme="minorHAnsi"/>
          <w:sz w:val="24"/>
          <w:szCs w:val="24"/>
          <w:vertAlign w:val="superscript"/>
        </w:rPr>
        <w:footnoteReference w:id="419"/>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One particular letter mentions worms: “After her Mercurial course, she voided at 2 or 3 times, many worms, two of ‘em large size I should rather say of great length; i.e. above half a yard in length, the rest small ones. Her menses have been regular enough; whenever they have not been so, she has </w:t>
      </w:r>
      <w:r w:rsidRPr="00B52762">
        <w:rPr>
          <w:rFonts w:ascii="Palatino Linotype" w:hAnsi="Palatino Linotype" w:cstheme="minorHAnsi"/>
          <w:sz w:val="24"/>
          <w:szCs w:val="24"/>
        </w:rPr>
        <w:lastRenderedPageBreak/>
        <w:t>been uneasy. Her food has been very low; her drink nothing but Barley-water. I could not persuade her to come to Town: there’s no Physician she can trust in, but Dr. Jurin (MS 6140).”</w:t>
      </w:r>
      <w:r w:rsidRPr="00B52762">
        <w:rPr>
          <w:rFonts w:ascii="Palatino Linotype" w:hAnsi="Palatino Linotype" w:cstheme="minorHAnsi"/>
          <w:sz w:val="24"/>
          <w:szCs w:val="24"/>
          <w:vertAlign w:val="superscript"/>
        </w:rPr>
        <w:footnoteReference w:id="420"/>
      </w:r>
      <w:r w:rsidRPr="00B52762">
        <w:rPr>
          <w:rFonts w:ascii="Palatino Linotype" w:hAnsi="Palatino Linotype" w:cstheme="minorHAnsi"/>
          <w:sz w:val="24"/>
          <w:szCs w:val="24"/>
        </w:rPr>
        <w:t xml:space="preserve"> Jurin requests more detail about the passage of parasites from Mrs. Cary’s bowels, and, in the next communication (of 20 November 1734), Cary replies: “In your last you desir’d to know whether the Worms she had voided were round or flat. The first of the Two she thinks was round; the second as well as she remembers was flat; but the flatness she imputes to its being dead” (MS 6140).</w:t>
      </w:r>
      <w:r w:rsidRPr="00B52762">
        <w:rPr>
          <w:rFonts w:ascii="Palatino Linotype" w:hAnsi="Palatino Linotype" w:cstheme="minorHAnsi"/>
          <w:sz w:val="24"/>
          <w:szCs w:val="24"/>
          <w:vertAlign w:val="superscript"/>
        </w:rPr>
        <w:footnoteReference w:id="421"/>
      </w:r>
      <w:r w:rsidRPr="00B52762">
        <w:rPr>
          <w:rFonts w:ascii="Palatino Linotype" w:hAnsi="Palatino Linotype" w:cstheme="minorHAnsi"/>
          <w:sz w:val="24"/>
          <w:szCs w:val="24"/>
        </w:rPr>
        <w:t xml:space="preserve"> That Jurin has inquired here specifically about the patient’s worms, rather than the patient herself, is interesting. Presumably such an inquiry was made in order to formulate an effective therapy against a particular sort of worm, but it also illustrates the fact that that the patient and her worms are viewed by the physician as separate entities, both in need of consideration.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In Andry</w:t>
      </w:r>
      <w:r w:rsidR="0032691C" w:rsidRPr="00B52762">
        <w:rPr>
          <w:rFonts w:ascii="Palatino Linotype" w:hAnsi="Palatino Linotype" w:cstheme="minorHAnsi"/>
          <w:sz w:val="24"/>
          <w:szCs w:val="24"/>
        </w:rPr>
        <w:t>’s published work</w:t>
      </w:r>
      <w:r w:rsidRPr="00B52762">
        <w:rPr>
          <w:rFonts w:ascii="Palatino Linotype" w:hAnsi="Palatino Linotype" w:cstheme="minorHAnsi"/>
          <w:sz w:val="24"/>
          <w:szCs w:val="24"/>
        </w:rPr>
        <w:t xml:space="preserve">, too, we find </w:t>
      </w:r>
      <w:r w:rsidR="0032691C" w:rsidRPr="00B52762">
        <w:rPr>
          <w:rFonts w:ascii="Palatino Linotype" w:hAnsi="Palatino Linotype" w:cstheme="minorHAnsi"/>
          <w:sz w:val="24"/>
          <w:szCs w:val="24"/>
        </w:rPr>
        <w:t>reference to his</w:t>
      </w:r>
      <w:r w:rsidRPr="00B52762">
        <w:rPr>
          <w:rFonts w:ascii="Palatino Linotype" w:hAnsi="Palatino Linotype" w:cstheme="minorHAnsi"/>
          <w:sz w:val="24"/>
          <w:szCs w:val="24"/>
        </w:rPr>
        <w:t xml:space="preserve"> correspondence with patients.  For example, he mentions a particular instance in which the parents at first doubted his diagnosis of worms and were apparently surprised that when the patient used the remedy, she voided worms. “Then the Father writ me a Letter,” recalls Andry, “signifying his being amaz’d, that a Disease coming by a Fright should be caus’d by </w:t>
      </w:r>
      <w:r w:rsidRPr="00B52762">
        <w:rPr>
          <w:rFonts w:ascii="Palatino Linotype" w:hAnsi="Palatino Linotype" w:cstheme="minorHAnsi"/>
          <w:sz w:val="24"/>
          <w:szCs w:val="24"/>
        </w:rPr>
        <w:lastRenderedPageBreak/>
        <w:t>Worms. I writ him an Answer, in this I shew’d that such a thing was not unprecendented.” He explains his reasoning for including them in the book, “Since these two Letters confirm a matter of Fact with such importance and use to the Practice of Physic, I thought it not improper to insert ‘em here.”</w:t>
      </w:r>
      <w:r w:rsidRPr="00B52762">
        <w:rPr>
          <w:rFonts w:ascii="Palatino Linotype" w:hAnsi="Palatino Linotype" w:cstheme="minorHAnsi"/>
          <w:sz w:val="24"/>
          <w:szCs w:val="24"/>
          <w:vertAlign w:val="superscript"/>
        </w:rPr>
        <w:footnoteReference w:id="422"/>
      </w:r>
      <w:r w:rsidRPr="00B52762">
        <w:rPr>
          <w:rFonts w:ascii="Palatino Linotype" w:hAnsi="Palatino Linotype" w:cstheme="minorHAnsi"/>
          <w:sz w:val="24"/>
          <w:szCs w:val="24"/>
        </w:rPr>
        <w:t xml:space="preserve"> Such a claim makes clear that Andry believes that experiences such as that of the young woman mentioned here were common enough to merit mention, rather than an isolated, unique experience, interesting but not widely applicable.</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Written communications regarding worms, however, were likely more common from colleague to colleague</w:t>
      </w:r>
      <w:r w:rsidR="00BD023B" w:rsidRPr="00B52762">
        <w:rPr>
          <w:rFonts w:ascii="Palatino Linotype" w:hAnsi="Palatino Linotype" w:cstheme="minorHAnsi"/>
          <w:sz w:val="24"/>
          <w:szCs w:val="24"/>
        </w:rPr>
        <w:t xml:space="preserve"> (and more likely to have survived.</w:t>
      </w:r>
      <w:r w:rsidR="0032691C" w:rsidRPr="00B52762">
        <w:rPr>
          <w:rFonts w:ascii="Palatino Linotype" w:hAnsi="Palatino Linotype" w:cstheme="minorHAnsi"/>
          <w:sz w:val="24"/>
          <w:szCs w:val="24"/>
        </w:rPr>
        <w:t xml:space="preserve"> </w:t>
      </w:r>
      <w:r w:rsidRPr="00B52762">
        <w:rPr>
          <w:rFonts w:ascii="Palatino Linotype" w:hAnsi="Palatino Linotype" w:cstheme="minorHAnsi"/>
          <w:sz w:val="24"/>
          <w:szCs w:val="24"/>
        </w:rPr>
        <w:t>In the introduction to his work, Andry makes s</w:t>
      </w:r>
      <w:r w:rsidR="00BD023B" w:rsidRPr="00B52762">
        <w:rPr>
          <w:rFonts w:ascii="Palatino Linotype" w:hAnsi="Palatino Linotype" w:cstheme="minorHAnsi"/>
          <w:sz w:val="24"/>
          <w:szCs w:val="24"/>
        </w:rPr>
        <w:t xml:space="preserve">ure to inform the reader that, </w:t>
      </w:r>
      <w:r w:rsidRPr="00B52762">
        <w:rPr>
          <w:rFonts w:ascii="Palatino Linotype" w:hAnsi="Palatino Linotype" w:cstheme="minorHAnsi"/>
          <w:sz w:val="24"/>
          <w:szCs w:val="24"/>
        </w:rPr>
        <w:t xml:space="preserve">“At the close of the Volume there are three Letters that were writ to me upon the Subject of Worms.” </w:t>
      </w:r>
      <w:r w:rsidRPr="00B52762">
        <w:rPr>
          <w:rFonts w:ascii="Palatino Linotype" w:hAnsi="Palatino Linotype" w:cstheme="minorHAnsi"/>
          <w:sz w:val="24"/>
          <w:szCs w:val="24"/>
          <w:vertAlign w:val="superscript"/>
        </w:rPr>
        <w:footnoteReference w:id="423"/>
      </w:r>
      <w:r w:rsidRPr="00B52762">
        <w:rPr>
          <w:rFonts w:ascii="Palatino Linotype" w:hAnsi="Palatino Linotype" w:cstheme="minorHAnsi"/>
          <w:sz w:val="24"/>
          <w:szCs w:val="24"/>
        </w:rPr>
        <w:t xml:space="preserve"> In the first of two letters from Nicholas Hartsoeker to Andry, it is clear that more than just words are being exchanged as Hartsoeker specifically mentions an illustration that Andry had forwarded to him: “The Worm of which you sent me the Cut…”</w:t>
      </w:r>
      <w:r w:rsidRPr="00B52762">
        <w:rPr>
          <w:rFonts w:ascii="Palatino Linotype" w:hAnsi="Palatino Linotype" w:cstheme="minorHAnsi"/>
          <w:sz w:val="24"/>
          <w:szCs w:val="24"/>
          <w:vertAlign w:val="superscript"/>
        </w:rPr>
        <w:footnoteReference w:id="424"/>
      </w:r>
      <w:r w:rsidRPr="00B52762">
        <w:rPr>
          <w:rFonts w:ascii="Palatino Linotype" w:hAnsi="Palatino Linotype" w:cstheme="minorHAnsi"/>
          <w:sz w:val="24"/>
          <w:szCs w:val="24"/>
        </w:rPr>
        <w:t xml:space="preserve"> In a second letter from Hartsoeker to Andry, also published at the end of Andry’s treatise, Hartsoeker references the exchange of an actual specimen that had </w:t>
      </w:r>
      <w:r w:rsidRPr="00B52762">
        <w:rPr>
          <w:rFonts w:ascii="Palatino Linotype" w:hAnsi="Palatino Linotype" w:cstheme="minorHAnsi"/>
          <w:sz w:val="24"/>
          <w:szCs w:val="24"/>
        </w:rPr>
        <w:lastRenderedPageBreak/>
        <w:t>come to him by way of the Dutch anatomist and botanist Frederick Ruysch (1638-1731) for Andry to compare with one of his own: “Mr. Ruisch could not tell me any particulars of the Worm of which I wrote to you, that deserve your knowledge; but he hath offer’d me a piece of it, which I have sent you, that y</w:t>
      </w:r>
      <w:r w:rsidR="00B52762">
        <w:rPr>
          <w:rFonts w:ascii="Palatino Linotype" w:hAnsi="Palatino Linotype" w:cstheme="minorHAnsi"/>
          <w:sz w:val="24"/>
          <w:szCs w:val="24"/>
        </w:rPr>
        <w:t>ou may see if it be like yours.”</w:t>
      </w:r>
      <w:r w:rsidRPr="00B52762">
        <w:rPr>
          <w:rFonts w:ascii="Palatino Linotype" w:hAnsi="Palatino Linotype" w:cstheme="minorHAnsi"/>
          <w:sz w:val="24"/>
          <w:szCs w:val="24"/>
        </w:rPr>
        <w:t xml:space="preserve"> </w:t>
      </w:r>
      <w:r w:rsidRPr="00B52762">
        <w:rPr>
          <w:rFonts w:ascii="Palatino Linotype" w:hAnsi="Palatino Linotype" w:cstheme="minorHAnsi"/>
          <w:sz w:val="24"/>
          <w:szCs w:val="24"/>
          <w:vertAlign w:val="superscript"/>
        </w:rPr>
        <w:footnoteReference w:id="425"/>
      </w:r>
      <w:r w:rsidRPr="00B52762">
        <w:rPr>
          <w:rFonts w:ascii="Palatino Linotype" w:hAnsi="Palatino Linotype" w:cstheme="minorHAnsi"/>
          <w:sz w:val="24"/>
          <w:szCs w:val="24"/>
        </w:rPr>
        <w:t xml:space="preserve"> And in another letter, this one from the Italian physician </w:t>
      </w:r>
      <w:r w:rsidRPr="00B52762">
        <w:rPr>
          <w:rFonts w:ascii="Palatino Linotype" w:hAnsi="Palatino Linotype" w:cstheme="minorHAnsi"/>
          <w:bCs/>
          <w:sz w:val="24"/>
          <w:szCs w:val="24"/>
        </w:rPr>
        <w:t>Giorgio Baglivi</w:t>
      </w:r>
      <w:r w:rsidRPr="00B52762">
        <w:rPr>
          <w:rFonts w:ascii="Palatino Linotype" w:hAnsi="Palatino Linotype" w:cstheme="minorHAnsi"/>
          <w:sz w:val="24"/>
          <w:szCs w:val="24"/>
        </w:rPr>
        <w:t xml:space="preserve"> to Andry, Baglivi writes, “Nothing was more acceptable to me than </w:t>
      </w:r>
      <w:proofErr w:type="gramStart"/>
      <w:r w:rsidRPr="00B52762">
        <w:rPr>
          <w:rFonts w:ascii="Palatino Linotype" w:hAnsi="Palatino Linotype" w:cstheme="minorHAnsi"/>
          <w:sz w:val="24"/>
          <w:szCs w:val="24"/>
        </w:rPr>
        <w:t>your</w:t>
      </w:r>
      <w:proofErr w:type="gramEnd"/>
      <w:r w:rsidRPr="00B52762">
        <w:rPr>
          <w:rFonts w:ascii="Palatino Linotype" w:hAnsi="Palatino Linotype" w:cstheme="minorHAnsi"/>
          <w:sz w:val="24"/>
          <w:szCs w:val="24"/>
        </w:rPr>
        <w:t xml:space="preserve"> most courteous and elegant Letter… I mightily rejoice that your Treatise of Worms, back’d by Observations and Experiments, will speedily be publish’d at Paris, the Subject being altogether new, and treated of by few in such a Method.”</w:t>
      </w:r>
      <w:r w:rsidRPr="00B52762">
        <w:rPr>
          <w:rFonts w:ascii="Palatino Linotype" w:hAnsi="Palatino Linotype" w:cstheme="minorHAnsi"/>
          <w:sz w:val="24"/>
          <w:szCs w:val="24"/>
          <w:vertAlign w:val="superscript"/>
        </w:rPr>
        <w:footnoteReference w:id="426"/>
      </w:r>
      <w:r w:rsidRPr="00B52762">
        <w:rPr>
          <w:rFonts w:ascii="Palatino Linotype" w:hAnsi="Palatino Linotype" w:cstheme="minorHAnsi"/>
          <w:sz w:val="24"/>
          <w:szCs w:val="24"/>
        </w:rPr>
        <w:t xml:space="preserve"> In the same letter, Baglivi too mentions exchanging an illustration of a worm, “With your Letter I receiv’d the Cut of a flat Worm, several Ells in length, which you brought away from a Man of about thirty years of </w:t>
      </w:r>
      <w:proofErr w:type="gramStart"/>
      <w:r w:rsidRPr="00B52762">
        <w:rPr>
          <w:rFonts w:ascii="Palatino Linotype" w:hAnsi="Palatino Linotype" w:cstheme="minorHAnsi"/>
          <w:sz w:val="24"/>
          <w:szCs w:val="24"/>
        </w:rPr>
        <w:t>Age, that</w:t>
      </w:r>
      <w:proofErr w:type="gramEnd"/>
      <w:r w:rsidRPr="00B52762">
        <w:rPr>
          <w:rFonts w:ascii="Palatino Linotype" w:hAnsi="Palatino Linotype" w:cstheme="minorHAnsi"/>
          <w:sz w:val="24"/>
          <w:szCs w:val="24"/>
        </w:rPr>
        <w:t xml:space="preserve"> labour’d under a Pleurisy, and Delirium.”</w:t>
      </w:r>
      <w:r w:rsidRPr="00B52762">
        <w:rPr>
          <w:rFonts w:ascii="Palatino Linotype" w:hAnsi="Palatino Linotype" w:cstheme="minorHAnsi"/>
          <w:sz w:val="24"/>
          <w:szCs w:val="24"/>
          <w:vertAlign w:val="superscript"/>
        </w:rPr>
        <w:footnoteReference w:id="427"/>
      </w:r>
      <w:r w:rsidRPr="00B52762">
        <w:rPr>
          <w:rFonts w:ascii="Palatino Linotype" w:hAnsi="Palatino Linotype" w:cstheme="minorHAnsi"/>
          <w:sz w:val="24"/>
          <w:szCs w:val="24"/>
        </w:rPr>
        <w:t xml:space="preserve"> It is notable that in both of these letters, between Hartsoeker and Andry, and Baglivi and Andry, there is evidence of the exchange of scientific objects, both illustrations and preserved worms. </w:t>
      </w:r>
      <w:r w:rsidR="00293F6D" w:rsidRPr="00B52762">
        <w:rPr>
          <w:rFonts w:ascii="Palatino Linotype" w:hAnsi="Palatino Linotype" w:cstheme="minorHAnsi"/>
          <w:sz w:val="24"/>
          <w:szCs w:val="24"/>
        </w:rPr>
        <w:t>These exchanges represent an important way in which knowledge about parasites was communicated in the early modern period.</w:t>
      </w:r>
    </w:p>
    <w:p w:rsidR="007254CC" w:rsidRDefault="002E5D8C" w:rsidP="002027C4">
      <w:pPr>
        <w:spacing w:line="480" w:lineRule="auto"/>
        <w:contextualSpacing/>
        <w:jc w:val="center"/>
        <w:rPr>
          <w:rFonts w:ascii="Palatino Linotype" w:hAnsi="Palatino Linotype" w:cstheme="minorHAnsi"/>
          <w:b/>
          <w:sz w:val="24"/>
          <w:szCs w:val="24"/>
        </w:rPr>
      </w:pPr>
      <w:r>
        <w:rPr>
          <w:rFonts w:ascii="Palatino Linotype" w:hAnsi="Palatino Linotype" w:cstheme="minorHAnsi"/>
          <w:b/>
          <w:sz w:val="24"/>
          <w:szCs w:val="24"/>
        </w:rPr>
        <w:lastRenderedPageBreak/>
        <w:t>III</w:t>
      </w:r>
      <w:r w:rsidR="00240160" w:rsidRPr="00B52762">
        <w:rPr>
          <w:rFonts w:ascii="Palatino Linotype" w:hAnsi="Palatino Linotype" w:cstheme="minorHAnsi"/>
          <w:b/>
          <w:sz w:val="24"/>
          <w:szCs w:val="24"/>
        </w:rPr>
        <w:t xml:space="preserve">. Exchanging Worms </w:t>
      </w:r>
    </w:p>
    <w:p w:rsidR="00B37ECF" w:rsidRDefault="00272CBA" w:rsidP="00077BF0">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In a particularly </w:t>
      </w:r>
      <w:r w:rsidR="007254CC">
        <w:rPr>
          <w:rFonts w:ascii="Palatino Linotype" w:hAnsi="Palatino Linotype" w:cstheme="minorHAnsi"/>
          <w:sz w:val="24"/>
          <w:szCs w:val="24"/>
        </w:rPr>
        <w:t>interesting</w:t>
      </w:r>
      <w:r w:rsidRPr="00B52762">
        <w:rPr>
          <w:rFonts w:ascii="Palatino Linotype" w:hAnsi="Palatino Linotype" w:cstheme="minorHAnsi"/>
          <w:sz w:val="24"/>
          <w:szCs w:val="24"/>
        </w:rPr>
        <w:t xml:space="preserve"> passage, An</w:t>
      </w:r>
      <w:r w:rsidR="002349D6">
        <w:rPr>
          <w:rFonts w:ascii="Palatino Linotype" w:hAnsi="Palatino Linotype" w:cstheme="minorHAnsi"/>
          <w:sz w:val="24"/>
          <w:szCs w:val="24"/>
        </w:rPr>
        <w:t>dry recalls a case in which he wa</w:t>
      </w:r>
      <w:r w:rsidRPr="00B52762">
        <w:rPr>
          <w:rFonts w:ascii="Palatino Linotype" w:hAnsi="Palatino Linotype" w:cstheme="minorHAnsi"/>
          <w:sz w:val="24"/>
          <w:szCs w:val="24"/>
        </w:rPr>
        <w:t>s unable to convince others of the existence of a particular worm based solely on an illustration: “Besides, some able Men having seen the Cut of the Worm that hath been publish’d several months, they look’d upon it as fabulous; others who were Witnesses to the Fact, reckon’d it to be certainly a Monster, and spread a Report, that I had brought away from my Patient such an Animal as was never seen. Both of ‘em were equally mistaken: I gave notice to the former, that I preserv’d the Worm by me so that they might satisfy themselves of the truth of it when they pleased.”</w:t>
      </w:r>
      <w:r w:rsidRPr="00B52762">
        <w:rPr>
          <w:rFonts w:ascii="Palatino Linotype" w:hAnsi="Palatino Linotype" w:cstheme="minorHAnsi"/>
          <w:sz w:val="24"/>
          <w:szCs w:val="24"/>
          <w:vertAlign w:val="superscript"/>
        </w:rPr>
        <w:footnoteReference w:id="428"/>
      </w:r>
      <w:r w:rsidR="0064785C">
        <w:rPr>
          <w:rFonts w:ascii="Palatino Linotype" w:hAnsi="Palatino Linotype" w:cstheme="minorHAnsi"/>
          <w:sz w:val="24"/>
          <w:szCs w:val="24"/>
        </w:rPr>
        <w:t xml:space="preserve"> </w:t>
      </w:r>
      <w:r w:rsidR="00B37ECF">
        <w:rPr>
          <w:rFonts w:ascii="Palatino Linotype" w:hAnsi="Palatino Linotype" w:cstheme="minorHAnsi"/>
          <w:sz w:val="24"/>
          <w:szCs w:val="24"/>
        </w:rPr>
        <w:t>There are several noteworthy</w:t>
      </w:r>
      <w:r w:rsidR="00206B08">
        <w:rPr>
          <w:rFonts w:ascii="Palatino Linotype" w:hAnsi="Palatino Linotype" w:cstheme="minorHAnsi"/>
          <w:sz w:val="24"/>
          <w:szCs w:val="24"/>
        </w:rPr>
        <w:t xml:space="preserve"> </w:t>
      </w:r>
      <w:r w:rsidR="00B37ECF">
        <w:rPr>
          <w:rFonts w:ascii="Palatino Linotype" w:hAnsi="Palatino Linotype" w:cstheme="minorHAnsi"/>
          <w:sz w:val="24"/>
          <w:szCs w:val="24"/>
        </w:rPr>
        <w:t>points in this passage</w:t>
      </w:r>
      <w:r w:rsidR="009948B1">
        <w:rPr>
          <w:rFonts w:ascii="Palatino Linotype" w:hAnsi="Palatino Linotype" w:cstheme="minorHAnsi"/>
          <w:sz w:val="24"/>
          <w:szCs w:val="24"/>
        </w:rPr>
        <w:t>. F</w:t>
      </w:r>
      <w:r w:rsidR="00206B08">
        <w:rPr>
          <w:rFonts w:ascii="Palatino Linotype" w:hAnsi="Palatino Linotype" w:cstheme="minorHAnsi"/>
          <w:sz w:val="24"/>
          <w:szCs w:val="24"/>
        </w:rPr>
        <w:t xml:space="preserve">irst of all, </w:t>
      </w:r>
      <w:r w:rsidR="002349D6">
        <w:rPr>
          <w:rFonts w:ascii="Palatino Linotype" w:hAnsi="Palatino Linotype" w:cstheme="minorHAnsi"/>
          <w:sz w:val="24"/>
          <w:szCs w:val="24"/>
        </w:rPr>
        <w:t xml:space="preserve">Andry is </w:t>
      </w:r>
      <w:r w:rsidR="00081628">
        <w:rPr>
          <w:rFonts w:ascii="Palatino Linotype" w:hAnsi="Palatino Linotype" w:cstheme="minorHAnsi"/>
          <w:sz w:val="24"/>
          <w:szCs w:val="24"/>
        </w:rPr>
        <w:t xml:space="preserve">quick to </w:t>
      </w:r>
      <w:r w:rsidR="002349D6">
        <w:rPr>
          <w:rFonts w:ascii="Palatino Linotype" w:hAnsi="Palatino Linotype" w:cstheme="minorHAnsi"/>
          <w:sz w:val="24"/>
          <w:szCs w:val="24"/>
        </w:rPr>
        <w:t xml:space="preserve">correct both the men </w:t>
      </w:r>
      <w:r w:rsidR="00B37ECF">
        <w:rPr>
          <w:rFonts w:ascii="Palatino Linotype" w:hAnsi="Palatino Linotype" w:cstheme="minorHAnsi"/>
          <w:sz w:val="24"/>
          <w:szCs w:val="24"/>
        </w:rPr>
        <w:t>who view</w:t>
      </w:r>
      <w:r w:rsidR="00413CAA">
        <w:rPr>
          <w:rFonts w:ascii="Palatino Linotype" w:hAnsi="Palatino Linotype" w:cstheme="minorHAnsi"/>
          <w:sz w:val="24"/>
          <w:szCs w:val="24"/>
        </w:rPr>
        <w:t>ed</w:t>
      </w:r>
      <w:r w:rsidR="00B37ECF">
        <w:rPr>
          <w:rFonts w:ascii="Palatino Linotype" w:hAnsi="Palatino Linotype" w:cstheme="minorHAnsi"/>
          <w:sz w:val="24"/>
          <w:szCs w:val="24"/>
        </w:rPr>
        <w:t xml:space="preserve"> the woodcut</w:t>
      </w:r>
      <w:r w:rsidR="002349D6">
        <w:rPr>
          <w:rFonts w:ascii="Palatino Linotype" w:hAnsi="Palatino Linotype" w:cstheme="minorHAnsi"/>
          <w:sz w:val="24"/>
          <w:szCs w:val="24"/>
        </w:rPr>
        <w:t xml:space="preserve"> illustration of the worm and </w:t>
      </w:r>
      <w:r w:rsidR="00413CAA">
        <w:rPr>
          <w:rFonts w:ascii="Palatino Linotype" w:hAnsi="Palatino Linotype" w:cstheme="minorHAnsi"/>
          <w:sz w:val="24"/>
          <w:szCs w:val="24"/>
        </w:rPr>
        <w:t>did no</w:t>
      </w:r>
      <w:r w:rsidR="00206B08">
        <w:rPr>
          <w:rFonts w:ascii="Palatino Linotype" w:hAnsi="Palatino Linotype" w:cstheme="minorHAnsi"/>
          <w:sz w:val="24"/>
          <w:szCs w:val="24"/>
        </w:rPr>
        <w:t xml:space="preserve">t believe it </w:t>
      </w:r>
      <w:r w:rsidR="00413CAA">
        <w:rPr>
          <w:rFonts w:ascii="Palatino Linotype" w:hAnsi="Palatino Linotype" w:cstheme="minorHAnsi"/>
          <w:sz w:val="24"/>
          <w:szCs w:val="24"/>
        </w:rPr>
        <w:t>existed</w:t>
      </w:r>
      <w:r w:rsidR="00B37ECF">
        <w:rPr>
          <w:rFonts w:ascii="Palatino Linotype" w:hAnsi="Palatino Linotype" w:cstheme="minorHAnsi"/>
          <w:sz w:val="24"/>
          <w:szCs w:val="24"/>
        </w:rPr>
        <w:t xml:space="preserve"> at all </w:t>
      </w:r>
      <w:r w:rsidR="002349D6">
        <w:rPr>
          <w:rFonts w:ascii="Palatino Linotype" w:hAnsi="Palatino Linotype" w:cstheme="minorHAnsi"/>
          <w:sz w:val="24"/>
          <w:szCs w:val="24"/>
        </w:rPr>
        <w:t xml:space="preserve">and the men who </w:t>
      </w:r>
      <w:r w:rsidR="00206B08">
        <w:rPr>
          <w:rFonts w:ascii="Palatino Linotype" w:hAnsi="Palatino Linotype" w:cstheme="minorHAnsi"/>
          <w:sz w:val="24"/>
          <w:szCs w:val="24"/>
        </w:rPr>
        <w:t>believe</w:t>
      </w:r>
      <w:r w:rsidR="00413CAA">
        <w:rPr>
          <w:rFonts w:ascii="Palatino Linotype" w:hAnsi="Palatino Linotype" w:cstheme="minorHAnsi"/>
          <w:sz w:val="24"/>
          <w:szCs w:val="24"/>
        </w:rPr>
        <w:t>d</w:t>
      </w:r>
      <w:r w:rsidR="00206B08">
        <w:rPr>
          <w:rFonts w:ascii="Palatino Linotype" w:hAnsi="Palatino Linotype" w:cstheme="minorHAnsi"/>
          <w:sz w:val="24"/>
          <w:szCs w:val="24"/>
        </w:rPr>
        <w:t xml:space="preserve"> it was a </w:t>
      </w:r>
      <w:r w:rsidR="00413CAA">
        <w:rPr>
          <w:rFonts w:ascii="Palatino Linotype" w:hAnsi="Palatino Linotype" w:cstheme="minorHAnsi"/>
          <w:sz w:val="24"/>
          <w:szCs w:val="24"/>
        </w:rPr>
        <w:t>“</w:t>
      </w:r>
      <w:r w:rsidR="00206B08">
        <w:rPr>
          <w:rFonts w:ascii="Palatino Linotype" w:hAnsi="Palatino Linotype" w:cstheme="minorHAnsi"/>
          <w:sz w:val="24"/>
          <w:szCs w:val="24"/>
        </w:rPr>
        <w:t>monster,</w:t>
      </w:r>
      <w:r w:rsidR="00413CAA">
        <w:rPr>
          <w:rFonts w:ascii="Palatino Linotype" w:hAnsi="Palatino Linotype" w:cstheme="minorHAnsi"/>
          <w:sz w:val="24"/>
          <w:szCs w:val="24"/>
        </w:rPr>
        <w:t>”</w:t>
      </w:r>
      <w:r w:rsidR="00206B08">
        <w:rPr>
          <w:rFonts w:ascii="Palatino Linotype" w:hAnsi="Palatino Linotype" w:cstheme="minorHAnsi"/>
          <w:sz w:val="24"/>
          <w:szCs w:val="24"/>
        </w:rPr>
        <w:t xml:space="preserve"> something t</w:t>
      </w:r>
      <w:r w:rsidR="002349D6">
        <w:rPr>
          <w:rFonts w:ascii="Palatino Linotype" w:hAnsi="Palatino Linotype" w:cstheme="minorHAnsi"/>
          <w:sz w:val="24"/>
          <w:szCs w:val="24"/>
        </w:rPr>
        <w:t xml:space="preserve">hat had never been seen before. Given Andry’s commitment to producing </w:t>
      </w:r>
      <w:r w:rsidR="009948B1">
        <w:rPr>
          <w:rFonts w:ascii="Palatino Linotype" w:hAnsi="Palatino Linotype" w:cstheme="minorHAnsi"/>
          <w:sz w:val="24"/>
          <w:szCs w:val="24"/>
        </w:rPr>
        <w:t>gene</w:t>
      </w:r>
      <w:r w:rsidR="002349D6">
        <w:rPr>
          <w:rFonts w:ascii="Palatino Linotype" w:hAnsi="Palatino Linotype" w:cstheme="minorHAnsi"/>
          <w:sz w:val="24"/>
          <w:szCs w:val="24"/>
        </w:rPr>
        <w:t>ralizable knowledge about worms, such a response is unsurprising.</w:t>
      </w:r>
      <w:r w:rsidR="009948B1">
        <w:rPr>
          <w:rFonts w:ascii="Palatino Linotype" w:hAnsi="Palatino Linotype" w:cstheme="minorHAnsi"/>
          <w:sz w:val="24"/>
          <w:szCs w:val="24"/>
        </w:rPr>
        <w:t xml:space="preserve"> </w:t>
      </w:r>
    </w:p>
    <w:p w:rsidR="00077BF0" w:rsidRPr="00077BF0" w:rsidRDefault="0064785C" w:rsidP="00077BF0">
      <w:pPr>
        <w:spacing w:line="480" w:lineRule="auto"/>
        <w:contextualSpacing/>
        <w:rPr>
          <w:rFonts w:ascii="Palatino Linotype" w:hAnsi="Palatino Linotype"/>
          <w:sz w:val="24"/>
          <w:szCs w:val="24"/>
        </w:rPr>
      </w:pPr>
      <w:r>
        <w:rPr>
          <w:rFonts w:ascii="Palatino Linotype" w:hAnsi="Palatino Linotype" w:cstheme="minorHAnsi"/>
          <w:sz w:val="24"/>
          <w:szCs w:val="24"/>
        </w:rPr>
        <w:tab/>
      </w:r>
      <w:r w:rsidR="00413CAA">
        <w:rPr>
          <w:rFonts w:ascii="Palatino Linotype" w:hAnsi="Palatino Linotype" w:cstheme="minorHAnsi"/>
          <w:sz w:val="24"/>
          <w:szCs w:val="24"/>
        </w:rPr>
        <w:t xml:space="preserve">Second, </w:t>
      </w:r>
      <w:r w:rsidR="009948B1">
        <w:rPr>
          <w:rFonts w:ascii="Palatino Linotype" w:hAnsi="Palatino Linotype" w:cstheme="minorHAnsi"/>
          <w:sz w:val="24"/>
          <w:szCs w:val="24"/>
        </w:rPr>
        <w:t xml:space="preserve">the reactions of the men who viewed the cut of the worm </w:t>
      </w:r>
      <w:r w:rsidR="002349D6">
        <w:rPr>
          <w:rFonts w:ascii="Palatino Linotype" w:hAnsi="Palatino Linotype" w:cstheme="minorHAnsi"/>
          <w:sz w:val="24"/>
          <w:szCs w:val="24"/>
        </w:rPr>
        <w:t>highlight</w:t>
      </w:r>
      <w:r w:rsidR="009948B1">
        <w:rPr>
          <w:rFonts w:ascii="Palatino Linotype" w:hAnsi="Palatino Linotype" w:cstheme="minorHAnsi"/>
          <w:sz w:val="24"/>
          <w:szCs w:val="24"/>
        </w:rPr>
        <w:t xml:space="preserve"> the fact that p</w:t>
      </w:r>
      <w:r w:rsidR="009948B1" w:rsidRPr="00413CAA">
        <w:rPr>
          <w:rFonts w:ascii="Palatino Linotype" w:hAnsi="Palatino Linotype" w:cstheme="minorHAnsi"/>
          <w:sz w:val="24"/>
          <w:szCs w:val="24"/>
        </w:rPr>
        <w:t xml:space="preserve">articularly unusual </w:t>
      </w:r>
      <w:r w:rsidR="009948B1">
        <w:rPr>
          <w:rFonts w:ascii="Palatino Linotype" w:hAnsi="Palatino Linotype" w:cstheme="minorHAnsi"/>
          <w:sz w:val="24"/>
          <w:szCs w:val="24"/>
        </w:rPr>
        <w:t xml:space="preserve">worms </w:t>
      </w:r>
      <w:r w:rsidR="009948B1" w:rsidRPr="00413CAA">
        <w:rPr>
          <w:rFonts w:ascii="Palatino Linotype" w:hAnsi="Palatino Linotype" w:cstheme="minorHAnsi"/>
          <w:sz w:val="24"/>
          <w:szCs w:val="24"/>
        </w:rPr>
        <w:t xml:space="preserve">might </w:t>
      </w:r>
      <w:r w:rsidR="002349D6">
        <w:rPr>
          <w:rFonts w:ascii="Palatino Linotype" w:hAnsi="Palatino Linotype" w:cstheme="minorHAnsi"/>
          <w:sz w:val="24"/>
          <w:szCs w:val="24"/>
        </w:rPr>
        <w:t xml:space="preserve">well </w:t>
      </w:r>
      <w:r w:rsidR="009948B1" w:rsidRPr="00413CAA">
        <w:rPr>
          <w:rFonts w:ascii="Palatino Linotype" w:hAnsi="Palatino Linotype" w:cstheme="minorHAnsi"/>
          <w:sz w:val="24"/>
          <w:szCs w:val="24"/>
        </w:rPr>
        <w:t xml:space="preserve">be dismissed as fantastic and those who wrote about them as either fraudulent or gullible, </w:t>
      </w:r>
      <w:r w:rsidR="00081628">
        <w:rPr>
          <w:rFonts w:ascii="Palatino Linotype" w:hAnsi="Palatino Linotype" w:cstheme="minorHAnsi"/>
          <w:sz w:val="24"/>
          <w:szCs w:val="24"/>
        </w:rPr>
        <w:lastRenderedPageBreak/>
        <w:t>as I have indicated</w:t>
      </w:r>
      <w:r w:rsidR="009948B1">
        <w:rPr>
          <w:rFonts w:ascii="Palatino Linotype" w:hAnsi="Palatino Linotype" w:cstheme="minorHAnsi"/>
          <w:sz w:val="24"/>
          <w:szCs w:val="24"/>
        </w:rPr>
        <w:t xml:space="preserve">. </w:t>
      </w:r>
      <w:r w:rsidR="002349D6">
        <w:rPr>
          <w:rFonts w:ascii="Palatino Linotype" w:hAnsi="Palatino Linotype" w:cstheme="minorHAnsi"/>
          <w:sz w:val="24"/>
          <w:szCs w:val="24"/>
        </w:rPr>
        <w:t xml:space="preserve">In this case, </w:t>
      </w:r>
      <w:r w:rsidR="002349D6" w:rsidRPr="00B52762">
        <w:rPr>
          <w:rFonts w:ascii="Palatino Linotype" w:hAnsi="Palatino Linotype" w:cstheme="minorHAnsi"/>
          <w:sz w:val="24"/>
          <w:szCs w:val="24"/>
        </w:rPr>
        <w:t>Andry, or at least the illustration</w:t>
      </w:r>
      <w:r w:rsidR="007254CC">
        <w:rPr>
          <w:rFonts w:ascii="Palatino Linotype" w:hAnsi="Palatino Linotype" w:cstheme="minorHAnsi"/>
          <w:sz w:val="24"/>
          <w:szCs w:val="24"/>
        </w:rPr>
        <w:t xml:space="preserve"> of his worm</w:t>
      </w:r>
      <w:r w:rsidR="002349D6" w:rsidRPr="00B52762">
        <w:rPr>
          <w:rFonts w:ascii="Palatino Linotype" w:hAnsi="Palatino Linotype" w:cstheme="minorHAnsi"/>
          <w:sz w:val="24"/>
          <w:szCs w:val="24"/>
        </w:rPr>
        <w:t xml:space="preserve">, is presumably not believed until the actual object itself is made available for inspection. </w:t>
      </w:r>
      <w:r w:rsidR="002349D6">
        <w:rPr>
          <w:rFonts w:ascii="Palatino Linotype" w:hAnsi="Palatino Linotype" w:cstheme="minorHAnsi"/>
          <w:sz w:val="24"/>
          <w:szCs w:val="24"/>
        </w:rPr>
        <w:t xml:space="preserve"> </w:t>
      </w:r>
      <w:r w:rsidR="00081628">
        <w:rPr>
          <w:rFonts w:ascii="Palatino Linotype" w:hAnsi="Palatino Linotype" w:cstheme="minorHAnsi"/>
          <w:sz w:val="24"/>
          <w:szCs w:val="24"/>
        </w:rPr>
        <w:t>As this example illustrates, the issue of c</w:t>
      </w:r>
      <w:r w:rsidR="009948B1">
        <w:rPr>
          <w:rFonts w:ascii="Palatino Linotype" w:hAnsi="Palatino Linotype" w:cstheme="minorHAnsi"/>
          <w:sz w:val="24"/>
          <w:szCs w:val="24"/>
        </w:rPr>
        <w:t xml:space="preserve">redibility </w:t>
      </w:r>
      <w:r w:rsidR="002349D6">
        <w:rPr>
          <w:rFonts w:ascii="Palatino Linotype" w:hAnsi="Palatino Linotype" w:cstheme="minorHAnsi"/>
          <w:sz w:val="24"/>
          <w:szCs w:val="24"/>
        </w:rPr>
        <w:t>is an important recurring theme</w:t>
      </w:r>
      <w:r w:rsidR="00206B08">
        <w:rPr>
          <w:rFonts w:ascii="Palatino Linotype" w:hAnsi="Palatino Linotype" w:cstheme="minorHAnsi"/>
          <w:sz w:val="24"/>
          <w:szCs w:val="24"/>
        </w:rPr>
        <w:t xml:space="preserve"> in </w:t>
      </w:r>
      <w:r w:rsidR="009948B1">
        <w:rPr>
          <w:rFonts w:ascii="Palatino Linotype" w:hAnsi="Palatino Linotype" w:cstheme="minorHAnsi"/>
          <w:sz w:val="24"/>
          <w:szCs w:val="24"/>
        </w:rPr>
        <w:t xml:space="preserve">early modern treatises on worms. </w:t>
      </w:r>
      <w:r w:rsidR="00272CBA" w:rsidRPr="00B52762">
        <w:rPr>
          <w:rFonts w:ascii="Palatino Linotype" w:hAnsi="Palatino Linotype" w:cstheme="minorHAnsi"/>
          <w:sz w:val="24"/>
          <w:szCs w:val="24"/>
        </w:rPr>
        <w:t>According to Brian Ogilvie, “Based as it was largely on local observation and communication of those observations to a wider community, natural history offers prime ground for examining the mechanisms through which trust was generated in early modern intellectual communities.”</w:t>
      </w:r>
      <w:r w:rsidR="00272CBA" w:rsidRPr="00B52762">
        <w:rPr>
          <w:rFonts w:ascii="Palatino Linotype" w:hAnsi="Palatino Linotype" w:cstheme="minorHAnsi"/>
          <w:sz w:val="24"/>
          <w:szCs w:val="24"/>
          <w:vertAlign w:val="superscript"/>
        </w:rPr>
        <w:footnoteReference w:id="429"/>
      </w:r>
      <w:r w:rsidR="009948B1">
        <w:rPr>
          <w:rFonts w:ascii="Palatino Linotype" w:hAnsi="Palatino Linotype" w:cstheme="minorHAnsi"/>
          <w:sz w:val="24"/>
          <w:szCs w:val="24"/>
        </w:rPr>
        <w:t xml:space="preserve">  </w:t>
      </w:r>
      <w:r w:rsidR="002349D6">
        <w:rPr>
          <w:rFonts w:ascii="Palatino Linotype" w:hAnsi="Palatino Linotype" w:cstheme="minorHAnsi"/>
          <w:sz w:val="24"/>
          <w:szCs w:val="24"/>
        </w:rPr>
        <w:t xml:space="preserve">Andry </w:t>
      </w:r>
      <w:r w:rsidR="009948B1">
        <w:rPr>
          <w:rFonts w:ascii="Palatino Linotype" w:hAnsi="Palatino Linotype" w:cstheme="minorHAnsi"/>
          <w:sz w:val="24"/>
          <w:szCs w:val="24"/>
        </w:rPr>
        <w:t>himself</w:t>
      </w:r>
      <w:r w:rsidR="000514FB">
        <w:rPr>
          <w:rFonts w:ascii="Palatino Linotype" w:hAnsi="Palatino Linotype" w:cstheme="minorHAnsi"/>
          <w:sz w:val="24"/>
          <w:szCs w:val="24"/>
        </w:rPr>
        <w:t xml:space="preserve"> </w:t>
      </w:r>
      <w:r w:rsidR="002349D6">
        <w:rPr>
          <w:rFonts w:ascii="Palatino Linotype" w:hAnsi="Palatino Linotype" w:cstheme="minorHAnsi"/>
          <w:sz w:val="24"/>
          <w:szCs w:val="24"/>
        </w:rPr>
        <w:t>repeatedly mentions</w:t>
      </w:r>
      <w:r w:rsidR="00272CBA" w:rsidRPr="00B52762">
        <w:rPr>
          <w:rFonts w:ascii="Palatino Linotype" w:hAnsi="Palatino Linotype" w:cstheme="minorHAnsi"/>
          <w:sz w:val="24"/>
          <w:szCs w:val="24"/>
        </w:rPr>
        <w:t xml:space="preserve"> the need for firsthand </w:t>
      </w:r>
      <w:r w:rsidR="002349D6">
        <w:rPr>
          <w:rFonts w:ascii="Palatino Linotype" w:hAnsi="Palatino Linotype" w:cstheme="minorHAnsi"/>
          <w:sz w:val="24"/>
          <w:szCs w:val="24"/>
        </w:rPr>
        <w:t>experience, claiming, for example, “</w:t>
      </w:r>
      <w:r w:rsidR="00272CBA" w:rsidRPr="00B52762">
        <w:rPr>
          <w:rFonts w:ascii="Palatino Linotype" w:hAnsi="Palatino Linotype" w:cstheme="minorHAnsi"/>
          <w:sz w:val="24"/>
          <w:szCs w:val="24"/>
        </w:rPr>
        <w:t>I endeavor to ascertain nothing withou</w:t>
      </w:r>
      <w:r w:rsidR="002349D6">
        <w:rPr>
          <w:rFonts w:ascii="Palatino Linotype" w:hAnsi="Palatino Linotype" w:cstheme="minorHAnsi"/>
          <w:sz w:val="24"/>
          <w:szCs w:val="24"/>
        </w:rPr>
        <w:t>t examining it well before-hand</w:t>
      </w:r>
      <w:r w:rsidR="008370B3">
        <w:rPr>
          <w:rFonts w:ascii="Palatino Linotype" w:hAnsi="Palatino Linotype" w:cstheme="minorHAnsi"/>
          <w:sz w:val="24"/>
          <w:szCs w:val="24"/>
        </w:rPr>
        <w:t>.</w:t>
      </w:r>
      <w:r w:rsidR="002349D6">
        <w:rPr>
          <w:rFonts w:ascii="Palatino Linotype" w:hAnsi="Palatino Linotype" w:cstheme="minorHAnsi"/>
          <w:sz w:val="24"/>
          <w:szCs w:val="24"/>
        </w:rPr>
        <w:t>”</w:t>
      </w:r>
      <w:r w:rsidR="00272CBA" w:rsidRPr="00B52762">
        <w:rPr>
          <w:rFonts w:ascii="Palatino Linotype" w:hAnsi="Palatino Linotype" w:cstheme="minorHAnsi"/>
          <w:sz w:val="24"/>
          <w:szCs w:val="24"/>
          <w:vertAlign w:val="superscript"/>
        </w:rPr>
        <w:footnoteReference w:id="430"/>
      </w:r>
      <w:r w:rsidR="002349D6">
        <w:rPr>
          <w:rFonts w:ascii="Palatino Linotype" w:hAnsi="Palatino Linotype" w:cstheme="minorHAnsi"/>
          <w:sz w:val="24"/>
          <w:szCs w:val="24"/>
        </w:rPr>
        <w:t xml:space="preserve"> </w:t>
      </w:r>
      <w:r w:rsidR="00272CBA" w:rsidRPr="00B52762">
        <w:rPr>
          <w:rFonts w:ascii="Palatino Linotype" w:hAnsi="Palatino Linotype" w:cstheme="minorHAnsi"/>
          <w:sz w:val="24"/>
          <w:szCs w:val="24"/>
        </w:rPr>
        <w:t>In a practical application of this assertion, he considers whether dracunculus—clearly an organism about which there is much confusion, as we have seen—is a vein, nerve or worm: “As for my own part, I am an Eye-witness of the thing, and by consequence may justly demand more Credit than those who know it only by hear-say</w:t>
      </w:r>
      <w:r w:rsidR="00272CBA" w:rsidRPr="00081628">
        <w:rPr>
          <w:rFonts w:ascii="Palatino Linotype" w:hAnsi="Palatino Linotype" w:cstheme="minorHAnsi"/>
          <w:sz w:val="24"/>
          <w:szCs w:val="24"/>
        </w:rPr>
        <w:t>.”</w:t>
      </w:r>
      <w:r w:rsidR="00272CBA" w:rsidRPr="00081628">
        <w:rPr>
          <w:rFonts w:ascii="Palatino Linotype" w:hAnsi="Palatino Linotype" w:cstheme="minorHAnsi"/>
          <w:sz w:val="24"/>
          <w:szCs w:val="24"/>
          <w:vertAlign w:val="superscript"/>
        </w:rPr>
        <w:footnoteReference w:id="431"/>
      </w:r>
      <w:r w:rsidR="00272CBA" w:rsidRPr="00081628">
        <w:rPr>
          <w:rFonts w:ascii="Palatino Linotype" w:hAnsi="Palatino Linotype" w:cstheme="minorHAnsi"/>
          <w:sz w:val="24"/>
          <w:szCs w:val="24"/>
        </w:rPr>
        <w:t xml:space="preserve"> </w:t>
      </w:r>
      <w:r w:rsidR="00F55394">
        <w:rPr>
          <w:rFonts w:ascii="Palatino Linotype" w:hAnsi="Palatino Linotype" w:cstheme="minorHAnsi"/>
          <w:sz w:val="24"/>
          <w:szCs w:val="24"/>
        </w:rPr>
        <w:t>O</w:t>
      </w:r>
      <w:r w:rsidR="00081628">
        <w:rPr>
          <w:rFonts w:ascii="Palatino Linotype" w:hAnsi="Palatino Linotype" w:cstheme="minorHAnsi"/>
          <w:sz w:val="24"/>
          <w:szCs w:val="24"/>
        </w:rPr>
        <w:t xml:space="preserve">ne should be particularly wary of second hand reports, </w:t>
      </w:r>
      <w:r w:rsidR="00F55394">
        <w:rPr>
          <w:rFonts w:ascii="Palatino Linotype" w:hAnsi="Palatino Linotype"/>
          <w:sz w:val="24"/>
          <w:szCs w:val="24"/>
        </w:rPr>
        <w:t>for, as Le Clerc points out</w:t>
      </w:r>
      <w:r w:rsidR="00350C57">
        <w:rPr>
          <w:rFonts w:ascii="Palatino Linotype" w:hAnsi="Palatino Linotype"/>
          <w:sz w:val="24"/>
          <w:szCs w:val="24"/>
        </w:rPr>
        <w:t xml:space="preserve">, </w:t>
      </w:r>
      <w:r w:rsidR="00077BF0" w:rsidRPr="00081628">
        <w:rPr>
          <w:rFonts w:ascii="Palatino Linotype" w:hAnsi="Palatino Linotype"/>
          <w:sz w:val="24"/>
          <w:szCs w:val="24"/>
        </w:rPr>
        <w:t xml:space="preserve">a “great many Fables are </w:t>
      </w:r>
      <w:r w:rsidR="00077BF0" w:rsidRPr="00081628">
        <w:rPr>
          <w:rFonts w:ascii="Palatino Linotype" w:hAnsi="Palatino Linotype"/>
          <w:sz w:val="24"/>
          <w:szCs w:val="24"/>
        </w:rPr>
        <w:lastRenderedPageBreak/>
        <w:t>inter</w:t>
      </w:r>
      <w:r w:rsidR="00F55394">
        <w:rPr>
          <w:rFonts w:ascii="Palatino Linotype" w:hAnsi="Palatino Linotype"/>
          <w:sz w:val="24"/>
          <w:szCs w:val="24"/>
        </w:rPr>
        <w:t>spers’d among a very few Truths</w:t>
      </w:r>
      <w:r w:rsidR="00077BF0" w:rsidRPr="00081628">
        <w:rPr>
          <w:rFonts w:ascii="Palatino Linotype" w:hAnsi="Palatino Linotype"/>
          <w:sz w:val="24"/>
          <w:szCs w:val="24"/>
        </w:rPr>
        <w:t>”</w:t>
      </w:r>
      <w:r w:rsidR="00F55394">
        <w:rPr>
          <w:rFonts w:ascii="Palatino Linotype" w:hAnsi="Palatino Linotype"/>
          <w:sz w:val="24"/>
          <w:szCs w:val="24"/>
        </w:rPr>
        <w:t xml:space="preserve"> when it comes to accounts of worms.</w:t>
      </w:r>
      <w:r w:rsidR="00F55394">
        <w:rPr>
          <w:rStyle w:val="FootnoteReference"/>
          <w:rFonts w:ascii="Palatino Linotype" w:hAnsi="Palatino Linotype"/>
          <w:sz w:val="24"/>
          <w:szCs w:val="24"/>
        </w:rPr>
        <w:footnoteReference w:id="432"/>
      </w:r>
      <w:r w:rsidR="00077BF0" w:rsidRPr="00081628">
        <w:rPr>
          <w:rFonts w:ascii="Palatino Linotype" w:hAnsi="Palatino Linotype"/>
          <w:sz w:val="24"/>
          <w:szCs w:val="24"/>
        </w:rPr>
        <w:t xml:space="preserve"> </w:t>
      </w:r>
      <w:r w:rsidR="00F55394">
        <w:rPr>
          <w:rFonts w:ascii="Palatino Linotype" w:hAnsi="Palatino Linotype"/>
          <w:sz w:val="24"/>
          <w:szCs w:val="24"/>
        </w:rPr>
        <w:t xml:space="preserve"> </w:t>
      </w:r>
    </w:p>
    <w:p w:rsidR="00615EA6" w:rsidRDefault="0064785C" w:rsidP="00272CBA">
      <w:pPr>
        <w:spacing w:line="480" w:lineRule="auto"/>
        <w:contextualSpacing/>
        <w:rPr>
          <w:rFonts w:ascii="Palatino Linotype" w:hAnsi="Palatino Linotype" w:cstheme="minorHAnsi"/>
          <w:sz w:val="24"/>
          <w:szCs w:val="24"/>
        </w:rPr>
      </w:pPr>
      <w:r>
        <w:rPr>
          <w:rFonts w:ascii="Palatino Linotype" w:hAnsi="Palatino Linotype" w:cstheme="minorHAnsi"/>
          <w:sz w:val="24"/>
          <w:szCs w:val="24"/>
        </w:rPr>
        <w:tab/>
      </w:r>
      <w:r w:rsidR="000514FB">
        <w:rPr>
          <w:rFonts w:ascii="Palatino Linotype" w:hAnsi="Palatino Linotype" w:cstheme="minorHAnsi"/>
          <w:sz w:val="24"/>
          <w:szCs w:val="24"/>
        </w:rPr>
        <w:t>This passage also considers t</w:t>
      </w:r>
      <w:r w:rsidR="00F55394">
        <w:rPr>
          <w:rFonts w:ascii="Palatino Linotype" w:hAnsi="Palatino Linotype" w:cstheme="minorHAnsi"/>
          <w:sz w:val="24"/>
          <w:szCs w:val="24"/>
        </w:rPr>
        <w:t>he degree to</w:t>
      </w:r>
      <w:r w:rsidRPr="0064785C">
        <w:rPr>
          <w:rFonts w:ascii="Palatino Linotype" w:hAnsi="Palatino Linotype" w:cstheme="minorHAnsi"/>
          <w:sz w:val="24"/>
          <w:szCs w:val="24"/>
        </w:rPr>
        <w:t xml:space="preserve"> which an illustration </w:t>
      </w:r>
      <w:r w:rsidR="00F55394">
        <w:rPr>
          <w:rFonts w:ascii="Palatino Linotype" w:hAnsi="Palatino Linotype" w:cstheme="minorHAnsi"/>
          <w:sz w:val="24"/>
          <w:szCs w:val="24"/>
        </w:rPr>
        <w:t xml:space="preserve">can </w:t>
      </w:r>
      <w:r w:rsidRPr="0064785C">
        <w:rPr>
          <w:rFonts w:ascii="Palatino Linotype" w:hAnsi="Palatino Linotype" w:cstheme="minorHAnsi"/>
          <w:sz w:val="24"/>
          <w:szCs w:val="24"/>
        </w:rPr>
        <w:t xml:space="preserve">stand in for an actual specimen. </w:t>
      </w:r>
      <w:r w:rsidR="00F55394">
        <w:rPr>
          <w:rFonts w:ascii="Palatino Linotype" w:hAnsi="Palatino Linotype" w:cstheme="minorHAnsi"/>
          <w:sz w:val="24"/>
          <w:szCs w:val="24"/>
        </w:rPr>
        <w:t xml:space="preserve">In this particular situation, Andry must provide a preserved specimen in order to </w:t>
      </w:r>
      <w:r w:rsidR="00615EA6">
        <w:rPr>
          <w:rFonts w:ascii="Palatino Linotype" w:hAnsi="Palatino Linotype" w:cstheme="minorHAnsi"/>
          <w:sz w:val="24"/>
          <w:szCs w:val="24"/>
        </w:rPr>
        <w:t xml:space="preserve">impart a level of credibility </w:t>
      </w:r>
      <w:r w:rsidR="007254CC">
        <w:rPr>
          <w:rFonts w:ascii="Palatino Linotype" w:hAnsi="Palatino Linotype" w:cstheme="minorHAnsi"/>
          <w:sz w:val="24"/>
          <w:szCs w:val="24"/>
        </w:rPr>
        <w:t xml:space="preserve">to his worm </w:t>
      </w:r>
      <w:r w:rsidR="00F55394">
        <w:rPr>
          <w:rFonts w:ascii="Palatino Linotype" w:hAnsi="Palatino Linotype" w:cstheme="minorHAnsi"/>
          <w:sz w:val="24"/>
          <w:szCs w:val="24"/>
        </w:rPr>
        <w:t>that the illustration on its own is apparently unable to do</w:t>
      </w:r>
      <w:r w:rsidR="00413CAA">
        <w:rPr>
          <w:rFonts w:ascii="Palatino Linotype" w:hAnsi="Palatino Linotype" w:cstheme="minorHAnsi"/>
          <w:sz w:val="24"/>
          <w:szCs w:val="24"/>
        </w:rPr>
        <w:t xml:space="preserve">. </w:t>
      </w:r>
      <w:r w:rsidR="00F55394">
        <w:rPr>
          <w:rFonts w:ascii="Palatino Linotype" w:hAnsi="Palatino Linotype" w:cstheme="minorHAnsi"/>
          <w:sz w:val="24"/>
          <w:szCs w:val="24"/>
        </w:rPr>
        <w:t xml:space="preserve">There are difficulties, however, with both illustrations and actual worm specimens, </w:t>
      </w:r>
      <w:r w:rsidR="00615EA6">
        <w:rPr>
          <w:rFonts w:ascii="Palatino Linotype" w:hAnsi="Palatino Linotype" w:cstheme="minorHAnsi"/>
          <w:sz w:val="24"/>
          <w:szCs w:val="24"/>
        </w:rPr>
        <w:t>given that in both cases the</w:t>
      </w:r>
      <w:r w:rsidR="00206B08">
        <w:rPr>
          <w:rFonts w:ascii="Palatino Linotype" w:hAnsi="Palatino Linotype" w:cstheme="minorHAnsi"/>
          <w:sz w:val="24"/>
          <w:szCs w:val="24"/>
        </w:rPr>
        <w:t xml:space="preserve"> worm </w:t>
      </w:r>
      <w:r w:rsidR="00615EA6">
        <w:rPr>
          <w:rFonts w:ascii="Palatino Linotype" w:hAnsi="Palatino Linotype" w:cstheme="minorHAnsi"/>
          <w:sz w:val="24"/>
          <w:szCs w:val="24"/>
        </w:rPr>
        <w:t xml:space="preserve">is a) no longer in the body, a point which is particularly important since parasitic </w:t>
      </w:r>
      <w:r w:rsidR="00206B08">
        <w:rPr>
          <w:rFonts w:ascii="Palatino Linotype" w:hAnsi="Palatino Linotype" w:cstheme="minorHAnsi"/>
          <w:sz w:val="24"/>
          <w:szCs w:val="24"/>
        </w:rPr>
        <w:t>worms cannot an</w:t>
      </w:r>
      <w:r w:rsidR="00615EA6">
        <w:rPr>
          <w:rFonts w:ascii="Palatino Linotype" w:hAnsi="Palatino Linotype" w:cstheme="minorHAnsi"/>
          <w:sz w:val="24"/>
          <w:szCs w:val="24"/>
        </w:rPr>
        <w:t xml:space="preserve">d do not exist outside the body and b) investigators believed that </w:t>
      </w:r>
      <w:r w:rsidR="002427C6">
        <w:rPr>
          <w:rFonts w:ascii="Palatino Linotype" w:hAnsi="Palatino Linotype" w:cstheme="minorHAnsi"/>
          <w:sz w:val="24"/>
          <w:szCs w:val="24"/>
        </w:rPr>
        <w:t>the appearance of the worm</w:t>
      </w:r>
      <w:r w:rsidR="00615EA6">
        <w:rPr>
          <w:rFonts w:ascii="Palatino Linotype" w:hAnsi="Palatino Linotype" w:cstheme="minorHAnsi"/>
          <w:sz w:val="24"/>
          <w:szCs w:val="24"/>
        </w:rPr>
        <w:t xml:space="preserve"> was affected by its death, as we have seen. Both of these conditions compromise</w:t>
      </w:r>
      <w:r w:rsidR="00615EA6" w:rsidRPr="00615EA6">
        <w:rPr>
          <w:rFonts w:ascii="Palatino Linotype" w:hAnsi="Palatino Linotype" w:cstheme="minorHAnsi"/>
          <w:sz w:val="24"/>
          <w:szCs w:val="24"/>
        </w:rPr>
        <w:t xml:space="preserve"> the ability</w:t>
      </w:r>
      <w:r w:rsidR="00615EA6">
        <w:rPr>
          <w:rFonts w:ascii="Palatino Linotype" w:hAnsi="Palatino Linotype" w:cstheme="minorHAnsi"/>
          <w:sz w:val="24"/>
          <w:szCs w:val="24"/>
        </w:rPr>
        <w:t xml:space="preserve"> of the viewer </w:t>
      </w:r>
      <w:r w:rsidR="00615EA6" w:rsidRPr="00615EA6">
        <w:rPr>
          <w:rFonts w:ascii="Palatino Linotype" w:hAnsi="Palatino Linotype" w:cstheme="minorHAnsi"/>
          <w:sz w:val="24"/>
          <w:szCs w:val="24"/>
        </w:rPr>
        <w:t xml:space="preserve">to </w:t>
      </w:r>
      <w:r w:rsidR="00615EA6">
        <w:rPr>
          <w:rFonts w:ascii="Palatino Linotype" w:hAnsi="Palatino Linotype" w:cstheme="minorHAnsi"/>
          <w:sz w:val="24"/>
          <w:szCs w:val="24"/>
        </w:rPr>
        <w:t>acquire</w:t>
      </w:r>
      <w:r w:rsidR="00615EA6" w:rsidRPr="00615EA6">
        <w:rPr>
          <w:rFonts w:ascii="Palatino Linotype" w:hAnsi="Palatino Linotype" w:cstheme="minorHAnsi"/>
          <w:sz w:val="24"/>
          <w:szCs w:val="24"/>
        </w:rPr>
        <w:t xml:space="preserve"> </w:t>
      </w:r>
      <w:r w:rsidR="00350C57">
        <w:rPr>
          <w:rFonts w:ascii="Palatino Linotype" w:hAnsi="Palatino Linotype" w:cstheme="minorHAnsi"/>
          <w:sz w:val="24"/>
          <w:szCs w:val="24"/>
        </w:rPr>
        <w:t>knowledge about</w:t>
      </w:r>
      <w:r w:rsidR="00615EA6">
        <w:rPr>
          <w:rFonts w:ascii="Palatino Linotype" w:hAnsi="Palatino Linotype" w:cstheme="minorHAnsi"/>
          <w:sz w:val="24"/>
          <w:szCs w:val="24"/>
        </w:rPr>
        <w:t xml:space="preserve"> living worm</w:t>
      </w:r>
      <w:r w:rsidR="00350C57">
        <w:rPr>
          <w:rFonts w:ascii="Palatino Linotype" w:hAnsi="Palatino Linotype" w:cstheme="minorHAnsi"/>
          <w:sz w:val="24"/>
          <w:szCs w:val="24"/>
        </w:rPr>
        <w:t>s</w:t>
      </w:r>
      <w:r w:rsidR="00615EA6">
        <w:rPr>
          <w:rFonts w:ascii="Palatino Linotype" w:hAnsi="Palatino Linotype" w:cstheme="minorHAnsi"/>
          <w:sz w:val="24"/>
          <w:szCs w:val="24"/>
        </w:rPr>
        <w:t xml:space="preserve">. </w:t>
      </w:r>
      <w:r w:rsidR="00615EA6" w:rsidRPr="00615EA6">
        <w:rPr>
          <w:rFonts w:ascii="Palatino Linotype" w:hAnsi="Palatino Linotype" w:cstheme="minorHAnsi"/>
          <w:sz w:val="24"/>
          <w:szCs w:val="24"/>
        </w:rPr>
        <w:t xml:space="preserve"> </w:t>
      </w:r>
    </w:p>
    <w:p w:rsidR="00077BF0" w:rsidRDefault="00615EA6" w:rsidP="00272CBA">
      <w:pPr>
        <w:spacing w:line="480" w:lineRule="auto"/>
        <w:contextualSpacing/>
        <w:rPr>
          <w:rFonts w:ascii="Palatino Linotype" w:hAnsi="Palatino Linotype" w:cstheme="minorHAnsi"/>
          <w:sz w:val="24"/>
          <w:szCs w:val="24"/>
        </w:rPr>
      </w:pPr>
      <w:r>
        <w:rPr>
          <w:rFonts w:ascii="Palatino Linotype" w:hAnsi="Palatino Linotype" w:cstheme="minorHAnsi"/>
          <w:sz w:val="24"/>
          <w:szCs w:val="24"/>
        </w:rPr>
        <w:tab/>
        <w:t xml:space="preserve">Thus, a living—preferably </w:t>
      </w:r>
      <w:r w:rsidRPr="00615EA6">
        <w:rPr>
          <w:rFonts w:ascii="Palatino Linotype" w:hAnsi="Palatino Linotype" w:cstheme="minorHAnsi"/>
          <w:i/>
          <w:sz w:val="24"/>
          <w:szCs w:val="24"/>
        </w:rPr>
        <w:t>in situ</w:t>
      </w:r>
      <w:r>
        <w:rPr>
          <w:rFonts w:ascii="Palatino Linotype" w:hAnsi="Palatino Linotype" w:cstheme="minorHAnsi"/>
          <w:sz w:val="24"/>
          <w:szCs w:val="24"/>
        </w:rPr>
        <w:t xml:space="preserve">—worm, is clearly optimal. </w:t>
      </w:r>
      <w:r w:rsidR="00077BF0" w:rsidRPr="00B52762">
        <w:rPr>
          <w:rFonts w:ascii="Palatino Linotype" w:hAnsi="Palatino Linotype" w:cstheme="minorHAnsi"/>
          <w:sz w:val="24"/>
          <w:szCs w:val="24"/>
        </w:rPr>
        <w:t>Nevertheless, it is clear that in the absence of firsthand experience with a fresh, and ideally living, specimen, a preserved specimen would suffice, particularly for comparison purposes, as we saw above in the second l</w:t>
      </w:r>
      <w:r w:rsidR="00350C57">
        <w:rPr>
          <w:rFonts w:ascii="Palatino Linotype" w:hAnsi="Palatino Linotype" w:cstheme="minorHAnsi"/>
          <w:sz w:val="24"/>
          <w:szCs w:val="24"/>
        </w:rPr>
        <w:t xml:space="preserve">etter from Hartsoeker to Andry </w:t>
      </w:r>
      <w:r w:rsidR="00077BF0" w:rsidRPr="00B52762">
        <w:rPr>
          <w:rFonts w:ascii="Palatino Linotype" w:hAnsi="Palatino Linotype" w:cstheme="minorHAnsi"/>
          <w:sz w:val="24"/>
          <w:szCs w:val="24"/>
        </w:rPr>
        <w:t xml:space="preserve">with Ruysch’s  offer of a piece of worm for </w:t>
      </w:r>
      <w:r w:rsidR="00077BF0" w:rsidRPr="00B52762">
        <w:rPr>
          <w:rFonts w:ascii="Palatino Linotype" w:hAnsi="Palatino Linotype" w:cstheme="minorHAnsi"/>
          <w:sz w:val="24"/>
          <w:szCs w:val="24"/>
        </w:rPr>
        <w:lastRenderedPageBreak/>
        <w:t>comparison sake, so that “you may see if it be like yours.”</w:t>
      </w:r>
      <w:r w:rsidR="00077BF0" w:rsidRPr="00B52762">
        <w:rPr>
          <w:rFonts w:ascii="Palatino Linotype" w:hAnsi="Palatino Linotype" w:cstheme="minorHAnsi"/>
          <w:sz w:val="24"/>
          <w:szCs w:val="24"/>
          <w:vertAlign w:val="superscript"/>
        </w:rPr>
        <w:footnoteReference w:id="433"/>
      </w:r>
      <w:r w:rsidR="00077BF0" w:rsidRPr="00B52762">
        <w:rPr>
          <w:rFonts w:ascii="Palatino Linotype" w:hAnsi="Palatino Linotype" w:cstheme="minorHAnsi"/>
          <w:sz w:val="24"/>
          <w:szCs w:val="24"/>
        </w:rPr>
        <w:t xml:space="preserve"> </w:t>
      </w:r>
      <w:r w:rsidR="00240160" w:rsidRPr="00B52762">
        <w:rPr>
          <w:rFonts w:ascii="Palatino Linotype" w:hAnsi="Palatino Linotype" w:cstheme="minorHAnsi"/>
          <w:sz w:val="24"/>
          <w:szCs w:val="24"/>
        </w:rPr>
        <w:t>Andry mentions the preservation of worms by vario</w:t>
      </w:r>
      <w:r w:rsidR="007254CC">
        <w:rPr>
          <w:rFonts w:ascii="Palatino Linotype" w:hAnsi="Palatino Linotype" w:cstheme="minorHAnsi"/>
          <w:sz w:val="24"/>
          <w:szCs w:val="24"/>
        </w:rPr>
        <w:t xml:space="preserve">us means a number of times. Most commonly, the worm is dried as in this example: </w:t>
      </w:r>
      <w:r w:rsidR="00350C57" w:rsidRPr="007254CC">
        <w:rPr>
          <w:rFonts w:ascii="Palatino Linotype" w:hAnsi="Palatino Linotype" w:cstheme="minorHAnsi"/>
          <w:sz w:val="24"/>
          <w:szCs w:val="24"/>
        </w:rPr>
        <w:t>Guillaume Rondelet</w:t>
      </w:r>
      <w:r w:rsidR="007254CC">
        <w:rPr>
          <w:rStyle w:val="FootnoteReference"/>
          <w:rFonts w:ascii="Palatino Linotype" w:hAnsi="Palatino Linotype" w:cstheme="minorHAnsi"/>
          <w:sz w:val="24"/>
          <w:szCs w:val="24"/>
        </w:rPr>
        <w:footnoteReference w:id="434"/>
      </w:r>
      <w:r w:rsidR="00350C57" w:rsidRPr="007254CC">
        <w:rPr>
          <w:rFonts w:ascii="Palatino Linotype" w:hAnsi="Palatino Linotype" w:cstheme="minorHAnsi"/>
          <w:sz w:val="24"/>
          <w:szCs w:val="24"/>
        </w:rPr>
        <w:t xml:space="preserve"> (1507-1566)</w:t>
      </w:r>
      <w:r w:rsidR="00240160" w:rsidRPr="007254CC">
        <w:rPr>
          <w:rFonts w:ascii="Palatino Linotype" w:hAnsi="Palatino Linotype" w:cstheme="minorHAnsi"/>
          <w:sz w:val="24"/>
          <w:szCs w:val="24"/>
        </w:rPr>
        <w:t xml:space="preserve"> makes </w:t>
      </w:r>
      <w:r w:rsidR="007254CC">
        <w:rPr>
          <w:rFonts w:ascii="Palatino Linotype" w:hAnsi="Palatino Linotype" w:cstheme="minorHAnsi"/>
          <w:sz w:val="24"/>
          <w:szCs w:val="24"/>
        </w:rPr>
        <w:t>“</w:t>
      </w:r>
      <w:r w:rsidR="00240160" w:rsidRPr="007254CC">
        <w:rPr>
          <w:rFonts w:ascii="Palatino Linotype" w:hAnsi="Palatino Linotype" w:cstheme="minorHAnsi"/>
          <w:sz w:val="24"/>
          <w:szCs w:val="24"/>
        </w:rPr>
        <w:t>mention of such another Worm voided by a Soldier’s Wife in the Camp at Perpignan, which he dry’d and preserv’d.”</w:t>
      </w:r>
      <w:r w:rsidR="00240160" w:rsidRPr="007254CC">
        <w:rPr>
          <w:rFonts w:ascii="Palatino Linotype" w:hAnsi="Palatino Linotype" w:cstheme="minorHAnsi"/>
          <w:sz w:val="24"/>
          <w:szCs w:val="24"/>
          <w:vertAlign w:val="superscript"/>
        </w:rPr>
        <w:footnoteReference w:id="435"/>
      </w:r>
      <w:r w:rsidR="00240160" w:rsidRPr="007254CC">
        <w:rPr>
          <w:rFonts w:ascii="Palatino Linotype" w:hAnsi="Palatino Linotype" w:cstheme="minorHAnsi"/>
          <w:sz w:val="24"/>
          <w:szCs w:val="24"/>
        </w:rPr>
        <w:t xml:space="preserve"> </w:t>
      </w:r>
      <w:r w:rsidR="004A6052">
        <w:rPr>
          <w:rFonts w:ascii="Palatino Linotype" w:hAnsi="Palatino Linotype" w:cstheme="minorHAnsi"/>
          <w:sz w:val="24"/>
          <w:szCs w:val="24"/>
        </w:rPr>
        <w:t xml:space="preserve"> That </w:t>
      </w:r>
      <w:r w:rsidR="00240160" w:rsidRPr="007254CC">
        <w:rPr>
          <w:rFonts w:ascii="Palatino Linotype" w:hAnsi="Palatino Linotype" w:cstheme="minorHAnsi"/>
          <w:sz w:val="24"/>
          <w:szCs w:val="24"/>
        </w:rPr>
        <w:t>Andry himself ha</w:t>
      </w:r>
      <w:r w:rsidR="004A6052">
        <w:rPr>
          <w:rFonts w:ascii="Palatino Linotype" w:hAnsi="Palatino Linotype" w:cstheme="minorHAnsi"/>
          <w:sz w:val="24"/>
          <w:szCs w:val="24"/>
        </w:rPr>
        <w:t>s had access to these specimens is clear;</w:t>
      </w:r>
      <w:r w:rsidR="00240160" w:rsidRPr="007254CC">
        <w:rPr>
          <w:rFonts w:ascii="Palatino Linotype" w:hAnsi="Palatino Linotype" w:cstheme="minorHAnsi"/>
          <w:sz w:val="24"/>
          <w:szCs w:val="24"/>
        </w:rPr>
        <w:t xml:space="preserve"> he writes that  “Mr. Carliere, Member of the College of Physicians at Paris, has such a Worm as this preserv’d in a Glass Vessel, which I have narrowly survey’d</w:t>
      </w:r>
      <w:r w:rsidR="004A6052">
        <w:rPr>
          <w:rFonts w:ascii="Palatino Linotype" w:hAnsi="Palatino Linotype" w:cstheme="minorHAnsi"/>
          <w:sz w:val="24"/>
          <w:szCs w:val="24"/>
        </w:rPr>
        <w:t>.</w:t>
      </w:r>
      <w:r w:rsidR="00240160" w:rsidRPr="007254CC">
        <w:rPr>
          <w:rFonts w:ascii="Palatino Linotype" w:hAnsi="Palatino Linotype" w:cstheme="minorHAnsi"/>
          <w:sz w:val="24"/>
          <w:szCs w:val="24"/>
        </w:rPr>
        <w:t>”</w:t>
      </w:r>
      <w:r w:rsidR="00240160" w:rsidRPr="007254CC">
        <w:rPr>
          <w:rFonts w:ascii="Palatino Linotype" w:hAnsi="Palatino Linotype" w:cstheme="minorHAnsi"/>
          <w:sz w:val="24"/>
          <w:szCs w:val="24"/>
          <w:vertAlign w:val="superscript"/>
        </w:rPr>
        <w:footnoteReference w:id="436"/>
      </w:r>
      <w:r w:rsidR="004A6052">
        <w:rPr>
          <w:rFonts w:ascii="Palatino Linotype" w:hAnsi="Palatino Linotype" w:cstheme="minorHAnsi"/>
          <w:sz w:val="24"/>
          <w:szCs w:val="24"/>
        </w:rPr>
        <w:t xml:space="preserve"> He has also </w:t>
      </w:r>
      <w:r w:rsidR="00240160" w:rsidRPr="007254CC">
        <w:rPr>
          <w:rFonts w:ascii="Palatino Linotype" w:hAnsi="Palatino Linotype" w:cstheme="minorHAnsi"/>
          <w:sz w:val="24"/>
          <w:szCs w:val="24"/>
        </w:rPr>
        <w:t>prepared them himself:  “I keep this Worm in a Glass-Vessel full of Brandy.”</w:t>
      </w:r>
      <w:r w:rsidR="00240160" w:rsidRPr="007254CC">
        <w:rPr>
          <w:rFonts w:ascii="Palatino Linotype" w:hAnsi="Palatino Linotype" w:cstheme="minorHAnsi"/>
          <w:sz w:val="24"/>
          <w:szCs w:val="24"/>
          <w:vertAlign w:val="superscript"/>
        </w:rPr>
        <w:footnoteReference w:id="437"/>
      </w:r>
      <w:r w:rsidR="00240160" w:rsidRPr="00B52762">
        <w:rPr>
          <w:rFonts w:ascii="Palatino Linotype" w:hAnsi="Palatino Linotype" w:cstheme="minorHAnsi"/>
          <w:sz w:val="24"/>
          <w:szCs w:val="24"/>
        </w:rPr>
        <w:t xml:space="preserve"> </w:t>
      </w:r>
      <w:r w:rsidR="00077BF0">
        <w:rPr>
          <w:rFonts w:ascii="Palatino Linotype" w:hAnsi="Palatino Linotype" w:cstheme="minorHAnsi"/>
          <w:sz w:val="24"/>
          <w:szCs w:val="24"/>
        </w:rPr>
        <w:t xml:space="preserve"> </w:t>
      </w:r>
    </w:p>
    <w:p w:rsidR="00272CBA" w:rsidRDefault="00077BF0" w:rsidP="00367C6A">
      <w:pPr>
        <w:spacing w:line="480" w:lineRule="auto"/>
        <w:contextualSpacing/>
        <w:rPr>
          <w:rFonts w:ascii="Palatino Linotype" w:hAnsi="Palatino Linotype" w:cstheme="minorHAnsi"/>
          <w:sz w:val="24"/>
          <w:szCs w:val="24"/>
        </w:rPr>
      </w:pPr>
      <w:r>
        <w:rPr>
          <w:rFonts w:ascii="Palatino Linotype" w:hAnsi="Palatino Linotype" w:cstheme="minorHAnsi"/>
          <w:sz w:val="24"/>
          <w:szCs w:val="24"/>
        </w:rPr>
        <w:tab/>
      </w:r>
      <w:r w:rsidR="00615EA6">
        <w:rPr>
          <w:rFonts w:ascii="Palatino Linotype" w:hAnsi="Palatino Linotype" w:cstheme="minorHAnsi"/>
          <w:sz w:val="24"/>
          <w:szCs w:val="24"/>
        </w:rPr>
        <w:t>I</w:t>
      </w:r>
      <w:r w:rsidR="004A6052">
        <w:rPr>
          <w:rFonts w:ascii="Palatino Linotype" w:hAnsi="Palatino Linotype" w:cstheme="minorHAnsi"/>
          <w:sz w:val="24"/>
          <w:szCs w:val="24"/>
        </w:rPr>
        <w:t>t is notable that i</w:t>
      </w:r>
      <w:r w:rsidR="00615EA6">
        <w:rPr>
          <w:rFonts w:ascii="Palatino Linotype" w:hAnsi="Palatino Linotype" w:cstheme="minorHAnsi"/>
          <w:sz w:val="24"/>
          <w:szCs w:val="24"/>
        </w:rPr>
        <w:t>n each of these examples</w:t>
      </w:r>
      <w:r w:rsidR="00272CBA" w:rsidRPr="00B52762">
        <w:rPr>
          <w:rFonts w:ascii="Palatino Linotype" w:hAnsi="Palatino Linotype" w:cstheme="minorHAnsi"/>
          <w:sz w:val="24"/>
          <w:szCs w:val="24"/>
        </w:rPr>
        <w:t xml:space="preserve">, the </w:t>
      </w:r>
      <w:r w:rsidR="00615EA6">
        <w:rPr>
          <w:rFonts w:ascii="Palatino Linotype" w:hAnsi="Palatino Linotype" w:cstheme="minorHAnsi"/>
          <w:sz w:val="24"/>
          <w:szCs w:val="24"/>
        </w:rPr>
        <w:t xml:space="preserve">parasitic </w:t>
      </w:r>
      <w:r w:rsidR="00272CBA" w:rsidRPr="00B52762">
        <w:rPr>
          <w:rFonts w:ascii="Palatino Linotype" w:hAnsi="Palatino Linotype" w:cstheme="minorHAnsi"/>
          <w:sz w:val="24"/>
          <w:szCs w:val="24"/>
        </w:rPr>
        <w:t xml:space="preserve">worm has become a </w:t>
      </w:r>
      <w:r w:rsidR="004A6052">
        <w:rPr>
          <w:rFonts w:ascii="Palatino Linotype" w:hAnsi="Palatino Linotype" w:cstheme="minorHAnsi"/>
          <w:sz w:val="24"/>
          <w:szCs w:val="24"/>
        </w:rPr>
        <w:t>“</w:t>
      </w:r>
      <w:r w:rsidR="00272CBA" w:rsidRPr="00B52762">
        <w:rPr>
          <w:rFonts w:ascii="Palatino Linotype" w:hAnsi="Palatino Linotype" w:cstheme="minorHAnsi"/>
          <w:sz w:val="24"/>
          <w:szCs w:val="24"/>
        </w:rPr>
        <w:t>scientific object.</w:t>
      </w:r>
      <w:r w:rsidR="004A6052">
        <w:rPr>
          <w:rFonts w:ascii="Palatino Linotype" w:hAnsi="Palatino Linotype" w:cstheme="minorHAnsi"/>
          <w:sz w:val="24"/>
          <w:szCs w:val="24"/>
        </w:rPr>
        <w:t>”</w:t>
      </w:r>
      <w:r w:rsidR="00272CBA" w:rsidRPr="00B52762">
        <w:rPr>
          <w:rFonts w:ascii="Palatino Linotype" w:hAnsi="Palatino Linotype" w:cstheme="minorHAnsi"/>
          <w:sz w:val="24"/>
          <w:szCs w:val="24"/>
        </w:rPr>
        <w:t xml:space="preserve"> </w:t>
      </w:r>
      <w:r w:rsidR="00272CBA" w:rsidRPr="00E21214">
        <w:rPr>
          <w:rFonts w:ascii="Palatino Linotype" w:hAnsi="Palatino Linotype" w:cstheme="minorHAnsi"/>
          <w:sz w:val="24"/>
          <w:szCs w:val="24"/>
        </w:rPr>
        <w:t xml:space="preserve">Thus, while the experimental and observational sciences of the seventeenth and eighteenth centuries were not, as Catherine Wilson observes, “detached from human interest, from religious meaning, from an immersion in the density of qualities”—in other words, free from subjectivity—they began to “make themselves </w:t>
      </w:r>
      <w:r w:rsidR="00272CBA" w:rsidRPr="008D31E9">
        <w:rPr>
          <w:rFonts w:ascii="Palatino Linotype" w:hAnsi="Palatino Linotype" w:cstheme="minorHAnsi"/>
          <w:sz w:val="24"/>
          <w:szCs w:val="24"/>
        </w:rPr>
        <w:t xml:space="preserve">objective </w:t>
      </w:r>
      <w:r w:rsidR="00272CBA" w:rsidRPr="00E21214">
        <w:rPr>
          <w:rFonts w:ascii="Palatino Linotype" w:hAnsi="Palatino Linotype" w:cstheme="minorHAnsi"/>
          <w:sz w:val="24"/>
          <w:szCs w:val="24"/>
        </w:rPr>
        <w:t>in their constitution of a scientific objects.”</w:t>
      </w:r>
      <w:r w:rsidR="00A72A0E">
        <w:rPr>
          <w:rFonts w:ascii="Palatino Linotype" w:hAnsi="Palatino Linotype" w:cstheme="minorHAnsi"/>
          <w:sz w:val="24"/>
          <w:szCs w:val="24"/>
        </w:rPr>
        <w:t xml:space="preserve"> </w:t>
      </w:r>
      <w:r w:rsidR="008D31E9">
        <w:rPr>
          <w:rFonts w:ascii="Palatino Linotype" w:hAnsi="Palatino Linotype" w:cstheme="minorHAnsi"/>
          <w:sz w:val="24"/>
          <w:szCs w:val="24"/>
        </w:rPr>
        <w:t>Such a statement is problematic, however, particularly in the case of parasitic worms. Given that the life history of a</w:t>
      </w:r>
      <w:r w:rsidR="008D31E9" w:rsidRPr="008D31E9">
        <w:rPr>
          <w:rFonts w:ascii="Palatino Linotype" w:hAnsi="Palatino Linotype" w:cstheme="minorHAnsi"/>
          <w:sz w:val="24"/>
          <w:szCs w:val="24"/>
        </w:rPr>
        <w:t xml:space="preserve"> worm was </w:t>
      </w:r>
      <w:r w:rsidR="008D31E9" w:rsidRPr="008D31E9">
        <w:rPr>
          <w:rFonts w:ascii="Palatino Linotype" w:hAnsi="Palatino Linotype" w:cstheme="minorHAnsi"/>
          <w:sz w:val="24"/>
          <w:szCs w:val="24"/>
        </w:rPr>
        <w:lastRenderedPageBreak/>
        <w:t>inextricably intertwined with the life history of</w:t>
      </w:r>
      <w:r w:rsidR="008D31E9">
        <w:rPr>
          <w:rFonts w:ascii="Palatino Linotype" w:hAnsi="Palatino Linotype" w:cstheme="minorHAnsi"/>
          <w:sz w:val="24"/>
          <w:szCs w:val="24"/>
        </w:rPr>
        <w:t xml:space="preserve"> the body it inhabited, they can never fully represent “objective” scientific objects, as I have explained.  Nevertheless, i</w:t>
      </w:r>
      <w:r w:rsidR="00272CBA" w:rsidRPr="008D31E9">
        <w:rPr>
          <w:rFonts w:ascii="Palatino Linotype" w:hAnsi="Palatino Linotype" w:cstheme="minorHAnsi"/>
          <w:sz w:val="24"/>
          <w:szCs w:val="24"/>
        </w:rPr>
        <w:t>nsects, including worms, ma</w:t>
      </w:r>
      <w:r w:rsidR="008D31E9">
        <w:rPr>
          <w:rFonts w:ascii="Palatino Linotype" w:hAnsi="Palatino Linotype" w:cstheme="minorHAnsi"/>
          <w:sz w:val="24"/>
          <w:szCs w:val="24"/>
        </w:rPr>
        <w:t>de excellent scientific objects, particularly in terms of portability.</w:t>
      </w:r>
      <w:r w:rsidR="00272CBA" w:rsidRPr="00B52762">
        <w:rPr>
          <w:rFonts w:ascii="Palatino Linotype" w:hAnsi="Palatino Linotype" w:cstheme="minorHAnsi"/>
          <w:sz w:val="24"/>
          <w:szCs w:val="24"/>
        </w:rPr>
        <w:t xml:space="preserve">  According to Neri, “Small, easy to transport and preserve, insects were also well suited to display and storage in cabinets and museums alongside the rarities and exotic objects that comprised early modern collections of naturalia and artificialia.” The same qualities that made insects ideal for display, however, “also facilitated the use of images as replacements for insect specimens in these contexts. The size, texture, and color of flattened insect specimens, particularly moths and butterflies, could be closely approximated in the two-dimensional media of drawings and prints.”</w:t>
      </w:r>
      <w:r w:rsidR="00272CBA" w:rsidRPr="00B52762">
        <w:rPr>
          <w:rFonts w:ascii="Palatino Linotype" w:hAnsi="Palatino Linotype" w:cstheme="minorHAnsi"/>
          <w:sz w:val="24"/>
          <w:szCs w:val="24"/>
          <w:vertAlign w:val="superscript"/>
        </w:rPr>
        <w:footnoteReference w:id="438"/>
      </w:r>
      <w:r w:rsidR="00272CBA" w:rsidRPr="00B52762">
        <w:rPr>
          <w:rFonts w:ascii="Palatino Linotype" w:hAnsi="Palatino Linotype" w:cstheme="minorHAnsi"/>
          <w:sz w:val="24"/>
          <w:szCs w:val="24"/>
        </w:rPr>
        <w:t xml:space="preserve"> </w:t>
      </w:r>
      <w:r w:rsidR="000514FB">
        <w:rPr>
          <w:rFonts w:ascii="Palatino Linotype" w:hAnsi="Palatino Linotype" w:cstheme="minorHAnsi"/>
          <w:sz w:val="24"/>
          <w:szCs w:val="24"/>
        </w:rPr>
        <w:t>I</w:t>
      </w:r>
      <w:r w:rsidR="00287092">
        <w:rPr>
          <w:rFonts w:ascii="Palatino Linotype" w:hAnsi="Palatino Linotype" w:cstheme="minorHAnsi"/>
          <w:sz w:val="24"/>
          <w:szCs w:val="24"/>
        </w:rPr>
        <w:t>n this sense, i</w:t>
      </w:r>
      <w:r w:rsidR="000514FB">
        <w:rPr>
          <w:rFonts w:ascii="Palatino Linotype" w:hAnsi="Palatino Linotype" w:cstheme="minorHAnsi"/>
          <w:sz w:val="24"/>
          <w:szCs w:val="24"/>
        </w:rPr>
        <w:t xml:space="preserve">llustrations </w:t>
      </w:r>
      <w:r w:rsidR="00287092">
        <w:rPr>
          <w:rFonts w:ascii="Palatino Linotype" w:hAnsi="Palatino Linotype" w:cstheme="minorHAnsi"/>
          <w:sz w:val="24"/>
          <w:szCs w:val="24"/>
        </w:rPr>
        <w:t>may be considered just another type of scientific object and as such deserve, as Sachiko Kusukawa argues, “as much scrutiny and care as texts when used as historical evidence.”</w:t>
      </w:r>
      <w:r w:rsidR="00287092">
        <w:rPr>
          <w:rStyle w:val="FootnoteReference"/>
          <w:rFonts w:ascii="Palatino Linotype" w:hAnsi="Palatino Linotype" w:cstheme="minorHAnsi"/>
          <w:sz w:val="24"/>
          <w:szCs w:val="24"/>
        </w:rPr>
        <w:footnoteReference w:id="439"/>
      </w:r>
      <w:r w:rsidR="009948B1">
        <w:rPr>
          <w:rFonts w:ascii="Palatino Linotype" w:hAnsi="Palatino Linotype" w:cstheme="minorHAnsi"/>
          <w:sz w:val="24"/>
          <w:szCs w:val="24"/>
        </w:rPr>
        <w:t xml:space="preserve"> </w:t>
      </w:r>
      <w:r w:rsidR="00272CBA" w:rsidRPr="00B52762">
        <w:rPr>
          <w:rFonts w:ascii="Palatino Linotype" w:hAnsi="Palatino Linotype" w:cstheme="minorHAnsi"/>
          <w:sz w:val="24"/>
          <w:szCs w:val="24"/>
        </w:rPr>
        <w:t xml:space="preserve">Thus, in this next section, I briefly consider the history of parasitological illustration and the suitability of these </w:t>
      </w:r>
      <w:r>
        <w:rPr>
          <w:rFonts w:ascii="Palatino Linotype" w:hAnsi="Palatino Linotype" w:cstheme="minorHAnsi"/>
          <w:sz w:val="24"/>
          <w:szCs w:val="24"/>
        </w:rPr>
        <w:t xml:space="preserve">images as “virtual specimens.” </w:t>
      </w:r>
    </w:p>
    <w:p w:rsidR="00272CBA" w:rsidRPr="00B52762" w:rsidRDefault="00287092" w:rsidP="00272CBA">
      <w:pPr>
        <w:spacing w:line="480" w:lineRule="auto"/>
        <w:ind w:firstLine="720"/>
        <w:contextualSpacing/>
        <w:rPr>
          <w:rFonts w:ascii="Palatino Linotype" w:hAnsi="Palatino Linotype" w:cstheme="minorHAnsi"/>
          <w:sz w:val="24"/>
          <w:szCs w:val="24"/>
        </w:rPr>
      </w:pPr>
      <w:r>
        <w:rPr>
          <w:rFonts w:ascii="Palatino Linotype" w:hAnsi="Palatino Linotype" w:cstheme="minorHAnsi"/>
          <w:sz w:val="24"/>
          <w:szCs w:val="24"/>
        </w:rPr>
        <w:t>I</w:t>
      </w:r>
      <w:r w:rsidR="00240160" w:rsidRPr="00B52762">
        <w:rPr>
          <w:rFonts w:ascii="Palatino Linotype" w:hAnsi="Palatino Linotype" w:cstheme="minorHAnsi"/>
          <w:sz w:val="24"/>
          <w:szCs w:val="24"/>
        </w:rPr>
        <w:t>llustrations</w:t>
      </w:r>
      <w:r>
        <w:rPr>
          <w:rFonts w:ascii="Palatino Linotype" w:hAnsi="Palatino Linotype" w:cstheme="minorHAnsi"/>
          <w:sz w:val="24"/>
          <w:szCs w:val="24"/>
        </w:rPr>
        <w:t xml:space="preserve"> need not be merely “sufficient,” however</w:t>
      </w:r>
      <w:r w:rsidR="00240160" w:rsidRPr="00B52762">
        <w:rPr>
          <w:rFonts w:ascii="Palatino Linotype" w:hAnsi="Palatino Linotype" w:cstheme="minorHAnsi"/>
          <w:sz w:val="24"/>
          <w:szCs w:val="24"/>
        </w:rPr>
        <w:t xml:space="preserve">—there can be a distinct advantage to an image of a scientific object, as I will show. Fournier </w:t>
      </w:r>
      <w:r w:rsidR="00350C57">
        <w:rPr>
          <w:rFonts w:ascii="Palatino Linotype" w:hAnsi="Palatino Linotype" w:cstheme="minorHAnsi"/>
          <w:sz w:val="24"/>
          <w:szCs w:val="24"/>
        </w:rPr>
        <w:lastRenderedPageBreak/>
        <w:t>claims</w:t>
      </w:r>
      <w:r w:rsidR="00240160" w:rsidRPr="00B52762">
        <w:rPr>
          <w:rFonts w:ascii="Palatino Linotype" w:hAnsi="Palatino Linotype" w:cstheme="minorHAnsi"/>
          <w:sz w:val="24"/>
          <w:szCs w:val="24"/>
        </w:rPr>
        <w:t>, “However carefully and precisely a description might be worded, a drawing is obviously more illustrative and easier to grasp.”</w:t>
      </w:r>
      <w:r w:rsidR="00240160" w:rsidRPr="00B52762">
        <w:rPr>
          <w:rFonts w:ascii="Palatino Linotype" w:hAnsi="Palatino Linotype" w:cstheme="minorHAnsi"/>
          <w:sz w:val="24"/>
          <w:szCs w:val="24"/>
          <w:vertAlign w:val="superscript"/>
        </w:rPr>
        <w:footnoteReference w:id="440"/>
      </w:r>
      <w:r w:rsidR="00240160" w:rsidRPr="00B52762">
        <w:rPr>
          <w:rFonts w:ascii="Palatino Linotype" w:hAnsi="Palatino Linotype" w:cstheme="minorHAnsi"/>
          <w:sz w:val="24"/>
          <w:szCs w:val="24"/>
        </w:rPr>
        <w:t xml:space="preserve"> Whether this is in fact “obvious,” as Fournier claims, is certainly debatable, nevertheless it is clear that images, and particularly printed images, which can be reproduced, are especially important in communicating information about organisms.</w:t>
      </w:r>
      <w:r w:rsidR="000514FB">
        <w:rPr>
          <w:rFonts w:ascii="Palatino Linotype" w:hAnsi="Palatino Linotype" w:cstheme="minorHAnsi"/>
          <w:sz w:val="24"/>
          <w:szCs w:val="24"/>
        </w:rPr>
        <w:t xml:space="preserve"> </w:t>
      </w:r>
      <w:r w:rsidR="00272CBA" w:rsidRPr="00B52762">
        <w:rPr>
          <w:rFonts w:ascii="Palatino Linotype" w:hAnsi="Palatino Linotype" w:cstheme="minorHAnsi"/>
          <w:sz w:val="24"/>
          <w:szCs w:val="24"/>
        </w:rPr>
        <w:t xml:space="preserve">One clear advantage to a printed image as opposed to an actual specimen is that it can be manipulated and depicted in a way that the real thing cannot.  Thus, as Neri points out, “Certain views and visions of the natural world could </w:t>
      </w:r>
      <w:r w:rsidR="00272CBA" w:rsidRPr="00B52762">
        <w:rPr>
          <w:rFonts w:ascii="Palatino Linotype" w:hAnsi="Palatino Linotype" w:cstheme="minorHAnsi"/>
          <w:i/>
          <w:sz w:val="24"/>
          <w:szCs w:val="24"/>
        </w:rPr>
        <w:t>only</w:t>
      </w:r>
      <w:r w:rsidR="00272CBA" w:rsidRPr="00B52762">
        <w:rPr>
          <w:rFonts w:ascii="Palatino Linotype" w:hAnsi="Palatino Linotype" w:cstheme="minorHAnsi"/>
          <w:sz w:val="24"/>
          <w:szCs w:val="24"/>
        </w:rPr>
        <w:t xml:space="preserve"> take shape through visual images.”</w:t>
      </w:r>
      <w:r w:rsidR="00272CBA" w:rsidRPr="00B52762">
        <w:rPr>
          <w:rFonts w:ascii="Palatino Linotype" w:hAnsi="Palatino Linotype" w:cstheme="minorHAnsi"/>
          <w:sz w:val="24"/>
          <w:szCs w:val="24"/>
          <w:vertAlign w:val="superscript"/>
        </w:rPr>
        <w:footnoteReference w:id="441"/>
      </w:r>
      <w:r w:rsidR="00272CBA" w:rsidRPr="00B52762">
        <w:rPr>
          <w:rFonts w:ascii="Palatino Linotype" w:hAnsi="Palatino Linotype" w:cstheme="minorHAnsi"/>
          <w:sz w:val="24"/>
          <w:szCs w:val="24"/>
        </w:rPr>
        <w:t xml:space="preserve"> For example, she suggests that one of the ways in which Aldrovandi’s bound volume of insect drawings functioned “as a virtual specimen cabinet was in its capacity to present multiple views of the same specimen.”</w:t>
      </w:r>
      <w:r w:rsidR="00272CBA" w:rsidRPr="00B52762">
        <w:rPr>
          <w:rFonts w:ascii="Palatino Linotype" w:hAnsi="Palatino Linotype" w:cstheme="minorHAnsi"/>
          <w:sz w:val="24"/>
          <w:szCs w:val="24"/>
          <w:vertAlign w:val="superscript"/>
        </w:rPr>
        <w:footnoteReference w:id="442"/>
      </w:r>
      <w:r w:rsidR="00272CBA" w:rsidRPr="00B52762">
        <w:rPr>
          <w:rFonts w:ascii="Palatino Linotype" w:hAnsi="Palatino Linotype" w:cstheme="minorHAnsi"/>
          <w:sz w:val="24"/>
          <w:szCs w:val="24"/>
        </w:rPr>
        <w:t xml:space="preserve"> Groupings that were not possible with specimens alone could be created on the printed page</w:t>
      </w:r>
      <w:r w:rsidR="00272CBA" w:rsidRPr="00B52762">
        <w:rPr>
          <w:rFonts w:ascii="Palatino Linotype" w:hAnsi="Palatino Linotype" w:cstheme="minorHAnsi"/>
          <w:sz w:val="24"/>
          <w:szCs w:val="24"/>
          <w:vertAlign w:val="superscript"/>
        </w:rPr>
        <w:footnoteReference w:id="443"/>
      </w:r>
      <w:r w:rsidR="00272CBA" w:rsidRPr="00B52762">
        <w:rPr>
          <w:rFonts w:ascii="Palatino Linotype" w:hAnsi="Palatino Linotype" w:cstheme="minorHAnsi"/>
          <w:sz w:val="24"/>
          <w:szCs w:val="24"/>
        </w:rPr>
        <w:t xml:space="preserve"> or illustrations could “highlight aspects of insects’ forms that might not have been readily viewed using specimens, presenting dorsal and ventral vie</w:t>
      </w:r>
      <w:r w:rsidR="002B3E39">
        <w:rPr>
          <w:rFonts w:ascii="Palatino Linotype" w:hAnsi="Palatino Linotype" w:cstheme="minorHAnsi"/>
          <w:sz w:val="24"/>
          <w:szCs w:val="24"/>
        </w:rPr>
        <w:t>w</w:t>
      </w:r>
      <w:r w:rsidR="00272CBA" w:rsidRPr="00B52762">
        <w:rPr>
          <w:rFonts w:ascii="Palatino Linotype" w:hAnsi="Palatino Linotype" w:cstheme="minorHAnsi"/>
          <w:sz w:val="24"/>
          <w:szCs w:val="24"/>
        </w:rPr>
        <w:t>s of an insect together on a page, for example, or presenting enlar</w:t>
      </w:r>
      <w:r w:rsidR="00350C57">
        <w:rPr>
          <w:rFonts w:ascii="Palatino Linotype" w:hAnsi="Palatino Linotype" w:cstheme="minorHAnsi"/>
          <w:sz w:val="24"/>
          <w:szCs w:val="24"/>
        </w:rPr>
        <w:t>ged views of certain features.”</w:t>
      </w:r>
      <w:r w:rsidR="00272CBA" w:rsidRPr="00B52762">
        <w:rPr>
          <w:rFonts w:ascii="Palatino Linotype" w:hAnsi="Palatino Linotype" w:cstheme="minorHAnsi"/>
          <w:sz w:val="24"/>
          <w:szCs w:val="24"/>
          <w:vertAlign w:val="superscript"/>
        </w:rPr>
        <w:footnoteReference w:id="444"/>
      </w:r>
      <w:r w:rsidR="00272CBA" w:rsidRPr="00B52762">
        <w:rPr>
          <w:rFonts w:ascii="Palatino Linotype" w:hAnsi="Palatino Linotype" w:cstheme="minorHAnsi"/>
          <w:sz w:val="24"/>
          <w:szCs w:val="24"/>
        </w:rPr>
        <w:t xml:space="preserve"> </w:t>
      </w:r>
      <w:r w:rsidR="00A674F7">
        <w:rPr>
          <w:rFonts w:ascii="Palatino Linotype" w:hAnsi="Palatino Linotype" w:cstheme="minorHAnsi"/>
          <w:sz w:val="24"/>
          <w:szCs w:val="24"/>
        </w:rPr>
        <w:t>As an example, Le Clerc includes figures of “The ascarides, drawn by Contolus,” “The same sideways,” “The same folded</w:t>
      </w:r>
      <w:r w:rsidR="00C11CAB">
        <w:rPr>
          <w:rFonts w:ascii="Palatino Linotype" w:hAnsi="Palatino Linotype" w:cstheme="minorHAnsi"/>
          <w:sz w:val="24"/>
          <w:szCs w:val="24"/>
        </w:rPr>
        <w:t xml:space="preserve"> </w:t>
      </w:r>
      <w:r w:rsidR="00C11CAB">
        <w:rPr>
          <w:rFonts w:ascii="Palatino Linotype" w:hAnsi="Palatino Linotype" w:cstheme="minorHAnsi"/>
          <w:sz w:val="24"/>
          <w:szCs w:val="24"/>
        </w:rPr>
        <w:lastRenderedPageBreak/>
        <w:t xml:space="preserve">round,” “The same dryed,” “The same dying according to Cantolus,” and “The </w:t>
      </w:r>
      <w:r w:rsidR="00AC7497">
        <w:rPr>
          <w:rFonts w:ascii="Palatino Linotype" w:hAnsi="Palatino Linotype" w:cstheme="minorHAnsi"/>
          <w:sz w:val="24"/>
          <w:szCs w:val="24"/>
        </w:rPr>
        <w:t>Ascarides in their Natural Size</w:t>
      </w:r>
      <w:r w:rsidR="00C11CAB">
        <w:rPr>
          <w:rFonts w:ascii="Palatino Linotype" w:hAnsi="Palatino Linotype" w:cstheme="minorHAnsi"/>
          <w:sz w:val="24"/>
          <w:szCs w:val="24"/>
        </w:rPr>
        <w:t>”</w:t>
      </w:r>
      <w:r w:rsidR="00AC7497">
        <w:rPr>
          <w:rFonts w:ascii="Palatino Linotype" w:hAnsi="Palatino Linotype" w:cstheme="minorHAnsi"/>
          <w:sz w:val="24"/>
          <w:szCs w:val="24"/>
        </w:rPr>
        <w:t xml:space="preserve"> (figure 3.1)</w:t>
      </w:r>
      <w:r w:rsidR="00C11CAB">
        <w:rPr>
          <w:rStyle w:val="FootnoteReference"/>
          <w:rFonts w:ascii="Palatino Linotype" w:hAnsi="Palatino Linotype" w:cstheme="minorHAnsi"/>
          <w:sz w:val="24"/>
          <w:szCs w:val="24"/>
        </w:rPr>
        <w:footnoteReference w:id="445"/>
      </w:r>
      <w:r w:rsidR="00C11CAB">
        <w:rPr>
          <w:rFonts w:ascii="Palatino Linotype" w:hAnsi="Palatino Linotype" w:cstheme="minorHAnsi"/>
          <w:sz w:val="24"/>
          <w:szCs w:val="24"/>
        </w:rPr>
        <w:t xml:space="preserve"> </w:t>
      </w:r>
    </w:p>
    <w:p w:rsidR="004A6052" w:rsidRDefault="00272CBA" w:rsidP="00272CB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Similar techniques were used for illustration</w:t>
      </w:r>
      <w:r w:rsidR="009948B1">
        <w:rPr>
          <w:rFonts w:ascii="Palatino Linotype" w:hAnsi="Palatino Linotype" w:cstheme="minorHAnsi"/>
          <w:sz w:val="24"/>
          <w:szCs w:val="24"/>
        </w:rPr>
        <w:t>s</w:t>
      </w:r>
      <w:r w:rsidRPr="00B52762">
        <w:rPr>
          <w:rFonts w:ascii="Palatino Linotype" w:hAnsi="Palatino Linotype" w:cstheme="minorHAnsi"/>
          <w:sz w:val="24"/>
          <w:szCs w:val="24"/>
        </w:rPr>
        <w:t xml:space="preserve"> made with the use of the microscope as well. According to Ratcliff, there were two techniques used for </w:t>
      </w:r>
      <w:r w:rsidR="009948B1">
        <w:rPr>
          <w:rFonts w:ascii="Palatino Linotype" w:hAnsi="Palatino Linotype" w:cstheme="minorHAnsi"/>
          <w:sz w:val="24"/>
          <w:szCs w:val="24"/>
        </w:rPr>
        <w:t xml:space="preserve">illustrations of </w:t>
      </w:r>
      <w:r w:rsidRPr="00B52762">
        <w:rPr>
          <w:rFonts w:ascii="Palatino Linotype" w:hAnsi="Palatino Linotype" w:cstheme="minorHAnsi"/>
          <w:sz w:val="24"/>
          <w:szCs w:val="24"/>
        </w:rPr>
        <w:t>the magnification of images, “natural comparison” and “series comparison.”</w:t>
      </w:r>
      <w:r w:rsidRPr="00B52762">
        <w:rPr>
          <w:rFonts w:ascii="Palatino Linotype" w:hAnsi="Palatino Linotype" w:cstheme="minorHAnsi"/>
          <w:sz w:val="24"/>
          <w:szCs w:val="24"/>
          <w:vertAlign w:val="superscript"/>
        </w:rPr>
        <w:footnoteReference w:id="446"/>
      </w:r>
      <w:r w:rsidRPr="00B52762">
        <w:rPr>
          <w:rFonts w:ascii="Palatino Linotype" w:hAnsi="Palatino Linotype" w:cstheme="minorHAnsi"/>
          <w:sz w:val="24"/>
          <w:szCs w:val="24"/>
        </w:rPr>
        <w:t xml:space="preserve"> In a natural comparison, the scientific object is presented first in its “natural size;” next to this would be a magnified image of the same object.  In a “series comparison,” an even greater magnified detail of the already enlarged image was added to the natural comparison. </w:t>
      </w:r>
      <w:r w:rsidR="009948B1">
        <w:rPr>
          <w:rFonts w:ascii="Palatino Linotype" w:hAnsi="Palatino Linotype" w:cstheme="minorHAnsi"/>
          <w:sz w:val="24"/>
          <w:szCs w:val="24"/>
        </w:rPr>
        <w:t xml:space="preserve">There are numerous examples of this sort of illustrative choice. </w:t>
      </w:r>
      <w:r w:rsidR="00397E5F">
        <w:rPr>
          <w:rFonts w:ascii="Palatino Linotype" w:hAnsi="Palatino Linotype" w:cstheme="minorHAnsi"/>
          <w:sz w:val="24"/>
          <w:szCs w:val="24"/>
        </w:rPr>
        <w:t xml:space="preserve">For example, Brera includes in his plates three different views of ovaries: the first assemblage of ovaries is examined with the microscope, the second three clusters of ovaries is seen through a larger lens, finally one of the clusters is isolated and seen through the microscope. </w:t>
      </w:r>
      <w:r w:rsidRPr="00B52762">
        <w:rPr>
          <w:rFonts w:ascii="Palatino Linotype" w:hAnsi="Palatino Linotype" w:cstheme="minorHAnsi"/>
          <w:sz w:val="24"/>
          <w:szCs w:val="24"/>
        </w:rPr>
        <w:t xml:space="preserve">An excellent example of the technique of natural comparison can be found in Andry in his discussion of the crinones: “By the Microscope they appear to have large Tails, gross Bodies, such as are represented here in Fig. 7. </w:t>
      </w:r>
      <w:proofErr w:type="gramStart"/>
      <w:r w:rsidRPr="00B52762">
        <w:rPr>
          <w:rFonts w:ascii="Palatino Linotype" w:hAnsi="Palatino Linotype" w:cstheme="minorHAnsi"/>
          <w:sz w:val="24"/>
          <w:szCs w:val="24"/>
        </w:rPr>
        <w:t>where</w:t>
      </w:r>
      <w:proofErr w:type="gramEnd"/>
      <w:r w:rsidRPr="00B52762">
        <w:rPr>
          <w:rFonts w:ascii="Palatino Linotype" w:hAnsi="Palatino Linotype" w:cstheme="minorHAnsi"/>
          <w:sz w:val="24"/>
          <w:szCs w:val="24"/>
        </w:rPr>
        <w:t xml:space="preserve"> A represents them as </w:t>
      </w:r>
      <w:r w:rsidRPr="00B52762">
        <w:rPr>
          <w:rFonts w:ascii="Palatino Linotype" w:hAnsi="Palatino Linotype" w:cstheme="minorHAnsi"/>
          <w:sz w:val="24"/>
          <w:szCs w:val="24"/>
        </w:rPr>
        <w:lastRenderedPageBreak/>
        <w:t xml:space="preserve">they appear without the Microscope, and B delineats them, according to their </w:t>
      </w:r>
      <w:r w:rsidR="00AC7497">
        <w:rPr>
          <w:rFonts w:ascii="Palatino Linotype" w:hAnsi="Palatino Linotype" w:cstheme="minorHAnsi"/>
          <w:sz w:val="24"/>
          <w:szCs w:val="24"/>
        </w:rPr>
        <w:t>Appearance under the Microscope</w:t>
      </w:r>
      <w:r w:rsidRPr="00B52762">
        <w:rPr>
          <w:rFonts w:ascii="Palatino Linotype" w:hAnsi="Palatino Linotype" w:cstheme="minorHAnsi"/>
          <w:sz w:val="24"/>
          <w:szCs w:val="24"/>
        </w:rPr>
        <w:t>”</w:t>
      </w:r>
      <w:r w:rsidR="00AC7497">
        <w:rPr>
          <w:rFonts w:ascii="Palatino Linotype" w:hAnsi="Palatino Linotype" w:cstheme="minorHAnsi"/>
          <w:sz w:val="24"/>
          <w:szCs w:val="24"/>
        </w:rPr>
        <w:t xml:space="preserve"> (figure 3.2).</w:t>
      </w:r>
      <w:r w:rsidRPr="00B52762">
        <w:rPr>
          <w:rFonts w:ascii="Palatino Linotype" w:hAnsi="Palatino Linotype" w:cstheme="minorHAnsi"/>
          <w:sz w:val="24"/>
          <w:szCs w:val="24"/>
          <w:vertAlign w:val="superscript"/>
        </w:rPr>
        <w:footnoteReference w:id="447"/>
      </w:r>
      <w:r w:rsidRPr="00B52762">
        <w:rPr>
          <w:rFonts w:ascii="Palatino Linotype" w:hAnsi="Palatino Linotype" w:cstheme="minorHAnsi"/>
          <w:sz w:val="24"/>
          <w:szCs w:val="24"/>
        </w:rPr>
        <w:t xml:space="preserve"> </w:t>
      </w:r>
    </w:p>
    <w:p w:rsidR="00272CBA" w:rsidRPr="00B52762" w:rsidRDefault="004A6052" w:rsidP="00272CBA">
      <w:pPr>
        <w:spacing w:line="480" w:lineRule="auto"/>
        <w:contextualSpacing/>
        <w:rPr>
          <w:rFonts w:ascii="Palatino Linotype" w:hAnsi="Palatino Linotype" w:cstheme="minorHAnsi"/>
          <w:sz w:val="24"/>
          <w:szCs w:val="24"/>
        </w:rPr>
      </w:pPr>
      <w:r>
        <w:rPr>
          <w:rFonts w:ascii="Palatino Linotype" w:hAnsi="Palatino Linotype" w:cstheme="minorHAnsi"/>
          <w:sz w:val="24"/>
          <w:szCs w:val="24"/>
        </w:rPr>
        <w:tab/>
      </w:r>
      <w:r w:rsidR="00272CBA" w:rsidRPr="00B52762">
        <w:rPr>
          <w:rFonts w:ascii="Palatino Linotype" w:hAnsi="Palatino Linotype" w:cstheme="minorHAnsi"/>
          <w:sz w:val="24"/>
          <w:szCs w:val="24"/>
        </w:rPr>
        <w:t>Such a represe</w:t>
      </w:r>
      <w:r w:rsidR="00AE1BD7">
        <w:rPr>
          <w:rFonts w:ascii="Palatino Linotype" w:hAnsi="Palatino Linotype" w:cstheme="minorHAnsi"/>
          <w:sz w:val="24"/>
          <w:szCs w:val="24"/>
        </w:rPr>
        <w:t xml:space="preserve">ntation </w:t>
      </w:r>
      <w:r w:rsidR="00272CBA" w:rsidRPr="00B52762">
        <w:rPr>
          <w:rFonts w:ascii="Palatino Linotype" w:hAnsi="Palatino Linotype" w:cstheme="minorHAnsi"/>
          <w:sz w:val="24"/>
          <w:szCs w:val="24"/>
        </w:rPr>
        <w:t>influences the reader’s intellectual perception of the object, as Ratcliff explains, “First, the natural size helped to anchor the depicted animal to reality, among the visual constituents in the rhetoric of conviction that substantiated the representation of the minute world. Seeing the figure of a tiny black dot resembling an insect provides a sensory grounding for its existence.”</w:t>
      </w:r>
      <w:r w:rsidR="00272CBA" w:rsidRPr="00B52762">
        <w:rPr>
          <w:rFonts w:ascii="Palatino Linotype" w:hAnsi="Palatino Linotype" w:cstheme="minorHAnsi"/>
          <w:sz w:val="24"/>
          <w:szCs w:val="24"/>
          <w:vertAlign w:val="superscript"/>
        </w:rPr>
        <w:footnoteReference w:id="448"/>
      </w:r>
      <w:r w:rsidR="00272CBA" w:rsidRPr="00B52762">
        <w:rPr>
          <w:rFonts w:ascii="Palatino Linotype" w:hAnsi="Palatino Linotype" w:cstheme="minorHAnsi"/>
          <w:sz w:val="24"/>
          <w:szCs w:val="24"/>
        </w:rPr>
        <w:t xml:space="preserve">  In this type of representation, he continues, “the goal of this visual progress, of which the means is the naturally sized image, the magnified figure becomes naturalized as an actual organism, even though it’s only a representation. The reality of the insect is transferred from the naturally sized figure to the magnified one.” </w:t>
      </w:r>
      <w:r w:rsidR="00272CBA" w:rsidRPr="00B52762">
        <w:rPr>
          <w:rFonts w:ascii="Palatino Linotype" w:hAnsi="Palatino Linotype" w:cstheme="minorHAnsi"/>
          <w:sz w:val="24"/>
          <w:szCs w:val="24"/>
          <w:vertAlign w:val="superscript"/>
        </w:rPr>
        <w:footnoteReference w:id="449"/>
      </w:r>
      <w:r w:rsidR="00272CBA" w:rsidRPr="00B52762">
        <w:rPr>
          <w:rFonts w:ascii="Palatino Linotype" w:hAnsi="Palatino Linotype" w:cstheme="minorHAnsi"/>
          <w:sz w:val="24"/>
          <w:szCs w:val="24"/>
        </w:rPr>
        <w:t xml:space="preserve"> Of the two figures, one would assume that the more “real” figure is the naturally size one, however, that is not the case, as Ratcliff points out. </w:t>
      </w:r>
    </w:p>
    <w:p w:rsidR="00240160" w:rsidRPr="00B52762" w:rsidRDefault="00240160" w:rsidP="00397E5F">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In his w</w:t>
      </w:r>
      <w:r w:rsidR="00350C57">
        <w:rPr>
          <w:rFonts w:ascii="Palatino Linotype" w:hAnsi="Palatino Linotype" w:cstheme="minorHAnsi"/>
          <w:sz w:val="24"/>
          <w:szCs w:val="24"/>
        </w:rPr>
        <w:t xml:space="preserve">ork on microscopy, </w:t>
      </w:r>
      <w:r w:rsidRPr="00B52762">
        <w:rPr>
          <w:rFonts w:ascii="Palatino Linotype" w:hAnsi="Palatino Linotype" w:cstheme="minorHAnsi"/>
          <w:sz w:val="24"/>
          <w:szCs w:val="24"/>
        </w:rPr>
        <w:t xml:space="preserve">Ratcliff explains the use of a particular methodology he terms “serial citation,” which is the idea that the identification of “similar quotations of arguments or ideas in various authors” can help a researcher “identify consistent or widespread features in </w:t>
      </w:r>
      <w:r w:rsidRPr="00B52762">
        <w:rPr>
          <w:rFonts w:ascii="Palatino Linotype" w:hAnsi="Palatino Linotype" w:cstheme="minorHAnsi"/>
          <w:sz w:val="24"/>
          <w:szCs w:val="24"/>
        </w:rPr>
        <w:lastRenderedPageBreak/>
        <w:t>a network of sources.” As such, he continues, “It enables one to sense when, where and between whom particular ideas or practices were shared.”</w:t>
      </w:r>
      <w:r w:rsidRPr="00B52762">
        <w:rPr>
          <w:rFonts w:ascii="Palatino Linotype" w:hAnsi="Palatino Linotype" w:cstheme="minorHAnsi"/>
          <w:sz w:val="24"/>
          <w:szCs w:val="24"/>
          <w:vertAlign w:val="superscript"/>
        </w:rPr>
        <w:footnoteReference w:id="450"/>
      </w:r>
      <w:r w:rsidRPr="00B52762">
        <w:rPr>
          <w:rFonts w:ascii="Palatino Linotype" w:hAnsi="Palatino Linotype" w:cstheme="minorHAnsi"/>
          <w:sz w:val="24"/>
          <w:szCs w:val="24"/>
        </w:rPr>
        <w:t xml:space="preserve"> This methodology would appear to be applicable to the sharin</w:t>
      </w:r>
      <w:r w:rsidR="00397E5F">
        <w:rPr>
          <w:rFonts w:ascii="Palatino Linotype" w:hAnsi="Palatino Linotype" w:cstheme="minorHAnsi"/>
          <w:sz w:val="24"/>
          <w:szCs w:val="24"/>
        </w:rPr>
        <w:t xml:space="preserve">g of scientific images as well. </w:t>
      </w:r>
      <w:r w:rsidRPr="00B52762">
        <w:rPr>
          <w:rFonts w:ascii="Palatino Linotype" w:hAnsi="Palatino Linotype" w:cstheme="minorHAnsi"/>
          <w:sz w:val="24"/>
          <w:szCs w:val="24"/>
        </w:rPr>
        <w:t xml:space="preserve">In considering parasitological illustration from the late </w:t>
      </w:r>
      <w:r w:rsidR="00FA1786">
        <w:rPr>
          <w:rFonts w:ascii="Palatino Linotype" w:hAnsi="Palatino Linotype" w:cstheme="minorHAnsi"/>
          <w:sz w:val="24"/>
          <w:szCs w:val="24"/>
        </w:rPr>
        <w:t>sixteenth</w:t>
      </w:r>
      <w:r w:rsidRPr="00B52762">
        <w:rPr>
          <w:rFonts w:ascii="Palatino Linotype" w:hAnsi="Palatino Linotype" w:cstheme="minorHAnsi"/>
          <w:sz w:val="24"/>
          <w:szCs w:val="24"/>
        </w:rPr>
        <w:t xml:space="preserve"> century to the early nineteenth century, two aspects of these images stand out: 1) the significant interest afforded to parasites in general, and </w:t>
      </w:r>
      <w:r w:rsidRPr="00397E5F">
        <w:rPr>
          <w:rFonts w:ascii="Palatino Linotype" w:hAnsi="Palatino Linotype" w:cstheme="minorHAnsi"/>
          <w:sz w:val="24"/>
          <w:szCs w:val="24"/>
        </w:rPr>
        <w:t>2) the reproduction of specific images in different works by different authors.</w:t>
      </w:r>
      <w:r w:rsidRPr="00B52762">
        <w:rPr>
          <w:rFonts w:ascii="Palatino Linotype" w:hAnsi="Palatino Linotype" w:cstheme="minorHAnsi"/>
          <w:sz w:val="24"/>
          <w:szCs w:val="24"/>
        </w:rPr>
        <w:t xml:space="preserve"> Cornelius Gemma, in 1575 provided the first very simple woodcut illustration of a tapeworm (without scolex)—a picture that was copied repeatedly o</w:t>
      </w:r>
      <w:r w:rsidR="00350C57">
        <w:rPr>
          <w:rFonts w:ascii="Palatino Linotype" w:hAnsi="Palatino Linotype" w:cstheme="minorHAnsi"/>
          <w:sz w:val="24"/>
          <w:szCs w:val="24"/>
        </w:rPr>
        <w:t>ver a period of more than two</w:t>
      </w:r>
      <w:r w:rsidRPr="00B52762">
        <w:rPr>
          <w:rFonts w:ascii="Palatino Linotype" w:hAnsi="Palatino Linotype" w:cstheme="minorHAnsi"/>
          <w:sz w:val="24"/>
          <w:szCs w:val="24"/>
        </w:rPr>
        <w:t xml:space="preserve"> hundred years</w:t>
      </w:r>
      <w:r w:rsidR="00AC7497">
        <w:rPr>
          <w:rFonts w:ascii="Palatino Linotype" w:hAnsi="Palatino Linotype" w:cstheme="minorHAnsi"/>
          <w:sz w:val="24"/>
          <w:szCs w:val="24"/>
        </w:rPr>
        <w:t xml:space="preserve"> (figure 3.3)</w:t>
      </w:r>
      <w:r w:rsidRPr="00B52762">
        <w:rPr>
          <w:rFonts w:ascii="Palatino Linotype" w:hAnsi="Palatino Linotype" w:cstheme="minorHAnsi"/>
          <w:sz w:val="24"/>
          <w:szCs w:val="24"/>
        </w:rPr>
        <w:t>.</w:t>
      </w:r>
      <w:r w:rsidR="00397E5F" w:rsidRPr="00397E5F">
        <w:rPr>
          <w:rFonts w:ascii="Palatino Linotype" w:hAnsi="Palatino Linotype" w:cstheme="minorHAnsi"/>
          <w:sz w:val="24"/>
          <w:szCs w:val="24"/>
          <w:vertAlign w:val="superscript"/>
        </w:rPr>
        <w:t xml:space="preserve"> </w:t>
      </w:r>
      <w:r w:rsidR="00397E5F" w:rsidRPr="00B52762">
        <w:rPr>
          <w:rFonts w:ascii="Palatino Linotype" w:hAnsi="Palatino Linotype" w:cstheme="minorHAnsi"/>
          <w:sz w:val="24"/>
          <w:szCs w:val="24"/>
          <w:vertAlign w:val="superscript"/>
        </w:rPr>
        <w:footnoteReference w:id="451"/>
      </w:r>
      <w:r w:rsidRPr="00B52762">
        <w:rPr>
          <w:rFonts w:ascii="Palatino Linotype" w:hAnsi="Palatino Linotype" w:cstheme="minorHAnsi"/>
          <w:sz w:val="24"/>
          <w:szCs w:val="24"/>
        </w:rPr>
        <w:t xml:space="preserve"> This exact picture was copied by Spiegel, 1618, Aldrovandi, 1602 and 1638, and still later by </w:t>
      </w:r>
      <w:r w:rsidR="00DA2C52" w:rsidRPr="00B52762">
        <w:rPr>
          <w:rFonts w:ascii="Palatino Linotype" w:hAnsi="Palatino Linotype" w:cstheme="minorHAnsi"/>
          <w:sz w:val="24"/>
          <w:szCs w:val="24"/>
        </w:rPr>
        <w:t>Clericus, 1715, and Andry, 1741</w:t>
      </w:r>
      <w:r w:rsidR="00AC7497">
        <w:rPr>
          <w:rFonts w:ascii="Palatino Linotype" w:hAnsi="Palatino Linotype" w:cstheme="minorHAnsi"/>
          <w:sz w:val="24"/>
          <w:szCs w:val="24"/>
        </w:rPr>
        <w:t xml:space="preserve"> (figure 3.4)</w:t>
      </w:r>
      <w:r w:rsidR="00DA2C52" w:rsidRPr="00B52762">
        <w:rPr>
          <w:rFonts w:ascii="Palatino Linotype" w:hAnsi="Palatino Linotype" w:cstheme="minorHAnsi"/>
          <w:sz w:val="24"/>
          <w:szCs w:val="24"/>
        </w:rPr>
        <w:t>, and even Brera, 1804.</w:t>
      </w:r>
      <w:r w:rsidRPr="00B52762">
        <w:rPr>
          <w:rFonts w:ascii="Palatino Linotype" w:hAnsi="Palatino Linotype" w:cstheme="minorHAnsi"/>
          <w:sz w:val="24"/>
          <w:szCs w:val="24"/>
        </w:rPr>
        <w:t xml:space="preserve"> </w:t>
      </w:r>
    </w:p>
    <w:p w:rsidR="00240160" w:rsidRPr="00B52762"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Andry himself includes a number of illustrations in his </w:t>
      </w:r>
      <w:r w:rsidRPr="00B52762">
        <w:rPr>
          <w:rFonts w:ascii="Palatino Linotype" w:hAnsi="Palatino Linotype" w:cstheme="minorHAnsi"/>
          <w:i/>
          <w:iCs/>
          <w:sz w:val="24"/>
          <w:szCs w:val="24"/>
        </w:rPr>
        <w:t xml:space="preserve">De la génération des vers dans le corps de l'homme </w:t>
      </w:r>
      <w:r w:rsidR="006042AE" w:rsidRPr="00B52762">
        <w:rPr>
          <w:rFonts w:ascii="Palatino Linotype" w:hAnsi="Palatino Linotype" w:cstheme="minorHAnsi"/>
          <w:iCs/>
          <w:sz w:val="24"/>
          <w:szCs w:val="24"/>
        </w:rPr>
        <w:t xml:space="preserve">(1700) </w:t>
      </w:r>
      <w:r w:rsidR="00397E5F">
        <w:rPr>
          <w:rFonts w:ascii="Palatino Linotype" w:hAnsi="Palatino Linotype" w:cstheme="minorHAnsi"/>
          <w:iCs/>
          <w:sz w:val="24"/>
          <w:szCs w:val="24"/>
        </w:rPr>
        <w:t>that come from other sources.</w:t>
      </w:r>
      <w:r w:rsidR="00272CBA">
        <w:rPr>
          <w:rFonts w:ascii="Palatino Linotype" w:hAnsi="Palatino Linotype" w:cstheme="minorHAnsi"/>
          <w:iCs/>
          <w:sz w:val="24"/>
          <w:szCs w:val="24"/>
        </w:rPr>
        <w:t xml:space="preserve"> </w:t>
      </w:r>
      <w:r w:rsidR="006042AE" w:rsidRPr="00B52762">
        <w:rPr>
          <w:rFonts w:ascii="Palatino Linotype" w:hAnsi="Palatino Linotype" w:cstheme="minorHAnsi"/>
          <w:sz w:val="24"/>
          <w:szCs w:val="24"/>
        </w:rPr>
        <w:t>H</w:t>
      </w:r>
      <w:r w:rsidRPr="00B52762">
        <w:rPr>
          <w:rFonts w:ascii="Palatino Linotype" w:hAnsi="Palatino Linotype" w:cstheme="minorHAnsi"/>
          <w:sz w:val="24"/>
          <w:szCs w:val="24"/>
        </w:rPr>
        <w:t xml:space="preserve">owever, as we shall see, Andry does in fact identify the provenance of </w:t>
      </w:r>
      <w:r w:rsidRPr="00B52762">
        <w:rPr>
          <w:rFonts w:ascii="Palatino Linotype" w:hAnsi="Palatino Linotype" w:cstheme="minorHAnsi"/>
          <w:sz w:val="24"/>
          <w:szCs w:val="24"/>
        </w:rPr>
        <w:lastRenderedPageBreak/>
        <w:t xml:space="preserve">pictures that are not original to him.  One of the reasons that he ostensibly provides illustrations from other authors is for the purpose of comparison:  </w:t>
      </w:r>
    </w:p>
    <w:p w:rsidR="006042AE" w:rsidRPr="00B52762" w:rsidRDefault="00240160" w:rsidP="006042AE">
      <w:pPr>
        <w:spacing w:line="240" w:lineRule="auto"/>
        <w:ind w:left="720"/>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As to the engraving of the Worm, I have in that followed the Example of </w:t>
      </w:r>
      <w:r w:rsidRPr="00B52762">
        <w:rPr>
          <w:rFonts w:ascii="Palatino Linotype" w:hAnsi="Palatino Linotype" w:cstheme="minorHAnsi"/>
          <w:i/>
          <w:sz w:val="24"/>
          <w:szCs w:val="24"/>
        </w:rPr>
        <w:t>Spigelius, Sennertus, Fabricius, Tulpius</w:t>
      </w:r>
      <w:r w:rsidRPr="00B52762">
        <w:rPr>
          <w:rFonts w:ascii="Palatino Linotype" w:hAnsi="Palatino Linotype" w:cstheme="minorHAnsi"/>
          <w:sz w:val="24"/>
          <w:szCs w:val="24"/>
        </w:rPr>
        <w:t xml:space="preserve">, etc. who made the Flat Worms that they saw, to be carefully drawn, to the end that if they were different from some others of the same kind, they might easily inform themselves of it, by comparing the Figures. </w:t>
      </w:r>
    </w:p>
    <w:p w:rsidR="006042AE" w:rsidRPr="00B52762" w:rsidRDefault="006042AE" w:rsidP="006042AE">
      <w:pPr>
        <w:spacing w:line="240" w:lineRule="auto"/>
        <w:ind w:left="720"/>
        <w:contextualSpacing/>
        <w:rPr>
          <w:rFonts w:ascii="Palatino Linotype" w:hAnsi="Palatino Linotype" w:cstheme="minorHAnsi"/>
          <w:sz w:val="24"/>
          <w:szCs w:val="24"/>
        </w:rPr>
      </w:pPr>
    </w:p>
    <w:p w:rsidR="00397E5F"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 xml:space="preserve">Similarly, referring to an illustration of cucurbitini, Andry notes that “They are delineated by </w:t>
      </w:r>
      <w:r w:rsidRPr="00B52762">
        <w:rPr>
          <w:rFonts w:ascii="Palatino Linotype" w:hAnsi="Palatino Linotype" w:cstheme="minorHAnsi"/>
          <w:i/>
          <w:sz w:val="24"/>
          <w:szCs w:val="24"/>
        </w:rPr>
        <w:t>Aldrovandus</w:t>
      </w:r>
      <w:r w:rsidRPr="00B52762">
        <w:rPr>
          <w:rFonts w:ascii="Palatino Linotype" w:hAnsi="Palatino Linotype" w:cstheme="minorHAnsi"/>
          <w:sz w:val="24"/>
          <w:szCs w:val="24"/>
        </w:rPr>
        <w:t xml:space="preserve"> in his </w:t>
      </w:r>
      <w:r w:rsidRPr="00B52762">
        <w:rPr>
          <w:rFonts w:ascii="Palatino Linotype" w:hAnsi="Palatino Linotype" w:cstheme="minorHAnsi"/>
          <w:i/>
          <w:sz w:val="24"/>
          <w:szCs w:val="24"/>
        </w:rPr>
        <w:t>Treatise De Vermibus in homine</w:t>
      </w:r>
      <w:r w:rsidRPr="00B52762">
        <w:rPr>
          <w:rFonts w:ascii="Palatino Linotype" w:hAnsi="Palatino Linotype" w:cstheme="minorHAnsi"/>
          <w:sz w:val="24"/>
          <w:szCs w:val="24"/>
        </w:rPr>
        <w:t xml:space="preserve"> and </w:t>
      </w:r>
      <w:r w:rsidRPr="00B52762">
        <w:rPr>
          <w:rFonts w:ascii="Palatino Linotype" w:hAnsi="Palatino Linotype" w:cstheme="minorHAnsi"/>
          <w:i/>
          <w:sz w:val="24"/>
          <w:szCs w:val="24"/>
        </w:rPr>
        <w:t>Spigelius</w:t>
      </w:r>
      <w:r w:rsidRPr="00B52762">
        <w:rPr>
          <w:rFonts w:ascii="Palatino Linotype" w:hAnsi="Palatino Linotype" w:cstheme="minorHAnsi"/>
          <w:sz w:val="24"/>
          <w:szCs w:val="24"/>
        </w:rPr>
        <w:t xml:space="preserve"> in his </w:t>
      </w:r>
      <w:r w:rsidRPr="00B52762">
        <w:rPr>
          <w:rFonts w:ascii="Palatino Linotype" w:hAnsi="Palatino Linotype" w:cstheme="minorHAnsi"/>
          <w:i/>
          <w:sz w:val="24"/>
          <w:szCs w:val="24"/>
        </w:rPr>
        <w:t>Treatise De lumbrico lato</w:t>
      </w:r>
      <w:r w:rsidRPr="00B52762">
        <w:rPr>
          <w:rFonts w:ascii="Palatino Linotype" w:hAnsi="Palatino Linotype" w:cstheme="minorHAnsi"/>
          <w:sz w:val="24"/>
          <w:szCs w:val="24"/>
        </w:rPr>
        <w:t>, and here in Fig. 10.”</w:t>
      </w:r>
      <w:r w:rsidRPr="00B52762">
        <w:rPr>
          <w:rFonts w:ascii="Palatino Linotype" w:hAnsi="Palatino Linotype" w:cstheme="minorHAnsi"/>
          <w:sz w:val="24"/>
          <w:szCs w:val="24"/>
          <w:vertAlign w:val="superscript"/>
        </w:rPr>
        <w:footnoteReference w:id="452"/>
      </w:r>
      <w:r w:rsidRPr="00B52762">
        <w:rPr>
          <w:rFonts w:ascii="Palatino Linotype" w:hAnsi="Palatino Linotype" w:cstheme="minorHAnsi"/>
          <w:sz w:val="24"/>
          <w:szCs w:val="24"/>
        </w:rPr>
        <w:t xml:space="preserve"> (This particular illustration is originally from Gemma, as shown above.) Instead, he instructs the reader, “Do but cast your Eyes upon the large Figure here annex’d, and compare it with Aldovandus and Spigelius’s Figure of the Cucurbitini, and you’ll find they have no resemblance at al</w:t>
      </w:r>
      <w:r w:rsidRPr="00A674F7">
        <w:rPr>
          <w:rFonts w:ascii="Palatino Linotype" w:hAnsi="Palatino Linotype" w:cstheme="minorHAnsi"/>
          <w:sz w:val="24"/>
          <w:szCs w:val="24"/>
        </w:rPr>
        <w:t>l.”</w:t>
      </w:r>
      <w:r w:rsidRPr="00A674F7">
        <w:rPr>
          <w:rFonts w:ascii="Palatino Linotype" w:hAnsi="Palatino Linotype" w:cstheme="minorHAnsi"/>
          <w:sz w:val="24"/>
          <w:szCs w:val="24"/>
          <w:vertAlign w:val="superscript"/>
        </w:rPr>
        <w:footnoteReference w:id="453"/>
      </w:r>
      <w:r w:rsidRPr="00A674F7">
        <w:rPr>
          <w:rFonts w:ascii="Palatino Linotype" w:hAnsi="Palatino Linotype" w:cstheme="minorHAnsi"/>
          <w:sz w:val="24"/>
          <w:szCs w:val="24"/>
        </w:rPr>
        <w:t xml:space="preserve"> </w:t>
      </w:r>
      <w:r w:rsidR="00A674F7">
        <w:rPr>
          <w:rFonts w:ascii="Palatino Linotype" w:hAnsi="Palatino Linotype" w:cstheme="minorHAnsi"/>
          <w:sz w:val="24"/>
          <w:szCs w:val="24"/>
        </w:rPr>
        <w:t>This is not the only time the illustrations in Aldrovandi were criticized; in Le Clerc’s “Explanation of the Tables and Figures,” he includes a “f</w:t>
      </w:r>
      <w:r w:rsidR="00397E5F">
        <w:rPr>
          <w:rFonts w:ascii="Palatino Linotype" w:hAnsi="Palatino Linotype" w:cstheme="minorHAnsi"/>
          <w:sz w:val="24"/>
          <w:szCs w:val="24"/>
        </w:rPr>
        <w:t>lat Worm or Taenia of the first kind drawn very wrong by Aldrovandus.</w:t>
      </w:r>
      <w:r w:rsidR="00D31A36">
        <w:rPr>
          <w:rFonts w:ascii="Palatino Linotype" w:hAnsi="Palatino Linotype" w:cstheme="minorHAnsi"/>
          <w:sz w:val="24"/>
          <w:szCs w:val="24"/>
        </w:rPr>
        <w:t>” In the next figure, he includes the</w:t>
      </w:r>
      <w:r w:rsidR="00397E5F">
        <w:rPr>
          <w:rFonts w:ascii="Palatino Linotype" w:hAnsi="Palatino Linotype" w:cstheme="minorHAnsi"/>
          <w:sz w:val="24"/>
          <w:szCs w:val="24"/>
        </w:rPr>
        <w:t xml:space="preserve"> </w:t>
      </w:r>
      <w:r w:rsidR="00D31A36">
        <w:rPr>
          <w:rFonts w:ascii="Palatino Linotype" w:hAnsi="Palatino Linotype" w:cstheme="minorHAnsi"/>
          <w:sz w:val="24"/>
          <w:szCs w:val="24"/>
        </w:rPr>
        <w:t>“</w:t>
      </w:r>
      <w:r w:rsidR="00397E5F">
        <w:rPr>
          <w:rFonts w:ascii="Palatino Linotype" w:hAnsi="Palatino Linotype" w:cstheme="minorHAnsi"/>
          <w:sz w:val="24"/>
          <w:szCs w:val="24"/>
        </w:rPr>
        <w:t>same Worm much better depicted by William Fabricius</w:t>
      </w:r>
      <w:r w:rsidR="00D31A36">
        <w:rPr>
          <w:rFonts w:ascii="Palatino Linotype" w:hAnsi="Palatino Linotype" w:cstheme="minorHAnsi"/>
          <w:sz w:val="24"/>
          <w:szCs w:val="24"/>
        </w:rPr>
        <w:t>”</w:t>
      </w:r>
      <w:r w:rsidR="00AC7497">
        <w:rPr>
          <w:rFonts w:ascii="Palatino Linotype" w:hAnsi="Palatino Linotype" w:cstheme="minorHAnsi"/>
          <w:sz w:val="24"/>
          <w:szCs w:val="24"/>
        </w:rPr>
        <w:t xml:space="preserve"> (figure 3.5).</w:t>
      </w:r>
      <w:r w:rsidR="00D31A36">
        <w:rPr>
          <w:rStyle w:val="FootnoteReference"/>
          <w:rFonts w:ascii="Palatino Linotype" w:hAnsi="Palatino Linotype" w:cstheme="minorHAnsi"/>
          <w:sz w:val="24"/>
          <w:szCs w:val="24"/>
        </w:rPr>
        <w:footnoteReference w:id="454"/>
      </w:r>
    </w:p>
    <w:p w:rsidR="00272CBA"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t xml:space="preserve">The repeated reproduction of a specific image almost certainly affected the credibility of the image, however, implying as it does a loss of </w:t>
      </w:r>
      <w:r w:rsidRPr="00B52762">
        <w:rPr>
          <w:rFonts w:ascii="Palatino Linotype" w:hAnsi="Palatino Linotype" w:cstheme="minorHAnsi"/>
          <w:sz w:val="24"/>
          <w:szCs w:val="24"/>
        </w:rPr>
        <w:lastRenderedPageBreak/>
        <w:t>connection with not only the original image, but the original subject. That this is the case is illustrated by Brera’s detailed discussion of the “superb plates engraved with all possible skill and exactness by one of the most excellent artists” he himself chose to include in his work.</w:t>
      </w:r>
      <w:r w:rsidRPr="00B52762">
        <w:rPr>
          <w:rStyle w:val="FootnoteReference"/>
          <w:rFonts w:ascii="Palatino Linotype" w:hAnsi="Palatino Linotype" w:cstheme="minorHAnsi"/>
          <w:sz w:val="24"/>
          <w:szCs w:val="24"/>
        </w:rPr>
        <w:t xml:space="preserve"> </w:t>
      </w:r>
      <w:r w:rsidRPr="00B52762">
        <w:rPr>
          <w:rStyle w:val="FootnoteReference"/>
          <w:rFonts w:ascii="Palatino Linotype" w:hAnsi="Palatino Linotype" w:cstheme="minorHAnsi"/>
          <w:sz w:val="24"/>
          <w:szCs w:val="24"/>
        </w:rPr>
        <w:footnoteReference w:id="455"/>
      </w:r>
      <w:r w:rsidRPr="00B52762">
        <w:rPr>
          <w:rFonts w:ascii="Palatino Linotype" w:hAnsi="Palatino Linotype" w:cstheme="minorHAnsi"/>
          <w:sz w:val="24"/>
          <w:szCs w:val="24"/>
        </w:rPr>
        <w:t xml:space="preserve"> “I can guaranty the fidelity of the plates,” he assures the reader, “they exactly resemble the originals, having compared them with the samples still visible in the celebrated collection of the illustrious Goeze, and which is preserved in the museum of natural history at the University of Pavia.”</w:t>
      </w:r>
      <w:r w:rsidRPr="00B52762">
        <w:rPr>
          <w:rStyle w:val="FootnoteReference"/>
          <w:rFonts w:ascii="Palatino Linotype" w:hAnsi="Palatino Linotype" w:cstheme="minorHAnsi"/>
          <w:sz w:val="24"/>
          <w:szCs w:val="24"/>
        </w:rPr>
        <w:footnoteReference w:id="456"/>
      </w:r>
      <w:r w:rsidRPr="00B52762">
        <w:rPr>
          <w:rFonts w:ascii="Palatino Linotype" w:hAnsi="Palatino Linotype" w:cstheme="minorHAnsi"/>
          <w:sz w:val="24"/>
          <w:szCs w:val="24"/>
        </w:rPr>
        <w:t xml:space="preserve"> The word “fidelity” here—in the sense of adherence to fact or detail—is significant; Brera uses it several times: “I have made it a sacred duty to re-exhibit in my plates such worms as they have described and examined with great fidelity.” </w:t>
      </w:r>
    </w:p>
    <w:p w:rsidR="00451F6E" w:rsidRDefault="00D31A36" w:rsidP="00397E5F">
      <w:pPr>
        <w:spacing w:line="480" w:lineRule="auto"/>
        <w:ind w:firstLine="720"/>
        <w:contextualSpacing/>
        <w:rPr>
          <w:rFonts w:ascii="Palatino Linotype" w:hAnsi="Palatino Linotype" w:cstheme="minorHAnsi"/>
          <w:sz w:val="24"/>
          <w:szCs w:val="24"/>
        </w:rPr>
      </w:pPr>
      <w:r>
        <w:rPr>
          <w:rFonts w:ascii="Palatino Linotype" w:hAnsi="Palatino Linotype" w:cstheme="minorHAnsi"/>
          <w:sz w:val="24"/>
          <w:szCs w:val="24"/>
        </w:rPr>
        <w:t xml:space="preserve">In the same way that investigators of worms felt compelled to justify their subject matter in general, they had to account for the purpose of illustrations of worms as well. </w:t>
      </w:r>
      <w:r w:rsidR="00077BF0" w:rsidRPr="00B52762">
        <w:rPr>
          <w:rFonts w:ascii="Palatino Linotype" w:hAnsi="Palatino Linotype" w:cstheme="minorHAnsi"/>
          <w:sz w:val="24"/>
          <w:szCs w:val="24"/>
        </w:rPr>
        <w:t>“Some People wonder most of all,” writes Andry, “that I have caus’d the Figure of such a vile Insect as a Worm to be engrav’d, and that I have observ’d all the Particularities of its Structure.”</w:t>
      </w:r>
      <w:r w:rsidR="00077BF0" w:rsidRPr="00B52762">
        <w:rPr>
          <w:rFonts w:ascii="Palatino Linotype" w:hAnsi="Palatino Linotype" w:cstheme="minorHAnsi"/>
          <w:sz w:val="24"/>
          <w:szCs w:val="24"/>
          <w:vertAlign w:val="superscript"/>
        </w:rPr>
        <w:footnoteReference w:id="457"/>
      </w:r>
      <w:r w:rsidR="00077BF0" w:rsidRPr="00B52762">
        <w:rPr>
          <w:rFonts w:ascii="Palatino Linotype" w:hAnsi="Palatino Linotype" w:cstheme="minorHAnsi"/>
          <w:sz w:val="24"/>
          <w:szCs w:val="24"/>
        </w:rPr>
        <w:t xml:space="preserve"> For Andry and other early modern investigators, there were numerous reasons why “such a vile insect as a worm” was a legitimate object of </w:t>
      </w:r>
      <w:r w:rsidR="00077BF0" w:rsidRPr="00B52762">
        <w:rPr>
          <w:rFonts w:ascii="Palatino Linotype" w:hAnsi="Palatino Linotype" w:cstheme="minorHAnsi"/>
          <w:sz w:val="24"/>
          <w:szCs w:val="24"/>
        </w:rPr>
        <w:lastRenderedPageBreak/>
        <w:t>scientific inquiry, as we have seen.  In the same way, this legitimacy extends to illustrations of wor</w:t>
      </w:r>
      <w:r>
        <w:rPr>
          <w:rFonts w:ascii="Palatino Linotype" w:hAnsi="Palatino Linotype" w:cstheme="minorHAnsi"/>
          <w:sz w:val="24"/>
          <w:szCs w:val="24"/>
        </w:rPr>
        <w:t xml:space="preserve">ms and other parasites as well and Brera claims that he chose </w:t>
      </w:r>
      <w:r w:rsidR="00240160" w:rsidRPr="00B52762">
        <w:rPr>
          <w:rFonts w:ascii="Palatino Linotype" w:hAnsi="Palatino Linotype" w:cstheme="minorHAnsi"/>
          <w:sz w:val="24"/>
          <w:szCs w:val="24"/>
        </w:rPr>
        <w:t>the plates in the works of Bonnet, Marx, Pallas, Goeze and Werner because they are the “most valuable and instructive of any which have yet appeared” of human worms</w:t>
      </w:r>
      <w:r>
        <w:rPr>
          <w:rFonts w:ascii="Palatino Linotype" w:hAnsi="Palatino Linotype" w:cstheme="minorHAnsi"/>
          <w:sz w:val="24"/>
          <w:szCs w:val="24"/>
        </w:rPr>
        <w:t xml:space="preserve">. </w:t>
      </w:r>
      <w:r w:rsidR="00240160" w:rsidRPr="00B52762">
        <w:rPr>
          <w:rFonts w:ascii="Palatino Linotype" w:hAnsi="Palatino Linotype" w:cstheme="minorHAnsi"/>
          <w:sz w:val="24"/>
          <w:szCs w:val="24"/>
        </w:rPr>
        <w:t xml:space="preserve">Of these, he notes that he selected the “most interesting,” and those that would be “very advantageous, particularly to those physicians who do not possess the interesting works of the naturalists and physicians already cited.” Ultimately, </w:t>
      </w:r>
      <w:r>
        <w:rPr>
          <w:rFonts w:ascii="Palatino Linotype" w:hAnsi="Palatino Linotype" w:cstheme="minorHAnsi"/>
          <w:sz w:val="24"/>
          <w:szCs w:val="24"/>
        </w:rPr>
        <w:t xml:space="preserve">then, </w:t>
      </w:r>
      <w:r w:rsidR="00240160" w:rsidRPr="00B52762">
        <w:rPr>
          <w:rFonts w:ascii="Palatino Linotype" w:hAnsi="Palatino Linotype" w:cstheme="minorHAnsi"/>
          <w:sz w:val="24"/>
          <w:szCs w:val="24"/>
        </w:rPr>
        <w:t>Brera’s selection of plates is determined by their utility. Not only does he offer his readers the opportunity to consult images from a variety of important authors in one volume—thus sparing them additional difficulty, as well as the expense—he claims that the excellence of the plates will allow the reader to “more easily recognize the parts which characterize the worms here described.”</w:t>
      </w:r>
      <w:r w:rsidR="00240160" w:rsidRPr="00B52762">
        <w:rPr>
          <w:rStyle w:val="FootnoteReference"/>
          <w:rFonts w:ascii="Palatino Linotype" w:hAnsi="Palatino Linotype" w:cstheme="minorHAnsi"/>
          <w:sz w:val="24"/>
          <w:szCs w:val="24"/>
        </w:rPr>
        <w:footnoteReference w:id="458"/>
      </w:r>
      <w:r w:rsidR="00240160" w:rsidRPr="00B52762">
        <w:rPr>
          <w:rFonts w:ascii="Palatino Linotype" w:hAnsi="Palatino Linotype" w:cstheme="minorHAnsi"/>
          <w:sz w:val="24"/>
          <w:szCs w:val="24"/>
        </w:rPr>
        <w:t xml:space="preserve"> </w:t>
      </w:r>
    </w:p>
    <w:p w:rsidR="00240160" w:rsidRPr="00B52762" w:rsidRDefault="00240160" w:rsidP="00451F6E">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In this w</w:t>
      </w:r>
      <w:r w:rsidR="00D31A36">
        <w:rPr>
          <w:rFonts w:ascii="Palatino Linotype" w:hAnsi="Palatino Linotype" w:cstheme="minorHAnsi"/>
          <w:sz w:val="24"/>
          <w:szCs w:val="24"/>
        </w:rPr>
        <w:t>ay, images were</w:t>
      </w:r>
      <w:r w:rsidRPr="00B52762">
        <w:rPr>
          <w:rFonts w:ascii="Palatino Linotype" w:hAnsi="Palatino Linotype" w:cstheme="minorHAnsi"/>
          <w:sz w:val="24"/>
          <w:szCs w:val="24"/>
        </w:rPr>
        <w:t xml:space="preserve"> able to stand in</w:t>
      </w:r>
      <w:r w:rsidR="004A6052">
        <w:rPr>
          <w:rFonts w:ascii="Palatino Linotype" w:hAnsi="Palatino Linotype" w:cstheme="minorHAnsi"/>
          <w:sz w:val="24"/>
          <w:szCs w:val="24"/>
        </w:rPr>
        <w:t xml:space="preserve"> for a physical organism</w:t>
      </w:r>
      <w:r w:rsidRPr="00B52762">
        <w:rPr>
          <w:rFonts w:ascii="Palatino Linotype" w:hAnsi="Palatino Linotype" w:cstheme="minorHAnsi"/>
          <w:sz w:val="24"/>
          <w:szCs w:val="24"/>
        </w:rPr>
        <w:t>, even if they have been subjected to repeated reproduction.</w:t>
      </w:r>
      <w:r w:rsidR="004A6052">
        <w:rPr>
          <w:rFonts w:ascii="Palatino Linotype" w:hAnsi="Palatino Linotype" w:cstheme="minorHAnsi"/>
          <w:sz w:val="24"/>
          <w:szCs w:val="24"/>
        </w:rPr>
        <w:t xml:space="preserve"> </w:t>
      </w:r>
      <w:r w:rsidR="00D31A36" w:rsidRPr="00B52762">
        <w:rPr>
          <w:rFonts w:ascii="Palatino Linotype" w:hAnsi="Palatino Linotype" w:cstheme="minorHAnsi"/>
          <w:sz w:val="24"/>
          <w:szCs w:val="24"/>
        </w:rPr>
        <w:t>There are several such examples in Andry, from Hartsoeker’s reference to “The Worm of which you sent me the Cut”</w:t>
      </w:r>
      <w:r w:rsidR="00D31A36" w:rsidRPr="00B52762">
        <w:rPr>
          <w:rFonts w:ascii="Palatino Linotype" w:hAnsi="Palatino Linotype" w:cstheme="minorHAnsi"/>
          <w:sz w:val="24"/>
          <w:szCs w:val="24"/>
          <w:vertAlign w:val="superscript"/>
        </w:rPr>
        <w:footnoteReference w:id="459"/>
      </w:r>
      <w:r w:rsidR="00D31A36" w:rsidRPr="00B52762">
        <w:rPr>
          <w:rFonts w:ascii="Palatino Linotype" w:hAnsi="Palatino Linotype" w:cstheme="minorHAnsi"/>
          <w:sz w:val="24"/>
          <w:szCs w:val="24"/>
        </w:rPr>
        <w:t xml:space="preserve"> to Baglivi’s recollection that “With your Letter I receiv’d the Cut of a flat Worm.”</w:t>
      </w:r>
      <w:r w:rsidR="00D31A36" w:rsidRPr="00B52762">
        <w:rPr>
          <w:rFonts w:ascii="Palatino Linotype" w:hAnsi="Palatino Linotype" w:cstheme="minorHAnsi"/>
          <w:sz w:val="24"/>
          <w:szCs w:val="24"/>
          <w:vertAlign w:val="superscript"/>
        </w:rPr>
        <w:footnoteReference w:id="460"/>
      </w:r>
      <w:r w:rsidR="00D31A36" w:rsidRPr="00B52762">
        <w:rPr>
          <w:rFonts w:ascii="Palatino Linotype" w:hAnsi="Palatino Linotype" w:cstheme="minorHAnsi"/>
          <w:sz w:val="24"/>
          <w:szCs w:val="24"/>
        </w:rPr>
        <w:t xml:space="preserve"> In both of these examples, images have </w:t>
      </w:r>
      <w:r w:rsidR="00D31A36" w:rsidRPr="00B52762">
        <w:rPr>
          <w:rFonts w:ascii="Palatino Linotype" w:hAnsi="Palatino Linotype" w:cstheme="minorHAnsi"/>
          <w:sz w:val="24"/>
          <w:szCs w:val="24"/>
        </w:rPr>
        <w:lastRenderedPageBreak/>
        <w:t>come to stand in for physical specimens, still capable of imparting factual information about the worms in question.</w:t>
      </w:r>
      <w:r w:rsidR="00451F6E">
        <w:rPr>
          <w:rFonts w:ascii="Palatino Linotype" w:hAnsi="Palatino Linotype" w:cstheme="minorHAnsi"/>
          <w:sz w:val="24"/>
          <w:szCs w:val="24"/>
        </w:rPr>
        <w:t xml:space="preserve"> Thus, i</w:t>
      </w:r>
      <w:r w:rsidRPr="00B52762">
        <w:rPr>
          <w:rFonts w:ascii="Palatino Linotype" w:hAnsi="Palatino Linotype" w:cstheme="minorHAnsi"/>
          <w:sz w:val="24"/>
          <w:szCs w:val="24"/>
        </w:rPr>
        <w:t xml:space="preserve">n the absence of an actual specimen, either viewed first-hand or preserved for future viewings, illustrations were the next best thing, functioning, as Janet Neri suggests, as “virtual specimens” that could be shared amongst scholars, oftentimes in published texts, but also through more informal written communication networks.  </w:t>
      </w:r>
    </w:p>
    <w:p w:rsidR="00240160" w:rsidRPr="00B52762" w:rsidRDefault="00451F6E" w:rsidP="00367C6A">
      <w:pPr>
        <w:spacing w:line="480" w:lineRule="auto"/>
        <w:ind w:firstLine="720"/>
        <w:contextualSpacing/>
        <w:rPr>
          <w:rFonts w:ascii="Palatino Linotype" w:hAnsi="Palatino Linotype" w:cstheme="minorHAnsi"/>
          <w:sz w:val="24"/>
          <w:szCs w:val="24"/>
        </w:rPr>
      </w:pPr>
      <w:r>
        <w:rPr>
          <w:rFonts w:ascii="Palatino Linotype" w:hAnsi="Palatino Linotype" w:cstheme="minorHAnsi"/>
          <w:sz w:val="24"/>
          <w:szCs w:val="24"/>
        </w:rPr>
        <w:t>According to Neri,</w:t>
      </w:r>
      <w:r w:rsidR="00240160" w:rsidRPr="00B52762">
        <w:rPr>
          <w:rFonts w:ascii="Palatino Linotype" w:hAnsi="Palatino Linotype" w:cstheme="minorHAnsi"/>
          <w:sz w:val="24"/>
          <w:szCs w:val="24"/>
        </w:rPr>
        <w:t xml:space="preserve"> “</w:t>
      </w:r>
      <w:r>
        <w:rPr>
          <w:rFonts w:ascii="Palatino Linotype" w:hAnsi="Palatino Linotype" w:cstheme="minorHAnsi"/>
          <w:sz w:val="24"/>
          <w:szCs w:val="24"/>
        </w:rPr>
        <w:t>T</w:t>
      </w:r>
      <w:r w:rsidR="00240160" w:rsidRPr="00B52762">
        <w:rPr>
          <w:rFonts w:ascii="Palatino Linotype" w:hAnsi="Palatino Linotype" w:cstheme="minorHAnsi"/>
          <w:sz w:val="24"/>
          <w:szCs w:val="24"/>
        </w:rPr>
        <w:t>he idea that an image was drawn from life—in the presence of the specimen or object represented—was integral to the use of images as substitutes for specimens or objects in curiosity cabinets, university instruction in botany, and other contexts.”</w:t>
      </w:r>
      <w:r w:rsidR="00240160" w:rsidRPr="00B52762">
        <w:rPr>
          <w:rFonts w:ascii="Palatino Linotype" w:hAnsi="Palatino Linotype" w:cstheme="minorHAnsi"/>
          <w:sz w:val="24"/>
          <w:szCs w:val="24"/>
          <w:vertAlign w:val="superscript"/>
        </w:rPr>
        <w:footnoteReference w:id="461"/>
      </w:r>
      <w:r w:rsidR="00240160" w:rsidRPr="00B52762">
        <w:rPr>
          <w:rFonts w:ascii="Palatino Linotype" w:hAnsi="Palatino Linotype" w:cstheme="minorHAnsi"/>
          <w:sz w:val="24"/>
          <w:szCs w:val="24"/>
        </w:rPr>
        <w:t xml:space="preserve"> Thus, in the absence of the specimen, images—presumably and preferentially drawn “from life”—were seen as suitable alternatives, standing in when the actual objects themselves had deteriorated or were not otherwise available.</w:t>
      </w:r>
      <w:r w:rsidR="00240160" w:rsidRPr="00B52762">
        <w:rPr>
          <w:rFonts w:ascii="Palatino Linotype" w:hAnsi="Palatino Linotype" w:cstheme="minorHAnsi"/>
          <w:sz w:val="24"/>
          <w:szCs w:val="24"/>
          <w:vertAlign w:val="superscript"/>
        </w:rPr>
        <w:footnoteReference w:id="462"/>
      </w:r>
      <w:r w:rsidR="00240160" w:rsidRPr="00B52762">
        <w:rPr>
          <w:rFonts w:ascii="Palatino Linotype" w:hAnsi="Palatino Linotype" w:cstheme="minorHAnsi"/>
          <w:sz w:val="24"/>
          <w:szCs w:val="24"/>
        </w:rPr>
        <w:t xml:space="preserve"> In turn, collections of images became “virtual collections” or “virtual cabinets,” forming the basis of books like Aldrovandi’s </w:t>
      </w:r>
      <w:r w:rsidR="00240160" w:rsidRPr="00B52762">
        <w:rPr>
          <w:rFonts w:ascii="Palatino Linotype" w:hAnsi="Palatino Linotype" w:cstheme="minorHAnsi"/>
          <w:i/>
          <w:sz w:val="24"/>
          <w:szCs w:val="24"/>
        </w:rPr>
        <w:t>De animalibus insectis</w:t>
      </w:r>
      <w:r w:rsidR="00240160" w:rsidRPr="00B52762">
        <w:rPr>
          <w:rFonts w:ascii="Palatino Linotype" w:hAnsi="Palatino Linotype" w:cstheme="minorHAnsi"/>
          <w:sz w:val="24"/>
          <w:szCs w:val="24"/>
        </w:rPr>
        <w:t xml:space="preserve"> and Thomas Moffet’s </w:t>
      </w:r>
      <w:r w:rsidR="00240160" w:rsidRPr="00B52762">
        <w:rPr>
          <w:rFonts w:ascii="Palatino Linotype" w:hAnsi="Palatino Linotype" w:cstheme="minorHAnsi"/>
          <w:i/>
          <w:sz w:val="24"/>
          <w:szCs w:val="24"/>
        </w:rPr>
        <w:t>Theatrum insectorum</w:t>
      </w:r>
      <w:r w:rsidR="00240160" w:rsidRPr="00B52762">
        <w:rPr>
          <w:rFonts w:ascii="Palatino Linotype" w:hAnsi="Palatino Linotype" w:cstheme="minorHAnsi"/>
          <w:sz w:val="24"/>
          <w:szCs w:val="24"/>
        </w:rPr>
        <w:t xml:space="preserve">, which in turn served as repositories </w:t>
      </w:r>
      <w:r w:rsidR="00240160" w:rsidRPr="00B52762">
        <w:rPr>
          <w:rFonts w:ascii="Palatino Linotype" w:hAnsi="Palatino Linotype" w:cstheme="minorHAnsi"/>
          <w:sz w:val="24"/>
          <w:szCs w:val="24"/>
        </w:rPr>
        <w:lastRenderedPageBreak/>
        <w:t>for “the observations, images, and activities of a virtual community of collectors.”</w:t>
      </w:r>
      <w:r w:rsidR="00240160" w:rsidRPr="00B52762">
        <w:rPr>
          <w:rFonts w:ascii="Palatino Linotype" w:hAnsi="Palatino Linotype" w:cstheme="minorHAnsi"/>
          <w:sz w:val="24"/>
          <w:szCs w:val="24"/>
          <w:vertAlign w:val="superscript"/>
        </w:rPr>
        <w:footnoteReference w:id="463"/>
      </w:r>
      <w:r w:rsidR="00240160" w:rsidRPr="00B52762">
        <w:rPr>
          <w:rFonts w:ascii="Palatino Linotype" w:hAnsi="Palatino Linotype" w:cstheme="minorHAnsi"/>
          <w:sz w:val="24"/>
          <w:szCs w:val="24"/>
        </w:rPr>
        <w:t xml:space="preserve"> </w:t>
      </w:r>
    </w:p>
    <w:p w:rsidR="00240160" w:rsidRDefault="00240160" w:rsidP="00367C6A">
      <w:pPr>
        <w:spacing w:line="480" w:lineRule="auto"/>
        <w:ind w:firstLine="720"/>
        <w:contextualSpacing/>
        <w:rPr>
          <w:rFonts w:ascii="Palatino Linotype" w:hAnsi="Palatino Linotype" w:cstheme="minorHAnsi"/>
          <w:sz w:val="24"/>
          <w:szCs w:val="24"/>
        </w:rPr>
      </w:pPr>
      <w:r w:rsidRPr="00B52762">
        <w:rPr>
          <w:rFonts w:ascii="Palatino Linotype" w:hAnsi="Palatino Linotype" w:cstheme="minorHAnsi"/>
          <w:sz w:val="24"/>
          <w:szCs w:val="24"/>
        </w:rPr>
        <w:t>By creating and circulating images, Neri argues, “early modern European naturalists such as Aldrovandi and Moffet rendered nature comprehensible to themselves and others.”</w:t>
      </w:r>
      <w:r w:rsidRPr="00B52762">
        <w:rPr>
          <w:rFonts w:ascii="Palatino Linotype" w:hAnsi="Palatino Linotype" w:cstheme="minorHAnsi"/>
          <w:sz w:val="24"/>
          <w:szCs w:val="24"/>
          <w:vertAlign w:val="superscript"/>
        </w:rPr>
        <w:footnoteReference w:id="464"/>
      </w:r>
      <w:r w:rsidRPr="00B52762">
        <w:rPr>
          <w:rFonts w:ascii="Palatino Linotype" w:hAnsi="Palatino Linotype" w:cstheme="minorHAnsi"/>
          <w:sz w:val="24"/>
          <w:szCs w:val="24"/>
        </w:rPr>
        <w:t xml:space="preserve">  Thus, drawings and printed images in Aldrovandi and Moffet demonstrate “…the importance of image-making for naturalists studying insects during the later sixteenth century, but are also examples of how images and image-making practices played a central role in the construction of nature in early modern Europe.”</w:t>
      </w:r>
      <w:r w:rsidRPr="00B52762">
        <w:rPr>
          <w:rFonts w:ascii="Palatino Linotype" w:hAnsi="Palatino Linotype" w:cstheme="minorHAnsi"/>
          <w:sz w:val="24"/>
          <w:szCs w:val="24"/>
          <w:vertAlign w:val="superscript"/>
        </w:rPr>
        <w:footnoteReference w:id="465"/>
      </w:r>
      <w:r w:rsidRPr="00B52762">
        <w:rPr>
          <w:rFonts w:ascii="Palatino Linotype" w:hAnsi="Palatino Linotype" w:cstheme="minorHAnsi"/>
          <w:sz w:val="24"/>
          <w:szCs w:val="24"/>
        </w:rPr>
        <w:t xml:space="preserve">  There is a </w:t>
      </w:r>
      <w:r w:rsidRPr="00397E5F">
        <w:rPr>
          <w:rFonts w:ascii="Palatino Linotype" w:hAnsi="Palatino Linotype" w:cstheme="minorHAnsi"/>
          <w:sz w:val="24"/>
          <w:szCs w:val="24"/>
        </w:rPr>
        <w:t>definite distance between representation and reality</w:t>
      </w:r>
      <w:r w:rsidRPr="00B52762">
        <w:rPr>
          <w:rFonts w:ascii="Palatino Linotype" w:hAnsi="Palatino Linotype" w:cstheme="minorHAnsi"/>
          <w:sz w:val="24"/>
          <w:szCs w:val="24"/>
        </w:rPr>
        <w:t xml:space="preserve">, Neri writes.  However, she continues, “The visual and textual rhetorics employed by early modern European artists and other practitioners were aimed at convincing viewers that this distance was non-existent, that the image </w:t>
      </w:r>
      <w:r w:rsidRPr="00B52762">
        <w:rPr>
          <w:rFonts w:ascii="Palatino Linotype" w:hAnsi="Palatino Linotype" w:cstheme="minorHAnsi"/>
          <w:i/>
          <w:sz w:val="24"/>
          <w:szCs w:val="24"/>
        </w:rPr>
        <w:t xml:space="preserve">was </w:t>
      </w:r>
      <w:r w:rsidRPr="00B52762">
        <w:rPr>
          <w:rFonts w:ascii="Palatino Linotype" w:hAnsi="Palatino Linotype" w:cstheme="minorHAnsi"/>
          <w:sz w:val="24"/>
          <w:szCs w:val="24"/>
        </w:rPr>
        <w:t>reality.”</w:t>
      </w:r>
      <w:r w:rsidRPr="00B52762">
        <w:rPr>
          <w:rFonts w:ascii="Palatino Linotype" w:hAnsi="Palatino Linotype" w:cstheme="minorHAnsi"/>
          <w:sz w:val="24"/>
          <w:szCs w:val="24"/>
          <w:vertAlign w:val="superscript"/>
        </w:rPr>
        <w:footnoteReference w:id="466"/>
      </w:r>
      <w:r w:rsidRPr="00B52762">
        <w:rPr>
          <w:rFonts w:ascii="Palatino Linotype" w:hAnsi="Palatino Linotype" w:cstheme="minorHAnsi"/>
          <w:sz w:val="24"/>
          <w:szCs w:val="24"/>
        </w:rPr>
        <w:t xml:space="preserve"> Neri here references the art historian Claudia Swan’s term “substitutive capacity,” claiming that “early modern European images of the natural world did not simply reflect nature, but were active participants in its </w:t>
      </w:r>
      <w:r w:rsidRPr="00B52762">
        <w:rPr>
          <w:rFonts w:ascii="Palatino Linotype" w:hAnsi="Palatino Linotype" w:cstheme="minorHAnsi"/>
          <w:sz w:val="24"/>
          <w:szCs w:val="24"/>
        </w:rPr>
        <w:lastRenderedPageBreak/>
        <w:t>construction.”</w:t>
      </w:r>
      <w:r w:rsidRPr="00B52762">
        <w:rPr>
          <w:rFonts w:ascii="Palatino Linotype" w:hAnsi="Palatino Linotype" w:cstheme="minorHAnsi"/>
          <w:sz w:val="24"/>
          <w:szCs w:val="24"/>
          <w:vertAlign w:val="superscript"/>
        </w:rPr>
        <w:footnoteReference w:id="467"/>
      </w:r>
      <w:r w:rsidRPr="00B52762">
        <w:rPr>
          <w:rFonts w:ascii="Palatino Linotype" w:hAnsi="Palatino Linotype" w:cstheme="minorHAnsi"/>
          <w:sz w:val="24"/>
          <w:szCs w:val="24"/>
        </w:rPr>
        <w:t xml:space="preserve"> </w:t>
      </w:r>
      <w:proofErr w:type="gramStart"/>
      <w:r w:rsidR="00451F6E">
        <w:rPr>
          <w:rFonts w:ascii="Palatino Linotype" w:hAnsi="Palatino Linotype" w:cstheme="minorHAnsi"/>
          <w:sz w:val="24"/>
          <w:szCs w:val="24"/>
        </w:rPr>
        <w:t>Because of this, i</w:t>
      </w:r>
      <w:r w:rsidR="002027C4">
        <w:rPr>
          <w:rFonts w:ascii="Palatino Linotype" w:hAnsi="Palatino Linotype" w:cstheme="minorHAnsi"/>
          <w:sz w:val="24"/>
          <w:szCs w:val="24"/>
        </w:rPr>
        <w:t xml:space="preserve">mages </w:t>
      </w:r>
      <w:r w:rsidR="00451F6E">
        <w:rPr>
          <w:rFonts w:ascii="Palatino Linotype" w:hAnsi="Palatino Linotype" w:cstheme="minorHAnsi"/>
          <w:sz w:val="24"/>
          <w:szCs w:val="24"/>
        </w:rPr>
        <w:t>merit</w:t>
      </w:r>
      <w:r w:rsidR="002027C4">
        <w:rPr>
          <w:rFonts w:ascii="Palatino Linotype" w:hAnsi="Palatino Linotype" w:cstheme="minorHAnsi"/>
          <w:sz w:val="24"/>
          <w:szCs w:val="24"/>
        </w:rPr>
        <w:t xml:space="preserve"> as much </w:t>
      </w:r>
      <w:r w:rsidR="00451F6E">
        <w:rPr>
          <w:rFonts w:ascii="Palatino Linotype" w:hAnsi="Palatino Linotype" w:cstheme="minorHAnsi"/>
          <w:sz w:val="24"/>
          <w:szCs w:val="24"/>
        </w:rPr>
        <w:t>“</w:t>
      </w:r>
      <w:r w:rsidR="002027C4">
        <w:rPr>
          <w:rFonts w:ascii="Palatino Linotype" w:hAnsi="Palatino Linotype" w:cstheme="minorHAnsi"/>
          <w:sz w:val="24"/>
          <w:szCs w:val="24"/>
        </w:rPr>
        <w:t>scrutiny and ca</w:t>
      </w:r>
      <w:r w:rsidR="00451F6E">
        <w:rPr>
          <w:rFonts w:ascii="Palatino Linotype" w:hAnsi="Palatino Linotype" w:cstheme="minorHAnsi"/>
          <w:sz w:val="24"/>
          <w:szCs w:val="24"/>
        </w:rPr>
        <w:t>re” as texts, as Kusukawa notes.</w:t>
      </w:r>
      <w:proofErr w:type="gramEnd"/>
    </w:p>
    <w:p w:rsidR="00240160" w:rsidRPr="00B52762" w:rsidRDefault="00240160" w:rsidP="00367C6A">
      <w:pPr>
        <w:spacing w:line="480" w:lineRule="auto"/>
        <w:contextualSpacing/>
        <w:rPr>
          <w:rFonts w:ascii="Palatino Linotype" w:hAnsi="Palatino Linotype" w:cstheme="minorHAnsi"/>
          <w:sz w:val="24"/>
          <w:szCs w:val="24"/>
        </w:rPr>
      </w:pPr>
      <w:r w:rsidRPr="00B52762">
        <w:rPr>
          <w:rFonts w:ascii="Palatino Linotype" w:hAnsi="Palatino Linotype" w:cstheme="minorHAnsi"/>
          <w:sz w:val="24"/>
          <w:szCs w:val="24"/>
        </w:rPr>
        <w:tab/>
      </w:r>
      <w:r w:rsidRPr="00B964DD">
        <w:rPr>
          <w:rFonts w:ascii="Palatino Linotype" w:hAnsi="Palatino Linotype" w:cstheme="minorHAnsi"/>
          <w:sz w:val="24"/>
          <w:szCs w:val="24"/>
        </w:rPr>
        <w:t xml:space="preserve">In the same way that the case histories considered in the last section demonstrated the close connection between worms and their victims, images of parasitic worms </w:t>
      </w:r>
      <w:r w:rsidR="004A6052">
        <w:rPr>
          <w:rFonts w:ascii="Palatino Linotype" w:hAnsi="Palatino Linotype" w:cstheme="minorHAnsi"/>
          <w:sz w:val="24"/>
          <w:szCs w:val="24"/>
        </w:rPr>
        <w:t xml:space="preserve">may </w:t>
      </w:r>
      <w:r w:rsidR="002D0B96">
        <w:rPr>
          <w:rFonts w:ascii="Palatino Linotype" w:hAnsi="Palatino Linotype" w:cstheme="minorHAnsi"/>
          <w:sz w:val="24"/>
          <w:szCs w:val="24"/>
        </w:rPr>
        <w:t xml:space="preserve">also </w:t>
      </w:r>
      <w:r w:rsidR="004A6052">
        <w:rPr>
          <w:rFonts w:ascii="Palatino Linotype" w:hAnsi="Palatino Linotype" w:cstheme="minorHAnsi"/>
          <w:sz w:val="24"/>
          <w:szCs w:val="24"/>
        </w:rPr>
        <w:t xml:space="preserve">be tied to the description of a specific patient. </w:t>
      </w:r>
      <w:r w:rsidRPr="00B964DD">
        <w:rPr>
          <w:rFonts w:ascii="Palatino Linotype" w:hAnsi="Palatino Linotype" w:cstheme="minorHAnsi"/>
          <w:sz w:val="24"/>
          <w:szCs w:val="24"/>
        </w:rPr>
        <w:t xml:space="preserve">While it is true </w:t>
      </w:r>
      <w:r w:rsidR="00F75824">
        <w:rPr>
          <w:rFonts w:ascii="Palatino Linotype" w:hAnsi="Palatino Linotype" w:cstheme="minorHAnsi"/>
          <w:sz w:val="24"/>
          <w:szCs w:val="24"/>
        </w:rPr>
        <w:t xml:space="preserve">that </w:t>
      </w:r>
      <w:r w:rsidRPr="00B964DD">
        <w:rPr>
          <w:rFonts w:ascii="Palatino Linotype" w:hAnsi="Palatino Linotype" w:cstheme="minorHAnsi"/>
          <w:sz w:val="24"/>
          <w:szCs w:val="24"/>
        </w:rPr>
        <w:t>after an image is repeated multiple times by multiple authors—a fairly common o</w:t>
      </w:r>
      <w:r w:rsidR="00F75824">
        <w:rPr>
          <w:rFonts w:ascii="Palatino Linotype" w:hAnsi="Palatino Linotype" w:cstheme="minorHAnsi"/>
          <w:sz w:val="24"/>
          <w:szCs w:val="24"/>
        </w:rPr>
        <w:t>ccurrence, as I have shown—</w:t>
      </w:r>
      <w:r w:rsidRPr="00B964DD">
        <w:rPr>
          <w:rFonts w:ascii="Palatino Linotype" w:hAnsi="Palatino Linotype" w:cstheme="minorHAnsi"/>
          <w:sz w:val="24"/>
          <w:szCs w:val="24"/>
        </w:rPr>
        <w:t>the original circumstances of the case, including details of the patient, may not get reproduced along with the image, ini</w:t>
      </w:r>
      <w:r w:rsidR="004A6052">
        <w:rPr>
          <w:rFonts w:ascii="Palatino Linotype" w:hAnsi="Palatino Linotype" w:cstheme="minorHAnsi"/>
          <w:sz w:val="24"/>
          <w:szCs w:val="24"/>
        </w:rPr>
        <w:t>tially the worm is often</w:t>
      </w:r>
      <w:r w:rsidRPr="00B964DD">
        <w:rPr>
          <w:rFonts w:ascii="Palatino Linotype" w:hAnsi="Palatino Linotype" w:cstheme="minorHAnsi"/>
          <w:sz w:val="24"/>
          <w:szCs w:val="24"/>
        </w:rPr>
        <w:t xml:space="preserve"> identified as a </w:t>
      </w:r>
      <w:r w:rsidRPr="00B964DD">
        <w:rPr>
          <w:rFonts w:ascii="Palatino Linotype" w:hAnsi="Palatino Linotype" w:cstheme="minorHAnsi"/>
          <w:i/>
          <w:sz w:val="24"/>
          <w:szCs w:val="24"/>
        </w:rPr>
        <w:t xml:space="preserve">specific </w:t>
      </w:r>
      <w:r w:rsidRPr="00B964DD">
        <w:rPr>
          <w:rFonts w:ascii="Palatino Linotype" w:hAnsi="Palatino Linotype" w:cstheme="minorHAnsi"/>
          <w:sz w:val="24"/>
          <w:szCs w:val="24"/>
        </w:rPr>
        <w:t>worm</w:t>
      </w:r>
      <w:r w:rsidRPr="00F75824">
        <w:rPr>
          <w:rFonts w:ascii="Palatino Linotype" w:hAnsi="Palatino Linotype" w:cstheme="minorHAnsi"/>
          <w:sz w:val="24"/>
          <w:szCs w:val="24"/>
        </w:rPr>
        <w:t xml:space="preserve">. </w:t>
      </w:r>
      <w:r w:rsidR="004A6052" w:rsidRPr="00F75824">
        <w:rPr>
          <w:rFonts w:ascii="Palatino Linotype" w:hAnsi="Palatino Linotype" w:cstheme="minorHAnsi"/>
          <w:sz w:val="24"/>
          <w:szCs w:val="24"/>
        </w:rPr>
        <w:t xml:space="preserve">On the other hand, they are </w:t>
      </w:r>
      <w:r w:rsidR="00F75824" w:rsidRPr="00F75824">
        <w:rPr>
          <w:rFonts w:ascii="Palatino Linotype" w:hAnsi="Palatino Linotype" w:cstheme="minorHAnsi"/>
          <w:sz w:val="24"/>
          <w:szCs w:val="24"/>
        </w:rPr>
        <w:t xml:space="preserve">other images that are </w:t>
      </w:r>
      <w:r w:rsidR="004A6052" w:rsidRPr="00F75824">
        <w:rPr>
          <w:rFonts w:ascii="Palatino Linotype" w:hAnsi="Palatino Linotype" w:cstheme="minorHAnsi"/>
          <w:sz w:val="24"/>
          <w:szCs w:val="24"/>
        </w:rPr>
        <w:t xml:space="preserve">identified </w:t>
      </w:r>
      <w:r w:rsidR="00F75824" w:rsidRPr="00F75824">
        <w:rPr>
          <w:rFonts w:ascii="Palatino Linotype" w:hAnsi="Palatino Linotype" w:cstheme="minorHAnsi"/>
          <w:sz w:val="24"/>
          <w:szCs w:val="24"/>
        </w:rPr>
        <w:t xml:space="preserve">only </w:t>
      </w:r>
      <w:r w:rsidR="004A6052" w:rsidRPr="00F75824">
        <w:rPr>
          <w:rFonts w:ascii="Palatino Linotype" w:hAnsi="Palatino Linotype" w:cstheme="minorHAnsi"/>
          <w:sz w:val="24"/>
          <w:szCs w:val="24"/>
        </w:rPr>
        <w:t xml:space="preserve">as a specific type of worm, </w:t>
      </w:r>
      <w:r w:rsidR="00F75824" w:rsidRPr="00F75824">
        <w:rPr>
          <w:rFonts w:ascii="Palatino Linotype" w:hAnsi="Palatino Linotype" w:cstheme="minorHAnsi"/>
          <w:sz w:val="24"/>
          <w:szCs w:val="24"/>
        </w:rPr>
        <w:t xml:space="preserve">most often as </w:t>
      </w:r>
      <w:r w:rsidR="00843A0B" w:rsidRPr="00F75824">
        <w:rPr>
          <w:rFonts w:ascii="Palatino Linotype" w:hAnsi="Palatino Linotype" w:cstheme="minorHAnsi"/>
          <w:sz w:val="24"/>
          <w:szCs w:val="24"/>
        </w:rPr>
        <w:t xml:space="preserve">examples of a particular type </w:t>
      </w:r>
      <w:r w:rsidR="004A6052" w:rsidRPr="00F75824">
        <w:rPr>
          <w:rFonts w:ascii="Palatino Linotype" w:hAnsi="Palatino Linotype" w:cstheme="minorHAnsi"/>
          <w:sz w:val="24"/>
          <w:szCs w:val="24"/>
        </w:rPr>
        <w:t>or from a particular location in the body.</w:t>
      </w:r>
      <w:r w:rsidR="004A6052">
        <w:rPr>
          <w:rFonts w:ascii="Palatino Linotype" w:hAnsi="Palatino Linotype" w:cstheme="minorHAnsi"/>
          <w:sz w:val="24"/>
          <w:szCs w:val="24"/>
        </w:rPr>
        <w:t xml:space="preserve"> Andry himself includes examples of both.</w:t>
      </w:r>
      <w:r w:rsidR="004A6052">
        <w:rPr>
          <w:rFonts w:ascii="Palatino Linotype" w:eastAsia="Calibri" w:hAnsi="Palatino Linotype" w:cstheme="minorHAnsi"/>
          <w:iCs/>
          <w:color w:val="000000"/>
          <w:spacing w:val="-4"/>
          <w:sz w:val="24"/>
          <w:szCs w:val="24"/>
        </w:rPr>
        <w:t xml:space="preserve"> Thus, while he includes generalized images of worms, such as “</w:t>
      </w:r>
      <w:r w:rsidR="005D34CF" w:rsidRPr="00B52762">
        <w:rPr>
          <w:rFonts w:ascii="Palatino Linotype" w:eastAsia="Calibri" w:hAnsi="Palatino Linotype" w:cstheme="minorHAnsi"/>
          <w:iCs/>
          <w:color w:val="000000"/>
          <w:spacing w:val="-4"/>
          <w:sz w:val="24"/>
          <w:szCs w:val="24"/>
        </w:rPr>
        <w:t xml:space="preserve">worms </w:t>
      </w:r>
      <w:r w:rsidR="004A6052">
        <w:rPr>
          <w:rFonts w:ascii="Palatino Linotype" w:eastAsia="Calibri" w:hAnsi="Palatino Linotype" w:cstheme="minorHAnsi"/>
          <w:iCs/>
          <w:color w:val="000000"/>
          <w:spacing w:val="-4"/>
          <w:sz w:val="24"/>
          <w:szCs w:val="24"/>
        </w:rPr>
        <w:t>of the sort found in the nose” or “</w:t>
      </w:r>
      <w:r w:rsidR="005D34CF" w:rsidRPr="00B52762">
        <w:rPr>
          <w:rFonts w:ascii="Palatino Linotype" w:eastAsia="Calibri" w:hAnsi="Palatino Linotype" w:cstheme="minorHAnsi"/>
          <w:iCs/>
          <w:color w:val="000000"/>
          <w:spacing w:val="-4"/>
          <w:sz w:val="24"/>
          <w:szCs w:val="24"/>
        </w:rPr>
        <w:t>worms</w:t>
      </w:r>
      <w:r w:rsidR="00A2465C">
        <w:rPr>
          <w:rFonts w:ascii="Palatino Linotype" w:eastAsia="Calibri" w:hAnsi="Palatino Linotype" w:cstheme="minorHAnsi"/>
          <w:iCs/>
          <w:color w:val="000000"/>
          <w:spacing w:val="-4"/>
          <w:sz w:val="24"/>
          <w:szCs w:val="24"/>
        </w:rPr>
        <w:t xml:space="preserve"> of the sort found in the urine</w:t>
      </w:r>
      <w:r w:rsidR="004A6052">
        <w:rPr>
          <w:rFonts w:ascii="Palatino Linotype" w:eastAsia="Calibri" w:hAnsi="Palatino Linotype" w:cstheme="minorHAnsi"/>
          <w:iCs/>
          <w:color w:val="000000"/>
          <w:spacing w:val="-4"/>
          <w:sz w:val="24"/>
          <w:szCs w:val="24"/>
        </w:rPr>
        <w:t>”</w:t>
      </w:r>
      <w:r w:rsidR="00A2465C">
        <w:rPr>
          <w:rFonts w:ascii="Palatino Linotype" w:eastAsia="Calibri" w:hAnsi="Palatino Linotype" w:cstheme="minorHAnsi"/>
          <w:iCs/>
          <w:color w:val="000000"/>
          <w:spacing w:val="-4"/>
          <w:sz w:val="24"/>
          <w:szCs w:val="24"/>
        </w:rPr>
        <w:t xml:space="preserve"> (figure 3.6),</w:t>
      </w:r>
      <w:r w:rsidR="004A6052" w:rsidRPr="00B52762">
        <w:rPr>
          <w:rFonts w:ascii="Palatino Linotype" w:eastAsia="Calibri" w:hAnsi="Palatino Linotype" w:cstheme="minorHAnsi"/>
          <w:iCs/>
          <w:color w:val="000000"/>
          <w:spacing w:val="-4"/>
          <w:sz w:val="24"/>
          <w:szCs w:val="24"/>
        </w:rPr>
        <w:t xml:space="preserve"> </w:t>
      </w:r>
      <w:r w:rsidR="004A6052">
        <w:rPr>
          <w:rFonts w:ascii="Palatino Linotype" w:eastAsia="Calibri" w:hAnsi="Palatino Linotype" w:cstheme="minorHAnsi"/>
          <w:iCs/>
          <w:color w:val="000000"/>
          <w:spacing w:val="-4"/>
          <w:sz w:val="24"/>
          <w:szCs w:val="24"/>
        </w:rPr>
        <w:t xml:space="preserve">he also </w:t>
      </w:r>
      <w:r w:rsidR="005D34CF" w:rsidRPr="00B52762">
        <w:rPr>
          <w:rFonts w:ascii="Palatino Linotype" w:eastAsia="Calibri" w:hAnsi="Palatino Linotype" w:cstheme="minorHAnsi"/>
          <w:iCs/>
          <w:color w:val="000000"/>
          <w:spacing w:val="-4"/>
          <w:sz w:val="24"/>
          <w:szCs w:val="24"/>
        </w:rPr>
        <w:t xml:space="preserve">includes a number of “unique” parasites, </w:t>
      </w:r>
      <w:proofErr w:type="gramStart"/>
      <w:r w:rsidR="005D34CF" w:rsidRPr="00B52762">
        <w:rPr>
          <w:rFonts w:ascii="Palatino Linotype" w:eastAsia="Calibri" w:hAnsi="Palatino Linotype" w:cstheme="minorHAnsi"/>
          <w:iCs/>
          <w:color w:val="000000"/>
          <w:spacing w:val="-4"/>
          <w:sz w:val="24"/>
          <w:szCs w:val="24"/>
        </w:rPr>
        <w:t>some</w:t>
      </w:r>
      <w:proofErr w:type="gramEnd"/>
      <w:r w:rsidR="005D34CF" w:rsidRPr="00B52762">
        <w:rPr>
          <w:rFonts w:ascii="Palatino Linotype" w:eastAsia="Calibri" w:hAnsi="Palatino Linotype" w:cstheme="minorHAnsi"/>
          <w:iCs/>
          <w:color w:val="000000"/>
          <w:spacing w:val="-4"/>
          <w:sz w:val="24"/>
          <w:szCs w:val="24"/>
        </w:rPr>
        <w:t xml:space="preserve"> copied indiscriminately from the work of former writers. </w:t>
      </w:r>
      <w:r w:rsidR="004A6052">
        <w:rPr>
          <w:rFonts w:ascii="Palatino Linotype" w:eastAsia="Calibri" w:hAnsi="Palatino Linotype" w:cstheme="minorHAnsi"/>
          <w:iCs/>
          <w:color w:val="000000"/>
          <w:spacing w:val="-4"/>
          <w:sz w:val="24"/>
          <w:szCs w:val="24"/>
        </w:rPr>
        <w:t xml:space="preserve">One of Andry’s most intriguing, if not strangest, </w:t>
      </w:r>
      <w:r w:rsidR="005D34CF" w:rsidRPr="00B52762">
        <w:rPr>
          <w:rFonts w:ascii="Palatino Linotype" w:eastAsia="Calibri" w:hAnsi="Palatino Linotype" w:cstheme="minorHAnsi"/>
          <w:iCs/>
          <w:color w:val="000000"/>
          <w:spacing w:val="-4"/>
          <w:sz w:val="24"/>
          <w:szCs w:val="24"/>
        </w:rPr>
        <w:t xml:space="preserve">images—and the one that ultimately became the impetus for this project—is the “extraordinary ‘animal’” discharged by a </w:t>
      </w:r>
      <w:r w:rsidR="005D34CF" w:rsidRPr="00B52762">
        <w:rPr>
          <w:rFonts w:ascii="Palatino Linotype" w:eastAsia="Calibri" w:hAnsi="Palatino Linotype" w:cstheme="minorHAnsi"/>
          <w:iCs/>
          <w:color w:val="000000"/>
          <w:spacing w:val="-4"/>
          <w:sz w:val="24"/>
          <w:szCs w:val="24"/>
        </w:rPr>
        <w:lastRenderedPageBreak/>
        <w:t xml:space="preserve">woman in her stool, depicted in Volume I of his </w:t>
      </w:r>
      <w:r w:rsidR="005D34CF" w:rsidRPr="00B52762">
        <w:rPr>
          <w:rFonts w:ascii="Palatino Linotype" w:eastAsia="Calibri" w:hAnsi="Palatino Linotype" w:cstheme="minorHAnsi"/>
          <w:i/>
          <w:iCs/>
          <w:color w:val="000000"/>
          <w:spacing w:val="-4"/>
          <w:sz w:val="24"/>
          <w:szCs w:val="24"/>
        </w:rPr>
        <w:t>Traité sur la Génération des Vers</w:t>
      </w:r>
      <w:r w:rsidR="00A2465C">
        <w:rPr>
          <w:rFonts w:ascii="Palatino Linotype" w:eastAsia="Calibri" w:hAnsi="Palatino Linotype" w:cstheme="minorHAnsi"/>
          <w:iCs/>
          <w:color w:val="000000"/>
          <w:spacing w:val="-4"/>
          <w:sz w:val="24"/>
          <w:szCs w:val="24"/>
        </w:rPr>
        <w:t xml:space="preserve"> (figure 3.7).</w:t>
      </w:r>
    </w:p>
    <w:p w:rsidR="00240160" w:rsidRPr="00B52762" w:rsidRDefault="00240160" w:rsidP="00367C6A">
      <w:pPr>
        <w:spacing w:line="480" w:lineRule="auto"/>
        <w:contextualSpacing/>
        <w:jc w:val="center"/>
        <w:rPr>
          <w:rFonts w:ascii="Palatino Linotype" w:hAnsi="Palatino Linotype" w:cstheme="minorHAnsi"/>
          <w:b/>
          <w:sz w:val="24"/>
          <w:szCs w:val="24"/>
        </w:rPr>
      </w:pPr>
      <w:r w:rsidRPr="00B52762">
        <w:rPr>
          <w:rFonts w:ascii="Palatino Linotype" w:hAnsi="Palatino Linotype" w:cstheme="minorHAnsi"/>
          <w:b/>
          <w:sz w:val="24"/>
          <w:szCs w:val="24"/>
        </w:rPr>
        <w:t>Conclusion</w:t>
      </w:r>
    </w:p>
    <w:p w:rsidR="00C1012F" w:rsidRPr="00B52762" w:rsidRDefault="00C1012F" w:rsidP="00C1012F">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Calibri" w:hAnsi="Palatino Linotype" w:cstheme="minorHAnsi"/>
          <w:iCs/>
          <w:color w:val="000000"/>
          <w:spacing w:val="-4"/>
          <w:sz w:val="24"/>
          <w:szCs w:val="24"/>
        </w:rPr>
      </w:pPr>
      <w:r w:rsidRPr="00B52762">
        <w:rPr>
          <w:rFonts w:ascii="Palatino Linotype" w:hAnsi="Palatino Linotype" w:cstheme="minorHAnsi"/>
          <w:sz w:val="24"/>
          <w:szCs w:val="24"/>
        </w:rPr>
        <w:tab/>
      </w:r>
      <w:r w:rsidRPr="00B52762">
        <w:rPr>
          <w:rFonts w:ascii="Palatino Linotype" w:eastAsia="Calibri" w:hAnsi="Palatino Linotype" w:cstheme="minorHAnsi"/>
          <w:iCs/>
          <w:color w:val="000000"/>
          <w:spacing w:val="-4"/>
          <w:sz w:val="24"/>
          <w:szCs w:val="24"/>
        </w:rPr>
        <w:t>In the introduction to his treatise, Andry describes in great detail the circumstances that led to his decision to write the book, a “Patient sick of a pluresy, and laboring under a Delirium,” who, after being given a purgative medicine against worms, voided a “flat Worm.” This, explains Andry, is the “occasion of the Treatise I hear [sic] present you.”</w:t>
      </w:r>
      <w:r w:rsidRPr="00B52762">
        <w:rPr>
          <w:rStyle w:val="FootnoteReference"/>
          <w:rFonts w:ascii="Palatino Linotype" w:eastAsia="Calibri" w:hAnsi="Palatino Linotype" w:cstheme="minorHAnsi"/>
          <w:iCs/>
          <w:color w:val="000000"/>
          <w:spacing w:val="-4"/>
          <w:sz w:val="24"/>
          <w:szCs w:val="24"/>
        </w:rPr>
        <w:footnoteReference w:id="468"/>
      </w:r>
      <w:r w:rsidRPr="00B52762">
        <w:rPr>
          <w:rFonts w:ascii="Palatino Linotype" w:eastAsia="Calibri" w:hAnsi="Palatino Linotype" w:cstheme="minorHAnsi"/>
          <w:iCs/>
          <w:color w:val="000000"/>
          <w:spacing w:val="-4"/>
          <w:sz w:val="24"/>
          <w:szCs w:val="24"/>
        </w:rPr>
        <w:t xml:space="preserve"> Thus, for Andry, it is his personal experiences as a physician that has made the need for such a work apparent.  “Since I had formerly,” explains Andry, “and by Med’cines against Worms, cur’d abundance of Distempers, of which no Man would have readily believ’d Worms to have been the cause; and that amongst the Worms that I had brought away from my Patients, there were several of the same nature with this: I was of the mind that a Treatise upon Worms would not be useless; and so form’d the design of the Work I now publish.”</w:t>
      </w:r>
      <w:r w:rsidRPr="00B52762">
        <w:rPr>
          <w:rStyle w:val="FootnoteReference"/>
          <w:rFonts w:ascii="Palatino Linotype" w:eastAsia="Calibri" w:hAnsi="Palatino Linotype" w:cstheme="minorHAnsi"/>
          <w:iCs/>
          <w:color w:val="000000"/>
          <w:spacing w:val="-4"/>
          <w:sz w:val="24"/>
          <w:szCs w:val="24"/>
        </w:rPr>
        <w:footnoteReference w:id="469"/>
      </w:r>
      <w:r w:rsidRPr="00B52762">
        <w:rPr>
          <w:rFonts w:ascii="Palatino Linotype" w:eastAsia="Calibri" w:hAnsi="Palatino Linotype" w:cstheme="minorHAnsi"/>
          <w:iCs/>
          <w:color w:val="000000"/>
          <w:spacing w:val="-4"/>
          <w:sz w:val="24"/>
          <w:szCs w:val="24"/>
        </w:rPr>
        <w:t xml:space="preserve">  Andry’s claim that there “</w:t>
      </w:r>
      <w:proofErr w:type="gramStart"/>
      <w:r w:rsidRPr="00B52762">
        <w:rPr>
          <w:rFonts w:ascii="Palatino Linotype" w:eastAsia="Calibri" w:hAnsi="Palatino Linotype" w:cstheme="minorHAnsi"/>
          <w:iCs/>
          <w:color w:val="000000"/>
          <w:spacing w:val="-4"/>
          <w:sz w:val="24"/>
          <w:szCs w:val="24"/>
        </w:rPr>
        <w:t>were several of the same nature</w:t>
      </w:r>
      <w:proofErr w:type="gramEnd"/>
      <w:r w:rsidRPr="00B52762">
        <w:rPr>
          <w:rFonts w:ascii="Palatino Linotype" w:eastAsia="Calibri" w:hAnsi="Palatino Linotype" w:cstheme="minorHAnsi"/>
          <w:iCs/>
          <w:color w:val="000000"/>
          <w:spacing w:val="-4"/>
          <w:sz w:val="24"/>
          <w:szCs w:val="24"/>
        </w:rPr>
        <w:t xml:space="preserve"> with this” is telling: were this an anomalous case—a wonder, one might say—then such a book would presumably not be necessary. </w:t>
      </w:r>
    </w:p>
    <w:p w:rsidR="00240160" w:rsidRDefault="00240160" w:rsidP="00367C6A">
      <w:pPr>
        <w:spacing w:line="480" w:lineRule="auto"/>
        <w:ind w:firstLine="360"/>
        <w:contextualSpacing/>
        <w:rPr>
          <w:rFonts w:ascii="Palatino Linotype" w:eastAsia="Calibri" w:hAnsi="Palatino Linotype" w:cstheme="minorHAnsi"/>
          <w:iCs/>
          <w:color w:val="000000"/>
          <w:spacing w:val="-4"/>
          <w:sz w:val="24"/>
          <w:szCs w:val="24"/>
        </w:rPr>
      </w:pPr>
      <w:r w:rsidRPr="00B52762">
        <w:rPr>
          <w:rFonts w:ascii="Palatino Linotype" w:hAnsi="Palatino Linotype" w:cstheme="minorHAnsi"/>
          <w:sz w:val="24"/>
          <w:szCs w:val="24"/>
        </w:rPr>
        <w:lastRenderedPageBreak/>
        <w:tab/>
        <w:t xml:space="preserve">Andry and his contemporaries were thoroughly immersed in the investigation of parasitic worms from both a natural historical and medical perspective, as we have seen. But what, we might ask, is the ultimate goal of these investigations? </w:t>
      </w:r>
      <w:r w:rsidRPr="00B52762">
        <w:rPr>
          <w:rFonts w:ascii="Palatino Linotype" w:eastAsia="Calibri" w:hAnsi="Palatino Linotype" w:cstheme="minorHAnsi"/>
          <w:iCs/>
          <w:color w:val="000000"/>
          <w:spacing w:val="-4"/>
          <w:sz w:val="24"/>
          <w:szCs w:val="24"/>
        </w:rPr>
        <w:t>If generalized knowledge that can be applied in a rational, practical way to the creation of prophylactic and therapeutic measures against worms is the goal, then Andry seems the most confident. For example, his assertion that pineapple must be a bad thing to eat if one has worms because somebody in Rome in 1652 fed a worm pineapple and it lived for a long time on it is but one illustration of his willingness to make general assumptions from what Daston and Park would no doubt call “strange facts”—“too singular to be amalgamated into sums or tallied into tables.”</w:t>
      </w:r>
      <w:r w:rsidRPr="00B52762">
        <w:rPr>
          <w:rFonts w:ascii="Palatino Linotype" w:eastAsia="Calibri" w:hAnsi="Palatino Linotype" w:cstheme="minorHAnsi"/>
          <w:iCs/>
          <w:color w:val="000000"/>
          <w:spacing w:val="-4"/>
          <w:sz w:val="24"/>
          <w:szCs w:val="24"/>
          <w:vertAlign w:val="superscript"/>
        </w:rPr>
        <w:footnoteReference w:id="470"/>
      </w:r>
      <w:r w:rsidRPr="00B52762">
        <w:rPr>
          <w:rFonts w:ascii="Palatino Linotype" w:eastAsia="Calibri" w:hAnsi="Palatino Linotype" w:cstheme="minorHAnsi"/>
          <w:iCs/>
          <w:color w:val="000000"/>
          <w:spacing w:val="-4"/>
          <w:sz w:val="24"/>
          <w:szCs w:val="24"/>
        </w:rPr>
        <w:t xml:space="preserve"> Yet, other writers seem more circumspect.  For example, the author above who writes about the taenia in the lying-in woman is clearly puzzled by the hereditary aspects of the case (recall that the woman's father also had a taenia) and by the fact that this woman's worm behaved differently during her pregnancy than in the "Jewess's case."</w:t>
      </w:r>
    </w:p>
    <w:p w:rsidR="00022A8D" w:rsidRDefault="00022A8D" w:rsidP="000435FF">
      <w:pPr>
        <w:spacing w:line="480" w:lineRule="auto"/>
        <w:contextualSpacing/>
        <w:rPr>
          <w:rFonts w:ascii="Palatino Linotype" w:eastAsia="Calibri" w:hAnsi="Palatino Linotype" w:cstheme="minorHAnsi"/>
          <w:iCs/>
          <w:color w:val="000000"/>
          <w:spacing w:val="-4"/>
          <w:sz w:val="24"/>
          <w:szCs w:val="24"/>
        </w:rPr>
      </w:pPr>
      <w:r>
        <w:rPr>
          <w:rFonts w:ascii="Palatino Linotype" w:eastAsia="Calibri" w:hAnsi="Palatino Linotype" w:cstheme="minorHAnsi"/>
          <w:iCs/>
          <w:color w:val="000000"/>
          <w:spacing w:val="-4"/>
          <w:sz w:val="24"/>
          <w:szCs w:val="24"/>
        </w:rPr>
        <w:t>Even Le Clerc is perplexed by the differences apparent in worms,</w:t>
      </w:r>
      <w:r w:rsidRPr="000435FF">
        <w:rPr>
          <w:rFonts w:ascii="Palatino Linotype" w:eastAsia="Calibri" w:hAnsi="Palatino Linotype" w:cstheme="minorHAnsi"/>
          <w:iCs/>
          <w:color w:val="000000"/>
          <w:spacing w:val="-4"/>
          <w:sz w:val="24"/>
          <w:szCs w:val="24"/>
        </w:rPr>
        <w:t xml:space="preserve"> </w:t>
      </w:r>
      <w:r w:rsidR="000435FF" w:rsidRPr="000435FF">
        <w:rPr>
          <w:rFonts w:ascii="Palatino Linotype" w:eastAsia="Calibri" w:hAnsi="Palatino Linotype" w:cstheme="minorHAnsi"/>
          <w:iCs/>
          <w:color w:val="000000"/>
          <w:spacing w:val="-4"/>
          <w:sz w:val="24"/>
          <w:szCs w:val="24"/>
        </w:rPr>
        <w:t xml:space="preserve">“There are other Examples, </w:t>
      </w:r>
      <w:proofErr w:type="gramStart"/>
      <w:r w:rsidR="000435FF" w:rsidRPr="000435FF">
        <w:rPr>
          <w:rFonts w:ascii="Palatino Linotype" w:eastAsia="Calibri" w:hAnsi="Palatino Linotype" w:cstheme="minorHAnsi"/>
          <w:iCs/>
          <w:color w:val="000000"/>
          <w:spacing w:val="-4"/>
          <w:sz w:val="24"/>
          <w:szCs w:val="24"/>
        </w:rPr>
        <w:t>among Authors</w:t>
      </w:r>
      <w:proofErr w:type="gramEnd"/>
      <w:r w:rsidR="000435FF" w:rsidRPr="000435FF">
        <w:rPr>
          <w:rFonts w:ascii="Palatino Linotype" w:eastAsia="Calibri" w:hAnsi="Palatino Linotype" w:cstheme="minorHAnsi"/>
          <w:iCs/>
          <w:color w:val="000000"/>
          <w:spacing w:val="-4"/>
          <w:sz w:val="24"/>
          <w:szCs w:val="24"/>
        </w:rPr>
        <w:t xml:space="preserve"> of Hairy Worms; nor will I deny but they may be met with; but the Wonder is, how much these kind of Worms, now describ’d, </w:t>
      </w:r>
      <w:r w:rsidR="000435FF" w:rsidRPr="000435FF">
        <w:rPr>
          <w:rFonts w:ascii="Palatino Linotype" w:eastAsia="Calibri" w:hAnsi="Palatino Linotype" w:cstheme="minorHAnsi"/>
          <w:iCs/>
          <w:color w:val="000000"/>
          <w:spacing w:val="-4"/>
          <w:sz w:val="24"/>
          <w:szCs w:val="24"/>
        </w:rPr>
        <w:lastRenderedPageBreak/>
        <w:t>differ among themselves one from the other.”</w:t>
      </w:r>
      <w:r>
        <w:rPr>
          <w:rStyle w:val="FootnoteReference"/>
          <w:rFonts w:ascii="Palatino Linotype" w:eastAsia="Calibri" w:hAnsi="Palatino Linotype" w:cstheme="minorHAnsi"/>
          <w:iCs/>
          <w:color w:val="000000"/>
          <w:spacing w:val="-4"/>
          <w:sz w:val="24"/>
          <w:szCs w:val="24"/>
        </w:rPr>
        <w:footnoteReference w:id="471"/>
      </w:r>
      <w:r w:rsidR="000435FF" w:rsidRPr="000435FF">
        <w:rPr>
          <w:rFonts w:ascii="Palatino Linotype" w:eastAsia="Calibri" w:hAnsi="Palatino Linotype" w:cstheme="minorHAnsi"/>
          <w:iCs/>
          <w:color w:val="000000"/>
          <w:spacing w:val="-4"/>
          <w:sz w:val="24"/>
          <w:szCs w:val="24"/>
        </w:rPr>
        <w:t xml:space="preserve"> </w:t>
      </w:r>
      <w:r>
        <w:rPr>
          <w:rFonts w:ascii="Palatino Linotype" w:eastAsia="Calibri" w:hAnsi="Palatino Linotype" w:cstheme="minorHAnsi"/>
          <w:iCs/>
          <w:color w:val="000000"/>
          <w:spacing w:val="-4"/>
          <w:sz w:val="24"/>
          <w:szCs w:val="24"/>
        </w:rPr>
        <w:t xml:space="preserve">If the goal is to create generalized, useful knowledge about worms, then these differences need to be explained.  </w:t>
      </w:r>
    </w:p>
    <w:p w:rsidR="00022A8D" w:rsidRPr="00DC19E2" w:rsidRDefault="00022A8D" w:rsidP="000435FF">
      <w:pPr>
        <w:spacing w:line="480" w:lineRule="auto"/>
        <w:contextualSpacing/>
        <w:rPr>
          <w:rFonts w:ascii="Palatino Linotype" w:hAnsi="Palatino Linotype"/>
          <w:sz w:val="24"/>
          <w:szCs w:val="24"/>
        </w:rPr>
      </w:pPr>
      <w:r>
        <w:rPr>
          <w:rFonts w:ascii="Palatino Linotype" w:eastAsia="Calibri" w:hAnsi="Palatino Linotype" w:cstheme="minorHAnsi"/>
          <w:iCs/>
          <w:color w:val="000000"/>
          <w:spacing w:val="-4"/>
          <w:sz w:val="24"/>
          <w:szCs w:val="24"/>
        </w:rPr>
        <w:tab/>
        <w:t xml:space="preserve">According to Andrew Wear, </w:t>
      </w:r>
      <w:r>
        <w:rPr>
          <w:rFonts w:ascii="Palatino Linotype" w:hAnsi="Palatino Linotype"/>
          <w:sz w:val="24"/>
          <w:szCs w:val="24"/>
        </w:rPr>
        <w:t>the Royal Society “assiduously collected a hodge-podge of medicinal information about specific cures, the occurrence of monstrosities, and reports of diseases, all in the hope of putting together a natural history.”</w:t>
      </w:r>
      <w:r>
        <w:rPr>
          <w:rStyle w:val="FootnoteReference"/>
          <w:rFonts w:ascii="Palatino Linotype" w:hAnsi="Palatino Linotype"/>
          <w:sz w:val="24"/>
          <w:szCs w:val="24"/>
        </w:rPr>
        <w:footnoteReference w:id="472"/>
      </w:r>
      <w:r w:rsidR="00AC13C5">
        <w:rPr>
          <w:rFonts w:ascii="Palatino Linotype" w:hAnsi="Palatino Linotype"/>
          <w:sz w:val="24"/>
          <w:szCs w:val="24"/>
        </w:rPr>
        <w:t xml:space="preserve"> That this was</w:t>
      </w:r>
      <w:r>
        <w:rPr>
          <w:rFonts w:ascii="Palatino Linotype" w:hAnsi="Palatino Linotype"/>
          <w:sz w:val="24"/>
          <w:szCs w:val="24"/>
        </w:rPr>
        <w:t xml:space="preserve"> the case</w:t>
      </w:r>
      <w:r w:rsidR="00AC13C5">
        <w:rPr>
          <w:rFonts w:ascii="Palatino Linotype" w:hAnsi="Palatino Linotype"/>
          <w:sz w:val="24"/>
          <w:szCs w:val="24"/>
        </w:rPr>
        <w:t xml:space="preserve"> with the early modern discourse on worms</w:t>
      </w:r>
      <w:r>
        <w:rPr>
          <w:rFonts w:ascii="Palatino Linotype" w:hAnsi="Palatino Linotype"/>
          <w:sz w:val="24"/>
          <w:szCs w:val="24"/>
        </w:rPr>
        <w:t xml:space="preserve"> is demonstrated by the numerous articles in the </w:t>
      </w:r>
      <w:r w:rsidRPr="002B3E39">
        <w:rPr>
          <w:rFonts w:ascii="Palatino Linotype" w:hAnsi="Palatino Linotype"/>
          <w:i/>
          <w:sz w:val="24"/>
          <w:szCs w:val="24"/>
        </w:rPr>
        <w:t>Philosophical Transactions</w:t>
      </w:r>
      <w:r>
        <w:rPr>
          <w:rFonts w:ascii="Palatino Linotype" w:hAnsi="Palatino Linotype"/>
          <w:sz w:val="24"/>
          <w:szCs w:val="24"/>
        </w:rPr>
        <w:t xml:space="preserve"> that feature worms, some of which were considered above. The goal of this natural history was then to “provide the foundation for generalisations and universal laws in the inductive manner of the Society’s source of philosophical inspiration, Francis Bacon.”</w:t>
      </w:r>
      <w:r w:rsidR="00CF2AF8">
        <w:rPr>
          <w:rStyle w:val="FootnoteReference"/>
          <w:rFonts w:ascii="Palatino Linotype" w:hAnsi="Palatino Linotype"/>
          <w:sz w:val="24"/>
          <w:szCs w:val="24"/>
        </w:rPr>
        <w:footnoteReference w:id="473"/>
      </w:r>
      <w:r>
        <w:rPr>
          <w:rFonts w:ascii="Palatino Linotype" w:hAnsi="Palatino Linotype"/>
          <w:sz w:val="24"/>
          <w:szCs w:val="24"/>
        </w:rPr>
        <w:t xml:space="preserve"> </w:t>
      </w:r>
      <w:r w:rsidR="00CF2AF8">
        <w:rPr>
          <w:rFonts w:ascii="Palatino Linotype" w:hAnsi="Palatino Linotype"/>
          <w:sz w:val="24"/>
          <w:szCs w:val="24"/>
        </w:rPr>
        <w:t>Explanation was particularly necessary in the case of “monstrous” worms, as I have demonstrated; however, investigators felt compelled to address less drastic differences among worms of a particular type, such as the “hairy worms” Le Clerc mentions above, as well. For many of these authors, the differences among worms of the same species can be accounted for based on the age of the worm</w:t>
      </w:r>
      <w:r w:rsidR="004B5FFA">
        <w:rPr>
          <w:rFonts w:ascii="Palatino Linotype" w:hAnsi="Palatino Linotype"/>
          <w:sz w:val="24"/>
          <w:szCs w:val="24"/>
        </w:rPr>
        <w:t>. Thus, Brera claims that he is confident that</w:t>
      </w:r>
      <w:r w:rsidR="00CF2AF8" w:rsidRPr="00CF2AF8">
        <w:rPr>
          <w:rFonts w:ascii="Palatino Linotype" w:hAnsi="Palatino Linotype"/>
          <w:sz w:val="24"/>
          <w:szCs w:val="24"/>
        </w:rPr>
        <w:t xml:space="preserve"> </w:t>
      </w:r>
      <w:r w:rsidR="004B5FFA">
        <w:rPr>
          <w:rFonts w:ascii="Palatino Linotype" w:hAnsi="Palatino Linotype"/>
          <w:sz w:val="24"/>
          <w:szCs w:val="24"/>
        </w:rPr>
        <w:t>“</w:t>
      </w:r>
      <w:r w:rsidR="00CF2AF8" w:rsidRPr="00CF2AF8">
        <w:rPr>
          <w:rFonts w:ascii="Palatino Linotype" w:hAnsi="Palatino Linotype"/>
          <w:sz w:val="24"/>
          <w:szCs w:val="24"/>
        </w:rPr>
        <w:t xml:space="preserve">pretended </w:t>
      </w:r>
      <w:r w:rsidR="00CF2AF8" w:rsidRPr="00CF2AF8">
        <w:rPr>
          <w:rFonts w:ascii="Palatino Linotype" w:hAnsi="Palatino Linotype"/>
          <w:sz w:val="24"/>
          <w:szCs w:val="24"/>
        </w:rPr>
        <w:lastRenderedPageBreak/>
        <w:t>peculiarities do not a</w:t>
      </w:r>
      <w:r w:rsidR="004B5FFA">
        <w:rPr>
          <w:rFonts w:ascii="Palatino Linotype" w:hAnsi="Palatino Linotype"/>
          <w:sz w:val="24"/>
          <w:szCs w:val="24"/>
        </w:rPr>
        <w:t xml:space="preserve">lways exist in the same species” but </w:t>
      </w:r>
      <w:proofErr w:type="gramStart"/>
      <w:r w:rsidR="004B5FFA">
        <w:rPr>
          <w:rFonts w:ascii="Palatino Linotype" w:hAnsi="Palatino Linotype"/>
          <w:sz w:val="24"/>
          <w:szCs w:val="24"/>
        </w:rPr>
        <w:t>are</w:t>
      </w:r>
      <w:proofErr w:type="gramEnd"/>
      <w:r w:rsidR="004B5FFA">
        <w:rPr>
          <w:rFonts w:ascii="Palatino Linotype" w:hAnsi="Palatino Linotype"/>
          <w:sz w:val="24"/>
          <w:szCs w:val="24"/>
        </w:rPr>
        <w:t xml:space="preserve"> merely indications of the age of the worm, as well as the “</w:t>
      </w:r>
      <w:r w:rsidR="00CF2AF8" w:rsidRPr="00CF2AF8">
        <w:rPr>
          <w:rFonts w:ascii="Palatino Linotype" w:hAnsi="Palatino Linotype"/>
          <w:sz w:val="24"/>
          <w:szCs w:val="24"/>
        </w:rPr>
        <w:t xml:space="preserve">richness and abundance or poorness of the nourishment which it receives at the expense of the animal machine.”  </w:t>
      </w:r>
      <w:r w:rsidR="00CF2AF8" w:rsidRPr="00D21E80">
        <w:rPr>
          <w:rFonts w:ascii="Palatino Linotype" w:hAnsi="Palatino Linotype"/>
          <w:sz w:val="24"/>
          <w:szCs w:val="24"/>
        </w:rPr>
        <w:t xml:space="preserve"> </w:t>
      </w:r>
      <w:r w:rsidR="004B5FFA">
        <w:rPr>
          <w:rFonts w:ascii="Palatino Linotype" w:hAnsi="Palatino Linotype"/>
          <w:sz w:val="24"/>
          <w:szCs w:val="24"/>
        </w:rPr>
        <w:t xml:space="preserve">In the same way that variations in the nature of the soil, climate and food that exist in different countries explain the varieties of form in all living things, </w:t>
      </w:r>
      <w:r w:rsidR="004B5FFA" w:rsidRPr="00D21E80">
        <w:rPr>
          <w:rFonts w:ascii="Palatino Linotype" w:hAnsi="Palatino Linotype"/>
          <w:sz w:val="24"/>
          <w:szCs w:val="24"/>
        </w:rPr>
        <w:t>the natural consti</w:t>
      </w:r>
      <w:r w:rsidR="004B5FFA">
        <w:rPr>
          <w:rFonts w:ascii="Palatino Linotype" w:hAnsi="Palatino Linotype"/>
          <w:sz w:val="24"/>
          <w:szCs w:val="24"/>
        </w:rPr>
        <w:t xml:space="preserve">tution of the “animal structure” </w:t>
      </w:r>
      <w:r w:rsidR="004B5FFA" w:rsidRPr="00D21E80">
        <w:rPr>
          <w:rFonts w:ascii="Palatino Linotype" w:hAnsi="Palatino Linotype"/>
          <w:sz w:val="24"/>
          <w:szCs w:val="24"/>
        </w:rPr>
        <w:t xml:space="preserve">contributes </w:t>
      </w:r>
      <w:r w:rsidR="004B5FFA">
        <w:rPr>
          <w:rFonts w:ascii="Palatino Linotype" w:hAnsi="Palatino Linotype"/>
          <w:sz w:val="24"/>
          <w:szCs w:val="24"/>
        </w:rPr>
        <w:t>“</w:t>
      </w:r>
      <w:r w:rsidR="004B5FFA" w:rsidRPr="00D21E80">
        <w:rPr>
          <w:rFonts w:ascii="Palatino Linotype" w:hAnsi="Palatino Linotype"/>
          <w:sz w:val="24"/>
          <w:szCs w:val="24"/>
        </w:rPr>
        <w:t xml:space="preserve">much more than commonly supposed, to the variation of the exterior forms </w:t>
      </w:r>
      <w:r w:rsidR="004B5FFA" w:rsidRPr="00DC19E2">
        <w:rPr>
          <w:rFonts w:ascii="Palatino Linotype" w:hAnsi="Palatino Linotype"/>
          <w:sz w:val="24"/>
          <w:szCs w:val="24"/>
        </w:rPr>
        <w:t>of the taeniae of the same species.”</w:t>
      </w:r>
      <w:r w:rsidR="004B5FFA" w:rsidRPr="00DC19E2">
        <w:rPr>
          <w:rStyle w:val="FootnoteReference"/>
          <w:rFonts w:ascii="Palatino Linotype" w:hAnsi="Palatino Linotype"/>
          <w:sz w:val="24"/>
          <w:szCs w:val="24"/>
        </w:rPr>
        <w:footnoteReference w:id="474"/>
      </w:r>
    </w:p>
    <w:p w:rsidR="00CF2AF8" w:rsidRPr="00DC19E2" w:rsidRDefault="004B5FFA" w:rsidP="004B5FFA">
      <w:pPr>
        <w:spacing w:line="480" w:lineRule="auto"/>
        <w:contextualSpacing/>
        <w:rPr>
          <w:rFonts w:ascii="Palatino Linotype" w:eastAsia="Calibri" w:hAnsi="Palatino Linotype" w:cstheme="minorHAnsi"/>
          <w:iCs/>
          <w:color w:val="000000"/>
          <w:spacing w:val="-4"/>
          <w:sz w:val="24"/>
          <w:szCs w:val="24"/>
        </w:rPr>
      </w:pPr>
      <w:r w:rsidRPr="00DC19E2">
        <w:rPr>
          <w:rFonts w:ascii="Palatino Linotype" w:hAnsi="Palatino Linotype" w:cstheme="minorHAnsi"/>
          <w:sz w:val="24"/>
          <w:szCs w:val="24"/>
        </w:rPr>
        <w:tab/>
        <w:t>Other factors that affect the size, softness or firmness of the worm and its development include, Brera also suggests, “the feebleness or strength of the patient” and “the soundness or diseased state of the worm itself.</w:t>
      </w:r>
      <w:r w:rsidRPr="00DC19E2">
        <w:rPr>
          <w:rStyle w:val="FootnoteReference"/>
          <w:rFonts w:ascii="Palatino Linotype" w:hAnsi="Palatino Linotype" w:cstheme="minorHAnsi"/>
          <w:sz w:val="24"/>
          <w:szCs w:val="24"/>
        </w:rPr>
        <w:footnoteReference w:id="475"/>
      </w:r>
      <w:r w:rsidRPr="00DC19E2">
        <w:rPr>
          <w:rFonts w:ascii="Palatino Linotype" w:eastAsia="Calibri" w:hAnsi="Palatino Linotype" w:cstheme="minorHAnsi"/>
          <w:iCs/>
          <w:color w:val="000000"/>
          <w:spacing w:val="-4"/>
          <w:sz w:val="24"/>
          <w:szCs w:val="24"/>
        </w:rPr>
        <w:t xml:space="preserve"> </w:t>
      </w:r>
      <w:r w:rsidR="000435FF" w:rsidRPr="00DC19E2">
        <w:rPr>
          <w:rFonts w:ascii="Palatino Linotype" w:hAnsi="Palatino Linotype" w:cstheme="minorHAnsi"/>
          <w:sz w:val="24"/>
          <w:szCs w:val="24"/>
        </w:rPr>
        <w:t xml:space="preserve">Edward Tyson </w:t>
      </w:r>
      <w:r w:rsidR="00374004" w:rsidRPr="00DC19E2">
        <w:rPr>
          <w:rFonts w:ascii="Palatino Linotype" w:hAnsi="Palatino Linotype" w:cstheme="minorHAnsi"/>
          <w:sz w:val="24"/>
          <w:szCs w:val="24"/>
        </w:rPr>
        <w:t xml:space="preserve">also </w:t>
      </w:r>
      <w:r w:rsidR="000435FF" w:rsidRPr="00DC19E2">
        <w:rPr>
          <w:rFonts w:ascii="Palatino Linotype" w:hAnsi="Palatino Linotype" w:cstheme="minorHAnsi"/>
          <w:sz w:val="24"/>
          <w:szCs w:val="24"/>
        </w:rPr>
        <w:t>claims that while the “inward Organs” of a worm should not be affect, the outward shape might well be affected by “different Climes or different places of habitation,”</w:t>
      </w:r>
      <w:r w:rsidR="00083D99">
        <w:rPr>
          <w:rStyle w:val="FootnoteReference"/>
          <w:rFonts w:ascii="Palatino Linotype" w:hAnsi="Palatino Linotype" w:cstheme="minorHAnsi"/>
          <w:sz w:val="24"/>
          <w:szCs w:val="24"/>
        </w:rPr>
        <w:footnoteReference w:id="476"/>
      </w:r>
      <w:r w:rsidR="000435FF" w:rsidRPr="00DC19E2">
        <w:rPr>
          <w:rFonts w:ascii="Palatino Linotype" w:hAnsi="Palatino Linotype" w:cstheme="minorHAnsi"/>
          <w:sz w:val="24"/>
          <w:szCs w:val="24"/>
        </w:rPr>
        <w:t xml:space="preserve"> which, especially in the case of parasitic worms, suggests that the body of the sufferer—the worm’s </w:t>
      </w:r>
      <w:r w:rsidRPr="00DC19E2">
        <w:rPr>
          <w:rFonts w:ascii="Palatino Linotype" w:hAnsi="Palatino Linotype" w:cstheme="minorHAnsi"/>
          <w:sz w:val="24"/>
          <w:szCs w:val="24"/>
        </w:rPr>
        <w:t>environment</w:t>
      </w:r>
      <w:r w:rsidR="000435FF" w:rsidRPr="00DC19E2">
        <w:rPr>
          <w:rFonts w:ascii="Palatino Linotype" w:hAnsi="Palatino Linotype" w:cstheme="minorHAnsi"/>
          <w:sz w:val="24"/>
          <w:szCs w:val="24"/>
        </w:rPr>
        <w:t xml:space="preserve"> as it were—can have a significant effect on the worm itself. The fact that these worms do not exist in nature, outside of the body, makes this an important topic of discussion for these investigators. Thus, Ramesey asks: “Do Worms </w:t>
      </w:r>
      <w:r w:rsidR="000435FF" w:rsidRPr="00DC19E2">
        <w:rPr>
          <w:rFonts w:ascii="Palatino Linotype" w:hAnsi="Palatino Linotype" w:cstheme="minorHAnsi"/>
          <w:sz w:val="24"/>
          <w:szCs w:val="24"/>
        </w:rPr>
        <w:lastRenderedPageBreak/>
        <w:t>change their Nature by their Situation, or Place, or different Nourishment?” He thinks yes.</w:t>
      </w:r>
      <w:r w:rsidR="00CF2AF8" w:rsidRPr="00DC19E2">
        <w:rPr>
          <w:rFonts w:ascii="Palatino Linotype" w:hAnsi="Palatino Linotype" w:cstheme="minorHAnsi"/>
          <w:sz w:val="24"/>
          <w:szCs w:val="24"/>
        </w:rPr>
        <w:t xml:space="preserve">  </w:t>
      </w:r>
    </w:p>
    <w:p w:rsidR="004B5FFA" w:rsidRPr="00B52762" w:rsidRDefault="00374004" w:rsidP="004B5FFA">
      <w:pPr>
        <w:widowControl w:val="0"/>
        <w:shd w:val="clear" w:color="auto" w:fill="FFFFFF"/>
        <w:tabs>
          <w:tab w:val="left" w:pos="720"/>
        </w:tabs>
        <w:suppressAutoHyphens/>
        <w:adjustRightInd w:val="0"/>
        <w:spacing w:before="30" w:after="225" w:line="480" w:lineRule="auto"/>
        <w:ind w:right="144"/>
        <w:contextualSpacing/>
        <w:textAlignment w:val="center"/>
        <w:rPr>
          <w:rFonts w:ascii="Palatino Linotype" w:eastAsia="Times New Roman" w:hAnsi="Palatino Linotype" w:cstheme="minorHAnsi"/>
          <w:spacing w:val="-4"/>
          <w:sz w:val="24"/>
          <w:szCs w:val="24"/>
        </w:rPr>
      </w:pPr>
      <w:r w:rsidRPr="00DC19E2">
        <w:rPr>
          <w:rFonts w:ascii="Palatino Linotype" w:eastAsia="Times New Roman" w:hAnsi="Palatino Linotype" w:cstheme="minorHAnsi"/>
          <w:spacing w:val="-4"/>
          <w:sz w:val="24"/>
          <w:szCs w:val="24"/>
        </w:rPr>
        <w:tab/>
        <w:t xml:space="preserve">Thus, while </w:t>
      </w:r>
      <w:r w:rsidRPr="00DC19E2">
        <w:rPr>
          <w:rFonts w:ascii="Palatino Linotype" w:eastAsia="Times New Roman" w:hAnsi="Palatino Linotype" w:cstheme="minorHAnsi"/>
          <w:iCs/>
          <w:color w:val="000000"/>
          <w:spacing w:val="-4"/>
          <w:sz w:val="24"/>
          <w:szCs w:val="24"/>
        </w:rPr>
        <w:t>illustrations of worms might ostensibly function as</w:t>
      </w:r>
      <w:r w:rsidR="004B5FFA" w:rsidRPr="00DC19E2">
        <w:rPr>
          <w:rFonts w:ascii="Palatino Linotype" w:eastAsia="Times New Roman" w:hAnsi="Palatino Linotype" w:cstheme="minorHAnsi"/>
          <w:iCs/>
          <w:color w:val="000000"/>
          <w:spacing w:val="-4"/>
          <w:sz w:val="24"/>
          <w:szCs w:val="24"/>
        </w:rPr>
        <w:t xml:space="preserve"> </w:t>
      </w:r>
      <w:r w:rsidR="004B5FFA" w:rsidRPr="00DC19E2">
        <w:rPr>
          <w:rFonts w:ascii="Palatino Linotype" w:eastAsia="Times New Roman" w:hAnsi="Palatino Linotype" w:cstheme="minorHAnsi"/>
          <w:color w:val="000000"/>
          <w:spacing w:val="-4"/>
          <w:sz w:val="24"/>
          <w:szCs w:val="24"/>
        </w:rPr>
        <w:t>“virtual specimens,” as would a drawing of a plant or other natural object, the reality is that this goal was never fully realized quite simply because parasitic worms cannot be understood as entities separate from the patient, hence the prevalence of case histories and anecdotes involving individual worms</w:t>
      </w:r>
      <w:r w:rsidRPr="00DC19E2">
        <w:rPr>
          <w:rFonts w:ascii="Palatino Linotype" w:eastAsia="Times New Roman" w:hAnsi="Palatino Linotype" w:cstheme="minorHAnsi"/>
          <w:color w:val="000000"/>
          <w:spacing w:val="-4"/>
          <w:sz w:val="24"/>
          <w:szCs w:val="24"/>
        </w:rPr>
        <w:t xml:space="preserve">. </w:t>
      </w:r>
      <w:r w:rsidR="004B5FFA" w:rsidRPr="00DC19E2">
        <w:rPr>
          <w:rFonts w:ascii="Palatino Linotype" w:eastAsia="Times New Roman" w:hAnsi="Palatino Linotype" w:cstheme="minorHAnsi"/>
          <w:color w:val="000000"/>
          <w:spacing w:val="-4"/>
          <w:sz w:val="24"/>
          <w:szCs w:val="24"/>
        </w:rPr>
        <w:t>In</w:t>
      </w:r>
      <w:r w:rsidR="004B5FFA" w:rsidRPr="00B52762">
        <w:rPr>
          <w:rFonts w:ascii="Palatino Linotype" w:eastAsia="Times New Roman" w:hAnsi="Palatino Linotype" w:cstheme="minorHAnsi"/>
          <w:color w:val="000000"/>
          <w:spacing w:val="-4"/>
          <w:sz w:val="24"/>
          <w:szCs w:val="24"/>
        </w:rPr>
        <w:t xml:space="preserve"> the case of worms, generalized visual evidence could never fully replace individualized verbal description of both the worm and its somatic milieu, a reality with which early modern “</w:t>
      </w:r>
      <w:r w:rsidR="004B5FFA" w:rsidRPr="00B52762">
        <w:rPr>
          <w:rFonts w:ascii="Palatino Linotype" w:eastAsia="Times New Roman" w:hAnsi="Palatino Linotype" w:cstheme="minorHAnsi"/>
          <w:sz w:val="24"/>
          <w:szCs w:val="24"/>
        </w:rPr>
        <w:t>homines vermiculosi” seeking legitimacy f</w:t>
      </w:r>
      <w:r>
        <w:rPr>
          <w:rFonts w:ascii="Palatino Linotype" w:eastAsia="Times New Roman" w:hAnsi="Palatino Linotype" w:cstheme="minorHAnsi"/>
          <w:sz w:val="24"/>
          <w:szCs w:val="24"/>
        </w:rPr>
        <w:t>or their subject had to contend, as I have demonstrated</w:t>
      </w:r>
      <w:r w:rsidR="00367E42">
        <w:rPr>
          <w:rFonts w:ascii="Palatino Linotype" w:eastAsia="Times New Roman" w:hAnsi="Palatino Linotype" w:cstheme="minorHAnsi"/>
          <w:sz w:val="24"/>
          <w:szCs w:val="24"/>
        </w:rPr>
        <w:t xml:space="preserve">. Ultimately, I believe that the goal </w:t>
      </w:r>
      <w:r w:rsidR="0083740D">
        <w:rPr>
          <w:rFonts w:ascii="Palatino Linotype" w:eastAsia="Times New Roman" w:hAnsi="Palatino Linotype" w:cstheme="minorHAnsi"/>
          <w:sz w:val="24"/>
          <w:szCs w:val="24"/>
        </w:rPr>
        <w:t xml:space="preserve">of creating </w:t>
      </w:r>
      <w:r w:rsidR="00367E42">
        <w:rPr>
          <w:rFonts w:ascii="Palatino Linotype" w:eastAsia="Times New Roman" w:hAnsi="Palatino Linotype" w:cstheme="minorHAnsi"/>
          <w:sz w:val="24"/>
          <w:szCs w:val="24"/>
        </w:rPr>
        <w:t>generalized</w:t>
      </w:r>
      <w:r w:rsidR="0083740D">
        <w:rPr>
          <w:rFonts w:ascii="Palatino Linotype" w:eastAsia="Times New Roman" w:hAnsi="Palatino Linotype" w:cstheme="minorHAnsi"/>
          <w:sz w:val="24"/>
          <w:szCs w:val="24"/>
        </w:rPr>
        <w:t xml:space="preserve"> useful</w:t>
      </w:r>
      <w:r w:rsidR="00367E42">
        <w:rPr>
          <w:rFonts w:ascii="Palatino Linotype" w:eastAsia="Times New Roman" w:hAnsi="Palatino Linotype" w:cstheme="minorHAnsi"/>
          <w:sz w:val="24"/>
          <w:szCs w:val="24"/>
        </w:rPr>
        <w:t xml:space="preserve"> knowledge about parasitic worms that Andry and others </w:t>
      </w:r>
      <w:r w:rsidR="00DD1861">
        <w:rPr>
          <w:rFonts w:ascii="Palatino Linotype" w:eastAsia="Times New Roman" w:hAnsi="Palatino Linotype" w:cstheme="minorHAnsi"/>
          <w:sz w:val="24"/>
          <w:szCs w:val="24"/>
        </w:rPr>
        <w:t xml:space="preserve">so </w:t>
      </w:r>
      <w:r w:rsidR="00367E42">
        <w:rPr>
          <w:rFonts w:ascii="Palatino Linotype" w:eastAsia="Times New Roman" w:hAnsi="Palatino Linotype" w:cstheme="minorHAnsi"/>
          <w:sz w:val="24"/>
          <w:szCs w:val="24"/>
        </w:rPr>
        <w:t>clearly valued contributed to the decline of the great variety of worm forms in the early nineteenth century.</w:t>
      </w:r>
    </w:p>
    <w:p w:rsidR="000435FF" w:rsidRDefault="000435FF" w:rsidP="000435FF">
      <w:pPr>
        <w:spacing w:line="480" w:lineRule="auto"/>
        <w:ind w:firstLine="360"/>
        <w:contextualSpacing/>
        <w:rPr>
          <w:rFonts w:ascii="Palatino Linotype" w:hAnsi="Palatino Linotype" w:cstheme="minorHAnsi"/>
        </w:rPr>
      </w:pPr>
    </w:p>
    <w:p w:rsidR="00D41132" w:rsidRDefault="00D41132" w:rsidP="000435FF">
      <w:pPr>
        <w:spacing w:line="480" w:lineRule="auto"/>
        <w:ind w:firstLine="360"/>
        <w:contextualSpacing/>
        <w:rPr>
          <w:rFonts w:ascii="Palatino Linotype" w:hAnsi="Palatino Linotype" w:cstheme="minorHAnsi"/>
        </w:rPr>
      </w:pPr>
    </w:p>
    <w:p w:rsidR="00644A32" w:rsidRDefault="00644A32" w:rsidP="000435FF">
      <w:pPr>
        <w:spacing w:line="480" w:lineRule="auto"/>
        <w:ind w:firstLine="360"/>
        <w:contextualSpacing/>
        <w:rPr>
          <w:rFonts w:ascii="Palatino Linotype" w:hAnsi="Palatino Linotype" w:cstheme="minorHAnsi"/>
        </w:rPr>
        <w:sectPr w:rsidR="00644A32" w:rsidSect="00E34318">
          <w:footnotePr>
            <w:numRestart w:val="eachSect"/>
          </w:footnotePr>
          <w:pgSz w:w="12240" w:h="15840"/>
          <w:pgMar w:top="1440" w:right="1440" w:bottom="1440" w:left="2592" w:header="720" w:footer="720" w:gutter="0"/>
          <w:cols w:space="720"/>
          <w:docGrid w:linePitch="360"/>
        </w:sectPr>
      </w:pPr>
    </w:p>
    <w:p w:rsidR="00F75824" w:rsidRDefault="005619FB" w:rsidP="0083740D">
      <w:pPr>
        <w:tabs>
          <w:tab w:val="left" w:pos="720"/>
        </w:tabs>
        <w:spacing w:after="0" w:line="480" w:lineRule="auto"/>
        <w:jc w:val="center"/>
        <w:rPr>
          <w:rFonts w:ascii="Palatino Linotype" w:eastAsia="Times New Roman" w:hAnsi="Palatino Linotype" w:cstheme="minorHAnsi"/>
          <w:b/>
          <w:sz w:val="24"/>
          <w:szCs w:val="24"/>
        </w:rPr>
      </w:pPr>
      <w:r>
        <w:rPr>
          <w:rFonts w:ascii="Palatino Linotype" w:eastAsia="Times New Roman" w:hAnsi="Palatino Linotype" w:cstheme="minorHAnsi"/>
          <w:b/>
          <w:sz w:val="24"/>
          <w:szCs w:val="24"/>
        </w:rPr>
        <w:lastRenderedPageBreak/>
        <w:t>CONCLUSION</w:t>
      </w:r>
      <w:r w:rsidR="00B1650D" w:rsidRPr="00B52762">
        <w:rPr>
          <w:rFonts w:ascii="Palatino Linotype" w:eastAsia="Times New Roman" w:hAnsi="Palatino Linotype" w:cstheme="minorHAnsi"/>
          <w:b/>
          <w:sz w:val="24"/>
          <w:szCs w:val="24"/>
        </w:rPr>
        <w:t>: What a Worm</w:t>
      </w:r>
      <w:r w:rsidR="00992EBD">
        <w:rPr>
          <w:rFonts w:ascii="Palatino Linotype" w:eastAsia="Times New Roman" w:hAnsi="Palatino Linotype" w:cstheme="minorHAnsi"/>
          <w:b/>
          <w:sz w:val="24"/>
          <w:szCs w:val="24"/>
        </w:rPr>
        <w:t xml:space="preserve"> Is Not (Parasitology after 18</w:t>
      </w:r>
      <w:r w:rsidR="008D3DFA">
        <w:rPr>
          <w:rFonts w:ascii="Palatino Linotype" w:eastAsia="Times New Roman" w:hAnsi="Palatino Linotype" w:cstheme="minorHAnsi"/>
          <w:b/>
          <w:sz w:val="24"/>
          <w:szCs w:val="24"/>
        </w:rPr>
        <w:t>25</w:t>
      </w:r>
      <w:r w:rsidR="00B1650D" w:rsidRPr="00B52762">
        <w:rPr>
          <w:rFonts w:ascii="Palatino Linotype" w:eastAsia="Times New Roman" w:hAnsi="Palatino Linotype" w:cstheme="minorHAnsi"/>
          <w:b/>
          <w:sz w:val="24"/>
          <w:szCs w:val="24"/>
        </w:rPr>
        <w:t>)</w:t>
      </w:r>
    </w:p>
    <w:p w:rsidR="0083740D" w:rsidRPr="0083740D" w:rsidRDefault="0083740D" w:rsidP="0083740D">
      <w:pPr>
        <w:tabs>
          <w:tab w:val="left" w:pos="720"/>
        </w:tabs>
        <w:spacing w:after="0" w:line="480" w:lineRule="auto"/>
        <w:rPr>
          <w:rFonts w:ascii="Palatino Linotype" w:hAnsi="Palatino Linotype" w:cstheme="minorHAnsi"/>
          <w:sz w:val="24"/>
          <w:szCs w:val="24"/>
        </w:rPr>
      </w:pPr>
      <w:r>
        <w:rPr>
          <w:rFonts w:ascii="Palatino Linotype" w:hAnsi="Palatino Linotype" w:cstheme="minorHAnsi"/>
          <w:sz w:val="24"/>
          <w:szCs w:val="24"/>
        </w:rPr>
        <w:tab/>
      </w:r>
      <w:r w:rsidRPr="0083740D">
        <w:rPr>
          <w:rFonts w:ascii="Palatino Linotype" w:hAnsi="Palatino Linotype" w:cstheme="minorHAnsi"/>
          <w:sz w:val="24"/>
          <w:szCs w:val="24"/>
        </w:rPr>
        <w:t xml:space="preserve">In </w:t>
      </w:r>
      <w:r w:rsidRPr="0083740D">
        <w:rPr>
          <w:rFonts w:ascii="Palatino Linotype" w:hAnsi="Palatino Linotype" w:cstheme="minorHAnsi"/>
          <w:i/>
          <w:sz w:val="24"/>
          <w:szCs w:val="24"/>
        </w:rPr>
        <w:t>Vermiculars Destroyed: With an Historical Account of Worm</w:t>
      </w:r>
      <w:r w:rsidR="000E5AB2">
        <w:rPr>
          <w:rFonts w:ascii="Palatino Linotype" w:hAnsi="Palatino Linotype" w:cstheme="minorHAnsi"/>
          <w:i/>
          <w:sz w:val="24"/>
          <w:szCs w:val="24"/>
        </w:rPr>
        <w:t>s</w:t>
      </w:r>
      <w:r w:rsidRPr="0083740D">
        <w:rPr>
          <w:rFonts w:ascii="Palatino Linotype" w:hAnsi="Palatino Linotype" w:cstheme="minorHAnsi"/>
          <w:sz w:val="24"/>
          <w:szCs w:val="24"/>
        </w:rPr>
        <w:t>, R. Clark refers to intestinal worms  as “common,” saying, “It would be superfluous to spend any time on the Common WORMS by reason they are so well known, tho’ they are as Pernicious and Dangerous as the rest: Their Names are, Lati, Ascarides, Teretes, Cucurbitini, etc.”   Contrasted with these “common worms” are “Vermiculars of strange and various Shapes,” that, as we have seen, so captured the imagination of pe</w:t>
      </w:r>
      <w:r w:rsidR="000E5AB2">
        <w:rPr>
          <w:rFonts w:ascii="Palatino Linotype" w:hAnsi="Palatino Linotype" w:cstheme="minorHAnsi"/>
          <w:sz w:val="24"/>
          <w:szCs w:val="24"/>
        </w:rPr>
        <w:t>ople in the early modern period, including Clark himself.</w:t>
      </w:r>
      <w:r w:rsidR="00AC233F">
        <w:rPr>
          <w:rStyle w:val="FootnoteReference"/>
          <w:rFonts w:ascii="Palatino Linotype" w:hAnsi="Palatino Linotype" w:cstheme="minorHAnsi"/>
          <w:sz w:val="24"/>
          <w:szCs w:val="24"/>
        </w:rPr>
        <w:footnoteReference w:id="477"/>
      </w:r>
      <w:r w:rsidR="00DC19E2">
        <w:rPr>
          <w:rFonts w:ascii="Palatino Linotype" w:hAnsi="Palatino Linotype" w:cstheme="minorHAnsi"/>
          <w:sz w:val="24"/>
          <w:szCs w:val="24"/>
        </w:rPr>
        <w:t xml:space="preserve"> </w:t>
      </w:r>
      <w:r w:rsidR="000E5AB2">
        <w:rPr>
          <w:rFonts w:ascii="Palatino Linotype" w:hAnsi="Palatino Linotype" w:cstheme="minorHAnsi"/>
          <w:sz w:val="24"/>
          <w:szCs w:val="24"/>
        </w:rPr>
        <w:t>In contrast</w:t>
      </w:r>
      <w:r w:rsidR="00082B92">
        <w:rPr>
          <w:rFonts w:ascii="Palatino Linotype" w:hAnsi="Palatino Linotype" w:cstheme="minorHAnsi"/>
          <w:sz w:val="24"/>
          <w:szCs w:val="24"/>
        </w:rPr>
        <w:t xml:space="preserve">, </w:t>
      </w:r>
      <w:r w:rsidR="000E5AB2">
        <w:rPr>
          <w:rFonts w:ascii="Palatino Linotype" w:hAnsi="Palatino Linotype" w:cstheme="minorHAnsi"/>
          <w:sz w:val="24"/>
          <w:szCs w:val="24"/>
        </w:rPr>
        <w:t xml:space="preserve">Daniel </w:t>
      </w:r>
      <w:r w:rsidRPr="0083740D">
        <w:rPr>
          <w:rFonts w:ascii="Palatino Linotype" w:hAnsi="Palatino Linotype" w:cstheme="minorHAnsi"/>
          <w:sz w:val="24"/>
          <w:szCs w:val="24"/>
        </w:rPr>
        <w:t xml:space="preserve">Le Clerc begins the first chapter of his </w:t>
      </w:r>
      <w:r w:rsidRPr="0083740D">
        <w:rPr>
          <w:rFonts w:ascii="Palatino Linotype" w:hAnsi="Palatino Linotype" w:cstheme="minorHAnsi"/>
          <w:i/>
          <w:sz w:val="24"/>
          <w:szCs w:val="24"/>
        </w:rPr>
        <w:t>A General History of Worms</w:t>
      </w:r>
      <w:r w:rsidRPr="0083740D">
        <w:rPr>
          <w:rFonts w:ascii="Palatino Linotype" w:hAnsi="Palatino Linotype" w:cstheme="minorHAnsi"/>
          <w:sz w:val="24"/>
          <w:szCs w:val="24"/>
        </w:rPr>
        <w:t xml:space="preserve"> with a discussion “Of the three Kinds of Intestine or Gut-Worms, distinguish’d by the Greek and Latin Physicians; viz. Teretes, the round Worms; Ascarides, the small Worms, and Lati, otherwise called Tæniæ, the flat or tape worms.” </w:t>
      </w:r>
      <w:r w:rsidR="00082B92">
        <w:rPr>
          <w:rFonts w:ascii="Palatino Linotype" w:hAnsi="Palatino Linotype" w:cstheme="minorHAnsi"/>
          <w:sz w:val="24"/>
          <w:szCs w:val="24"/>
        </w:rPr>
        <w:t>These are the worms</w:t>
      </w:r>
      <w:r w:rsidR="00BE34A6">
        <w:rPr>
          <w:rFonts w:ascii="Palatino Linotype" w:hAnsi="Palatino Linotype" w:cstheme="minorHAnsi"/>
          <w:sz w:val="24"/>
          <w:szCs w:val="24"/>
        </w:rPr>
        <w:t>, he suggests,</w:t>
      </w:r>
      <w:r w:rsidR="00082B92">
        <w:rPr>
          <w:rFonts w:ascii="Palatino Linotype" w:hAnsi="Palatino Linotype" w:cstheme="minorHAnsi"/>
          <w:sz w:val="24"/>
          <w:szCs w:val="24"/>
        </w:rPr>
        <w:t xml:space="preserve"> that should be</w:t>
      </w:r>
      <w:r w:rsidR="00082B92" w:rsidRPr="0083740D">
        <w:rPr>
          <w:rFonts w:ascii="Palatino Linotype" w:hAnsi="Palatino Linotype" w:cstheme="minorHAnsi"/>
          <w:sz w:val="24"/>
          <w:szCs w:val="24"/>
        </w:rPr>
        <w:t xml:space="preserve"> “of the most Moment to us</w:t>
      </w:r>
      <w:r w:rsidR="00082B92">
        <w:rPr>
          <w:rFonts w:ascii="Palatino Linotype" w:hAnsi="Palatino Linotype" w:cstheme="minorHAnsi"/>
          <w:sz w:val="24"/>
          <w:szCs w:val="24"/>
        </w:rPr>
        <w:t>.</w:t>
      </w:r>
      <w:r w:rsidR="00082B92" w:rsidRPr="0083740D">
        <w:rPr>
          <w:rFonts w:ascii="Palatino Linotype" w:hAnsi="Palatino Linotype" w:cstheme="minorHAnsi"/>
          <w:sz w:val="24"/>
          <w:szCs w:val="24"/>
        </w:rPr>
        <w:t>”</w:t>
      </w:r>
      <w:r w:rsidR="008C1D92">
        <w:rPr>
          <w:rStyle w:val="FootnoteReference"/>
          <w:rFonts w:ascii="Palatino Linotype" w:hAnsi="Palatino Linotype" w:cstheme="minorHAnsi"/>
          <w:sz w:val="24"/>
          <w:szCs w:val="24"/>
        </w:rPr>
        <w:footnoteReference w:id="478"/>
      </w:r>
      <w:r w:rsidR="00082B92" w:rsidRPr="0083740D">
        <w:rPr>
          <w:rFonts w:ascii="Palatino Linotype" w:hAnsi="Palatino Linotype" w:cstheme="minorHAnsi"/>
          <w:sz w:val="24"/>
          <w:szCs w:val="24"/>
        </w:rPr>
        <w:t xml:space="preserve"> </w:t>
      </w:r>
    </w:p>
    <w:p w:rsidR="0083740D" w:rsidRPr="00B52762" w:rsidRDefault="0083740D" w:rsidP="0083740D">
      <w:pPr>
        <w:spacing w:line="480" w:lineRule="auto"/>
        <w:ind w:firstLine="360"/>
        <w:contextualSpacing/>
        <w:rPr>
          <w:rFonts w:ascii="Palatino Linotype" w:hAnsi="Palatino Linotype" w:cstheme="minorHAnsi"/>
          <w:iCs/>
          <w:color w:val="000000"/>
          <w:spacing w:val="-4"/>
          <w:sz w:val="24"/>
          <w:szCs w:val="24"/>
        </w:rPr>
      </w:pPr>
      <w:r>
        <w:rPr>
          <w:rFonts w:ascii="Palatino Linotype" w:hAnsi="Palatino Linotype" w:cstheme="minorHAnsi"/>
          <w:sz w:val="24"/>
          <w:szCs w:val="24"/>
        </w:rPr>
        <w:tab/>
      </w:r>
      <w:r w:rsidRPr="0083740D">
        <w:rPr>
          <w:rFonts w:ascii="Palatino Linotype" w:hAnsi="Palatino Linotype" w:cstheme="minorHAnsi"/>
          <w:sz w:val="24"/>
          <w:szCs w:val="24"/>
        </w:rPr>
        <w:t xml:space="preserve">Le Clerc’s decision to put more focus on intestinal worms reflects a noticeable trend in the eighteenth century; by the early nineteenth century, there is almost no mention of </w:t>
      </w:r>
      <w:r w:rsidR="00BE34A6">
        <w:rPr>
          <w:rFonts w:ascii="Palatino Linotype" w:hAnsi="Palatino Linotype" w:cstheme="minorHAnsi"/>
          <w:sz w:val="24"/>
          <w:szCs w:val="24"/>
        </w:rPr>
        <w:t xml:space="preserve">any </w:t>
      </w:r>
      <w:r w:rsidRPr="0083740D">
        <w:rPr>
          <w:rFonts w:ascii="Palatino Linotype" w:hAnsi="Palatino Linotype" w:cstheme="minorHAnsi"/>
          <w:sz w:val="24"/>
          <w:szCs w:val="24"/>
        </w:rPr>
        <w:t xml:space="preserve">other types of worms besides these. Thus, </w:t>
      </w:r>
      <w:r w:rsidR="000E5AB2">
        <w:rPr>
          <w:rFonts w:ascii="Palatino Linotype" w:hAnsi="Palatino Linotype" w:cstheme="minorHAnsi"/>
          <w:sz w:val="24"/>
          <w:szCs w:val="24"/>
        </w:rPr>
        <w:t>e</w:t>
      </w:r>
      <w:r w:rsidRPr="00B52762">
        <w:rPr>
          <w:rFonts w:ascii="Palatino Linotype" w:hAnsi="Palatino Linotype" w:cstheme="minorHAnsi"/>
          <w:sz w:val="24"/>
          <w:szCs w:val="24"/>
        </w:rPr>
        <w:t xml:space="preserve">arly in the nineteenth century, we find Brera commenting on the current classification of worms: “Till the time of Linnaeus, physicians knew only </w:t>
      </w:r>
      <w:r w:rsidRPr="00B52762">
        <w:rPr>
          <w:rFonts w:ascii="Palatino Linotype" w:hAnsi="Palatino Linotype" w:cstheme="minorHAnsi"/>
          <w:sz w:val="24"/>
          <w:szCs w:val="24"/>
        </w:rPr>
        <w:lastRenderedPageBreak/>
        <w:t>three sorts of intestinal worms. Naturalists since the new discoveries have increased their genera. Latterly, several well informed writers have multiplied the number of human worms, but have classed them obscurely.”</w:t>
      </w:r>
      <w:r w:rsidRPr="00B52762">
        <w:rPr>
          <w:rFonts w:ascii="Palatino Linotype" w:hAnsi="Palatino Linotype" w:cstheme="minorHAnsi"/>
          <w:sz w:val="24"/>
          <w:szCs w:val="24"/>
          <w:vertAlign w:val="superscript"/>
        </w:rPr>
        <w:footnoteReference w:id="479"/>
      </w:r>
      <w:r w:rsidRPr="00B52762">
        <w:rPr>
          <w:rFonts w:ascii="Palatino Linotype" w:hAnsi="Palatino Linotype" w:cstheme="minorHAnsi"/>
          <w:sz w:val="24"/>
          <w:szCs w:val="24"/>
        </w:rPr>
        <w:t xml:space="preserve"> Concerned by this obscurity, Brera attempts to create his own classification scheme of what he terms the “principal worms of the human body.” By considering the “conclusions of the best naturalists,” consulting the classifications they developed, and then making comparisons with models preserved in museums and those found in the examination of dead bodies or expelled alive, Brera is able to reduce these worms to a single class.</w:t>
      </w:r>
      <w:r w:rsidRPr="00B52762">
        <w:rPr>
          <w:rFonts w:ascii="Palatino Linotype" w:hAnsi="Palatino Linotype" w:cstheme="minorHAnsi"/>
          <w:sz w:val="24"/>
          <w:szCs w:val="24"/>
          <w:vertAlign w:val="superscript"/>
        </w:rPr>
        <w:footnoteReference w:id="480"/>
      </w:r>
      <w:r w:rsidRPr="00B52762">
        <w:rPr>
          <w:rFonts w:ascii="Palatino Linotype" w:hAnsi="Palatino Linotype" w:cstheme="minorHAnsi"/>
          <w:sz w:val="24"/>
          <w:szCs w:val="24"/>
        </w:rPr>
        <w:t xml:space="preserve"> </w:t>
      </w:r>
    </w:p>
    <w:p w:rsidR="0083740D" w:rsidRPr="0083740D" w:rsidRDefault="0083740D" w:rsidP="0083740D">
      <w:pPr>
        <w:spacing w:line="480" w:lineRule="auto"/>
        <w:ind w:firstLine="720"/>
        <w:contextualSpacing/>
        <w:rPr>
          <w:rFonts w:ascii="Palatino Linotype" w:eastAsia="Times New Roman" w:hAnsi="Palatino Linotype" w:cstheme="minorHAnsi"/>
          <w:sz w:val="24"/>
          <w:szCs w:val="24"/>
        </w:rPr>
      </w:pPr>
      <w:r w:rsidRPr="00B52762">
        <w:rPr>
          <w:rFonts w:ascii="Palatino Linotype" w:eastAsia="Times New Roman" w:hAnsi="Palatino Linotype" w:cstheme="minorHAnsi"/>
          <w:sz w:val="24"/>
          <w:szCs w:val="24"/>
        </w:rPr>
        <w:t>Worms that do not fit into Brera’s single class are then viewed as problematic. In his lecture, “An Examination of the Principal Human Worms,” Brera claims that there is a clear need to limit one’s discussion. “The subject we propose to examine is doubtless very extensive,” he explains, “</w:t>
      </w:r>
      <w:proofErr w:type="gramStart"/>
      <w:r w:rsidRPr="00B52762">
        <w:rPr>
          <w:rFonts w:ascii="Palatino Linotype" w:eastAsia="Times New Roman" w:hAnsi="Palatino Linotype" w:cstheme="minorHAnsi"/>
          <w:sz w:val="24"/>
          <w:szCs w:val="24"/>
        </w:rPr>
        <w:t>if</w:t>
      </w:r>
      <w:proofErr w:type="gramEnd"/>
      <w:r w:rsidRPr="00B52762">
        <w:rPr>
          <w:rFonts w:ascii="Palatino Linotype" w:eastAsia="Times New Roman" w:hAnsi="Palatino Linotype" w:cstheme="minorHAnsi"/>
          <w:sz w:val="24"/>
          <w:szCs w:val="24"/>
        </w:rPr>
        <w:t xml:space="preserve"> we would form an exact idea of all the worms which are occasionally found in the living human body.”</w:t>
      </w:r>
      <w:r w:rsidRPr="00B52762">
        <w:rPr>
          <w:rFonts w:ascii="Palatino Linotype" w:eastAsia="Times New Roman" w:hAnsi="Palatino Linotype" w:cstheme="minorHAnsi"/>
          <w:sz w:val="24"/>
          <w:szCs w:val="24"/>
          <w:vertAlign w:val="superscript"/>
        </w:rPr>
        <w:footnoteReference w:id="481"/>
      </w:r>
      <w:r w:rsidRPr="00B52762">
        <w:rPr>
          <w:rFonts w:ascii="Palatino Linotype" w:eastAsia="Times New Roman" w:hAnsi="Palatino Linotype" w:cstheme="minorHAnsi"/>
          <w:sz w:val="24"/>
          <w:szCs w:val="24"/>
        </w:rPr>
        <w:t xml:space="preserve">   However, he continues, since most of these worms do not always have the same form, do not always occupy the same parts of the body, and there is no “peculiar phenomena arising from their presence in any particular organ,” their history appears </w:t>
      </w:r>
      <w:r w:rsidRPr="00B52762">
        <w:rPr>
          <w:rFonts w:ascii="Palatino Linotype" w:eastAsia="Times New Roman" w:hAnsi="Palatino Linotype" w:cstheme="minorHAnsi"/>
          <w:sz w:val="24"/>
          <w:szCs w:val="24"/>
        </w:rPr>
        <w:lastRenderedPageBreak/>
        <w:t xml:space="preserve">more “interesting to the curiosity of the naturalist, than important to the physician, whose chief attention is devoted to what may be immediately useful to suffering humanity.” </w:t>
      </w:r>
      <w:r w:rsidRPr="00B52762">
        <w:rPr>
          <w:rFonts w:ascii="Palatino Linotype" w:eastAsia="Times New Roman" w:hAnsi="Palatino Linotype" w:cstheme="minorHAnsi"/>
          <w:sz w:val="24"/>
          <w:szCs w:val="24"/>
          <w:vertAlign w:val="superscript"/>
        </w:rPr>
        <w:footnoteReference w:id="482"/>
      </w:r>
      <w:r w:rsidRPr="00B52762">
        <w:rPr>
          <w:rFonts w:ascii="Palatino Linotype" w:eastAsia="Times New Roman" w:hAnsi="Palatino Linotype" w:cstheme="minorHAnsi"/>
          <w:sz w:val="24"/>
          <w:szCs w:val="24"/>
        </w:rPr>
        <w:t xml:space="preserve">  For that reason, he writes, he omits any “useless” examination of worms that might be considered “anomalous,” choosing to focus instead on worms which are </w:t>
      </w:r>
      <w:r w:rsidRPr="00B52762">
        <w:rPr>
          <w:rFonts w:ascii="Palatino Linotype" w:eastAsia="Times New Roman" w:hAnsi="Palatino Linotype" w:cstheme="minorHAnsi"/>
          <w:i/>
          <w:sz w:val="24"/>
          <w:szCs w:val="24"/>
        </w:rPr>
        <w:t>consistently</w:t>
      </w:r>
      <w:r>
        <w:rPr>
          <w:rFonts w:ascii="Palatino Linotype" w:eastAsia="Times New Roman" w:hAnsi="Palatino Linotype" w:cstheme="minorHAnsi"/>
          <w:sz w:val="24"/>
          <w:szCs w:val="24"/>
        </w:rPr>
        <w:t xml:space="preserve"> found in the human body. </w:t>
      </w:r>
    </w:p>
    <w:p w:rsidR="000E5AB2" w:rsidRDefault="0083740D" w:rsidP="0083740D">
      <w:pPr>
        <w:spacing w:line="480" w:lineRule="auto"/>
        <w:ind w:firstLine="720"/>
        <w:contextualSpacing/>
        <w:rPr>
          <w:rFonts w:ascii="Palatino Linotype" w:eastAsia="Times New Roman" w:hAnsi="Palatino Linotype" w:cstheme="minorHAnsi"/>
          <w:sz w:val="24"/>
          <w:szCs w:val="24"/>
        </w:rPr>
      </w:pPr>
      <w:r w:rsidRPr="0083740D">
        <w:rPr>
          <w:rFonts w:ascii="Palatino Linotype" w:hAnsi="Palatino Linotype" w:cstheme="minorHAnsi"/>
          <w:sz w:val="24"/>
          <w:szCs w:val="24"/>
        </w:rPr>
        <w:t>While tapeworms were historically the source of extensive debate, they, along with long worms and round worms, are clear generalizable “types,” with consistent physical features and behaviors that presumably can be treated more or less consistently from patient to patient, without excessive concern for the uniquene</w:t>
      </w:r>
      <w:r w:rsidR="00BE34A6">
        <w:rPr>
          <w:rFonts w:ascii="Palatino Linotype" w:hAnsi="Palatino Linotype" w:cstheme="minorHAnsi"/>
          <w:sz w:val="24"/>
          <w:szCs w:val="24"/>
        </w:rPr>
        <w:t>ss of the patient. Other worms we</w:t>
      </w:r>
      <w:r w:rsidRPr="0083740D">
        <w:rPr>
          <w:rFonts w:ascii="Palatino Linotype" w:hAnsi="Palatino Linotype" w:cstheme="minorHAnsi"/>
          <w:sz w:val="24"/>
          <w:szCs w:val="24"/>
        </w:rPr>
        <w:t xml:space="preserve">re simply identified by their location in the body (nose, lungs, umbilicus, etc.), not because they </w:t>
      </w:r>
      <w:r w:rsidR="00BE34A6">
        <w:rPr>
          <w:rFonts w:ascii="Palatino Linotype" w:hAnsi="Palatino Linotype" w:cstheme="minorHAnsi"/>
          <w:sz w:val="24"/>
          <w:szCs w:val="24"/>
        </w:rPr>
        <w:t xml:space="preserve">were </w:t>
      </w:r>
      <w:r w:rsidRPr="0083740D">
        <w:rPr>
          <w:rFonts w:ascii="Palatino Linotype" w:hAnsi="Palatino Linotype" w:cstheme="minorHAnsi"/>
          <w:sz w:val="24"/>
          <w:szCs w:val="24"/>
        </w:rPr>
        <w:t>physiologically the same.  It is not then, for Brera, that mutable, marvelous, or even non-intestinal mundane worms do not exist (with the exception of dracunculis); rather, they cease to be of any significant importance in the changing medical landscape of the nineteenth century.</w:t>
      </w:r>
      <w:r>
        <w:rPr>
          <w:rFonts w:ascii="Palatino Linotype" w:hAnsi="Palatino Linotype" w:cstheme="minorHAnsi"/>
          <w:sz w:val="24"/>
          <w:szCs w:val="24"/>
        </w:rPr>
        <w:t xml:space="preserve"> </w:t>
      </w:r>
      <w:r w:rsidRPr="00B52762">
        <w:rPr>
          <w:rFonts w:ascii="Palatino Linotype" w:eastAsia="Times New Roman" w:hAnsi="Palatino Linotype" w:cstheme="minorHAnsi"/>
          <w:sz w:val="24"/>
          <w:szCs w:val="24"/>
        </w:rPr>
        <w:t>Thus, while Brera still acknowledges the possibility of anomalous worms, they no longer merit examination, a trend that continues on into the nineteen</w:t>
      </w:r>
      <w:r w:rsidR="00082B92">
        <w:rPr>
          <w:rFonts w:ascii="Palatino Linotype" w:eastAsia="Times New Roman" w:hAnsi="Palatino Linotype" w:cstheme="minorHAnsi"/>
          <w:sz w:val="24"/>
          <w:szCs w:val="24"/>
        </w:rPr>
        <w:t>th century.</w:t>
      </w:r>
    </w:p>
    <w:p w:rsidR="0005231A" w:rsidRDefault="00BE34A6" w:rsidP="00081BE7">
      <w:pPr>
        <w:spacing w:line="480" w:lineRule="auto"/>
        <w:ind w:firstLine="720"/>
        <w:contextualSpacing/>
        <w:rPr>
          <w:rFonts w:ascii="Palatino Linotype" w:hAnsi="Palatino Linotype" w:cstheme="minorHAnsi"/>
          <w:sz w:val="24"/>
          <w:szCs w:val="24"/>
        </w:rPr>
      </w:pPr>
      <w:r>
        <w:rPr>
          <w:rFonts w:ascii="Palatino Linotype" w:eastAsia="Times New Roman" w:hAnsi="Palatino Linotype" w:cstheme="minorHAnsi"/>
          <w:sz w:val="24"/>
          <w:szCs w:val="24"/>
        </w:rPr>
        <w:lastRenderedPageBreak/>
        <w:t>Ultimately,</w:t>
      </w:r>
      <w:r w:rsidR="0083740D" w:rsidRPr="00B52762">
        <w:rPr>
          <w:rFonts w:ascii="Palatino Linotype" w:eastAsia="Times New Roman" w:hAnsi="Palatino Linotype" w:cstheme="minorHAnsi"/>
          <w:sz w:val="24"/>
          <w:szCs w:val="24"/>
        </w:rPr>
        <w:t xml:space="preserve"> “What a Worm </w:t>
      </w:r>
      <w:r w:rsidR="0083740D" w:rsidRPr="00BE34A6">
        <w:rPr>
          <w:rFonts w:ascii="Palatino Linotype" w:eastAsia="Times New Roman" w:hAnsi="Palatino Linotype" w:cstheme="minorHAnsi"/>
          <w:i/>
          <w:sz w:val="24"/>
          <w:szCs w:val="24"/>
        </w:rPr>
        <w:t>Is</w:t>
      </w:r>
      <w:r w:rsidR="0083740D" w:rsidRPr="00B52762">
        <w:rPr>
          <w:rFonts w:ascii="Palatino Linotype" w:eastAsia="Times New Roman" w:hAnsi="Palatino Linotype" w:cstheme="minorHAnsi"/>
          <w:sz w:val="24"/>
          <w:szCs w:val="24"/>
        </w:rPr>
        <w:t>” becomes a much less expansive category at the end of the early modern perio</w:t>
      </w:r>
      <w:r w:rsidR="0005231A">
        <w:rPr>
          <w:rFonts w:ascii="Palatino Linotype" w:eastAsia="Times New Roman" w:hAnsi="Palatino Linotype" w:cstheme="minorHAnsi"/>
          <w:sz w:val="24"/>
          <w:szCs w:val="24"/>
        </w:rPr>
        <w:t xml:space="preserve">d than it is at the beginning. </w:t>
      </w:r>
      <w:r w:rsidR="000E5AB2">
        <w:rPr>
          <w:rFonts w:ascii="Palatino Linotype" w:hAnsi="Palatino Linotype" w:cstheme="minorHAnsi"/>
          <w:sz w:val="24"/>
          <w:szCs w:val="24"/>
        </w:rPr>
        <w:t>But the question then is this: W</w:t>
      </w:r>
      <w:r w:rsidR="0083740D">
        <w:rPr>
          <w:rFonts w:ascii="Palatino Linotype" w:hAnsi="Palatino Linotype" w:cstheme="minorHAnsi"/>
          <w:sz w:val="24"/>
          <w:szCs w:val="24"/>
        </w:rPr>
        <w:t xml:space="preserve">hy do early modern investigators “see” worms that they don’t “see” later? </w:t>
      </w:r>
      <w:r w:rsidR="000E5AB2">
        <w:rPr>
          <w:rFonts w:ascii="Palatino Linotype" w:hAnsi="Palatino Linotype" w:cstheme="minorHAnsi"/>
          <w:sz w:val="24"/>
          <w:szCs w:val="24"/>
        </w:rPr>
        <w:t xml:space="preserve"> </w:t>
      </w:r>
      <w:r w:rsidR="0083740D">
        <w:rPr>
          <w:rFonts w:ascii="Palatino Linotype" w:hAnsi="Palatino Linotype" w:cstheme="minorHAnsi"/>
          <w:sz w:val="24"/>
          <w:szCs w:val="24"/>
        </w:rPr>
        <w:t>I think too many of</w:t>
      </w:r>
      <w:r w:rsidR="000E5AB2">
        <w:rPr>
          <w:rFonts w:ascii="Palatino Linotype" w:hAnsi="Palatino Linotype" w:cstheme="minorHAnsi"/>
          <w:sz w:val="24"/>
          <w:szCs w:val="24"/>
        </w:rPr>
        <w:t xml:space="preserve"> the stories</w:t>
      </w:r>
      <w:r w:rsidR="0083740D">
        <w:rPr>
          <w:rFonts w:ascii="Palatino Linotype" w:hAnsi="Palatino Linotype" w:cstheme="minorHAnsi"/>
          <w:sz w:val="24"/>
          <w:szCs w:val="24"/>
        </w:rPr>
        <w:t xml:space="preserve"> about “sinus worms” and “umbilical worms” and “liver worms” </w:t>
      </w:r>
      <w:r w:rsidR="000E5AB2">
        <w:rPr>
          <w:rFonts w:ascii="Palatino Linotype" w:hAnsi="Palatino Linotype" w:cstheme="minorHAnsi"/>
          <w:sz w:val="24"/>
          <w:szCs w:val="24"/>
        </w:rPr>
        <w:t xml:space="preserve">simply </w:t>
      </w:r>
      <w:r w:rsidR="0083740D">
        <w:rPr>
          <w:rFonts w:ascii="Palatino Linotype" w:hAnsi="Palatino Linotype" w:cstheme="minorHAnsi"/>
          <w:sz w:val="24"/>
          <w:szCs w:val="24"/>
        </w:rPr>
        <w:t xml:space="preserve">proved too </w:t>
      </w:r>
      <w:r w:rsidR="000E5AB2">
        <w:rPr>
          <w:rFonts w:ascii="Palatino Linotype" w:hAnsi="Palatino Linotype" w:cstheme="minorHAnsi"/>
          <w:sz w:val="24"/>
          <w:szCs w:val="24"/>
        </w:rPr>
        <w:t>anecdotal</w:t>
      </w:r>
      <w:r w:rsidR="0083740D">
        <w:rPr>
          <w:rFonts w:ascii="Palatino Linotype" w:hAnsi="Palatino Linotype" w:cstheme="minorHAnsi"/>
          <w:sz w:val="24"/>
          <w:szCs w:val="24"/>
        </w:rPr>
        <w:t xml:space="preserve">. </w:t>
      </w:r>
      <w:r w:rsidR="000E5AB2">
        <w:rPr>
          <w:rFonts w:ascii="Palatino Linotype" w:hAnsi="Palatino Linotype" w:cstheme="minorHAnsi"/>
          <w:sz w:val="24"/>
          <w:szCs w:val="24"/>
        </w:rPr>
        <w:t>In the end,</w:t>
      </w:r>
      <w:r w:rsidR="0083740D">
        <w:rPr>
          <w:rFonts w:ascii="Palatino Linotype" w:hAnsi="Palatino Linotype" w:cstheme="minorHAnsi"/>
          <w:sz w:val="24"/>
          <w:szCs w:val="24"/>
        </w:rPr>
        <w:t xml:space="preserve"> these types of worms</w:t>
      </w:r>
      <w:r>
        <w:rPr>
          <w:rFonts w:ascii="Palatino Linotype" w:hAnsi="Palatino Linotype" w:cstheme="minorHAnsi"/>
          <w:sz w:val="24"/>
          <w:szCs w:val="24"/>
        </w:rPr>
        <w:t>—Clark’s “</w:t>
      </w:r>
      <w:r w:rsidRPr="0083740D">
        <w:rPr>
          <w:rFonts w:ascii="Palatino Linotype" w:hAnsi="Palatino Linotype" w:cstheme="minorHAnsi"/>
          <w:sz w:val="24"/>
          <w:szCs w:val="24"/>
        </w:rPr>
        <w:t>Vermiculars of strange and various Shapes</w:t>
      </w:r>
      <w:r>
        <w:rPr>
          <w:rFonts w:ascii="Palatino Linotype" w:hAnsi="Palatino Linotype" w:cstheme="minorHAnsi"/>
          <w:sz w:val="24"/>
          <w:szCs w:val="24"/>
        </w:rPr>
        <w:t>”—</w:t>
      </w:r>
      <w:r w:rsidR="0083740D">
        <w:rPr>
          <w:rFonts w:ascii="Palatino Linotype" w:hAnsi="Palatino Linotype" w:cstheme="minorHAnsi"/>
          <w:sz w:val="24"/>
          <w:szCs w:val="24"/>
        </w:rPr>
        <w:t xml:space="preserve">are too specific, </w:t>
      </w:r>
      <w:r w:rsidR="000E5AB2">
        <w:rPr>
          <w:rFonts w:ascii="Palatino Linotype" w:hAnsi="Palatino Linotype" w:cstheme="minorHAnsi"/>
          <w:sz w:val="24"/>
          <w:szCs w:val="24"/>
        </w:rPr>
        <w:t xml:space="preserve">too unique, and </w:t>
      </w:r>
      <w:r w:rsidR="0083740D">
        <w:rPr>
          <w:rFonts w:ascii="Palatino Linotype" w:hAnsi="Palatino Linotype" w:cstheme="minorHAnsi"/>
          <w:sz w:val="24"/>
          <w:szCs w:val="24"/>
        </w:rPr>
        <w:t>too tied to the bodies they inhabit to successfully creat</w:t>
      </w:r>
      <w:r w:rsidR="00DD1861">
        <w:rPr>
          <w:rFonts w:ascii="Palatino Linotype" w:hAnsi="Palatino Linotype" w:cstheme="minorHAnsi"/>
          <w:sz w:val="24"/>
          <w:szCs w:val="24"/>
        </w:rPr>
        <w:t>e generalized useful knowledge, which, as I have argued, I believe was the goal of Andry and other early modern investigators of parasitic worms.</w:t>
      </w:r>
      <w:r w:rsidR="000E5AB2">
        <w:rPr>
          <w:rFonts w:ascii="Palatino Linotype" w:hAnsi="Palatino Linotype" w:cstheme="minorHAnsi"/>
          <w:sz w:val="24"/>
          <w:szCs w:val="24"/>
        </w:rPr>
        <w:t xml:space="preserve"> Certainly, it is</w:t>
      </w:r>
      <w:r w:rsidR="0083740D">
        <w:rPr>
          <w:rFonts w:ascii="Palatino Linotype" w:hAnsi="Palatino Linotype" w:cstheme="minorHAnsi"/>
          <w:sz w:val="24"/>
          <w:szCs w:val="24"/>
        </w:rPr>
        <w:t xml:space="preserve"> easier to do this with worms</w:t>
      </w:r>
      <w:r w:rsidR="00DD1861">
        <w:rPr>
          <w:rFonts w:ascii="Palatino Linotype" w:hAnsi="Palatino Linotype" w:cstheme="minorHAnsi"/>
          <w:sz w:val="24"/>
          <w:szCs w:val="24"/>
        </w:rPr>
        <w:t xml:space="preserve"> such as tapeworms or dracunculus,</w:t>
      </w:r>
      <w:r w:rsidR="0083740D">
        <w:rPr>
          <w:rFonts w:ascii="Palatino Linotype" w:hAnsi="Palatino Linotype" w:cstheme="minorHAnsi"/>
          <w:sz w:val="24"/>
          <w:szCs w:val="24"/>
        </w:rPr>
        <w:t xml:space="preserve"> that are, for the most part, the same from person</w:t>
      </w:r>
      <w:r w:rsidR="00DD1861">
        <w:rPr>
          <w:rFonts w:ascii="Palatino Linotype" w:hAnsi="Palatino Linotype" w:cstheme="minorHAnsi"/>
          <w:sz w:val="24"/>
          <w:szCs w:val="24"/>
        </w:rPr>
        <w:t xml:space="preserve"> to person, causing essentially the same effects, and capable of being managed effectively with essentially the same sorts of treatments. </w:t>
      </w:r>
    </w:p>
    <w:p w:rsidR="006F1267" w:rsidRDefault="00081BE7" w:rsidP="00081BE7">
      <w:pPr>
        <w:spacing w:line="480" w:lineRule="auto"/>
        <w:ind w:firstLine="720"/>
        <w:contextualSpacing/>
        <w:rPr>
          <w:rFonts w:ascii="Palatino Linotype" w:eastAsia="Times New Roman" w:hAnsi="Palatino Linotype" w:cs="Times New Roman"/>
          <w:sz w:val="24"/>
          <w:szCs w:val="24"/>
        </w:rPr>
      </w:pPr>
      <w:r>
        <w:rPr>
          <w:rFonts w:ascii="Palatino Linotype" w:hAnsi="Palatino Linotype" w:cstheme="minorHAnsi"/>
          <w:sz w:val="24"/>
          <w:szCs w:val="24"/>
        </w:rPr>
        <w:t>Thus, as Carter has explained,</w:t>
      </w:r>
      <w:r w:rsidR="0005231A">
        <w:rPr>
          <w:rFonts w:ascii="Palatino Linotype" w:hAnsi="Palatino Linotype" w:cstheme="minorHAnsi"/>
          <w:sz w:val="24"/>
          <w:szCs w:val="24"/>
        </w:rPr>
        <w:t xml:space="preserve"> “</w:t>
      </w:r>
      <w:r w:rsidRPr="00DD1861">
        <w:rPr>
          <w:rFonts w:ascii="Palatino Linotype" w:hAnsi="Palatino Linotype" w:cstheme="minorHAnsi"/>
          <w:sz w:val="24"/>
          <w:szCs w:val="24"/>
        </w:rPr>
        <w:t>As long as diseases were defined in terms of symptoms, different ep</w:t>
      </w:r>
      <w:r w:rsidR="00DC19E2">
        <w:rPr>
          <w:rFonts w:ascii="Palatino Linotype" w:hAnsi="Palatino Linotype" w:cstheme="minorHAnsi"/>
          <w:sz w:val="24"/>
          <w:szCs w:val="24"/>
        </w:rPr>
        <w:t>isodes of any one disease simply</w:t>
      </w:r>
      <w:r w:rsidRPr="00DD1861">
        <w:rPr>
          <w:rFonts w:ascii="Palatino Linotype" w:hAnsi="Palatino Linotype" w:cstheme="minorHAnsi"/>
          <w:sz w:val="24"/>
          <w:szCs w:val="24"/>
        </w:rPr>
        <w:t xml:space="preserve"> did not share a common necessary cause.”</w:t>
      </w:r>
      <w:r w:rsidRPr="00DD1861">
        <w:rPr>
          <w:rStyle w:val="FootnoteReference"/>
          <w:rFonts w:ascii="Palatino Linotype" w:hAnsi="Palatino Linotype" w:cstheme="minorHAnsi"/>
          <w:sz w:val="24"/>
          <w:szCs w:val="24"/>
        </w:rPr>
        <w:footnoteReference w:id="483"/>
      </w:r>
      <w:r w:rsidRPr="00DD1861">
        <w:rPr>
          <w:rFonts w:ascii="Palatino Linotype" w:hAnsi="Palatino Linotype" w:cstheme="minorHAnsi"/>
          <w:sz w:val="24"/>
          <w:szCs w:val="24"/>
        </w:rPr>
        <w:t xml:space="preserve"> Such a conception also influences treatment, for if every case of every disease had the same cause, any prophylactic or therapeutic measures directed against that cause that worked in one case would work in every case. This is </w:t>
      </w:r>
      <w:r>
        <w:rPr>
          <w:rFonts w:ascii="Palatino Linotype" w:hAnsi="Palatino Linotype" w:cstheme="minorHAnsi"/>
          <w:sz w:val="24"/>
          <w:szCs w:val="24"/>
        </w:rPr>
        <w:t xml:space="preserve">clearly not the case with the </w:t>
      </w:r>
      <w:r>
        <w:rPr>
          <w:rFonts w:ascii="Palatino Linotype" w:hAnsi="Palatino Linotype" w:cstheme="minorHAnsi"/>
          <w:sz w:val="24"/>
          <w:szCs w:val="24"/>
        </w:rPr>
        <w:lastRenderedPageBreak/>
        <w:t>great majority of parasitic worms recognized by early modern investigators, who generally accepted that worms could be both the result of disease, as well as the cause</w:t>
      </w:r>
      <w:r w:rsidR="0005231A">
        <w:rPr>
          <w:rFonts w:ascii="Palatino Linotype" w:hAnsi="Palatino Linotype" w:cstheme="minorHAnsi"/>
          <w:sz w:val="24"/>
          <w:szCs w:val="24"/>
        </w:rPr>
        <w:t>,</w:t>
      </w:r>
      <w:r>
        <w:rPr>
          <w:rFonts w:ascii="Palatino Linotype" w:hAnsi="Palatino Linotype" w:cstheme="minorHAnsi"/>
          <w:sz w:val="24"/>
          <w:szCs w:val="24"/>
        </w:rPr>
        <w:t xml:space="preserve"> depending on the circumstances. </w:t>
      </w:r>
      <w:r>
        <w:rPr>
          <w:rFonts w:ascii="Palatino Linotype" w:eastAsia="Times New Roman" w:hAnsi="Palatino Linotype" w:cs="Times New Roman"/>
          <w:sz w:val="24"/>
          <w:szCs w:val="24"/>
        </w:rPr>
        <w:t xml:space="preserve">Yet if </w:t>
      </w:r>
      <w:r w:rsidRPr="00DD1861">
        <w:rPr>
          <w:rFonts w:ascii="Palatino Linotype" w:eastAsia="Times New Roman" w:hAnsi="Palatino Linotype" w:cs="Times New Roman"/>
          <w:sz w:val="24"/>
          <w:szCs w:val="24"/>
        </w:rPr>
        <w:t xml:space="preserve">we </w:t>
      </w:r>
      <w:r>
        <w:rPr>
          <w:rFonts w:ascii="Palatino Linotype" w:eastAsia="Times New Roman" w:hAnsi="Palatino Linotype" w:cs="Times New Roman"/>
          <w:sz w:val="24"/>
          <w:szCs w:val="24"/>
        </w:rPr>
        <w:t xml:space="preserve">set aside the contemporary ambiguity of the role of worms and disease and </w:t>
      </w:r>
      <w:r w:rsidRPr="00DD1861">
        <w:rPr>
          <w:rFonts w:ascii="Palatino Linotype" w:eastAsia="Times New Roman" w:hAnsi="Palatino Linotype" w:cs="Times New Roman"/>
          <w:sz w:val="24"/>
          <w:szCs w:val="24"/>
        </w:rPr>
        <w:t xml:space="preserve">assume that </w:t>
      </w:r>
      <w:r>
        <w:rPr>
          <w:rFonts w:ascii="Palatino Linotype" w:eastAsia="Times New Roman" w:hAnsi="Palatino Linotype" w:cs="Times New Roman"/>
          <w:sz w:val="24"/>
          <w:szCs w:val="24"/>
        </w:rPr>
        <w:t xml:space="preserve">these </w:t>
      </w:r>
      <w:r w:rsidRPr="00DD1861">
        <w:rPr>
          <w:rFonts w:ascii="Palatino Linotype" w:eastAsia="Times New Roman" w:hAnsi="Palatino Linotype" w:cs="Times New Roman"/>
          <w:sz w:val="24"/>
          <w:szCs w:val="24"/>
        </w:rPr>
        <w:t>worm</w:t>
      </w:r>
      <w:r>
        <w:rPr>
          <w:rFonts w:ascii="Palatino Linotype" w:eastAsia="Times New Roman" w:hAnsi="Palatino Linotype" w:cs="Times New Roman"/>
          <w:sz w:val="24"/>
          <w:szCs w:val="24"/>
        </w:rPr>
        <w:t xml:space="preserve">s were </w:t>
      </w:r>
      <w:r w:rsidRPr="00DD1861">
        <w:rPr>
          <w:rFonts w:ascii="Palatino Linotype" w:eastAsia="Times New Roman" w:hAnsi="Palatino Linotype" w:cs="Times New Roman"/>
          <w:sz w:val="24"/>
          <w:szCs w:val="24"/>
        </w:rPr>
        <w:t>a cause</w:t>
      </w:r>
      <w:r>
        <w:rPr>
          <w:rFonts w:ascii="Palatino Linotype" w:eastAsia="Times New Roman" w:hAnsi="Palatino Linotype" w:cs="Times New Roman"/>
          <w:sz w:val="24"/>
          <w:szCs w:val="24"/>
        </w:rPr>
        <w:t xml:space="preserve"> of disease</w:t>
      </w:r>
      <w:r w:rsidRPr="00DD1861">
        <w:rPr>
          <w:rFonts w:ascii="Palatino Linotype" w:eastAsia="Times New Roman" w:hAnsi="Palatino Linotype" w:cs="Times New Roman"/>
          <w:sz w:val="24"/>
          <w:szCs w:val="24"/>
        </w:rPr>
        <w:t xml:space="preserve">, then we can say that </w:t>
      </w:r>
      <w:r w:rsidR="00082B92">
        <w:rPr>
          <w:rFonts w:ascii="Palatino Linotype" w:eastAsia="Times New Roman" w:hAnsi="Palatino Linotype" w:cs="Times New Roman"/>
          <w:sz w:val="24"/>
          <w:szCs w:val="24"/>
        </w:rPr>
        <w:t xml:space="preserve">while they are natural, </w:t>
      </w:r>
      <w:r w:rsidRPr="00DD1861">
        <w:rPr>
          <w:rFonts w:ascii="Palatino Linotype" w:eastAsia="Times New Roman" w:hAnsi="Palatino Linotype" w:cs="Times New Roman"/>
          <w:sz w:val="24"/>
          <w:szCs w:val="24"/>
        </w:rPr>
        <w:t>they are not</w:t>
      </w:r>
      <w:r w:rsidRPr="00B52762">
        <w:rPr>
          <w:rFonts w:ascii="Palatino Linotype" w:eastAsia="Times New Roman" w:hAnsi="Palatino Linotype" w:cs="Times New Roman"/>
          <w:sz w:val="24"/>
          <w:szCs w:val="24"/>
        </w:rPr>
        <w:t xml:space="preserve"> universal in that not every case of worms results in the same disease, nor are they necessary in that diseases that might presumably </w:t>
      </w:r>
      <w:r>
        <w:rPr>
          <w:rFonts w:ascii="Palatino Linotype" w:eastAsia="Times New Roman" w:hAnsi="Palatino Linotype" w:cs="Times New Roman"/>
          <w:sz w:val="24"/>
          <w:szCs w:val="24"/>
        </w:rPr>
        <w:t xml:space="preserve">be </w:t>
      </w:r>
      <w:r w:rsidRPr="00B52762">
        <w:rPr>
          <w:rFonts w:ascii="Palatino Linotype" w:eastAsia="Times New Roman" w:hAnsi="Palatino Linotype" w:cs="Times New Roman"/>
          <w:sz w:val="24"/>
          <w:szCs w:val="24"/>
        </w:rPr>
        <w:t>caused by worms can occur without their presence.</w:t>
      </w:r>
      <w:r>
        <w:rPr>
          <w:rFonts w:ascii="Palatino Linotype" w:eastAsia="Times New Roman" w:hAnsi="Palatino Linotype" w:cs="Times New Roman"/>
          <w:sz w:val="24"/>
          <w:szCs w:val="24"/>
        </w:rPr>
        <w:t xml:space="preserve"> </w:t>
      </w:r>
    </w:p>
    <w:p w:rsidR="00456621" w:rsidRPr="006F1267" w:rsidRDefault="00BE34A6" w:rsidP="00456621">
      <w:pPr>
        <w:spacing w:line="480" w:lineRule="auto"/>
        <w:ind w:firstLine="720"/>
        <w:contextualSpacing/>
        <w:rPr>
          <w:rFonts w:ascii="Palatino Linotype" w:eastAsia="Times New Roman" w:hAnsi="Palatino Linotype" w:cs="Times New Roman"/>
          <w:sz w:val="24"/>
          <w:szCs w:val="24"/>
        </w:rPr>
      </w:pPr>
      <w:r>
        <w:rPr>
          <w:rFonts w:ascii="Palatino Linotype" w:eastAsia="Times New Roman" w:hAnsi="Palatino Linotype" w:cs="Times New Roman"/>
          <w:sz w:val="24"/>
          <w:szCs w:val="24"/>
        </w:rPr>
        <w:t>This set of causal criteria also explains what else a worm is not: a worm is not a germ.</w:t>
      </w:r>
      <w:r w:rsidR="00456621">
        <w:rPr>
          <w:rFonts w:ascii="Palatino Linotype" w:eastAsia="Times New Roman" w:hAnsi="Palatino Linotype" w:cs="Times New Roman"/>
          <w:sz w:val="24"/>
          <w:szCs w:val="24"/>
        </w:rPr>
        <w:t xml:space="preserve"> This may seem fairly obvious, but </w:t>
      </w:r>
      <w:r w:rsidR="006F1267">
        <w:rPr>
          <w:rFonts w:ascii="Palatino Linotype" w:eastAsia="Times New Roman" w:hAnsi="Palatino Linotype" w:cs="Times New Roman"/>
          <w:sz w:val="24"/>
          <w:szCs w:val="24"/>
        </w:rPr>
        <w:t xml:space="preserve">it was </w:t>
      </w:r>
      <w:r w:rsidR="00456621">
        <w:rPr>
          <w:rFonts w:ascii="Palatino Linotype" w:eastAsia="Times New Roman" w:hAnsi="Palatino Linotype" w:cs="Times New Roman"/>
          <w:sz w:val="24"/>
          <w:szCs w:val="24"/>
        </w:rPr>
        <w:t xml:space="preserve">certainly </w:t>
      </w:r>
      <w:r w:rsidR="006F1267">
        <w:rPr>
          <w:rFonts w:ascii="Palatino Linotype" w:eastAsia="Times New Roman" w:hAnsi="Palatino Linotype" w:cs="Times New Roman"/>
          <w:sz w:val="24"/>
          <w:szCs w:val="24"/>
        </w:rPr>
        <w:t xml:space="preserve">not a forgone conclusion that </w:t>
      </w:r>
      <w:r>
        <w:rPr>
          <w:rFonts w:ascii="Palatino Linotype" w:eastAsia="Times New Roman" w:hAnsi="Palatino Linotype" w:cs="Times New Roman"/>
          <w:sz w:val="24"/>
          <w:szCs w:val="24"/>
        </w:rPr>
        <w:t>bacteria</w:t>
      </w:r>
      <w:r w:rsidR="006F1267">
        <w:rPr>
          <w:rFonts w:ascii="Palatino Linotype" w:eastAsia="Times New Roman" w:hAnsi="Palatino Linotype" w:cs="Times New Roman"/>
          <w:sz w:val="24"/>
          <w:szCs w:val="24"/>
        </w:rPr>
        <w:t xml:space="preserve"> would not b</w:t>
      </w:r>
      <w:r w:rsidR="00456621">
        <w:rPr>
          <w:rFonts w:ascii="Palatino Linotype" w:eastAsia="Times New Roman" w:hAnsi="Palatino Linotype" w:cs="Times New Roman"/>
          <w:sz w:val="24"/>
          <w:szCs w:val="24"/>
        </w:rPr>
        <w:t>e considered parasites as well. In his discussion of “germ theories of disease,” Michael Worboys points out that the 1860s-</w:t>
      </w:r>
      <w:proofErr w:type="gramStart"/>
      <w:r w:rsidR="00456621">
        <w:rPr>
          <w:rFonts w:ascii="Palatino Linotype" w:eastAsia="Times New Roman" w:hAnsi="Palatino Linotype" w:cs="Times New Roman"/>
          <w:sz w:val="24"/>
          <w:szCs w:val="24"/>
        </w:rPr>
        <w:t>70s,</w:t>
      </w:r>
      <w:proofErr w:type="gramEnd"/>
      <w:r w:rsidR="00456621">
        <w:rPr>
          <w:rFonts w:ascii="Palatino Linotype" w:eastAsia="Times New Roman" w:hAnsi="Palatino Linotype" w:cs="Times New Roman"/>
          <w:sz w:val="24"/>
          <w:szCs w:val="24"/>
        </w:rPr>
        <w:t xml:space="preserve"> t</w:t>
      </w:r>
      <w:r w:rsidR="00456621">
        <w:rPr>
          <w:rFonts w:ascii="Palatino Linotype" w:hAnsi="Palatino Linotype" w:cstheme="minorHAnsi"/>
          <w:sz w:val="24"/>
          <w:szCs w:val="24"/>
        </w:rPr>
        <w:t>here were many views on what disease-germs actually were, including chemical poisons, ferments, degraded cells, fungi, “bacteria” and a class of parasites. Indeed, as he explains, “it was likely that there was a spectrum of disease agents, from simple chemical poisons through to worms.”</w:t>
      </w:r>
      <w:r w:rsidR="00456621">
        <w:rPr>
          <w:rStyle w:val="FootnoteReference"/>
          <w:rFonts w:ascii="Palatino Linotype" w:hAnsi="Palatino Linotype" w:cstheme="minorHAnsi"/>
          <w:sz w:val="24"/>
          <w:szCs w:val="24"/>
        </w:rPr>
        <w:footnoteReference w:id="484"/>
      </w:r>
      <w:r w:rsidR="00456621">
        <w:rPr>
          <w:rFonts w:ascii="Palatino Linotype" w:hAnsi="Palatino Linotype" w:cstheme="minorHAnsi"/>
          <w:sz w:val="24"/>
          <w:szCs w:val="24"/>
        </w:rPr>
        <w:t xml:space="preserve"> The plurality of germ theories was acknowledged by some contemporary doctors and scientists, including John Drysdale (1817-</w:t>
      </w:r>
      <w:r w:rsidR="00B0352C">
        <w:rPr>
          <w:rFonts w:ascii="Palatino Linotype" w:hAnsi="Palatino Linotype" w:cstheme="minorHAnsi"/>
          <w:sz w:val="24"/>
          <w:szCs w:val="24"/>
        </w:rPr>
        <w:t>18</w:t>
      </w:r>
      <w:r w:rsidR="00456621">
        <w:rPr>
          <w:rFonts w:ascii="Palatino Linotype" w:hAnsi="Palatino Linotype" w:cstheme="minorHAnsi"/>
          <w:sz w:val="24"/>
          <w:szCs w:val="24"/>
        </w:rPr>
        <w:t>92)</w:t>
      </w:r>
      <w:r w:rsidR="00B0352C">
        <w:rPr>
          <w:rFonts w:ascii="Palatino Linotype" w:hAnsi="Palatino Linotype" w:cstheme="minorHAnsi"/>
          <w:sz w:val="24"/>
          <w:szCs w:val="24"/>
        </w:rPr>
        <w:t>, who included in his</w:t>
      </w:r>
      <w:r w:rsidR="00456621">
        <w:rPr>
          <w:rFonts w:ascii="Palatino Linotype" w:hAnsi="Palatino Linotype" w:cstheme="minorHAnsi"/>
          <w:sz w:val="24"/>
          <w:szCs w:val="24"/>
        </w:rPr>
        <w:t xml:space="preserve"> </w:t>
      </w:r>
      <w:r w:rsidR="00B0352C" w:rsidRPr="00B0352C">
        <w:rPr>
          <w:rFonts w:ascii="Palatino Linotype" w:hAnsi="Palatino Linotype" w:cstheme="minorHAnsi"/>
          <w:i/>
          <w:sz w:val="24"/>
          <w:szCs w:val="24"/>
        </w:rPr>
        <w:t xml:space="preserve">The </w:t>
      </w:r>
      <w:r w:rsidR="00456621" w:rsidRPr="00B0352C">
        <w:rPr>
          <w:rFonts w:ascii="Palatino Linotype" w:hAnsi="Palatino Linotype" w:cstheme="minorHAnsi"/>
          <w:i/>
          <w:sz w:val="24"/>
          <w:szCs w:val="24"/>
        </w:rPr>
        <w:t>Germ Theories of Infectious Disease</w:t>
      </w:r>
      <w:r w:rsidR="00B0352C">
        <w:rPr>
          <w:rFonts w:ascii="Palatino Linotype" w:hAnsi="Palatino Linotype" w:cstheme="minorHAnsi"/>
          <w:sz w:val="24"/>
          <w:szCs w:val="24"/>
        </w:rPr>
        <w:t xml:space="preserve"> (</w:t>
      </w:r>
      <w:r w:rsidR="00456621" w:rsidRPr="00B0352C">
        <w:rPr>
          <w:rFonts w:ascii="Palatino Linotype" w:hAnsi="Palatino Linotype" w:cstheme="minorHAnsi"/>
          <w:sz w:val="24"/>
          <w:szCs w:val="24"/>
        </w:rPr>
        <w:t>1878</w:t>
      </w:r>
      <w:r w:rsidR="00B0352C">
        <w:rPr>
          <w:rFonts w:ascii="Palatino Linotype" w:hAnsi="Palatino Linotype" w:cstheme="minorHAnsi"/>
          <w:sz w:val="24"/>
          <w:szCs w:val="24"/>
        </w:rPr>
        <w:t xml:space="preserve">) </w:t>
      </w:r>
      <w:r w:rsidR="00456621" w:rsidRPr="00B0352C">
        <w:rPr>
          <w:rFonts w:ascii="Palatino Linotype" w:hAnsi="Palatino Linotype" w:cstheme="minorHAnsi"/>
          <w:sz w:val="24"/>
          <w:szCs w:val="24"/>
        </w:rPr>
        <w:t xml:space="preserve">ten types </w:t>
      </w:r>
      <w:r w:rsidR="00B0352C">
        <w:rPr>
          <w:rFonts w:ascii="Palatino Linotype" w:hAnsi="Palatino Linotype" w:cstheme="minorHAnsi"/>
          <w:sz w:val="24"/>
          <w:szCs w:val="24"/>
        </w:rPr>
        <w:t xml:space="preserve">of </w:t>
      </w:r>
      <w:r w:rsidR="00B0352C">
        <w:rPr>
          <w:rFonts w:ascii="Palatino Linotype" w:hAnsi="Palatino Linotype" w:cstheme="minorHAnsi"/>
          <w:sz w:val="24"/>
          <w:szCs w:val="24"/>
        </w:rPr>
        <w:lastRenderedPageBreak/>
        <w:t xml:space="preserve">“germ theories” including </w:t>
      </w:r>
      <w:r w:rsidR="00456621" w:rsidRPr="00B0352C">
        <w:rPr>
          <w:rFonts w:ascii="Palatino Linotype" w:hAnsi="Palatino Linotype" w:cstheme="minorHAnsi"/>
          <w:sz w:val="24"/>
          <w:szCs w:val="24"/>
        </w:rPr>
        <w:t xml:space="preserve">“morphologically specific parasites” and physiologically specific </w:t>
      </w:r>
      <w:r w:rsidR="00B0352C" w:rsidRPr="00B0352C">
        <w:rPr>
          <w:rFonts w:ascii="Palatino Linotype" w:hAnsi="Palatino Linotype" w:cstheme="minorHAnsi"/>
          <w:sz w:val="24"/>
          <w:szCs w:val="24"/>
        </w:rPr>
        <w:t>parasites</w:t>
      </w:r>
      <w:r w:rsidR="00B0352C">
        <w:rPr>
          <w:rFonts w:ascii="Palatino Linotype" w:hAnsi="Palatino Linotype" w:cstheme="minorHAnsi"/>
          <w:sz w:val="24"/>
          <w:szCs w:val="24"/>
        </w:rPr>
        <w:t>.</w:t>
      </w:r>
      <w:r w:rsidR="00456621" w:rsidRPr="00B0352C">
        <w:rPr>
          <w:rFonts w:ascii="Palatino Linotype" w:hAnsi="Palatino Linotype" w:cstheme="minorHAnsi"/>
          <w:sz w:val="24"/>
          <w:szCs w:val="24"/>
        </w:rPr>
        <w:t>”</w:t>
      </w:r>
      <w:r w:rsidR="00B0352C">
        <w:rPr>
          <w:rStyle w:val="FootnoteReference"/>
          <w:rFonts w:ascii="Palatino Linotype" w:hAnsi="Palatino Linotype" w:cstheme="minorHAnsi"/>
          <w:sz w:val="24"/>
          <w:szCs w:val="24"/>
        </w:rPr>
        <w:footnoteReference w:id="485"/>
      </w:r>
      <w:r w:rsidR="00456621" w:rsidRPr="00B0352C">
        <w:rPr>
          <w:rFonts w:ascii="Palatino Linotype" w:hAnsi="Palatino Linotype" w:cstheme="minorHAnsi"/>
          <w:sz w:val="24"/>
          <w:szCs w:val="24"/>
        </w:rPr>
        <w:t xml:space="preserve"> </w:t>
      </w:r>
    </w:p>
    <w:p w:rsidR="00AC13C5" w:rsidRPr="00F066E5" w:rsidRDefault="00B0352C" w:rsidP="00BE34A6">
      <w:pPr>
        <w:tabs>
          <w:tab w:val="left" w:pos="720"/>
        </w:tabs>
        <w:spacing w:after="0" w:line="480" w:lineRule="auto"/>
        <w:contextualSpacing/>
        <w:rPr>
          <w:rFonts w:ascii="Palatino Linotype" w:hAnsi="Palatino Linotype" w:cstheme="minorHAnsi"/>
          <w:sz w:val="24"/>
          <w:szCs w:val="24"/>
          <w:highlight w:val="yellow"/>
        </w:rPr>
      </w:pPr>
      <w:r>
        <w:rPr>
          <w:rFonts w:ascii="Palatino Linotype" w:hAnsi="Palatino Linotype" w:cstheme="minorHAnsi"/>
          <w:sz w:val="24"/>
          <w:szCs w:val="24"/>
        </w:rPr>
        <w:tab/>
      </w:r>
      <w:r w:rsidR="00BE34A6">
        <w:rPr>
          <w:rFonts w:ascii="Palatino Linotype" w:hAnsi="Palatino Linotype" w:cstheme="minorHAnsi"/>
          <w:sz w:val="24"/>
          <w:szCs w:val="24"/>
        </w:rPr>
        <w:t>Even as late as 1900,  the German physician</w:t>
      </w:r>
      <w:r w:rsidR="00BE34A6" w:rsidRPr="0005231A">
        <w:rPr>
          <w:rFonts w:ascii="Palatino Linotype" w:hAnsi="Palatino Linotype" w:cstheme="minorHAnsi"/>
          <w:sz w:val="24"/>
          <w:szCs w:val="24"/>
        </w:rPr>
        <w:t xml:space="preserve"> </w:t>
      </w:r>
      <w:r w:rsidR="00BE34A6">
        <w:rPr>
          <w:rFonts w:ascii="Palatino Linotype" w:hAnsi="Palatino Linotype" w:cstheme="minorHAnsi"/>
          <w:sz w:val="24"/>
          <w:szCs w:val="24"/>
        </w:rPr>
        <w:t xml:space="preserve">and microbiologist Robert </w:t>
      </w:r>
      <w:r w:rsidR="00BE34A6" w:rsidRPr="0005231A">
        <w:rPr>
          <w:rFonts w:ascii="Palatino Linotype" w:hAnsi="Palatino Linotype" w:cstheme="minorHAnsi"/>
          <w:sz w:val="24"/>
          <w:szCs w:val="24"/>
        </w:rPr>
        <w:t>Koch</w:t>
      </w:r>
      <w:r w:rsidR="00BE34A6">
        <w:rPr>
          <w:rFonts w:ascii="Palatino Linotype" w:hAnsi="Palatino Linotype" w:cstheme="minorHAnsi"/>
          <w:sz w:val="24"/>
          <w:szCs w:val="24"/>
        </w:rPr>
        <w:t xml:space="preserve"> (1843-1910)</w:t>
      </w:r>
      <w:r w:rsidR="00BE34A6" w:rsidRPr="0005231A">
        <w:rPr>
          <w:rFonts w:ascii="Palatino Linotype" w:hAnsi="Palatino Linotype" w:cstheme="minorHAnsi"/>
          <w:sz w:val="24"/>
          <w:szCs w:val="24"/>
        </w:rPr>
        <w:t xml:space="preserve"> believed that parasitology, perhaps especially protozoology, could be successfully assimilated with bacteriology, however, as Carter points out, he ultimately “underestimated the changes involved in accepting non-bacterial parasites as causes” and a generalized “parasitic theory of disease was not soon forthcoming.” Even after 1</w:t>
      </w:r>
      <w:r w:rsidR="00BE34A6" w:rsidRPr="00B0352C">
        <w:rPr>
          <w:rFonts w:ascii="Palatino Linotype" w:hAnsi="Palatino Linotype" w:cstheme="minorHAnsi"/>
          <w:sz w:val="24"/>
          <w:szCs w:val="24"/>
        </w:rPr>
        <w:t>900</w:t>
      </w:r>
      <w:r w:rsidR="00BE34A6" w:rsidRPr="0005231A">
        <w:rPr>
          <w:rFonts w:ascii="Palatino Linotype" w:hAnsi="Palatino Linotype" w:cstheme="minorHAnsi"/>
          <w:sz w:val="24"/>
          <w:szCs w:val="24"/>
        </w:rPr>
        <w:t xml:space="preserve">, when the germ theory had </w:t>
      </w:r>
      <w:r w:rsidR="00BE34A6">
        <w:rPr>
          <w:rFonts w:ascii="Palatino Linotype" w:hAnsi="Palatino Linotype" w:cstheme="minorHAnsi"/>
          <w:sz w:val="24"/>
          <w:szCs w:val="24"/>
        </w:rPr>
        <w:t xml:space="preserve">become </w:t>
      </w:r>
      <w:r w:rsidR="00BE34A6" w:rsidRPr="0005231A">
        <w:rPr>
          <w:rFonts w:ascii="Palatino Linotype" w:hAnsi="Palatino Linotype" w:cstheme="minorHAnsi"/>
          <w:sz w:val="24"/>
          <w:szCs w:val="24"/>
        </w:rPr>
        <w:t xml:space="preserve">relatively accepted and the realization that bacteria cause many infectious diseases and could be considered parasitic organisms was firmly in place, parasitologists still, as Farley notes, “continued to exclude bacteria and viruses from the organisms they studied, and bacteriologists did not embrace the study of parasites.”   Therefore, a belief in two distinct sorts of disease—that is, those caused by bacteria and those </w:t>
      </w:r>
      <w:r w:rsidR="00BE34A6" w:rsidRPr="00AC13C5">
        <w:rPr>
          <w:rFonts w:ascii="Palatino Linotype" w:hAnsi="Palatino Linotype" w:cstheme="minorHAnsi"/>
          <w:sz w:val="24"/>
          <w:szCs w:val="24"/>
        </w:rPr>
        <w:t xml:space="preserve">caused by parasites—prevailed.  </w:t>
      </w:r>
    </w:p>
    <w:p w:rsidR="00B0352C" w:rsidRDefault="006F1267" w:rsidP="00B0352C">
      <w:pPr>
        <w:tabs>
          <w:tab w:val="left" w:pos="720"/>
        </w:tabs>
        <w:spacing w:after="0" w:line="480" w:lineRule="auto"/>
        <w:contextualSpacing/>
        <w:rPr>
          <w:rFonts w:ascii="Palatino Linotype" w:hAnsi="Palatino Linotype" w:cstheme="minorHAnsi"/>
          <w:sz w:val="24"/>
          <w:szCs w:val="24"/>
        </w:rPr>
      </w:pPr>
      <w:r>
        <w:rPr>
          <w:rFonts w:ascii="Palatino Linotype" w:eastAsia="Times New Roman" w:hAnsi="Palatino Linotype" w:cstheme="minorHAnsi"/>
          <w:sz w:val="24"/>
          <w:szCs w:val="24"/>
        </w:rPr>
        <w:tab/>
      </w:r>
      <w:r w:rsidR="0005231A" w:rsidRPr="0005231A">
        <w:rPr>
          <w:rFonts w:ascii="Palatino Linotype" w:hAnsi="Palatino Linotype" w:cstheme="minorHAnsi"/>
          <w:sz w:val="24"/>
          <w:szCs w:val="24"/>
        </w:rPr>
        <w:t xml:space="preserve"> </w:t>
      </w:r>
    </w:p>
    <w:p w:rsidR="00644A32" w:rsidRDefault="00644A32" w:rsidP="00B0352C">
      <w:pPr>
        <w:tabs>
          <w:tab w:val="left" w:pos="720"/>
        </w:tabs>
        <w:spacing w:after="0" w:line="480" w:lineRule="auto"/>
        <w:contextualSpacing/>
        <w:rPr>
          <w:rFonts w:ascii="Palatino Linotype" w:hAnsi="Palatino Linotype" w:cstheme="minorHAnsi"/>
          <w:sz w:val="24"/>
          <w:szCs w:val="24"/>
        </w:rPr>
      </w:pPr>
    </w:p>
    <w:p w:rsidR="00644A32" w:rsidRDefault="00644A32" w:rsidP="00B0352C">
      <w:pPr>
        <w:tabs>
          <w:tab w:val="left" w:pos="720"/>
        </w:tabs>
        <w:spacing w:after="0" w:line="480" w:lineRule="auto"/>
        <w:contextualSpacing/>
        <w:rPr>
          <w:rFonts w:ascii="Palatino Linotype" w:hAnsi="Palatino Linotype" w:cstheme="minorHAnsi"/>
          <w:sz w:val="24"/>
          <w:szCs w:val="24"/>
        </w:rPr>
      </w:pPr>
    </w:p>
    <w:p w:rsidR="00644A32" w:rsidRDefault="00644A32" w:rsidP="00B0352C">
      <w:pPr>
        <w:tabs>
          <w:tab w:val="left" w:pos="720"/>
        </w:tabs>
        <w:spacing w:after="0" w:line="480" w:lineRule="auto"/>
        <w:contextualSpacing/>
        <w:rPr>
          <w:rFonts w:ascii="Palatino Linotype" w:hAnsi="Palatino Linotype" w:cstheme="minorHAnsi"/>
          <w:sz w:val="24"/>
          <w:szCs w:val="24"/>
        </w:rPr>
      </w:pPr>
    </w:p>
    <w:p w:rsidR="002953E0" w:rsidRPr="000D22E3" w:rsidRDefault="00B66972" w:rsidP="00F333BE">
      <w:pPr>
        <w:tabs>
          <w:tab w:val="left" w:pos="720"/>
        </w:tabs>
        <w:spacing w:after="0" w:line="480" w:lineRule="auto"/>
        <w:contextualSpacing/>
        <w:jc w:val="center"/>
        <w:rPr>
          <w:rFonts w:ascii="Palatino Linotype" w:hAnsi="Palatino Linotype" w:cstheme="minorHAnsi"/>
          <w:sz w:val="24"/>
          <w:szCs w:val="24"/>
        </w:rPr>
      </w:pPr>
      <w:r w:rsidRPr="000D22E3">
        <w:rPr>
          <w:rFonts w:ascii="Palatino Linotype" w:hAnsi="Palatino Linotype"/>
          <w:b/>
          <w:sz w:val="24"/>
          <w:szCs w:val="24"/>
        </w:rPr>
        <w:lastRenderedPageBreak/>
        <w:t>Works Cited</w:t>
      </w:r>
    </w:p>
    <w:p w:rsidR="00C4013C" w:rsidRPr="00B52762" w:rsidRDefault="00C4013C" w:rsidP="00367C6A">
      <w:pPr>
        <w:contextualSpacing/>
        <w:rPr>
          <w:rFonts w:ascii="Palatino Linotype" w:hAnsi="Palatino Linotype"/>
          <w:b/>
          <w:sz w:val="24"/>
          <w:szCs w:val="24"/>
        </w:rPr>
      </w:pPr>
      <w:r w:rsidRPr="00B52762">
        <w:rPr>
          <w:rFonts w:ascii="Palatino Linotype" w:hAnsi="Palatino Linotype"/>
          <w:b/>
          <w:sz w:val="24"/>
          <w:szCs w:val="24"/>
        </w:rPr>
        <w:t>Primary Sources</w:t>
      </w:r>
    </w:p>
    <w:p w:rsidR="00C4013C" w:rsidRPr="00B52762" w:rsidRDefault="00C4013C" w:rsidP="00367C6A">
      <w:pPr>
        <w:contextualSpacing/>
        <w:rPr>
          <w:rFonts w:ascii="Palatino Linotype" w:hAnsi="Palatino Linotype"/>
          <w:sz w:val="24"/>
          <w:szCs w:val="24"/>
        </w:rPr>
      </w:pPr>
    </w:p>
    <w:p w:rsidR="00C4013C" w:rsidRPr="00B52762" w:rsidRDefault="00C4013C" w:rsidP="00367C6A">
      <w:pPr>
        <w:ind w:left="720" w:hanging="720"/>
        <w:contextualSpacing/>
        <w:rPr>
          <w:rFonts w:ascii="Palatino Linotype" w:hAnsi="Palatino Linotype"/>
          <w:color w:val="000000"/>
          <w:sz w:val="24"/>
          <w:szCs w:val="24"/>
        </w:rPr>
      </w:pPr>
      <w:r w:rsidRPr="00B52762">
        <w:rPr>
          <w:rFonts w:ascii="Palatino Linotype" w:hAnsi="Palatino Linotype"/>
          <w:color w:val="000000"/>
          <w:sz w:val="24"/>
          <w:szCs w:val="24"/>
        </w:rPr>
        <w:t xml:space="preserve">Aldrovandi, Ulisse. </w:t>
      </w:r>
      <w:proofErr w:type="gramStart"/>
      <w:r w:rsidRPr="00B52762">
        <w:rPr>
          <w:rFonts w:ascii="Palatino Linotype" w:hAnsi="Palatino Linotype"/>
          <w:i/>
          <w:iCs/>
          <w:color w:val="000000"/>
          <w:sz w:val="24"/>
          <w:szCs w:val="24"/>
          <w:lang w:val="fr-FR"/>
        </w:rPr>
        <w:t>De animalibvs</w:t>
      </w:r>
      <w:proofErr w:type="gramEnd"/>
      <w:r w:rsidRPr="00B52762">
        <w:rPr>
          <w:rFonts w:ascii="Palatino Linotype" w:hAnsi="Palatino Linotype"/>
          <w:i/>
          <w:iCs/>
          <w:color w:val="000000"/>
          <w:sz w:val="24"/>
          <w:szCs w:val="24"/>
          <w:lang w:val="fr-FR"/>
        </w:rPr>
        <w:t xml:space="preserve"> insectis libri septem cvm singvlorvm iconibvs adviuum expressis</w:t>
      </w:r>
      <w:r w:rsidRPr="00B52762">
        <w:rPr>
          <w:rFonts w:ascii="Palatino Linotype" w:hAnsi="Palatino Linotype"/>
          <w:color w:val="000000"/>
          <w:sz w:val="24"/>
          <w:szCs w:val="24"/>
          <w:lang w:val="fr-FR"/>
        </w:rPr>
        <w:t xml:space="preserve">. </w:t>
      </w:r>
      <w:r w:rsidRPr="00B52762">
        <w:rPr>
          <w:rFonts w:ascii="Palatino Linotype" w:hAnsi="Palatino Linotype"/>
          <w:color w:val="000000"/>
          <w:sz w:val="24"/>
          <w:szCs w:val="24"/>
        </w:rPr>
        <w:t>Bonon: Apud Ioan. Bapt. Bellagambam, 1602.</w:t>
      </w:r>
    </w:p>
    <w:p w:rsidR="00C4013C" w:rsidRPr="00B52762" w:rsidRDefault="00C4013C" w:rsidP="00367C6A">
      <w:pPr>
        <w:ind w:left="720" w:hanging="720"/>
        <w:contextualSpacing/>
        <w:rPr>
          <w:rFonts w:ascii="Palatino Linotype" w:hAnsi="Palatino Linotype"/>
          <w:color w:val="000000"/>
          <w:sz w:val="24"/>
          <w:szCs w:val="24"/>
        </w:rPr>
      </w:pPr>
    </w:p>
    <w:p w:rsidR="00BC74EE"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Andry de Bois-Regard, Nicolas, Giorgio Baglivi, Claude Berger, Guy-Crescent Fagon, and Nicolaas Hartsoeker.</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i/>
          <w:iCs/>
          <w:color w:val="000000"/>
          <w:sz w:val="24"/>
          <w:szCs w:val="24"/>
          <w:lang w:val="en"/>
        </w:rPr>
        <w:t>An Account of the Breeding of Worms in Human Bodies; Their Nature, and Several Sorts; Their Effects, Symptoms, and Prognostics.</w:t>
      </w:r>
      <w:proofErr w:type="gramEnd"/>
      <w:r w:rsidRPr="00D254F6">
        <w:rPr>
          <w:rFonts w:ascii="Palatino Linotype" w:hAnsi="Palatino Linotype"/>
          <w:i/>
          <w:iCs/>
          <w:color w:val="000000"/>
          <w:sz w:val="24"/>
          <w:szCs w:val="24"/>
          <w:lang w:val="en"/>
        </w:rPr>
        <w:t xml:space="preserve"> </w:t>
      </w:r>
      <w:proofErr w:type="gramStart"/>
      <w:r w:rsidRPr="00D254F6">
        <w:rPr>
          <w:rFonts w:ascii="Palatino Linotype" w:hAnsi="Palatino Linotype"/>
          <w:i/>
          <w:iCs/>
          <w:color w:val="000000"/>
          <w:sz w:val="24"/>
          <w:szCs w:val="24"/>
          <w:lang w:val="en"/>
        </w:rPr>
        <w:t>With the True Means to Avoid Them, and Med'cines to Cure Them</w:t>
      </w:r>
      <w:r w:rsidRPr="00D254F6">
        <w:rPr>
          <w:rFonts w:ascii="Palatino Linotype" w:hAnsi="Palatino Linotype"/>
          <w:color w:val="000000"/>
          <w:sz w:val="24"/>
          <w:szCs w:val="24"/>
          <w:lang w:val="en"/>
        </w:rPr>
        <w:t>.</w:t>
      </w:r>
      <w:proofErr w:type="gramEnd"/>
      <w:r w:rsidRPr="00D254F6">
        <w:rPr>
          <w:rFonts w:ascii="Palatino Linotype" w:hAnsi="Palatino Linotype"/>
          <w:color w:val="000000"/>
          <w:sz w:val="24"/>
          <w:szCs w:val="24"/>
          <w:lang w:val="en"/>
        </w:rPr>
        <w:t xml:space="preserve"> London: H. Rhodes [etc.], 1701.</w:t>
      </w:r>
    </w:p>
    <w:p w:rsidR="007A1A8B" w:rsidRPr="00D254F6" w:rsidRDefault="007A1A8B" w:rsidP="00367C6A">
      <w:pPr>
        <w:ind w:left="720" w:hanging="720"/>
        <w:contextualSpacing/>
        <w:rPr>
          <w:rFonts w:ascii="Palatino Linotype" w:hAnsi="Palatino Linotype"/>
          <w:color w:val="000000"/>
          <w:sz w:val="24"/>
          <w:szCs w:val="24"/>
          <w:lang w:val="en"/>
        </w:rPr>
      </w:pPr>
    </w:p>
    <w:p w:rsidR="00BC74EE" w:rsidRPr="00D254F6" w:rsidRDefault="009B2350"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Andry de Bois-Regard, Nicolas</w:t>
      </w:r>
      <w:r w:rsidR="007A1A8B" w:rsidRPr="00D254F6">
        <w:rPr>
          <w:rFonts w:ascii="Palatino Linotype" w:hAnsi="Palatino Linotype"/>
          <w:color w:val="000000"/>
          <w:sz w:val="24"/>
          <w:szCs w:val="24"/>
          <w:lang w:val="en"/>
        </w:rPr>
        <w:t xml:space="preserve">. </w:t>
      </w:r>
      <w:proofErr w:type="gramStart"/>
      <w:r w:rsidR="007A1A8B" w:rsidRPr="00D254F6">
        <w:rPr>
          <w:rFonts w:ascii="Palatino Linotype" w:hAnsi="Palatino Linotype"/>
          <w:i/>
          <w:color w:val="000000"/>
          <w:sz w:val="24"/>
          <w:szCs w:val="24"/>
          <w:lang w:val="en"/>
        </w:rPr>
        <w:t>Cléon a Eudoxe, touchant la prééminence de la médecine sur la chirurgie</w:t>
      </w:r>
      <w:r w:rsidR="007A1A8B" w:rsidRPr="00D254F6">
        <w:rPr>
          <w:rFonts w:ascii="Palatino Linotype" w:hAnsi="Palatino Linotype"/>
          <w:color w:val="000000"/>
          <w:sz w:val="24"/>
          <w:szCs w:val="24"/>
          <w:lang w:val="en"/>
        </w:rPr>
        <w:t>.</w:t>
      </w:r>
      <w:proofErr w:type="gramEnd"/>
      <w:r w:rsidR="007A1A8B" w:rsidRPr="00D254F6">
        <w:rPr>
          <w:rFonts w:ascii="Palatino Linotype" w:hAnsi="Palatino Linotype"/>
          <w:color w:val="000000"/>
          <w:sz w:val="24"/>
          <w:szCs w:val="24"/>
          <w:lang w:val="en"/>
        </w:rPr>
        <w:t xml:space="preserve"> Paris: Gissey, 1738.</w:t>
      </w:r>
    </w:p>
    <w:p w:rsidR="007A1A8B" w:rsidRPr="00D254F6" w:rsidRDefault="007A1A8B" w:rsidP="00367C6A">
      <w:pPr>
        <w:ind w:left="720" w:hanging="720"/>
        <w:contextualSpacing/>
        <w:rPr>
          <w:rFonts w:ascii="Palatino Linotype" w:hAnsi="Palatino Linotype"/>
          <w:color w:val="000000"/>
          <w:sz w:val="24"/>
          <w:szCs w:val="24"/>
          <w:lang w:val="en"/>
        </w:rPr>
      </w:pPr>
    </w:p>
    <w:p w:rsidR="00C4013C" w:rsidRPr="00D254F6" w:rsidRDefault="009B2350"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Andry de Bois-Regard</w:t>
      </w:r>
      <w:r w:rsidR="00BC74EE" w:rsidRPr="00D254F6">
        <w:rPr>
          <w:rFonts w:ascii="Palatino Linotype" w:hAnsi="Palatino Linotype"/>
          <w:color w:val="000000"/>
          <w:sz w:val="24"/>
          <w:szCs w:val="24"/>
          <w:lang w:val="en"/>
        </w:rPr>
        <w:t>,</w:t>
      </w:r>
      <w:r w:rsidRPr="00D254F6">
        <w:rPr>
          <w:rFonts w:ascii="Palatino Linotype" w:hAnsi="Palatino Linotype"/>
          <w:color w:val="000000"/>
          <w:sz w:val="24"/>
          <w:szCs w:val="24"/>
          <w:lang w:val="en"/>
        </w:rPr>
        <w:t xml:space="preserve"> Nicolas,</w:t>
      </w:r>
      <w:r w:rsidR="00BC74EE" w:rsidRPr="00D254F6">
        <w:rPr>
          <w:rFonts w:ascii="Palatino Linotype" w:hAnsi="Palatino Linotype"/>
          <w:color w:val="000000"/>
          <w:sz w:val="24"/>
          <w:szCs w:val="24"/>
          <w:lang w:val="en"/>
        </w:rPr>
        <w:t xml:space="preserve"> Giorgio Baglivi, Claude Berger, Claude Du Cerf, Guy-Crescent Fagon, Etienne-Franc</w:t>
      </w:r>
      <w:r w:rsidR="00BC74EE" w:rsidRPr="00D254F6">
        <w:rPr>
          <w:rFonts w:ascii="Times New Roman" w:hAnsi="Times New Roman" w:cs="Times New Roman"/>
          <w:color w:val="000000"/>
          <w:sz w:val="24"/>
          <w:szCs w:val="24"/>
          <w:lang w:val="en"/>
        </w:rPr>
        <w:t>̧</w:t>
      </w:r>
      <w:r w:rsidR="00BC74EE" w:rsidRPr="00D254F6">
        <w:rPr>
          <w:rFonts w:ascii="Palatino Linotype" w:hAnsi="Palatino Linotype"/>
          <w:color w:val="000000"/>
          <w:sz w:val="24"/>
          <w:szCs w:val="24"/>
          <w:lang w:val="en"/>
        </w:rPr>
        <w:t xml:space="preserve">ois Geoffroy, and Nicolaas Hartsoeker. </w:t>
      </w:r>
      <w:r w:rsidR="00BC74EE" w:rsidRPr="00D254F6">
        <w:rPr>
          <w:rFonts w:ascii="Palatino Linotype" w:hAnsi="Palatino Linotype"/>
          <w:i/>
          <w:color w:val="000000"/>
          <w:sz w:val="24"/>
          <w:szCs w:val="24"/>
          <w:lang w:val="en"/>
        </w:rPr>
        <w:t xml:space="preserve">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00BC74EE" w:rsidRPr="00D254F6">
        <w:rPr>
          <w:rFonts w:ascii="Palatino Linotype" w:hAnsi="Palatino Linotype"/>
          <w:i/>
          <w:color w:val="000000"/>
          <w:sz w:val="24"/>
          <w:szCs w:val="24"/>
          <w:lang w:val="en"/>
        </w:rPr>
        <w:t xml:space="preserve">des vers dans le corps de l'homme: de la nature et des especes de cette </w:t>
      </w:r>
      <w:proofErr w:type="gramStart"/>
      <w:r w:rsidR="00BC74EE" w:rsidRPr="00D254F6">
        <w:rPr>
          <w:rFonts w:ascii="Palatino Linotype" w:hAnsi="Palatino Linotype"/>
          <w:i/>
          <w:color w:val="000000"/>
          <w:sz w:val="24"/>
          <w:szCs w:val="24"/>
          <w:lang w:val="en"/>
        </w:rPr>
        <w:t>maladie ;</w:t>
      </w:r>
      <w:proofErr w:type="gramEnd"/>
      <w:r w:rsidR="00BC74EE" w:rsidRPr="00D254F6">
        <w:rPr>
          <w:rFonts w:ascii="Palatino Linotype" w:hAnsi="Palatino Linotype"/>
          <w:i/>
          <w:color w:val="000000"/>
          <w:sz w:val="24"/>
          <w:szCs w:val="24"/>
          <w:lang w:val="en"/>
        </w:rPr>
        <w:t xml:space="preserve"> des moyens de s'en préserver &amp; de la guérir.</w:t>
      </w:r>
      <w:r w:rsidR="00BC74EE" w:rsidRPr="00D254F6">
        <w:rPr>
          <w:rFonts w:ascii="Palatino Linotype" w:hAnsi="Palatino Linotype"/>
          <w:color w:val="000000"/>
          <w:sz w:val="24"/>
          <w:szCs w:val="24"/>
          <w:lang w:val="en"/>
        </w:rPr>
        <w:t xml:space="preserve"> 3</w:t>
      </w:r>
      <w:r w:rsidR="00BC74EE" w:rsidRPr="00D254F6">
        <w:rPr>
          <w:rFonts w:ascii="Palatino Linotype" w:hAnsi="Palatino Linotype"/>
          <w:color w:val="000000"/>
          <w:sz w:val="24"/>
          <w:szCs w:val="24"/>
          <w:vertAlign w:val="superscript"/>
          <w:lang w:val="en"/>
        </w:rPr>
        <w:t>rd</w:t>
      </w:r>
      <w:r w:rsidR="00BC74EE" w:rsidRPr="00D254F6">
        <w:rPr>
          <w:rFonts w:ascii="Palatino Linotype" w:hAnsi="Palatino Linotype"/>
          <w:color w:val="000000"/>
          <w:sz w:val="24"/>
          <w:szCs w:val="24"/>
          <w:lang w:val="en"/>
        </w:rPr>
        <w:t xml:space="preserve"> ed. Paris: La Veuve Alix, 1741.</w:t>
      </w:r>
    </w:p>
    <w:p w:rsidR="00BC74EE" w:rsidRPr="00D254F6" w:rsidRDefault="00BC74EE" w:rsidP="00367C6A">
      <w:pPr>
        <w:ind w:left="720" w:hanging="720"/>
        <w:contextualSpacing/>
        <w:rPr>
          <w:rFonts w:ascii="Palatino Linotype" w:hAnsi="Palatino Linotype"/>
          <w:color w:val="000000"/>
          <w:sz w:val="24"/>
          <w:szCs w:val="24"/>
          <w:lang w:val="en"/>
        </w:rPr>
      </w:pPr>
    </w:p>
    <w:p w:rsidR="00BC74EE" w:rsidRPr="00D254F6" w:rsidRDefault="009B2350"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Andry de Bois-Regard, Nicolas,</w:t>
      </w:r>
      <w:r w:rsidR="00BC74EE" w:rsidRPr="00D254F6">
        <w:rPr>
          <w:rFonts w:ascii="Palatino Linotype" w:hAnsi="Palatino Linotype"/>
          <w:color w:val="000000"/>
          <w:sz w:val="24"/>
          <w:szCs w:val="24"/>
          <w:lang w:val="en"/>
        </w:rPr>
        <w:t xml:space="preserve"> and Louis L</w:t>
      </w:r>
      <w:r w:rsidR="007A1A8B" w:rsidRPr="00D254F6">
        <w:rPr>
          <w:rFonts w:ascii="Palatino Linotype" w:hAnsi="Palatino Linotype"/>
          <w:color w:val="000000"/>
          <w:sz w:val="24"/>
          <w:szCs w:val="24"/>
          <w:lang w:val="en"/>
        </w:rPr>
        <w:t>émery</w:t>
      </w:r>
      <w:r w:rsidR="00BC74EE" w:rsidRPr="00D254F6">
        <w:rPr>
          <w:rFonts w:ascii="Palatino Linotype" w:hAnsi="Palatino Linotype"/>
          <w:color w:val="000000"/>
          <w:sz w:val="24"/>
          <w:szCs w:val="24"/>
          <w:lang w:val="en"/>
        </w:rPr>
        <w:t>.</w:t>
      </w:r>
      <w:proofErr w:type="gramEnd"/>
      <w:r w:rsidR="00BC74EE" w:rsidRPr="00D254F6">
        <w:rPr>
          <w:rFonts w:ascii="Palatino Linotype" w:hAnsi="Palatino Linotype"/>
          <w:color w:val="000000"/>
          <w:sz w:val="24"/>
          <w:szCs w:val="24"/>
          <w:lang w:val="en"/>
        </w:rPr>
        <w:t xml:space="preserve"> </w:t>
      </w:r>
      <w:proofErr w:type="gramStart"/>
      <w:r w:rsidR="00BC74EE" w:rsidRPr="00D254F6">
        <w:rPr>
          <w:rFonts w:ascii="Palatino Linotype" w:hAnsi="Palatino Linotype"/>
          <w:i/>
          <w:color w:val="000000"/>
          <w:sz w:val="24"/>
          <w:szCs w:val="24"/>
          <w:lang w:val="en"/>
        </w:rPr>
        <w:t xml:space="preserve">Eclaircissement sur le livre De la </w:t>
      </w:r>
      <w:r w:rsidR="006F2845" w:rsidRPr="007B56A1">
        <w:rPr>
          <w:rFonts w:ascii="Palatino Linotype" w:hAnsi="Palatino Linotype" w:cstheme="minorHAnsi"/>
          <w:i/>
          <w:iCs/>
          <w:lang w:val="fr-FR"/>
        </w:rPr>
        <w:t>génération</w:t>
      </w:r>
      <w:r w:rsidR="006F2845" w:rsidRPr="00D254F6">
        <w:rPr>
          <w:rFonts w:ascii="Palatino Linotype" w:hAnsi="Palatino Linotype"/>
          <w:i/>
          <w:color w:val="000000"/>
          <w:sz w:val="24"/>
          <w:szCs w:val="24"/>
          <w:lang w:val="en"/>
        </w:rPr>
        <w:t xml:space="preserve"> </w:t>
      </w:r>
      <w:r w:rsidR="00BC74EE" w:rsidRPr="00D254F6">
        <w:rPr>
          <w:rFonts w:ascii="Palatino Linotype" w:hAnsi="Palatino Linotype"/>
          <w:i/>
          <w:color w:val="000000"/>
          <w:sz w:val="24"/>
          <w:szCs w:val="24"/>
          <w:lang w:val="en"/>
        </w:rPr>
        <w:t>des vers dans le corps de l'homme</w:t>
      </w:r>
      <w:r w:rsidR="00BC74EE" w:rsidRPr="00D254F6">
        <w:rPr>
          <w:rFonts w:ascii="Palatino Linotype" w:hAnsi="Palatino Linotype"/>
          <w:color w:val="000000"/>
          <w:sz w:val="24"/>
          <w:szCs w:val="24"/>
          <w:lang w:val="en"/>
        </w:rPr>
        <w:t>.</w:t>
      </w:r>
      <w:proofErr w:type="gramEnd"/>
      <w:r w:rsidR="00BC74EE" w:rsidRPr="00D254F6">
        <w:rPr>
          <w:rFonts w:ascii="Palatino Linotype" w:hAnsi="Palatino Linotype"/>
          <w:color w:val="000000"/>
          <w:sz w:val="24"/>
          <w:szCs w:val="24"/>
          <w:lang w:val="en"/>
        </w:rPr>
        <w:t xml:space="preserve"> 1704.</w:t>
      </w:r>
    </w:p>
    <w:p w:rsidR="007A1A8B" w:rsidRPr="00D254F6" w:rsidRDefault="007A1A8B" w:rsidP="00367C6A">
      <w:pPr>
        <w:ind w:left="720" w:hanging="720"/>
        <w:contextualSpacing/>
        <w:rPr>
          <w:rFonts w:ascii="Palatino Linotype" w:hAnsi="Palatino Linotype"/>
          <w:color w:val="000000"/>
          <w:sz w:val="24"/>
          <w:szCs w:val="24"/>
          <w:lang w:val="en"/>
        </w:rPr>
      </w:pPr>
    </w:p>
    <w:p w:rsidR="007A1A8B" w:rsidRPr="00D254F6" w:rsidRDefault="009B2350"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Andry de Bois-Regard, Nicolas</w:t>
      </w:r>
      <w:r w:rsidR="007A1A8B" w:rsidRPr="00D254F6">
        <w:rPr>
          <w:rFonts w:ascii="Palatino Linotype" w:hAnsi="Palatino Linotype"/>
          <w:color w:val="000000"/>
          <w:sz w:val="24"/>
          <w:szCs w:val="24"/>
          <w:lang w:val="en"/>
        </w:rPr>
        <w:t xml:space="preserve">. </w:t>
      </w:r>
      <w:r w:rsidR="007A1A8B" w:rsidRPr="00D254F6">
        <w:rPr>
          <w:rFonts w:ascii="Palatino Linotype" w:hAnsi="Palatino Linotype"/>
          <w:i/>
          <w:color w:val="000000"/>
          <w:sz w:val="24"/>
          <w:szCs w:val="24"/>
          <w:lang w:val="en"/>
        </w:rPr>
        <w:t xml:space="preserve">L'orthopédie ou l'art de prevenir </w:t>
      </w:r>
      <w:proofErr w:type="gramStart"/>
      <w:r w:rsidR="007A1A8B" w:rsidRPr="00D254F6">
        <w:rPr>
          <w:rFonts w:ascii="Palatino Linotype" w:hAnsi="Palatino Linotype"/>
          <w:i/>
          <w:color w:val="000000"/>
          <w:sz w:val="24"/>
          <w:szCs w:val="24"/>
          <w:lang w:val="en"/>
        </w:rPr>
        <w:t>et</w:t>
      </w:r>
      <w:proofErr w:type="gramEnd"/>
      <w:r w:rsidR="007A1A8B" w:rsidRPr="00D254F6">
        <w:rPr>
          <w:rFonts w:ascii="Palatino Linotype" w:hAnsi="Palatino Linotype"/>
          <w:i/>
          <w:color w:val="000000"/>
          <w:sz w:val="24"/>
          <w:szCs w:val="24"/>
          <w:lang w:val="en"/>
        </w:rPr>
        <w:t xml:space="preserve"> de corriger dans les enfans, les difformités du corps. Le </w:t>
      </w:r>
      <w:proofErr w:type="gramStart"/>
      <w:r w:rsidR="007A1A8B" w:rsidRPr="00D254F6">
        <w:rPr>
          <w:rFonts w:ascii="Palatino Linotype" w:hAnsi="Palatino Linotype"/>
          <w:i/>
          <w:color w:val="000000"/>
          <w:sz w:val="24"/>
          <w:szCs w:val="24"/>
          <w:lang w:val="en"/>
        </w:rPr>
        <w:t>tout</w:t>
      </w:r>
      <w:proofErr w:type="gramEnd"/>
      <w:r w:rsidR="007A1A8B" w:rsidRPr="00D254F6">
        <w:rPr>
          <w:rFonts w:ascii="Palatino Linotype" w:hAnsi="Palatino Linotype"/>
          <w:i/>
          <w:color w:val="000000"/>
          <w:sz w:val="24"/>
          <w:szCs w:val="24"/>
          <w:lang w:val="en"/>
        </w:rPr>
        <w:t xml:space="preserve"> par des moyens a la portée des Peres &amp; es Meres, &amp; des personnes qui ont des enfans à elever</w:t>
      </w:r>
      <w:r w:rsidR="007A1A8B" w:rsidRPr="00D254F6">
        <w:rPr>
          <w:rFonts w:ascii="Palatino Linotype" w:hAnsi="Palatino Linotype"/>
          <w:color w:val="000000"/>
          <w:sz w:val="24"/>
          <w:szCs w:val="24"/>
          <w:lang w:val="en"/>
        </w:rPr>
        <w:t>. Paris: chez la veuve Alix, 1741.</w:t>
      </w:r>
    </w:p>
    <w:p w:rsidR="00C4013C" w:rsidRPr="00D254F6" w:rsidRDefault="00C4013C" w:rsidP="00367C6A">
      <w:pPr>
        <w:ind w:left="720" w:hanging="720"/>
        <w:contextualSpacing/>
        <w:rPr>
          <w:rFonts w:ascii="Palatino Linotype" w:hAnsi="Palatino Linotype"/>
          <w:color w:val="000000"/>
          <w:sz w:val="24"/>
          <w:szCs w:val="24"/>
          <w:lang w:val="fr-FR"/>
        </w:rPr>
      </w:pPr>
    </w:p>
    <w:p w:rsidR="00C4013C" w:rsidRPr="00D254F6" w:rsidRDefault="009B2350"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Andry de Bois-Regard, Nicolas</w:t>
      </w:r>
      <w:r w:rsidR="00C4013C" w:rsidRPr="00D254F6">
        <w:rPr>
          <w:rFonts w:ascii="Palatino Linotype" w:hAnsi="Palatino Linotype"/>
          <w:color w:val="000000"/>
          <w:sz w:val="24"/>
          <w:szCs w:val="24"/>
          <w:lang w:val="fr-FR"/>
        </w:rPr>
        <w:t xml:space="preserve">. </w:t>
      </w:r>
      <w:r w:rsidR="00C4013C" w:rsidRPr="00D254F6">
        <w:rPr>
          <w:rFonts w:ascii="Palatino Linotype" w:hAnsi="Palatino Linotype"/>
          <w:i/>
          <w:iCs/>
          <w:color w:val="000000"/>
          <w:sz w:val="24"/>
          <w:szCs w:val="24"/>
          <w:lang w:val="fr-FR"/>
        </w:rPr>
        <w:t xml:space="preserve">Vers solitaires et autres de diverses especes, dont il est traité dans le livre De la </w:t>
      </w:r>
      <w:r w:rsidR="006F2845" w:rsidRPr="007B56A1">
        <w:rPr>
          <w:rFonts w:ascii="Palatino Linotype" w:hAnsi="Palatino Linotype" w:cstheme="minorHAnsi"/>
          <w:i/>
          <w:iCs/>
          <w:lang w:val="fr-FR"/>
        </w:rPr>
        <w:t>génération</w:t>
      </w:r>
      <w:r w:rsidR="006F2845" w:rsidRPr="00D254F6">
        <w:rPr>
          <w:rFonts w:ascii="Palatino Linotype" w:hAnsi="Palatino Linotype"/>
          <w:i/>
          <w:iCs/>
          <w:color w:val="000000"/>
          <w:sz w:val="24"/>
          <w:szCs w:val="24"/>
          <w:lang w:val="fr-FR"/>
        </w:rPr>
        <w:t xml:space="preserve"> </w:t>
      </w:r>
      <w:r w:rsidR="00C4013C" w:rsidRPr="00D254F6">
        <w:rPr>
          <w:rFonts w:ascii="Palatino Linotype" w:hAnsi="Palatino Linotype"/>
          <w:i/>
          <w:iCs/>
          <w:color w:val="000000"/>
          <w:sz w:val="24"/>
          <w:szCs w:val="24"/>
          <w:lang w:val="fr-FR"/>
        </w:rPr>
        <w:t>des vers</w:t>
      </w:r>
      <w:r w:rsidR="00C4013C" w:rsidRPr="00D254F6">
        <w:rPr>
          <w:rFonts w:ascii="Palatino Linotype" w:hAnsi="Palatino Linotype"/>
          <w:color w:val="000000"/>
          <w:sz w:val="24"/>
          <w:szCs w:val="24"/>
          <w:lang w:val="fr-FR"/>
        </w:rPr>
        <w:t>. Paris: Laurent d'Houry, 1718.</w:t>
      </w:r>
    </w:p>
    <w:p w:rsidR="00886FD5" w:rsidRPr="00D254F6" w:rsidRDefault="00886FD5" w:rsidP="00367C6A">
      <w:pPr>
        <w:ind w:left="720" w:hanging="720"/>
        <w:contextualSpacing/>
        <w:rPr>
          <w:rFonts w:ascii="Palatino Linotype" w:hAnsi="Palatino Linotype"/>
          <w:color w:val="000000"/>
          <w:sz w:val="24"/>
          <w:szCs w:val="24"/>
          <w:lang w:val="fr-FR"/>
        </w:rPr>
      </w:pPr>
    </w:p>
    <w:p w:rsidR="002A59D3" w:rsidRPr="00D254F6" w:rsidRDefault="00886FD5"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lastRenderedPageBreak/>
        <w:t xml:space="preserve">Arbuthnot, John. </w:t>
      </w:r>
      <w:r w:rsidRPr="00D254F6">
        <w:rPr>
          <w:rFonts w:ascii="Palatino Linotype" w:hAnsi="Palatino Linotype"/>
          <w:i/>
          <w:color w:val="000000"/>
          <w:sz w:val="24"/>
          <w:szCs w:val="24"/>
          <w:lang w:val="fr-FR"/>
        </w:rPr>
        <w:t>An Essay Concerning the Nature of Aliments And the Choice of Them, According to the Different Constitutions of Human Bodies. In Which the Different Effects, Advantages and Disadvantages of Animal and Vegetable Diet Are Explain'd.</w:t>
      </w:r>
      <w:r w:rsidRPr="00D254F6">
        <w:rPr>
          <w:rFonts w:ascii="Palatino Linotype" w:hAnsi="Palatino Linotype"/>
          <w:color w:val="000000"/>
          <w:sz w:val="24"/>
          <w:szCs w:val="24"/>
          <w:lang w:val="fr-FR"/>
        </w:rPr>
        <w:t xml:space="preserve"> Dublin: Printed by S. Powell, for George Risk, at the Shakespear's Head, George Ewing, at the Angel and Bible, and William Smith, at the Hercules, Book-Sellers in Dame's-Street, 1731.</w:t>
      </w:r>
    </w:p>
    <w:p w:rsidR="00886FD5" w:rsidRPr="00D254F6" w:rsidRDefault="00886FD5" w:rsidP="00367C6A">
      <w:pPr>
        <w:ind w:left="720" w:hanging="720"/>
        <w:contextualSpacing/>
        <w:rPr>
          <w:rFonts w:ascii="Palatino Linotype" w:hAnsi="Palatino Linotype"/>
          <w:color w:val="000000"/>
          <w:sz w:val="24"/>
          <w:szCs w:val="24"/>
          <w:lang w:val="fr-FR"/>
        </w:rPr>
      </w:pPr>
    </w:p>
    <w:p w:rsidR="002A59D3" w:rsidRPr="00D254F6" w:rsidRDefault="002A59D3"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 xml:space="preserve">Arnaldus. </w:t>
      </w:r>
      <w:r w:rsidRPr="00D254F6">
        <w:rPr>
          <w:rFonts w:ascii="Palatino Linotype" w:hAnsi="Palatino Linotype"/>
          <w:i/>
          <w:color w:val="000000"/>
          <w:sz w:val="24"/>
          <w:szCs w:val="24"/>
          <w:lang w:val="fr-FR"/>
        </w:rPr>
        <w:t>Breviarium practicae medicinae.</w:t>
      </w:r>
      <w:r w:rsidRPr="00D254F6">
        <w:rPr>
          <w:rFonts w:ascii="Palatino Linotype" w:hAnsi="Palatino Linotype"/>
          <w:color w:val="000000"/>
          <w:sz w:val="24"/>
          <w:szCs w:val="24"/>
          <w:lang w:val="fr-FR"/>
        </w:rPr>
        <w:t xml:space="preserve"> Venice: Otinus de Luna, Papiensis, 1497.</w:t>
      </w:r>
    </w:p>
    <w:p w:rsidR="00C4013C" w:rsidRPr="00D254F6" w:rsidRDefault="00C4013C" w:rsidP="00367C6A">
      <w:pPr>
        <w:ind w:left="720" w:hanging="720"/>
        <w:contextualSpacing/>
        <w:rPr>
          <w:rFonts w:ascii="Palatino Linotype" w:hAnsi="Palatino Linotype"/>
          <w:color w:val="000000"/>
          <w:sz w:val="24"/>
          <w:szCs w:val="24"/>
          <w:lang w:val="fr-FR"/>
        </w:rPr>
      </w:pPr>
    </w:p>
    <w:p w:rsidR="00C4013C" w:rsidRPr="00B52762" w:rsidRDefault="00C4013C"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 xml:space="preserve">Bidloo, Govard, and Jordaan Luchtmans. </w:t>
      </w:r>
      <w:r w:rsidRPr="00D254F6">
        <w:rPr>
          <w:rFonts w:ascii="Palatino Linotype" w:hAnsi="Palatino Linotype"/>
          <w:i/>
          <w:iCs/>
          <w:color w:val="000000"/>
          <w:sz w:val="24"/>
          <w:szCs w:val="24"/>
          <w:lang w:val="fr-FR"/>
        </w:rPr>
        <w:t>Godefridi Bidloo; Observatio, de animalculis, in ovino aliorumque animantium hepate detectis: ad virum celebrem Antonium van Leeuwenhoek</w:t>
      </w:r>
      <w:r w:rsidRPr="00D254F6">
        <w:rPr>
          <w:rFonts w:ascii="Palatino Linotype" w:hAnsi="Palatino Linotype"/>
          <w:color w:val="000000"/>
          <w:sz w:val="24"/>
          <w:szCs w:val="24"/>
          <w:lang w:val="fr-FR"/>
        </w:rPr>
        <w:t>. Lugd. Batav: Apud Jordanem Luchtmans, 1698.</w:t>
      </w:r>
    </w:p>
    <w:p w:rsidR="00C4013C" w:rsidRPr="00B52762" w:rsidRDefault="00C4013C" w:rsidP="00367C6A">
      <w:pPr>
        <w:ind w:left="720" w:hanging="720"/>
        <w:contextualSpacing/>
        <w:rPr>
          <w:rFonts w:ascii="Palatino Linotype" w:hAnsi="Palatino Linotype"/>
          <w:color w:val="000000"/>
          <w:sz w:val="24"/>
          <w:szCs w:val="24"/>
          <w:lang w:val="fr-FR"/>
        </w:rPr>
      </w:pPr>
    </w:p>
    <w:p w:rsidR="00C4013C" w:rsidRPr="00B52762" w:rsidRDefault="00C4013C" w:rsidP="00367C6A">
      <w:pPr>
        <w:ind w:left="720" w:hanging="720"/>
        <w:contextualSpacing/>
        <w:rPr>
          <w:rFonts w:ascii="Palatino Linotype" w:hAnsi="Palatino Linotype"/>
          <w:color w:val="000000"/>
          <w:sz w:val="24"/>
          <w:szCs w:val="24"/>
          <w:lang w:val="fr-FR"/>
        </w:rPr>
      </w:pPr>
      <w:r w:rsidRPr="00B52762">
        <w:rPr>
          <w:rFonts w:ascii="Palatino Linotype" w:hAnsi="Palatino Linotype"/>
          <w:color w:val="000000"/>
          <w:sz w:val="24"/>
          <w:szCs w:val="24"/>
          <w:lang w:val="fr-FR"/>
        </w:rPr>
        <w:t xml:space="preserve">Bloch, Marcus Elieser. </w:t>
      </w:r>
      <w:r w:rsidRPr="00B52762">
        <w:rPr>
          <w:rFonts w:ascii="Palatino Linotype" w:hAnsi="Palatino Linotype"/>
          <w:i/>
          <w:iCs/>
          <w:color w:val="000000"/>
          <w:sz w:val="24"/>
          <w:szCs w:val="24"/>
          <w:lang w:val="fr-FR"/>
        </w:rPr>
        <w:t>Traité de la génération des vers des intestins et des vermifuges</w:t>
      </w:r>
      <w:r w:rsidRPr="00B52762">
        <w:rPr>
          <w:rFonts w:ascii="Palatino Linotype" w:hAnsi="Palatino Linotype"/>
          <w:color w:val="000000"/>
          <w:sz w:val="24"/>
          <w:szCs w:val="24"/>
          <w:lang w:val="fr-FR"/>
        </w:rPr>
        <w:t>. A Strasbourg: Chez J.G. Treuttel libraire, 1788.</w:t>
      </w:r>
    </w:p>
    <w:p w:rsidR="00C4013C" w:rsidRPr="00B52762" w:rsidRDefault="00C4013C" w:rsidP="00367C6A">
      <w:pPr>
        <w:ind w:left="720" w:hanging="720"/>
        <w:contextualSpacing/>
        <w:rPr>
          <w:rFonts w:ascii="Palatino Linotype" w:hAnsi="Palatino Linotype"/>
          <w:color w:val="000000"/>
          <w:sz w:val="24"/>
          <w:szCs w:val="24"/>
          <w:lang w:val="fr-FR"/>
        </w:rPr>
      </w:pPr>
    </w:p>
    <w:p w:rsidR="00C4013C" w:rsidRPr="00B52762" w:rsidRDefault="00C4013C" w:rsidP="00367C6A">
      <w:pPr>
        <w:ind w:left="720" w:hanging="720"/>
        <w:contextualSpacing/>
        <w:rPr>
          <w:rFonts w:ascii="Palatino Linotype" w:hAnsi="Palatino Linotype"/>
          <w:color w:val="000000"/>
          <w:sz w:val="24"/>
          <w:szCs w:val="24"/>
          <w:lang w:val="de-DE"/>
        </w:rPr>
      </w:pPr>
      <w:r w:rsidRPr="00B52762">
        <w:rPr>
          <w:rFonts w:ascii="Palatino Linotype" w:hAnsi="Palatino Linotype"/>
          <w:color w:val="000000"/>
          <w:sz w:val="24"/>
          <w:szCs w:val="24"/>
          <w:lang w:val="fr-FR"/>
        </w:rPr>
        <w:t xml:space="preserve">Bonomo, Giovanni Cosimo. </w:t>
      </w:r>
      <w:r w:rsidRPr="00B52762">
        <w:rPr>
          <w:rFonts w:ascii="Palatino Linotype" w:hAnsi="Palatino Linotype"/>
          <w:i/>
          <w:iCs/>
          <w:color w:val="000000"/>
          <w:sz w:val="24"/>
          <w:szCs w:val="24"/>
          <w:lang w:val="fr-FR"/>
        </w:rPr>
        <w:t>Osservazioni intorno a'pellicelli del corpo umano</w:t>
      </w:r>
      <w:r w:rsidRPr="00B52762">
        <w:rPr>
          <w:rFonts w:ascii="Palatino Linotype" w:hAnsi="Palatino Linotype"/>
          <w:color w:val="000000"/>
          <w:sz w:val="24"/>
          <w:szCs w:val="24"/>
          <w:lang w:val="fr-FR"/>
        </w:rPr>
        <w:t xml:space="preserve">. </w:t>
      </w:r>
      <w:r w:rsidRPr="00B52762">
        <w:rPr>
          <w:rFonts w:ascii="Palatino Linotype" w:hAnsi="Palatino Linotype"/>
          <w:color w:val="000000"/>
          <w:sz w:val="24"/>
          <w:szCs w:val="24"/>
          <w:lang w:val="de-DE"/>
        </w:rPr>
        <w:t>Firenze: Per P. Matini, 1687.</w:t>
      </w:r>
    </w:p>
    <w:p w:rsidR="007B55C3" w:rsidRPr="00B52762" w:rsidRDefault="007B55C3" w:rsidP="00367C6A">
      <w:pPr>
        <w:ind w:left="720" w:hanging="720"/>
        <w:contextualSpacing/>
        <w:rPr>
          <w:rFonts w:ascii="Palatino Linotype" w:hAnsi="Palatino Linotype"/>
          <w:color w:val="000000"/>
          <w:sz w:val="24"/>
          <w:szCs w:val="24"/>
          <w:lang w:val="de-DE"/>
        </w:rPr>
      </w:pPr>
    </w:p>
    <w:p w:rsidR="00C4013C" w:rsidRPr="00B52762" w:rsidRDefault="00C4013C" w:rsidP="00367C6A">
      <w:pPr>
        <w:shd w:val="clear" w:color="auto" w:fill="FFFFFF"/>
        <w:spacing w:before="100" w:beforeAutospacing="1" w:after="100" w:afterAutospacing="1"/>
        <w:ind w:left="720" w:hanging="720"/>
        <w:contextualSpacing/>
        <w:rPr>
          <w:rFonts w:ascii="Palatino Linotype" w:hAnsi="Palatino Linotype"/>
          <w:color w:val="000000"/>
          <w:sz w:val="24"/>
          <w:szCs w:val="24"/>
          <w:lang w:val="de-DE"/>
        </w:rPr>
      </w:pPr>
      <w:r w:rsidRPr="00B52762">
        <w:rPr>
          <w:rFonts w:ascii="Palatino Linotype" w:hAnsi="Palatino Linotype"/>
          <w:color w:val="000000"/>
          <w:sz w:val="24"/>
          <w:szCs w:val="24"/>
          <w:lang w:val="de-DE"/>
        </w:rPr>
        <w:t xml:space="preserve">Bremser, Johann Gottfried. </w:t>
      </w:r>
      <w:r w:rsidRPr="00B52762">
        <w:rPr>
          <w:rFonts w:ascii="Palatino Linotype" w:hAnsi="Palatino Linotype"/>
          <w:i/>
          <w:iCs/>
          <w:color w:val="000000"/>
          <w:sz w:val="24"/>
          <w:szCs w:val="24"/>
          <w:lang w:val="de-DE"/>
        </w:rPr>
        <w:t>Ueber lebende Würmer im lebenden Menschen; ein Buch fur ausübende Aerzte</w:t>
      </w:r>
      <w:r w:rsidRPr="00B52762">
        <w:rPr>
          <w:rFonts w:ascii="Palatino Linotype" w:hAnsi="Palatino Linotype"/>
          <w:color w:val="000000"/>
          <w:sz w:val="24"/>
          <w:szCs w:val="24"/>
          <w:lang w:val="de-DE"/>
        </w:rPr>
        <w:t>. Wien: Schaumburg, 1819.</w:t>
      </w:r>
    </w:p>
    <w:p w:rsidR="007B55C3" w:rsidRPr="00B52762" w:rsidRDefault="007B55C3" w:rsidP="00367C6A">
      <w:pPr>
        <w:shd w:val="clear" w:color="auto" w:fill="FFFFFF"/>
        <w:spacing w:before="100" w:beforeAutospacing="1" w:after="100" w:afterAutospacing="1"/>
        <w:ind w:left="720" w:hanging="720"/>
        <w:contextualSpacing/>
        <w:rPr>
          <w:rFonts w:ascii="Palatino Linotype" w:hAnsi="Palatino Linotype"/>
          <w:color w:val="000000"/>
          <w:sz w:val="24"/>
          <w:szCs w:val="24"/>
          <w:lang w:val="de-DE"/>
        </w:rPr>
      </w:pPr>
    </w:p>
    <w:p w:rsidR="00C4013C" w:rsidRPr="00D254F6" w:rsidRDefault="00C4013C" w:rsidP="00367C6A">
      <w:pPr>
        <w:ind w:left="720" w:hanging="720"/>
        <w:contextualSpacing/>
        <w:rPr>
          <w:rFonts w:ascii="Palatino Linotype" w:hAnsi="Palatino Linotype"/>
          <w:color w:val="000000"/>
          <w:sz w:val="24"/>
          <w:szCs w:val="24"/>
          <w:lang w:val="de-DE"/>
        </w:rPr>
      </w:pPr>
      <w:r w:rsidRPr="00D254F6">
        <w:rPr>
          <w:rFonts w:ascii="Palatino Linotype" w:hAnsi="Palatino Linotype"/>
          <w:color w:val="000000"/>
          <w:sz w:val="24"/>
          <w:szCs w:val="24"/>
          <w:lang w:val="de-DE"/>
        </w:rPr>
        <w:t xml:space="preserve">Brera, Valeriano Luigi, and Franz Anton Weber. </w:t>
      </w:r>
      <w:r w:rsidRPr="00D254F6">
        <w:rPr>
          <w:rFonts w:ascii="Palatino Linotype" w:hAnsi="Palatino Linotype"/>
          <w:i/>
          <w:iCs/>
          <w:color w:val="000000"/>
          <w:sz w:val="24"/>
          <w:szCs w:val="24"/>
          <w:lang w:val="de-DE"/>
        </w:rPr>
        <w:t>Medicinisch-practische Vorlesungen u</w:t>
      </w:r>
      <w:r w:rsidRPr="00D254F6">
        <w:rPr>
          <w:rFonts w:ascii="Times New Roman" w:hAnsi="Times New Roman" w:cs="Times New Roman"/>
          <w:i/>
          <w:iCs/>
          <w:color w:val="000000"/>
          <w:sz w:val="24"/>
          <w:szCs w:val="24"/>
          <w:lang w:val="de-DE"/>
        </w:rPr>
        <w:t>̈</w:t>
      </w:r>
      <w:r w:rsidRPr="00D254F6">
        <w:rPr>
          <w:rFonts w:ascii="Palatino Linotype" w:hAnsi="Palatino Linotype"/>
          <w:i/>
          <w:iCs/>
          <w:color w:val="000000"/>
          <w:sz w:val="24"/>
          <w:szCs w:val="24"/>
          <w:lang w:val="de-DE"/>
        </w:rPr>
        <w:t>ber die vornehmsten Eingeweidewu</w:t>
      </w:r>
      <w:r w:rsidRPr="00D254F6">
        <w:rPr>
          <w:rFonts w:ascii="Times New Roman" w:hAnsi="Times New Roman" w:cs="Times New Roman"/>
          <w:i/>
          <w:iCs/>
          <w:color w:val="000000"/>
          <w:sz w:val="24"/>
          <w:szCs w:val="24"/>
          <w:lang w:val="de-DE"/>
        </w:rPr>
        <w:t>̈</w:t>
      </w:r>
      <w:r w:rsidRPr="00D254F6">
        <w:rPr>
          <w:rFonts w:ascii="Palatino Linotype" w:hAnsi="Palatino Linotype"/>
          <w:i/>
          <w:iCs/>
          <w:color w:val="000000"/>
          <w:sz w:val="24"/>
          <w:szCs w:val="24"/>
          <w:lang w:val="de-DE"/>
        </w:rPr>
        <w:t>rmer des menschlichen lebenden Ko</w:t>
      </w:r>
      <w:r w:rsidRPr="00D254F6">
        <w:rPr>
          <w:rFonts w:ascii="Times New Roman" w:hAnsi="Times New Roman" w:cs="Times New Roman"/>
          <w:i/>
          <w:iCs/>
          <w:color w:val="000000"/>
          <w:sz w:val="24"/>
          <w:szCs w:val="24"/>
          <w:lang w:val="de-DE"/>
        </w:rPr>
        <w:t>̈</w:t>
      </w:r>
      <w:r w:rsidRPr="00D254F6">
        <w:rPr>
          <w:rFonts w:ascii="Palatino Linotype" w:hAnsi="Palatino Linotype"/>
          <w:i/>
          <w:iCs/>
          <w:color w:val="000000"/>
          <w:sz w:val="24"/>
          <w:szCs w:val="24"/>
          <w:lang w:val="de-DE"/>
        </w:rPr>
        <w:t>rpers und die sogenannten Wurmkrankheiten</w:t>
      </w:r>
      <w:r w:rsidRPr="00D254F6">
        <w:rPr>
          <w:rFonts w:ascii="Palatino Linotype" w:hAnsi="Palatino Linotype"/>
          <w:color w:val="000000"/>
          <w:sz w:val="24"/>
          <w:szCs w:val="24"/>
          <w:lang w:val="de-DE"/>
        </w:rPr>
        <w:t>. Leipzig: Breitkopf und Ha</w:t>
      </w:r>
      <w:r w:rsidRPr="00D254F6">
        <w:rPr>
          <w:rFonts w:ascii="Times New Roman" w:hAnsi="Times New Roman" w:cs="Times New Roman"/>
          <w:color w:val="000000"/>
          <w:sz w:val="24"/>
          <w:szCs w:val="24"/>
          <w:lang w:val="de-DE"/>
        </w:rPr>
        <w:t>̈</w:t>
      </w:r>
      <w:r w:rsidRPr="00D254F6">
        <w:rPr>
          <w:rFonts w:ascii="Palatino Linotype" w:hAnsi="Palatino Linotype"/>
          <w:color w:val="000000"/>
          <w:sz w:val="24"/>
          <w:szCs w:val="24"/>
          <w:lang w:val="de-DE"/>
        </w:rPr>
        <w:t>rtel, 1803.</w:t>
      </w:r>
    </w:p>
    <w:p w:rsidR="00C4013C" w:rsidRPr="00D254F6" w:rsidRDefault="00C4013C" w:rsidP="00367C6A">
      <w:pPr>
        <w:ind w:left="720" w:hanging="720"/>
        <w:contextualSpacing/>
        <w:rPr>
          <w:rFonts w:ascii="Palatino Linotype" w:hAnsi="Palatino Linotype"/>
          <w:color w:val="000000"/>
          <w:sz w:val="24"/>
          <w:szCs w:val="24"/>
          <w:lang w:val="de-DE"/>
        </w:rPr>
      </w:pPr>
    </w:p>
    <w:p w:rsidR="00C4013C"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de-DE"/>
        </w:rPr>
        <w:t xml:space="preserve">Buonanni, Filippo. </w:t>
      </w:r>
      <w:r w:rsidRPr="00D254F6">
        <w:rPr>
          <w:rFonts w:ascii="Palatino Linotype" w:hAnsi="Palatino Linotype"/>
          <w:i/>
          <w:iCs/>
          <w:color w:val="000000"/>
          <w:sz w:val="24"/>
          <w:szCs w:val="24"/>
          <w:lang w:val="de-DE"/>
        </w:rPr>
        <w:t xml:space="preserve">Observationes circa viventia qvæ in rebvs non viventibvs reperivntvr : cvm Micrographia cvriosa, siue, Rerum minutissimarum obseruationibus, quæ ope microscopii recognitæ ad viuum exprimuntur : his accesserunt aliquot animalium testaceorum icones non antea in lucem editæ : </w:t>
      </w:r>
      <w:r w:rsidRPr="00D254F6">
        <w:rPr>
          <w:rFonts w:ascii="Palatino Linotype" w:hAnsi="Palatino Linotype"/>
          <w:i/>
          <w:iCs/>
          <w:color w:val="000000"/>
          <w:sz w:val="24"/>
          <w:szCs w:val="24"/>
          <w:lang w:val="de-DE"/>
        </w:rPr>
        <w:lastRenderedPageBreak/>
        <w:t>omnia curiosorum naturæ exploratorum vtilitati &amp; iucundititati epressa &amp; oblata</w:t>
      </w:r>
      <w:r w:rsidRPr="00D254F6">
        <w:rPr>
          <w:rFonts w:ascii="Palatino Linotype" w:hAnsi="Palatino Linotype"/>
          <w:color w:val="000000"/>
          <w:sz w:val="24"/>
          <w:szCs w:val="24"/>
          <w:lang w:val="de-DE"/>
        </w:rPr>
        <w:t xml:space="preserve">. </w:t>
      </w:r>
      <w:r w:rsidRPr="00D254F6">
        <w:rPr>
          <w:rFonts w:ascii="Palatino Linotype" w:hAnsi="Palatino Linotype"/>
          <w:color w:val="000000"/>
          <w:sz w:val="24"/>
          <w:szCs w:val="24"/>
          <w:lang w:val="en"/>
        </w:rPr>
        <w:t>Romæ: Typis Dominici Antonii Herculis, 1691.</w:t>
      </w:r>
    </w:p>
    <w:p w:rsidR="006F1267" w:rsidRPr="00B52762" w:rsidRDefault="006F1267" w:rsidP="00367C6A">
      <w:pPr>
        <w:ind w:left="720" w:hanging="720"/>
        <w:contextualSpacing/>
        <w:rPr>
          <w:rFonts w:ascii="Palatino Linotype" w:hAnsi="Palatino Linotype"/>
          <w:color w:val="000000"/>
          <w:sz w:val="24"/>
          <w:szCs w:val="24"/>
          <w:lang w:val="en"/>
        </w:rPr>
      </w:pPr>
    </w:p>
    <w:p w:rsidR="001C6374" w:rsidRDefault="006F1267" w:rsidP="00367C6A">
      <w:pPr>
        <w:ind w:left="720" w:hanging="720"/>
        <w:contextualSpacing/>
        <w:rPr>
          <w:rFonts w:ascii="Palatino Linotype" w:hAnsi="Palatino Linotype"/>
          <w:color w:val="000000"/>
          <w:sz w:val="24"/>
          <w:szCs w:val="24"/>
          <w:lang w:val="en"/>
        </w:rPr>
      </w:pPr>
      <w:r>
        <w:rPr>
          <w:rFonts w:ascii="Palatino Linotype" w:hAnsi="Palatino Linotype"/>
          <w:color w:val="000000"/>
          <w:sz w:val="24"/>
          <w:szCs w:val="24"/>
          <w:lang w:val="en"/>
        </w:rPr>
        <w:t>Clark,</w:t>
      </w:r>
      <w:r w:rsidR="000D22E3">
        <w:rPr>
          <w:rFonts w:ascii="Palatino Linotype" w:hAnsi="Palatino Linotype"/>
          <w:color w:val="000000"/>
          <w:sz w:val="24"/>
          <w:szCs w:val="24"/>
          <w:lang w:val="en"/>
        </w:rPr>
        <w:t xml:space="preserve"> </w:t>
      </w:r>
      <w:r>
        <w:rPr>
          <w:rFonts w:ascii="Palatino Linotype" w:hAnsi="Palatino Linotype"/>
          <w:color w:val="000000"/>
          <w:sz w:val="24"/>
          <w:szCs w:val="24"/>
          <w:lang w:val="en"/>
        </w:rPr>
        <w:t>R.</w:t>
      </w:r>
      <w:r w:rsidR="001C6374">
        <w:rPr>
          <w:rFonts w:ascii="Palatino Linotype" w:hAnsi="Palatino Linotype"/>
          <w:color w:val="000000"/>
          <w:sz w:val="24"/>
          <w:szCs w:val="24"/>
          <w:lang w:val="en"/>
        </w:rPr>
        <w:t xml:space="preserve"> (R.C.) </w:t>
      </w:r>
      <w:r w:rsidR="001C6374" w:rsidRPr="00D254F6">
        <w:rPr>
          <w:rFonts w:ascii="Palatino Linotype" w:hAnsi="Palatino Linotype"/>
          <w:i/>
          <w:iCs/>
          <w:color w:val="000000"/>
          <w:sz w:val="24"/>
          <w:szCs w:val="24"/>
          <w:lang w:val="en"/>
        </w:rPr>
        <w:t>Vermiculars Destroyed With an Historical Account of Worms, Collected from the Best Authors As Well Ancient As Modern, and Expe[R</w:t>
      </w:r>
      <w:proofErr w:type="gramStart"/>
      <w:r w:rsidR="001C6374" w:rsidRPr="00D254F6">
        <w:rPr>
          <w:rFonts w:ascii="Palatino Linotype" w:hAnsi="Palatino Linotype"/>
          <w:i/>
          <w:iCs/>
          <w:color w:val="000000"/>
          <w:sz w:val="24"/>
          <w:szCs w:val="24"/>
          <w:lang w:val="en"/>
        </w:rPr>
        <w:t>]Iments</w:t>
      </w:r>
      <w:proofErr w:type="gramEnd"/>
      <w:r w:rsidR="001C6374" w:rsidRPr="00D254F6">
        <w:rPr>
          <w:rFonts w:ascii="Palatino Linotype" w:hAnsi="Palatino Linotype"/>
          <w:i/>
          <w:iCs/>
          <w:color w:val="000000"/>
          <w:sz w:val="24"/>
          <w:szCs w:val="24"/>
          <w:lang w:val="en"/>
        </w:rPr>
        <w:t xml:space="preserve"> [Pr]Oved by That Admirable Invention of the Microscope : with Directions for the Taking Those Most Famous Medicines, Intituled Pulvis Benedictus, &amp;C. : Also Diagnostick Signs of Worms and Signs of Health in Children, with the Various Causes of Vermiculars</w:t>
      </w:r>
      <w:r w:rsidR="001C6374" w:rsidRPr="00D254F6">
        <w:rPr>
          <w:rFonts w:ascii="Palatino Linotype" w:hAnsi="Palatino Linotype"/>
          <w:color w:val="000000"/>
          <w:sz w:val="24"/>
          <w:szCs w:val="24"/>
          <w:lang w:val="en"/>
        </w:rPr>
        <w:t>. London: Printed by J. Wilkins for the author, 1690.</w:t>
      </w:r>
    </w:p>
    <w:p w:rsidR="006F1267" w:rsidRPr="00B52762" w:rsidRDefault="006F1267" w:rsidP="00367C6A">
      <w:pPr>
        <w:ind w:left="720" w:hanging="720"/>
        <w:contextualSpacing/>
        <w:rPr>
          <w:rFonts w:ascii="Palatino Linotype" w:hAnsi="Palatino Linotype"/>
          <w:color w:val="000000"/>
          <w:sz w:val="24"/>
          <w:szCs w:val="24"/>
          <w:lang w:val="en"/>
        </w:rPr>
      </w:pPr>
    </w:p>
    <w:p w:rsidR="001412D8" w:rsidRPr="00D254F6" w:rsidRDefault="001412D8"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Derham, W. </w:t>
      </w:r>
      <w:r w:rsidRPr="00D254F6">
        <w:rPr>
          <w:rFonts w:ascii="Palatino Linotype" w:hAnsi="Palatino Linotype"/>
          <w:i/>
          <w:color w:val="000000"/>
          <w:sz w:val="24"/>
          <w:szCs w:val="24"/>
          <w:lang w:val="en"/>
        </w:rPr>
        <w:t xml:space="preserve">Physico-Theology, or, A Demonstration of the Being and Attributes of God, from His Works of Creation Being the Substance of Sixteen Sermons Preached in St. Mary Le Bow-Church, London ... in the Year 1711 and 1712 : with Large Notes and Many Curious Observations. </w:t>
      </w:r>
      <w:r w:rsidRPr="00D254F6">
        <w:rPr>
          <w:rFonts w:ascii="Palatino Linotype" w:hAnsi="Palatino Linotype"/>
          <w:color w:val="000000"/>
          <w:sz w:val="24"/>
          <w:szCs w:val="24"/>
          <w:lang w:val="en"/>
        </w:rPr>
        <w:t>London: Printed for W. Innys, 1714.</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Doeveren, Wouter van.</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i/>
          <w:iCs/>
          <w:color w:val="000000"/>
          <w:sz w:val="24"/>
          <w:szCs w:val="24"/>
          <w:lang w:val="en"/>
        </w:rPr>
        <w:t>Dissertatio physico medica inauguralis, de vermibus intestinalibus hominum</w:t>
      </w:r>
      <w:r w:rsidRPr="00D254F6">
        <w:rPr>
          <w:rFonts w:ascii="Palatino Linotype" w:hAnsi="Palatino Linotype"/>
          <w:color w:val="000000"/>
          <w:sz w:val="24"/>
          <w:szCs w:val="24"/>
          <w:lang w:val="en"/>
        </w:rPr>
        <w:t>.</w:t>
      </w:r>
      <w:proofErr w:type="gramEnd"/>
      <w:r w:rsidRPr="00D254F6">
        <w:rPr>
          <w:rFonts w:ascii="Palatino Linotype" w:hAnsi="Palatino Linotype"/>
          <w:color w:val="000000"/>
          <w:sz w:val="24"/>
          <w:szCs w:val="24"/>
          <w:lang w:val="en"/>
        </w:rPr>
        <w:t xml:space="preserve"> Lugduni Batavorum: Apud Cornelium de Pecker, 1753.</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9B2350"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Doeveren, Wouter van</w:t>
      </w:r>
      <w:r w:rsidR="00C4013C" w:rsidRPr="00D254F6">
        <w:rPr>
          <w:rFonts w:ascii="Palatino Linotype" w:hAnsi="Palatino Linotype"/>
          <w:color w:val="000000"/>
          <w:sz w:val="24"/>
          <w:szCs w:val="24"/>
          <w:lang w:val="fr-FR"/>
        </w:rPr>
        <w:t xml:space="preserve">. </w:t>
      </w:r>
      <w:r w:rsidR="00C4013C" w:rsidRPr="00D254F6">
        <w:rPr>
          <w:rFonts w:ascii="Palatino Linotype" w:hAnsi="Palatino Linotype"/>
          <w:i/>
          <w:iCs/>
          <w:color w:val="000000"/>
          <w:sz w:val="24"/>
          <w:szCs w:val="24"/>
          <w:lang w:val="fr-FR"/>
        </w:rPr>
        <w:t>Observations physico-médicales sur les vers, qui se forment dans les intestins; oú l'on traite particuliérement du toenia, autrement dit, le ver solitaire. Avec les différents moyens de traiter cette maladie</w:t>
      </w:r>
      <w:r w:rsidR="00C4013C" w:rsidRPr="00D254F6">
        <w:rPr>
          <w:rFonts w:ascii="Palatino Linotype" w:hAnsi="Palatino Linotype"/>
          <w:color w:val="000000"/>
          <w:sz w:val="24"/>
          <w:szCs w:val="24"/>
          <w:lang w:val="fr-FR"/>
        </w:rPr>
        <w:t>. Lyon: J.B. Reguilliat, 1764.</w:t>
      </w:r>
    </w:p>
    <w:p w:rsidR="00571A61" w:rsidRPr="00D254F6" w:rsidRDefault="00571A61" w:rsidP="00367C6A">
      <w:pPr>
        <w:ind w:left="720" w:hanging="720"/>
        <w:contextualSpacing/>
        <w:rPr>
          <w:rFonts w:ascii="Palatino Linotype" w:hAnsi="Palatino Linotype"/>
          <w:color w:val="000000"/>
          <w:sz w:val="24"/>
          <w:szCs w:val="24"/>
          <w:lang w:val="fr-FR"/>
        </w:rPr>
      </w:pPr>
    </w:p>
    <w:p w:rsidR="00C4013C" w:rsidRPr="00D254F6" w:rsidRDefault="00571A61"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 xml:space="preserve">Forbes, John. </w:t>
      </w:r>
      <w:r w:rsidRPr="00D254F6">
        <w:rPr>
          <w:rFonts w:ascii="Palatino Linotype" w:hAnsi="Palatino Linotype"/>
          <w:i/>
          <w:color w:val="000000"/>
          <w:sz w:val="24"/>
          <w:szCs w:val="24"/>
          <w:lang w:val="fr-FR"/>
        </w:rPr>
        <w:t xml:space="preserve">The Cyclopaedia of Practical Medicine; Comprising Treatises on the Nature and Treatment of Diseases, Materia Medica and Therapeutics, Medical Jurisprudence, Etc., Etc. </w:t>
      </w:r>
      <w:r w:rsidRPr="00D254F6">
        <w:rPr>
          <w:rFonts w:ascii="Palatino Linotype" w:hAnsi="Palatino Linotype"/>
          <w:color w:val="000000"/>
          <w:sz w:val="24"/>
          <w:szCs w:val="24"/>
          <w:lang w:val="fr-FR"/>
        </w:rPr>
        <w:t>London: Sherwood, Gilbert and Piper, 1833.</w:t>
      </w:r>
    </w:p>
    <w:p w:rsidR="00571A61" w:rsidRPr="00D254F6" w:rsidRDefault="00571A61" w:rsidP="00367C6A">
      <w:pPr>
        <w:ind w:left="720" w:hanging="720"/>
        <w:contextualSpacing/>
        <w:rPr>
          <w:rFonts w:ascii="Palatino Linotype" w:hAnsi="Palatino Linotype"/>
          <w:color w:val="000000"/>
          <w:sz w:val="24"/>
          <w:szCs w:val="24"/>
          <w:lang w:val="fr-FR"/>
        </w:rPr>
      </w:pPr>
    </w:p>
    <w:p w:rsidR="00C4013C" w:rsidRPr="00D254F6" w:rsidRDefault="00C4013C"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 xml:space="preserve">Gabuccini, Girolamo. </w:t>
      </w:r>
      <w:r w:rsidRPr="00D254F6">
        <w:rPr>
          <w:rFonts w:ascii="Palatino Linotype" w:hAnsi="Palatino Linotype"/>
          <w:i/>
          <w:iCs/>
          <w:color w:val="000000"/>
          <w:sz w:val="24"/>
          <w:szCs w:val="24"/>
          <w:lang w:val="fr-FR"/>
        </w:rPr>
        <w:t xml:space="preserve">De lumbricis alvum occupantibus, ac de ratione curandi eos, qui ab illis infestantur, commentarius ... Index omnium capitum rerumq́ue </w:t>
      </w:r>
      <w:r w:rsidRPr="00D254F6">
        <w:rPr>
          <w:rFonts w:ascii="Palatino Linotype" w:hAnsi="Palatino Linotype"/>
          <w:i/>
          <w:iCs/>
          <w:color w:val="000000"/>
          <w:sz w:val="24"/>
          <w:szCs w:val="24"/>
          <w:lang w:val="fr-FR"/>
        </w:rPr>
        <w:lastRenderedPageBreak/>
        <w:t>hoc libro memorabilium, cum Graecarum vocum interpretatione accuratissima</w:t>
      </w:r>
      <w:r w:rsidRPr="00D254F6">
        <w:rPr>
          <w:rFonts w:ascii="Palatino Linotype" w:hAnsi="Palatino Linotype"/>
          <w:color w:val="000000"/>
          <w:sz w:val="24"/>
          <w:szCs w:val="24"/>
          <w:lang w:val="fr-FR"/>
        </w:rPr>
        <w:t>. Lugduni: Apud Guiliel, Rouil, 1549.</w:t>
      </w:r>
    </w:p>
    <w:p w:rsidR="00C4013C" w:rsidRPr="00D254F6" w:rsidRDefault="00C4013C" w:rsidP="00367C6A">
      <w:pPr>
        <w:ind w:left="720" w:hanging="720"/>
        <w:contextualSpacing/>
        <w:rPr>
          <w:rFonts w:ascii="Palatino Linotype" w:hAnsi="Palatino Linotype"/>
          <w:color w:val="000000"/>
          <w:sz w:val="24"/>
          <w:szCs w:val="24"/>
          <w:lang w:val="fr-FR"/>
        </w:rPr>
      </w:pPr>
    </w:p>
    <w:p w:rsidR="00C4013C" w:rsidRPr="00B52762" w:rsidRDefault="00C4013C"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 xml:space="preserve">Gemma, Cornelius. </w:t>
      </w:r>
      <w:r w:rsidRPr="00D254F6">
        <w:rPr>
          <w:rFonts w:ascii="Palatino Linotype" w:hAnsi="Palatino Linotype"/>
          <w:i/>
          <w:iCs/>
          <w:color w:val="000000"/>
          <w:sz w:val="24"/>
          <w:szCs w:val="24"/>
          <w:lang w:val="fr-FR"/>
        </w:rPr>
        <w:t>De natvræ divinis characterismis; sev, raris &amp; admirandis spectaculis, causis, indiciis, proprietatibus rerum in partibus singulis vniuersi, libri II</w:t>
      </w:r>
      <w:r w:rsidRPr="00D254F6">
        <w:rPr>
          <w:rFonts w:ascii="Palatino Linotype" w:hAnsi="Palatino Linotype"/>
          <w:color w:val="000000"/>
          <w:sz w:val="24"/>
          <w:szCs w:val="24"/>
          <w:lang w:val="fr-FR"/>
        </w:rPr>
        <w:t>. Antverpiæ: ex officina Christophori Plantini, architypographi regij, 1575.</w:t>
      </w:r>
    </w:p>
    <w:p w:rsidR="00C4013C" w:rsidRPr="00B52762" w:rsidRDefault="00C4013C" w:rsidP="00367C6A">
      <w:pPr>
        <w:ind w:left="720" w:hanging="720"/>
        <w:contextualSpacing/>
        <w:rPr>
          <w:rFonts w:ascii="Palatino Linotype" w:hAnsi="Palatino Linotype"/>
          <w:color w:val="000000"/>
          <w:sz w:val="24"/>
          <w:szCs w:val="24"/>
          <w:lang w:val="fr-FR"/>
        </w:rPr>
      </w:pPr>
    </w:p>
    <w:p w:rsidR="00C4013C" w:rsidRPr="00B52762" w:rsidRDefault="005526FC" w:rsidP="00367C6A">
      <w:pPr>
        <w:ind w:left="720" w:hanging="720"/>
        <w:contextualSpacing/>
        <w:rPr>
          <w:rFonts w:ascii="Palatino Linotype" w:hAnsi="Palatino Linotype"/>
          <w:color w:val="000000"/>
          <w:sz w:val="24"/>
          <w:szCs w:val="24"/>
          <w:lang w:val="de-DE"/>
        </w:rPr>
      </w:pPr>
      <w:r w:rsidRPr="00B52762">
        <w:rPr>
          <w:rFonts w:ascii="Palatino Linotype" w:hAnsi="Palatino Linotype"/>
          <w:color w:val="000000"/>
          <w:sz w:val="24"/>
          <w:szCs w:val="24"/>
          <w:lang w:val="fr-FR"/>
        </w:rPr>
        <w:t>Goe</w:t>
      </w:r>
      <w:r w:rsidR="00C4013C" w:rsidRPr="00B52762">
        <w:rPr>
          <w:rFonts w:ascii="Palatino Linotype" w:hAnsi="Palatino Linotype"/>
          <w:color w:val="000000"/>
          <w:sz w:val="24"/>
          <w:szCs w:val="24"/>
          <w:lang w:val="fr-FR"/>
        </w:rPr>
        <w:t xml:space="preserve">ze, Joh. Aug. </w:t>
      </w:r>
      <w:r w:rsidR="00C4013C" w:rsidRPr="00B52762">
        <w:rPr>
          <w:rFonts w:ascii="Palatino Linotype" w:hAnsi="Palatino Linotype"/>
          <w:color w:val="000000"/>
          <w:sz w:val="24"/>
          <w:szCs w:val="24"/>
          <w:lang w:val="de-DE"/>
        </w:rPr>
        <w:t xml:space="preserve">Ephraim. </w:t>
      </w:r>
      <w:r w:rsidR="00C4013C" w:rsidRPr="00B52762">
        <w:rPr>
          <w:rFonts w:ascii="Palatino Linotype" w:hAnsi="Palatino Linotype"/>
          <w:i/>
          <w:iCs/>
          <w:color w:val="000000"/>
          <w:sz w:val="24"/>
          <w:szCs w:val="24"/>
          <w:lang w:val="de-DE"/>
        </w:rPr>
        <w:t>Versuch einer Naturgeschichte der Eingeweidewu</w:t>
      </w:r>
      <w:r w:rsidR="00C4013C" w:rsidRPr="00B52762">
        <w:rPr>
          <w:rFonts w:ascii="Times New Roman" w:hAnsi="Times New Roman" w:cs="Times New Roman"/>
          <w:i/>
          <w:iCs/>
          <w:color w:val="000000"/>
          <w:sz w:val="24"/>
          <w:szCs w:val="24"/>
          <w:lang w:val="de-DE"/>
        </w:rPr>
        <w:t>̈</w:t>
      </w:r>
      <w:r w:rsidR="00C4013C" w:rsidRPr="00B52762">
        <w:rPr>
          <w:rFonts w:ascii="Palatino Linotype" w:hAnsi="Palatino Linotype"/>
          <w:i/>
          <w:iCs/>
          <w:color w:val="000000"/>
          <w:sz w:val="24"/>
          <w:szCs w:val="24"/>
          <w:lang w:val="de-DE"/>
        </w:rPr>
        <w:t>rmer thierischer Ko</w:t>
      </w:r>
      <w:r w:rsidR="00C4013C" w:rsidRPr="00B52762">
        <w:rPr>
          <w:rFonts w:ascii="Times New Roman" w:hAnsi="Times New Roman" w:cs="Times New Roman"/>
          <w:i/>
          <w:iCs/>
          <w:color w:val="000000"/>
          <w:sz w:val="24"/>
          <w:szCs w:val="24"/>
          <w:lang w:val="de-DE"/>
        </w:rPr>
        <w:t>̈</w:t>
      </w:r>
      <w:r w:rsidR="00C4013C" w:rsidRPr="00B52762">
        <w:rPr>
          <w:rFonts w:ascii="Palatino Linotype" w:hAnsi="Palatino Linotype"/>
          <w:i/>
          <w:iCs/>
          <w:color w:val="000000"/>
          <w:sz w:val="24"/>
          <w:szCs w:val="24"/>
          <w:lang w:val="de-DE"/>
        </w:rPr>
        <w:t>rper</w:t>
      </w:r>
      <w:r w:rsidR="00C4013C" w:rsidRPr="00B52762">
        <w:rPr>
          <w:rFonts w:ascii="Palatino Linotype" w:hAnsi="Palatino Linotype"/>
          <w:color w:val="000000"/>
          <w:sz w:val="24"/>
          <w:szCs w:val="24"/>
          <w:lang w:val="de-DE"/>
        </w:rPr>
        <w:t>. Blankenburg: Philipp Udam Pape, 1782.</w:t>
      </w:r>
    </w:p>
    <w:p w:rsidR="00C4013C" w:rsidRPr="00B52762" w:rsidRDefault="00C4013C" w:rsidP="00367C6A">
      <w:pPr>
        <w:ind w:left="720" w:hanging="720"/>
        <w:contextualSpacing/>
        <w:rPr>
          <w:rFonts w:ascii="Palatino Linotype" w:hAnsi="Palatino Linotype"/>
          <w:color w:val="000000"/>
          <w:sz w:val="24"/>
          <w:szCs w:val="24"/>
          <w:lang w:val="en"/>
        </w:rPr>
      </w:pPr>
    </w:p>
    <w:p w:rsidR="00C4013C" w:rsidRPr="00B52762" w:rsidRDefault="00C4013C" w:rsidP="00367C6A">
      <w:pPr>
        <w:ind w:left="720" w:hanging="720"/>
        <w:contextualSpacing/>
        <w:rPr>
          <w:rFonts w:ascii="Palatino Linotype" w:hAnsi="Palatino Linotype"/>
          <w:sz w:val="24"/>
          <w:szCs w:val="24"/>
          <w:lang w:val="en"/>
        </w:rPr>
      </w:pPr>
      <w:r w:rsidRPr="00D254F6">
        <w:rPr>
          <w:rFonts w:ascii="Palatino Linotype" w:hAnsi="Palatino Linotype"/>
          <w:sz w:val="24"/>
          <w:szCs w:val="24"/>
          <w:lang w:val="en"/>
        </w:rPr>
        <w:t xml:space="preserve">Hooke, Robert. </w:t>
      </w:r>
      <w:r w:rsidRPr="00D254F6">
        <w:rPr>
          <w:rFonts w:ascii="Palatino Linotype" w:hAnsi="Palatino Linotype"/>
          <w:i/>
          <w:iCs/>
          <w:sz w:val="24"/>
          <w:szCs w:val="24"/>
          <w:lang w:val="en"/>
        </w:rPr>
        <w:t xml:space="preserve">Micrographia: Or, Some Physiological Descriptions of Minute Bodies Made by Magnifying Glasses. </w:t>
      </w:r>
      <w:proofErr w:type="gramStart"/>
      <w:r w:rsidRPr="00D254F6">
        <w:rPr>
          <w:rFonts w:ascii="Palatino Linotype" w:hAnsi="Palatino Linotype"/>
          <w:i/>
          <w:iCs/>
          <w:sz w:val="24"/>
          <w:szCs w:val="24"/>
          <w:lang w:val="en"/>
        </w:rPr>
        <w:t>With Observations and Inquiries Thereupon</w:t>
      </w:r>
      <w:r w:rsidRPr="00D254F6">
        <w:rPr>
          <w:rFonts w:ascii="Palatino Linotype" w:hAnsi="Palatino Linotype"/>
          <w:sz w:val="24"/>
          <w:szCs w:val="24"/>
          <w:lang w:val="en"/>
        </w:rPr>
        <w:t>.</w:t>
      </w:r>
      <w:proofErr w:type="gramEnd"/>
      <w:r w:rsidRPr="00D254F6">
        <w:rPr>
          <w:rFonts w:ascii="Palatino Linotype" w:hAnsi="Palatino Linotype"/>
          <w:sz w:val="24"/>
          <w:szCs w:val="24"/>
          <w:lang w:val="en"/>
        </w:rPr>
        <w:t xml:space="preserve"> London: Printed by J. Martyn and J. Allestry, 1665.</w:t>
      </w:r>
    </w:p>
    <w:p w:rsidR="003879FF" w:rsidRPr="00B52762" w:rsidRDefault="003879FF" w:rsidP="00367C6A">
      <w:pPr>
        <w:ind w:left="720" w:hanging="720"/>
        <w:contextualSpacing/>
        <w:rPr>
          <w:rFonts w:ascii="Palatino Linotype" w:hAnsi="Palatino Linotype"/>
          <w:sz w:val="24"/>
          <w:szCs w:val="24"/>
          <w:lang w:val="en"/>
        </w:rPr>
      </w:pPr>
    </w:p>
    <w:p w:rsidR="003879FF" w:rsidRPr="00B52762" w:rsidRDefault="003879FF" w:rsidP="00367C6A">
      <w:pPr>
        <w:ind w:left="720" w:hanging="720"/>
        <w:contextualSpacing/>
        <w:rPr>
          <w:rFonts w:ascii="Palatino Linotype" w:hAnsi="Palatino Linotype"/>
          <w:sz w:val="24"/>
          <w:szCs w:val="24"/>
          <w:lang w:val="en"/>
        </w:rPr>
      </w:pPr>
      <w:r w:rsidRPr="00B52762">
        <w:rPr>
          <w:rFonts w:ascii="Palatino Linotype" w:hAnsi="Palatino Linotype"/>
          <w:sz w:val="24"/>
          <w:szCs w:val="24"/>
          <w:lang w:val="en"/>
        </w:rPr>
        <w:t xml:space="preserve">Hulme, Nathaniel. </w:t>
      </w:r>
      <w:r w:rsidRPr="00B52762">
        <w:rPr>
          <w:rFonts w:ascii="Palatino Linotype" w:hAnsi="Palatino Linotype"/>
          <w:i/>
          <w:sz w:val="24"/>
          <w:szCs w:val="24"/>
          <w:lang w:val="en"/>
        </w:rPr>
        <w:t>A Safe and Easy Remedy Proposed for the Relief of the Stone and Gravel The Scurvy, Gout, &amp;C. and for the Destruction of Worms in the Human Body, Illustrated by Cases: Together with an Extemporaneous Method of Impregnating Water, and Other Liquids, with Fixed Air, by Simple Mixture Only, Without the Assistance of Any Apparatus, or Complicated Machine. By Nathaniel Hulme, M.D. of the Royal College of Physicians, London: Physician to the Charterhouse, &amp;C</w:t>
      </w:r>
      <w:r w:rsidRPr="00B52762">
        <w:rPr>
          <w:rFonts w:ascii="Palatino Linotype" w:hAnsi="Palatino Linotype"/>
          <w:sz w:val="24"/>
          <w:szCs w:val="24"/>
          <w:lang w:val="en"/>
        </w:rPr>
        <w:t>. London: Printed by James Phillips, for G. Robinson, in Pater-Noster-Row; and P. Elmsly, in the Strand, 1778.</w:t>
      </w:r>
    </w:p>
    <w:p w:rsidR="003879FF" w:rsidRPr="00B52762" w:rsidRDefault="003879FF" w:rsidP="00367C6A">
      <w:pPr>
        <w:ind w:left="720" w:hanging="720"/>
        <w:contextualSpacing/>
        <w:rPr>
          <w:rFonts w:ascii="Palatino Linotype" w:hAnsi="Palatino Linotype"/>
          <w:sz w:val="24"/>
          <w:szCs w:val="24"/>
          <w:lang w:val="en"/>
        </w:rPr>
      </w:pPr>
    </w:p>
    <w:p w:rsidR="00C4013C" w:rsidRPr="00B52762" w:rsidRDefault="003879FF" w:rsidP="00367C6A">
      <w:pPr>
        <w:ind w:left="720" w:hanging="720"/>
        <w:contextualSpacing/>
        <w:rPr>
          <w:rFonts w:ascii="Palatino Linotype" w:hAnsi="Palatino Linotype"/>
          <w:sz w:val="24"/>
          <w:szCs w:val="24"/>
          <w:lang w:val="en"/>
        </w:rPr>
      </w:pPr>
      <w:r w:rsidRPr="00B52762">
        <w:rPr>
          <w:rFonts w:ascii="Palatino Linotype" w:hAnsi="Palatino Linotype"/>
          <w:sz w:val="24"/>
          <w:szCs w:val="24"/>
          <w:lang w:val="en"/>
        </w:rPr>
        <w:t xml:space="preserve">Kircher, Athanasius. </w:t>
      </w:r>
      <w:r w:rsidRPr="00B52762">
        <w:rPr>
          <w:rFonts w:ascii="Palatino Linotype" w:hAnsi="Palatino Linotype"/>
          <w:i/>
          <w:sz w:val="24"/>
          <w:szCs w:val="24"/>
          <w:lang w:val="en"/>
        </w:rPr>
        <w:t xml:space="preserve">The Vulcano's, or, Burning and Fire-Vomiting Mountains, Famous in the World, with Their Remarkables Collected for the Most Part Out of Kircher's Subterraneous World, and Exposed to More General View in </w:t>
      </w:r>
      <w:proofErr w:type="gramStart"/>
      <w:r w:rsidRPr="00B52762">
        <w:rPr>
          <w:rFonts w:ascii="Palatino Linotype" w:hAnsi="Palatino Linotype"/>
          <w:i/>
          <w:sz w:val="24"/>
          <w:szCs w:val="24"/>
          <w:lang w:val="en"/>
        </w:rPr>
        <w:t>English :</w:t>
      </w:r>
      <w:proofErr w:type="gramEnd"/>
      <w:r w:rsidRPr="00B52762">
        <w:rPr>
          <w:rFonts w:ascii="Palatino Linotype" w:hAnsi="Palatino Linotype"/>
          <w:i/>
          <w:sz w:val="24"/>
          <w:szCs w:val="24"/>
          <w:lang w:val="en"/>
        </w:rPr>
        <w:t xml:space="preserve"> Upon the Relation of the Late Wonderful and Prodigious Eruptions of Ætna, Thereby to Occasion Greater Admirations of the Wonders of Nature (and of the God of Nature) in the Mighty Element of Fire.</w:t>
      </w:r>
      <w:r w:rsidRPr="00B52762">
        <w:rPr>
          <w:rFonts w:ascii="Palatino Linotype" w:hAnsi="Palatino Linotype"/>
          <w:sz w:val="24"/>
          <w:szCs w:val="24"/>
          <w:lang w:val="en"/>
        </w:rPr>
        <w:t xml:space="preserve"> London: Printed by J. Darby, for John Allen, and are to be sold by him ..., and by Benjamin Billingsly, 1669.</w:t>
      </w:r>
    </w:p>
    <w:p w:rsidR="003879FF" w:rsidRPr="00B52762" w:rsidRDefault="003879FF" w:rsidP="00367C6A">
      <w:pPr>
        <w:ind w:left="720" w:hanging="720"/>
        <w:contextualSpacing/>
        <w:rPr>
          <w:rFonts w:ascii="Palatino Linotype" w:hAnsi="Palatino Linotype"/>
          <w:sz w:val="24"/>
          <w:szCs w:val="24"/>
          <w:lang w:val="en"/>
        </w:rPr>
      </w:pPr>
    </w:p>
    <w:p w:rsidR="007B55C3" w:rsidRDefault="00C4013C" w:rsidP="000D22E3">
      <w:pPr>
        <w:ind w:left="720" w:hanging="720"/>
        <w:contextualSpacing/>
        <w:rPr>
          <w:rFonts w:ascii="Palatino Linotype" w:hAnsi="Palatino Linotype"/>
          <w:sz w:val="24"/>
          <w:szCs w:val="24"/>
          <w:lang w:val="en"/>
        </w:rPr>
      </w:pPr>
      <w:r w:rsidRPr="00B52762">
        <w:rPr>
          <w:rFonts w:ascii="Palatino Linotype" w:hAnsi="Palatino Linotype"/>
          <w:sz w:val="24"/>
          <w:szCs w:val="24"/>
          <w:lang w:val="fr-FR"/>
        </w:rPr>
        <w:lastRenderedPageBreak/>
        <w:t xml:space="preserve">Kircher, Athanasius. </w:t>
      </w:r>
      <w:r w:rsidRPr="00B52762">
        <w:rPr>
          <w:rFonts w:ascii="Palatino Linotype" w:hAnsi="Palatino Linotype"/>
          <w:i/>
          <w:iCs/>
          <w:sz w:val="24"/>
          <w:szCs w:val="24"/>
          <w:lang w:val="fr-FR"/>
        </w:rPr>
        <w:t>Scrutinium physico-medicum contagiosae luis, quae pestis dicitur</w:t>
      </w:r>
      <w:r w:rsidRPr="00B52762">
        <w:rPr>
          <w:rFonts w:ascii="Palatino Linotype" w:hAnsi="Palatino Linotype"/>
          <w:sz w:val="24"/>
          <w:szCs w:val="24"/>
          <w:lang w:val="fr-FR"/>
        </w:rPr>
        <w:t xml:space="preserve">. </w:t>
      </w:r>
      <w:r w:rsidRPr="00B52762">
        <w:rPr>
          <w:rFonts w:ascii="Palatino Linotype" w:hAnsi="Palatino Linotype"/>
          <w:sz w:val="24"/>
          <w:szCs w:val="24"/>
          <w:lang w:val="en"/>
        </w:rPr>
        <w:t>Romae: Typis Mascardi, 1658.</w:t>
      </w:r>
    </w:p>
    <w:p w:rsidR="002A243A" w:rsidRPr="00B52762" w:rsidRDefault="002A243A" w:rsidP="000D22E3">
      <w:pPr>
        <w:ind w:left="720" w:hanging="720"/>
        <w:contextualSpacing/>
        <w:rPr>
          <w:rFonts w:ascii="Palatino Linotype" w:hAnsi="Palatino Linotype"/>
          <w:sz w:val="24"/>
          <w:szCs w:val="24"/>
          <w:lang w:val="en"/>
        </w:rPr>
      </w:pPr>
    </w:p>
    <w:p w:rsidR="007B55C3" w:rsidRPr="00D254F6" w:rsidRDefault="007B55C3" w:rsidP="00367C6A">
      <w:pPr>
        <w:ind w:left="720" w:hanging="720"/>
        <w:contextualSpacing/>
        <w:rPr>
          <w:rFonts w:ascii="Palatino Linotype" w:hAnsi="Palatino Linotype"/>
          <w:sz w:val="24"/>
          <w:szCs w:val="24"/>
          <w:lang w:val="en"/>
        </w:rPr>
      </w:pPr>
      <w:proofErr w:type="gramStart"/>
      <w:r w:rsidRPr="00D254F6">
        <w:rPr>
          <w:rFonts w:ascii="Palatino Linotype" w:hAnsi="Palatino Linotype"/>
          <w:sz w:val="24"/>
          <w:szCs w:val="24"/>
          <w:lang w:val="en"/>
        </w:rPr>
        <w:t>Lamarck, Jean Baptiste Pierre Antoine de Monet de.</w:t>
      </w:r>
      <w:proofErr w:type="gramEnd"/>
      <w:r w:rsidRPr="00D254F6">
        <w:rPr>
          <w:rFonts w:ascii="Palatino Linotype" w:hAnsi="Palatino Linotype"/>
          <w:sz w:val="24"/>
          <w:szCs w:val="24"/>
          <w:lang w:val="en"/>
        </w:rPr>
        <w:t xml:space="preserve"> </w:t>
      </w:r>
      <w:r w:rsidRPr="00D254F6">
        <w:rPr>
          <w:rFonts w:ascii="Palatino Linotype" w:hAnsi="Palatino Linotype"/>
          <w:i/>
          <w:sz w:val="24"/>
          <w:szCs w:val="24"/>
          <w:lang w:val="en"/>
        </w:rPr>
        <w:t xml:space="preserve">Système des animaux sans vertèbres, ou tableau général des classes, des ordres </w:t>
      </w:r>
      <w:proofErr w:type="gramStart"/>
      <w:r w:rsidRPr="00D254F6">
        <w:rPr>
          <w:rFonts w:ascii="Palatino Linotype" w:hAnsi="Palatino Linotype"/>
          <w:i/>
          <w:sz w:val="24"/>
          <w:szCs w:val="24"/>
          <w:lang w:val="en"/>
        </w:rPr>
        <w:t>et</w:t>
      </w:r>
      <w:proofErr w:type="gramEnd"/>
      <w:r w:rsidRPr="00D254F6">
        <w:rPr>
          <w:rFonts w:ascii="Palatino Linotype" w:hAnsi="Palatino Linotype"/>
          <w:i/>
          <w:sz w:val="24"/>
          <w:szCs w:val="24"/>
          <w:lang w:val="en"/>
        </w:rPr>
        <w:t xml:space="preserve"> des genres de ces animaux ... précédé du discours d'ouverture du cours de zoologie, donné dans le Muséum national d'histoire naturelle l'an 8 de la République.</w:t>
      </w:r>
      <w:r w:rsidRPr="00D254F6">
        <w:rPr>
          <w:rFonts w:ascii="Palatino Linotype" w:hAnsi="Palatino Linotype"/>
          <w:sz w:val="24"/>
          <w:szCs w:val="24"/>
          <w:lang w:val="en"/>
        </w:rPr>
        <w:t xml:space="preserve"> Paris: Chez Deterville, 1801.</w:t>
      </w:r>
    </w:p>
    <w:p w:rsidR="007F106B" w:rsidRPr="00D254F6" w:rsidRDefault="007F106B" w:rsidP="00367C6A">
      <w:pPr>
        <w:ind w:left="720" w:hanging="720"/>
        <w:contextualSpacing/>
        <w:rPr>
          <w:rFonts w:ascii="Palatino Linotype" w:hAnsi="Palatino Linotype"/>
          <w:sz w:val="24"/>
          <w:szCs w:val="24"/>
          <w:lang w:val="en"/>
        </w:rPr>
      </w:pPr>
    </w:p>
    <w:p w:rsidR="007F106B" w:rsidRDefault="007F106B" w:rsidP="00367C6A">
      <w:pPr>
        <w:ind w:left="720" w:hanging="720"/>
        <w:contextualSpacing/>
        <w:rPr>
          <w:rFonts w:ascii="Palatino Linotype" w:hAnsi="Palatino Linotype"/>
          <w:sz w:val="24"/>
          <w:szCs w:val="24"/>
          <w:lang w:val="en"/>
        </w:rPr>
      </w:pPr>
      <w:proofErr w:type="gramStart"/>
      <w:r w:rsidRPr="00D254F6">
        <w:rPr>
          <w:rFonts w:ascii="Palatino Linotype" w:hAnsi="Palatino Linotype"/>
          <w:sz w:val="24"/>
          <w:szCs w:val="24"/>
          <w:lang w:val="en"/>
        </w:rPr>
        <w:t>Lancisi, Giovanni Maria, Giovanni Maria Salvioni, Giovanni Girolamo Frezza, and Jakob Frey.</w:t>
      </w:r>
      <w:proofErr w:type="gramEnd"/>
      <w:r w:rsidRPr="00D254F6">
        <w:rPr>
          <w:rFonts w:ascii="Palatino Linotype" w:hAnsi="Palatino Linotype"/>
          <w:sz w:val="24"/>
          <w:szCs w:val="24"/>
          <w:lang w:val="en"/>
        </w:rPr>
        <w:t xml:space="preserve"> </w:t>
      </w:r>
      <w:r w:rsidRPr="00D254F6">
        <w:rPr>
          <w:rFonts w:ascii="Palatino Linotype" w:hAnsi="Palatino Linotype"/>
          <w:i/>
          <w:sz w:val="24"/>
          <w:szCs w:val="24"/>
          <w:lang w:val="en"/>
        </w:rPr>
        <w:t>De noxiis paludum effluviis eorumque remediis</w:t>
      </w:r>
      <w:r w:rsidRPr="00D254F6">
        <w:rPr>
          <w:rFonts w:ascii="Palatino Linotype" w:hAnsi="Palatino Linotype"/>
          <w:sz w:val="24"/>
          <w:szCs w:val="24"/>
          <w:lang w:val="en"/>
        </w:rPr>
        <w:t xml:space="preserve">: libri duo. Romae: Typis Jo. </w:t>
      </w:r>
      <w:proofErr w:type="gramStart"/>
      <w:r w:rsidRPr="00D254F6">
        <w:rPr>
          <w:rFonts w:ascii="Palatino Linotype" w:hAnsi="Palatino Linotype"/>
          <w:sz w:val="24"/>
          <w:szCs w:val="24"/>
          <w:lang w:val="en"/>
        </w:rPr>
        <w:t>Mariae Salvioni, in Archigymnasio Sapientiae, 1717.</w:t>
      </w:r>
      <w:proofErr w:type="gramEnd"/>
    </w:p>
    <w:p w:rsidR="00214A2E" w:rsidRPr="00D254F6" w:rsidRDefault="00214A2E" w:rsidP="00367C6A">
      <w:pPr>
        <w:ind w:left="720" w:hanging="720"/>
        <w:contextualSpacing/>
        <w:rPr>
          <w:rFonts w:ascii="Palatino Linotype" w:hAnsi="Palatino Linotype"/>
          <w:sz w:val="24"/>
          <w:szCs w:val="24"/>
          <w:lang w:val="en"/>
        </w:rPr>
      </w:pPr>
    </w:p>
    <w:p w:rsidR="00C4013C" w:rsidRDefault="00214A2E" w:rsidP="00367C6A">
      <w:pPr>
        <w:ind w:left="720" w:hanging="720"/>
        <w:contextualSpacing/>
        <w:rPr>
          <w:rFonts w:ascii="Palatino Linotype" w:hAnsi="Palatino Linotype"/>
          <w:sz w:val="24"/>
          <w:szCs w:val="24"/>
          <w:lang w:val="en"/>
        </w:rPr>
      </w:pPr>
      <w:r>
        <w:rPr>
          <w:rFonts w:ascii="Palatino Linotype" w:hAnsi="Palatino Linotype"/>
          <w:sz w:val="24"/>
          <w:szCs w:val="24"/>
          <w:lang w:val="en"/>
        </w:rPr>
        <w:t xml:space="preserve">Le Clerc, Daniel. </w:t>
      </w:r>
      <w:r w:rsidRPr="00214A2E">
        <w:rPr>
          <w:rFonts w:ascii="Palatino Linotype" w:hAnsi="Palatino Linotype"/>
          <w:i/>
          <w:sz w:val="24"/>
          <w:szCs w:val="24"/>
          <w:lang w:val="en"/>
        </w:rPr>
        <w:t xml:space="preserve">Danielis Clerici, med. Doct. Historia naturalis </w:t>
      </w:r>
      <w:proofErr w:type="gramStart"/>
      <w:r w:rsidRPr="00214A2E">
        <w:rPr>
          <w:rFonts w:ascii="Palatino Linotype" w:hAnsi="Palatino Linotype"/>
          <w:i/>
          <w:sz w:val="24"/>
          <w:szCs w:val="24"/>
          <w:lang w:val="en"/>
        </w:rPr>
        <w:t>et</w:t>
      </w:r>
      <w:proofErr w:type="gramEnd"/>
      <w:r w:rsidRPr="00214A2E">
        <w:rPr>
          <w:rFonts w:ascii="Palatino Linotype" w:hAnsi="Palatino Linotype"/>
          <w:i/>
          <w:sz w:val="24"/>
          <w:szCs w:val="24"/>
          <w:lang w:val="en"/>
        </w:rPr>
        <w:t xml:space="preserve"> medica latorum lumbricorum, intra hominem &amp; alia animalia, nascentium, ex variis auctoribus &amp; propriis observationibus.</w:t>
      </w:r>
      <w:r>
        <w:rPr>
          <w:rFonts w:ascii="Palatino Linotype" w:hAnsi="Palatino Linotype"/>
          <w:sz w:val="24"/>
          <w:szCs w:val="24"/>
          <w:lang w:val="en"/>
        </w:rPr>
        <w:t xml:space="preserve"> Genevae: apud fratres De Tournes, 1715.</w:t>
      </w:r>
    </w:p>
    <w:p w:rsidR="00214A2E" w:rsidRPr="00D254F6" w:rsidRDefault="00214A2E" w:rsidP="00367C6A">
      <w:pPr>
        <w:ind w:left="720" w:hanging="720"/>
        <w:contextualSpacing/>
        <w:rPr>
          <w:rFonts w:ascii="Palatino Linotype" w:hAnsi="Palatino Linotype"/>
          <w:sz w:val="24"/>
          <w:szCs w:val="24"/>
          <w:lang w:val="en"/>
        </w:rPr>
      </w:pPr>
    </w:p>
    <w:p w:rsidR="00214A2E"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Le Clerc, Daniel, and Joseph Browne.</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i/>
          <w:iCs/>
          <w:color w:val="000000"/>
          <w:sz w:val="24"/>
          <w:szCs w:val="24"/>
          <w:lang w:val="en"/>
        </w:rPr>
        <w:t>A Natural and Medicinal History of Worms.</w:t>
      </w:r>
      <w:proofErr w:type="gramEnd"/>
      <w:r w:rsidRPr="00D254F6">
        <w:rPr>
          <w:rFonts w:ascii="Palatino Linotype" w:hAnsi="Palatino Linotype"/>
          <w:i/>
          <w:iCs/>
          <w:color w:val="000000"/>
          <w:sz w:val="24"/>
          <w:szCs w:val="24"/>
          <w:lang w:val="en"/>
        </w:rPr>
        <w:t xml:space="preserve"> Bred in the Bodies of Men and Other Animals; Taken from the Authorities, and Observations of All Authors Who Have Treated Thereof, from Hippocrates to This Time: Together with and Enquiry into the Original of Worms, and the Remedies Which Destroy Them, with a Particular Formula of Medicines Adapted to the Use of Families, and Illustrated with Several Copper Cuts</w:t>
      </w:r>
      <w:r w:rsidRPr="00D254F6">
        <w:rPr>
          <w:rFonts w:ascii="Palatino Linotype" w:hAnsi="Palatino Linotype"/>
          <w:color w:val="000000"/>
          <w:sz w:val="24"/>
          <w:szCs w:val="24"/>
          <w:lang w:val="en"/>
        </w:rPr>
        <w:t>. London: Printed for J. Wilcox, 1721.</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Leeuwenhoek, Antoni van.</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 xml:space="preserve">Antonii à Leeuwenhoek ... Opera omnia, seu arcana naturæ, ope exactissimorum microscopiorum detecta, experimentis variis comprobata, epistolis, ad varios illustres viros, ut </w:t>
      </w:r>
      <w:proofErr w:type="gramStart"/>
      <w:r w:rsidRPr="00D254F6">
        <w:rPr>
          <w:rFonts w:ascii="Palatino Linotype" w:hAnsi="Palatino Linotype"/>
          <w:i/>
          <w:iCs/>
          <w:color w:val="000000"/>
          <w:sz w:val="24"/>
          <w:szCs w:val="24"/>
          <w:lang w:val="en"/>
        </w:rPr>
        <w:t>et</w:t>
      </w:r>
      <w:proofErr w:type="gramEnd"/>
      <w:r w:rsidRPr="00D254F6">
        <w:rPr>
          <w:rFonts w:ascii="Palatino Linotype" w:hAnsi="Palatino Linotype"/>
          <w:i/>
          <w:iCs/>
          <w:color w:val="000000"/>
          <w:sz w:val="24"/>
          <w:szCs w:val="24"/>
          <w:lang w:val="en"/>
        </w:rPr>
        <w:t xml:space="preserve"> ad integram, quæ Londini floret, sapientem Societatem, cujus membrum est, datis, comprehensa, &amp; quatuor tomis distincta</w:t>
      </w:r>
      <w:r w:rsidRPr="00D254F6">
        <w:rPr>
          <w:rFonts w:ascii="Palatino Linotype" w:hAnsi="Palatino Linotype"/>
          <w:color w:val="000000"/>
          <w:sz w:val="24"/>
          <w:szCs w:val="24"/>
          <w:lang w:val="en"/>
        </w:rPr>
        <w:t xml:space="preserve">. Lugduni Batavorum: apud Joh. Arnold. </w:t>
      </w:r>
      <w:proofErr w:type="gramStart"/>
      <w:r w:rsidRPr="00D254F6">
        <w:rPr>
          <w:rFonts w:ascii="Palatino Linotype" w:hAnsi="Palatino Linotype"/>
          <w:color w:val="000000"/>
          <w:sz w:val="24"/>
          <w:szCs w:val="24"/>
          <w:lang w:val="en"/>
        </w:rPr>
        <w:t>Langerak, 1719.</w:t>
      </w:r>
      <w:proofErr w:type="gramEnd"/>
      <w:r w:rsidRPr="00D254F6">
        <w:rPr>
          <w:rFonts w:ascii="Palatino Linotype" w:hAnsi="Palatino Linotype"/>
          <w:color w:val="000000"/>
          <w:sz w:val="24"/>
          <w:szCs w:val="24"/>
          <w:lang w:val="en"/>
        </w:rPr>
        <w:t xml:space="preserve"> </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9B2350"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lastRenderedPageBreak/>
        <w:t>Leeuwenhoek, Antoni van</w:t>
      </w:r>
      <w:r w:rsidR="00C4013C" w:rsidRPr="00D254F6">
        <w:rPr>
          <w:rFonts w:ascii="Palatino Linotype" w:hAnsi="Palatino Linotype"/>
          <w:color w:val="000000"/>
          <w:sz w:val="24"/>
          <w:szCs w:val="24"/>
          <w:lang w:val="en"/>
        </w:rPr>
        <w:t>.</w:t>
      </w:r>
      <w:proofErr w:type="gramEnd"/>
      <w:r w:rsidR="00C4013C" w:rsidRPr="00D254F6">
        <w:rPr>
          <w:rFonts w:ascii="Palatino Linotype" w:hAnsi="Palatino Linotype"/>
          <w:color w:val="000000"/>
          <w:sz w:val="24"/>
          <w:szCs w:val="24"/>
          <w:lang w:val="en"/>
        </w:rPr>
        <w:t xml:space="preserve"> </w:t>
      </w:r>
      <w:proofErr w:type="gramStart"/>
      <w:r w:rsidR="00C4013C" w:rsidRPr="00D254F6">
        <w:rPr>
          <w:rFonts w:ascii="Palatino Linotype" w:hAnsi="Palatino Linotype"/>
          <w:i/>
          <w:iCs/>
          <w:color w:val="000000"/>
          <w:sz w:val="24"/>
          <w:szCs w:val="24"/>
          <w:lang w:val="en"/>
        </w:rPr>
        <w:t>The Select Works of Antony Van Leeuwenhoek, Containing His Microscopical Discoveries in Many of the Works of Nature.</w:t>
      </w:r>
      <w:proofErr w:type="gramEnd"/>
      <w:r w:rsidR="00C4013C" w:rsidRPr="00D254F6">
        <w:rPr>
          <w:rFonts w:ascii="Palatino Linotype" w:hAnsi="Palatino Linotype"/>
          <w:i/>
          <w:iCs/>
          <w:color w:val="000000"/>
          <w:sz w:val="24"/>
          <w:szCs w:val="24"/>
          <w:lang w:val="en"/>
        </w:rPr>
        <w:t xml:space="preserve"> Translated from the Dutch and Latin Editions Published by the Author, by Samuel Hoole</w:t>
      </w:r>
      <w:r w:rsidR="00C4013C" w:rsidRPr="00D254F6">
        <w:rPr>
          <w:rFonts w:ascii="Palatino Linotype" w:hAnsi="Palatino Linotype"/>
          <w:color w:val="000000"/>
          <w:sz w:val="24"/>
          <w:szCs w:val="24"/>
          <w:lang w:val="en"/>
        </w:rPr>
        <w:t>. London: Printed by Henry Fry, for the translator, and sold by George Nicol; J. White; J. &amp; A. Arch; and J. Wright, 1798.</w:t>
      </w:r>
    </w:p>
    <w:p w:rsidR="00021CAA" w:rsidRPr="00D254F6" w:rsidRDefault="00021CAA" w:rsidP="00367C6A">
      <w:pPr>
        <w:ind w:left="720" w:hanging="720"/>
        <w:contextualSpacing/>
        <w:rPr>
          <w:rFonts w:ascii="Palatino Linotype" w:hAnsi="Palatino Linotype"/>
          <w:color w:val="000000"/>
          <w:sz w:val="24"/>
          <w:szCs w:val="24"/>
          <w:lang w:val="en"/>
        </w:rPr>
      </w:pPr>
    </w:p>
    <w:p w:rsidR="00021CAA" w:rsidRPr="00D254F6" w:rsidRDefault="00021CAA"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Linné, Carl von, and Johann Friedrich Gmelin.</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i/>
          <w:color w:val="000000"/>
          <w:sz w:val="24"/>
          <w:szCs w:val="24"/>
          <w:lang w:val="en"/>
        </w:rPr>
        <w:t>Caroli a Linné ... Systema naturae per regna tria naturae, secundum classes, ordines, genera, species, cum characteribus, differentiis, synonymis, locis.</w:t>
      </w:r>
      <w:proofErr w:type="gramEnd"/>
      <w:r w:rsidRPr="00D254F6">
        <w:rPr>
          <w:rFonts w:ascii="Palatino Linotype" w:hAnsi="Palatino Linotype"/>
          <w:color w:val="000000"/>
          <w:sz w:val="24"/>
          <w:szCs w:val="24"/>
          <w:lang w:val="en"/>
        </w:rPr>
        <w:t xml:space="preserve"> Lipsiae: impensis G.E. Beer, 1788.</w:t>
      </w:r>
    </w:p>
    <w:p w:rsidR="00021CAA" w:rsidRPr="00D254F6" w:rsidRDefault="009B2350" w:rsidP="00021CAA">
      <w:pPr>
        <w:pStyle w:val="FootnoteText"/>
        <w:ind w:left="720" w:hanging="720"/>
        <w:rPr>
          <w:rFonts w:ascii="Palatino Linotype" w:hAnsi="Palatino Linotype" w:cstheme="minorHAnsi"/>
          <w:sz w:val="24"/>
          <w:szCs w:val="24"/>
        </w:rPr>
      </w:pPr>
      <w:proofErr w:type="gramStart"/>
      <w:r w:rsidRPr="00D254F6">
        <w:rPr>
          <w:rFonts w:ascii="Palatino Linotype" w:hAnsi="Palatino Linotype" w:cstheme="minorHAnsi"/>
          <w:sz w:val="24"/>
          <w:szCs w:val="24"/>
        </w:rPr>
        <w:t>Linné, Carl von</w:t>
      </w:r>
      <w:r w:rsidR="00021CAA" w:rsidRPr="00D254F6">
        <w:rPr>
          <w:rFonts w:ascii="Palatino Linotype" w:hAnsi="Palatino Linotype" w:cstheme="minorHAnsi"/>
          <w:sz w:val="24"/>
          <w:szCs w:val="24"/>
        </w:rPr>
        <w:t>.</w:t>
      </w:r>
      <w:proofErr w:type="gramEnd"/>
      <w:r w:rsidR="00021CAA" w:rsidRPr="00D254F6">
        <w:rPr>
          <w:rFonts w:ascii="Palatino Linotype" w:hAnsi="Palatino Linotype" w:cstheme="minorHAnsi"/>
          <w:sz w:val="24"/>
          <w:szCs w:val="24"/>
        </w:rPr>
        <w:t xml:space="preserve">  </w:t>
      </w:r>
      <w:r w:rsidR="00021CAA" w:rsidRPr="00D254F6">
        <w:rPr>
          <w:rFonts w:ascii="Palatino Linotype" w:hAnsi="Palatino Linotype" w:cstheme="minorHAnsi"/>
          <w:i/>
          <w:iCs/>
          <w:sz w:val="24"/>
          <w:szCs w:val="24"/>
        </w:rPr>
        <w:t>Systema naturae per regna tria natura: secundum classes, ordines, genera, species, cum characteribus, differentiis, synonymis, locis</w:t>
      </w:r>
      <w:r w:rsidR="00021CAA" w:rsidRPr="00D254F6">
        <w:rPr>
          <w:rFonts w:ascii="Palatino Linotype" w:hAnsi="Palatino Linotype" w:cstheme="minorHAnsi"/>
          <w:sz w:val="24"/>
          <w:szCs w:val="24"/>
        </w:rPr>
        <w:t xml:space="preserve">. Holmiae: L. Salvii, 1766. </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Malpighi, Marcello, and Faustinus Gavinellus.</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 xml:space="preserve">Opera posthuma quibus </w:t>
      </w:r>
      <w:proofErr w:type="gramStart"/>
      <w:r w:rsidRPr="00D254F6">
        <w:rPr>
          <w:rFonts w:ascii="Palatino Linotype" w:hAnsi="Palatino Linotype"/>
          <w:i/>
          <w:iCs/>
          <w:color w:val="000000"/>
          <w:sz w:val="24"/>
          <w:szCs w:val="24"/>
          <w:lang w:val="en"/>
        </w:rPr>
        <w:t>praefationes,</w:t>
      </w:r>
      <w:proofErr w:type="gramEnd"/>
      <w:r w:rsidRPr="00D254F6">
        <w:rPr>
          <w:rFonts w:ascii="Palatino Linotype" w:hAnsi="Palatino Linotype"/>
          <w:i/>
          <w:iCs/>
          <w:color w:val="000000"/>
          <w:sz w:val="24"/>
          <w:szCs w:val="24"/>
          <w:lang w:val="en"/>
        </w:rPr>
        <w:t xml:space="preserve"> &amp; animadversiones addidit</w:t>
      </w:r>
      <w:r w:rsidRPr="00D254F6">
        <w:rPr>
          <w:rFonts w:ascii="Palatino Linotype" w:hAnsi="Palatino Linotype"/>
          <w:color w:val="000000"/>
          <w:sz w:val="24"/>
          <w:szCs w:val="24"/>
          <w:lang w:val="en"/>
        </w:rPr>
        <w:t>. Venetiis: Ex typographia Andreae Poleti, 1698.</w:t>
      </w:r>
    </w:p>
    <w:p w:rsidR="00C4013C" w:rsidRPr="00D254F6" w:rsidRDefault="00C4013C" w:rsidP="00367C6A">
      <w:pPr>
        <w:ind w:left="720" w:hanging="720"/>
        <w:contextualSpacing/>
        <w:rPr>
          <w:rFonts w:ascii="Palatino Linotype" w:hAnsi="Palatino Linotype"/>
          <w:color w:val="000000"/>
          <w:sz w:val="24"/>
          <w:szCs w:val="24"/>
          <w:lang w:val="fr-FR"/>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fr-FR"/>
        </w:rPr>
        <w:t xml:space="preserve">Malpighi, Marcello, and Pierre Regis. </w:t>
      </w:r>
      <w:r w:rsidRPr="00D254F6">
        <w:rPr>
          <w:rFonts w:ascii="Palatino Linotype" w:hAnsi="Palatino Linotype"/>
          <w:i/>
          <w:iCs/>
          <w:color w:val="000000"/>
          <w:sz w:val="24"/>
          <w:szCs w:val="24"/>
          <w:lang w:val="fr-FR"/>
        </w:rPr>
        <w:t xml:space="preserve">Marceli Malpighii ... opera posthuma. In </w:t>
      </w:r>
      <w:proofErr w:type="gramStart"/>
      <w:r w:rsidRPr="00D254F6">
        <w:rPr>
          <w:rFonts w:ascii="Palatino Linotype" w:hAnsi="Palatino Linotype"/>
          <w:i/>
          <w:iCs/>
          <w:color w:val="000000"/>
          <w:sz w:val="24"/>
          <w:szCs w:val="24"/>
          <w:lang w:val="fr-FR"/>
        </w:rPr>
        <w:t>quibus ..</w:t>
      </w:r>
      <w:proofErr w:type="gramEnd"/>
      <w:r w:rsidRPr="00D254F6">
        <w:rPr>
          <w:rFonts w:ascii="Palatino Linotype" w:hAnsi="Palatino Linotype"/>
          <w:i/>
          <w:iCs/>
          <w:color w:val="000000"/>
          <w:sz w:val="24"/>
          <w:szCs w:val="24"/>
          <w:lang w:val="fr-FR"/>
        </w:rPr>
        <w:t xml:space="preserve"> </w:t>
      </w:r>
      <w:proofErr w:type="gramStart"/>
      <w:r w:rsidRPr="00D254F6">
        <w:rPr>
          <w:rFonts w:ascii="Palatino Linotype" w:hAnsi="Palatino Linotype"/>
          <w:i/>
          <w:iCs/>
          <w:color w:val="000000"/>
          <w:sz w:val="24"/>
          <w:szCs w:val="24"/>
          <w:lang w:val="fr-FR"/>
        </w:rPr>
        <w:t>authoris</w:t>
      </w:r>
      <w:proofErr w:type="gramEnd"/>
      <w:r w:rsidRPr="00D254F6">
        <w:rPr>
          <w:rFonts w:ascii="Palatino Linotype" w:hAnsi="Palatino Linotype"/>
          <w:i/>
          <w:iCs/>
          <w:color w:val="000000"/>
          <w:sz w:val="24"/>
          <w:szCs w:val="24"/>
          <w:lang w:val="fr-FR"/>
        </w:rPr>
        <w:t xml:space="preserve"> vita continetur ... Supplementa necessaria, &amp; praefationem addidit innumeris que in locis emendavit Petrus Regis</w:t>
      </w:r>
      <w:r w:rsidRPr="00D254F6">
        <w:rPr>
          <w:rFonts w:ascii="Palatino Linotype" w:hAnsi="Palatino Linotype"/>
          <w:color w:val="000000"/>
          <w:sz w:val="24"/>
          <w:szCs w:val="24"/>
          <w:lang w:val="fr-FR"/>
        </w:rPr>
        <w:t xml:space="preserve">. </w:t>
      </w:r>
      <w:r w:rsidRPr="00D254F6">
        <w:rPr>
          <w:rFonts w:ascii="Palatino Linotype" w:hAnsi="Palatino Linotype"/>
          <w:color w:val="000000"/>
          <w:sz w:val="24"/>
          <w:szCs w:val="24"/>
          <w:lang w:val="en"/>
        </w:rPr>
        <w:t>Amstelodami: apud Georgium Gallet, 1698.</w:t>
      </w:r>
    </w:p>
    <w:p w:rsidR="00F87767" w:rsidRPr="00D254F6" w:rsidRDefault="00F87767" w:rsidP="00367C6A">
      <w:pPr>
        <w:ind w:left="720" w:hanging="720"/>
        <w:contextualSpacing/>
        <w:rPr>
          <w:rFonts w:ascii="Palatino Linotype" w:hAnsi="Palatino Linotype"/>
          <w:color w:val="000000"/>
          <w:sz w:val="24"/>
          <w:szCs w:val="24"/>
          <w:lang w:val="fr-FR"/>
        </w:rPr>
      </w:pPr>
    </w:p>
    <w:p w:rsidR="005526FC" w:rsidRPr="00D254F6" w:rsidRDefault="00C4013C"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en"/>
        </w:rPr>
        <w:t xml:space="preserve">Moufet, Thomas. </w:t>
      </w:r>
      <w:r w:rsidRPr="00D254F6">
        <w:rPr>
          <w:rFonts w:ascii="Palatino Linotype" w:hAnsi="Palatino Linotype"/>
          <w:i/>
          <w:iCs/>
          <w:color w:val="000000"/>
          <w:sz w:val="24"/>
          <w:szCs w:val="24"/>
          <w:lang w:val="en"/>
        </w:rPr>
        <w:t xml:space="preserve">Insectorvm sive minimorum animalium theatrvm: olim ab Edoardo Wottono, Conrado Gesnero, Thomaqve Pennio inchoatum: tandem </w:t>
      </w:r>
      <w:proofErr w:type="gramStart"/>
      <w:r w:rsidRPr="00D254F6">
        <w:rPr>
          <w:rFonts w:ascii="Palatino Linotype" w:hAnsi="Palatino Linotype"/>
          <w:i/>
          <w:iCs/>
          <w:color w:val="000000"/>
          <w:sz w:val="24"/>
          <w:szCs w:val="24"/>
          <w:lang w:val="en"/>
        </w:rPr>
        <w:t>Tho</w:t>
      </w:r>
      <w:proofErr w:type="gramEnd"/>
      <w:r w:rsidRPr="00D254F6">
        <w:rPr>
          <w:rFonts w:ascii="Palatino Linotype" w:hAnsi="Palatino Linotype"/>
          <w:i/>
          <w:iCs/>
          <w:color w:val="000000"/>
          <w:sz w:val="24"/>
          <w:szCs w:val="24"/>
          <w:lang w:val="en"/>
        </w:rPr>
        <w:t>. Movfeti opera</w:t>
      </w:r>
      <w:r w:rsidRPr="00D254F6">
        <w:rPr>
          <w:rFonts w:ascii="Times New Roman" w:hAnsi="Times New Roman" w:cs="Times New Roman"/>
          <w:i/>
          <w:iCs/>
          <w:color w:val="000000"/>
          <w:sz w:val="24"/>
          <w:szCs w:val="24"/>
          <w:lang w:val="en"/>
        </w:rPr>
        <w:t>̂</w:t>
      </w:r>
      <w:r w:rsidRPr="00D254F6">
        <w:rPr>
          <w:rFonts w:ascii="Palatino Linotype" w:hAnsi="Palatino Linotype"/>
          <w:i/>
          <w:iCs/>
          <w:color w:val="000000"/>
          <w:sz w:val="24"/>
          <w:szCs w:val="24"/>
          <w:lang w:val="en"/>
        </w:rPr>
        <w:t xml:space="preserve">... concinnatum, auctum, perfectum; </w:t>
      </w:r>
      <w:proofErr w:type="gramStart"/>
      <w:r w:rsidRPr="00D254F6">
        <w:rPr>
          <w:rFonts w:ascii="Palatino Linotype" w:hAnsi="Palatino Linotype"/>
          <w:i/>
          <w:iCs/>
          <w:color w:val="000000"/>
          <w:sz w:val="24"/>
          <w:szCs w:val="24"/>
          <w:lang w:val="en"/>
        </w:rPr>
        <w:t>et</w:t>
      </w:r>
      <w:proofErr w:type="gramEnd"/>
      <w:r w:rsidRPr="00D254F6">
        <w:rPr>
          <w:rFonts w:ascii="Palatino Linotype" w:hAnsi="Palatino Linotype"/>
          <w:i/>
          <w:iCs/>
          <w:color w:val="000000"/>
          <w:sz w:val="24"/>
          <w:szCs w:val="24"/>
          <w:lang w:val="en"/>
        </w:rPr>
        <w:t xml:space="preserve"> ad vivum expressis iconibus suprà quingentis illustratum. [Edidit Theodorus de Mayerne.]</w:t>
      </w:r>
      <w:r w:rsidRPr="00D254F6">
        <w:rPr>
          <w:rFonts w:ascii="Palatino Linotype" w:hAnsi="Palatino Linotype"/>
          <w:color w:val="000000"/>
          <w:sz w:val="24"/>
          <w:szCs w:val="24"/>
          <w:lang w:val="en"/>
        </w:rPr>
        <w:t xml:space="preserve">. </w:t>
      </w:r>
      <w:r w:rsidRPr="00D254F6">
        <w:rPr>
          <w:rFonts w:ascii="Palatino Linotype" w:hAnsi="Palatino Linotype"/>
          <w:color w:val="000000"/>
          <w:sz w:val="24"/>
          <w:szCs w:val="24"/>
          <w:lang w:val="fr-FR"/>
        </w:rPr>
        <w:t>1634.</w:t>
      </w:r>
    </w:p>
    <w:p w:rsidR="00F87767" w:rsidRPr="00D254F6" w:rsidRDefault="00F87767" w:rsidP="00367C6A">
      <w:pPr>
        <w:ind w:left="720" w:hanging="720"/>
        <w:contextualSpacing/>
        <w:rPr>
          <w:rFonts w:ascii="Palatino Linotype" w:hAnsi="Palatino Linotype"/>
          <w:color w:val="000000"/>
          <w:sz w:val="24"/>
          <w:szCs w:val="24"/>
          <w:lang w:val="fr-FR"/>
        </w:rPr>
      </w:pPr>
    </w:p>
    <w:p w:rsidR="00F87767" w:rsidRPr="00B52762" w:rsidRDefault="00F87767"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Nolle, Heinrich.</w:t>
      </w:r>
      <w:r w:rsidRPr="00D254F6">
        <w:rPr>
          <w:rFonts w:ascii="Palatino Linotype" w:hAnsi="Palatino Linotype"/>
          <w:i/>
          <w:color w:val="000000"/>
          <w:sz w:val="24"/>
          <w:szCs w:val="24"/>
          <w:lang w:val="fr-FR"/>
        </w:rPr>
        <w:t xml:space="preserve"> Systema medicinae Hermeticae generale, in quo I. Medicinae verae fundamentum, II. Sanitatis conservatio, III. Morburum cognitio, &amp; curatio ... explicantur</w:t>
      </w:r>
      <w:r w:rsidRPr="00D254F6">
        <w:rPr>
          <w:rFonts w:ascii="Palatino Linotype" w:hAnsi="Palatino Linotype"/>
          <w:color w:val="000000"/>
          <w:sz w:val="24"/>
          <w:szCs w:val="24"/>
          <w:lang w:val="fr-FR"/>
        </w:rPr>
        <w:t>. Francofurti: Prostat in Francoforti Paltheniana, 1613.</w:t>
      </w:r>
    </w:p>
    <w:p w:rsidR="00B42405" w:rsidRPr="00B52762" w:rsidRDefault="00B42405" w:rsidP="00367C6A">
      <w:pPr>
        <w:shd w:val="clear" w:color="auto" w:fill="FFFFFF"/>
        <w:spacing w:before="100" w:beforeAutospacing="1" w:after="100" w:afterAutospacing="1"/>
        <w:ind w:left="720" w:hanging="720"/>
        <w:contextualSpacing/>
        <w:rPr>
          <w:rFonts w:ascii="Palatino Linotype" w:hAnsi="Palatino Linotype"/>
          <w:color w:val="000000"/>
          <w:sz w:val="24"/>
          <w:szCs w:val="24"/>
          <w:lang w:val="fr-FR"/>
        </w:rPr>
      </w:pPr>
    </w:p>
    <w:p w:rsidR="00C4013C" w:rsidRDefault="00C4013C" w:rsidP="00367C6A">
      <w:pPr>
        <w:ind w:left="720" w:hanging="720"/>
        <w:contextualSpacing/>
        <w:rPr>
          <w:rFonts w:ascii="Palatino Linotype" w:hAnsi="Palatino Linotype"/>
          <w:color w:val="000000"/>
          <w:sz w:val="24"/>
          <w:szCs w:val="24"/>
        </w:rPr>
      </w:pPr>
      <w:r w:rsidRPr="00B52762">
        <w:rPr>
          <w:rFonts w:ascii="Palatino Linotype" w:hAnsi="Palatino Linotype"/>
          <w:color w:val="000000"/>
          <w:sz w:val="24"/>
          <w:szCs w:val="24"/>
          <w:lang w:val="fr-FR"/>
        </w:rPr>
        <w:lastRenderedPageBreak/>
        <w:t xml:space="preserve">Pallas, Peter Simon. </w:t>
      </w:r>
      <w:r w:rsidRPr="00B52762">
        <w:rPr>
          <w:rFonts w:ascii="Palatino Linotype" w:hAnsi="Palatino Linotype"/>
          <w:i/>
          <w:iCs/>
          <w:color w:val="000000"/>
          <w:sz w:val="24"/>
          <w:szCs w:val="24"/>
          <w:lang w:val="fr-FR"/>
        </w:rPr>
        <w:t>P.S. Pallas medicinæ doctoris Miscellanea zoologica, quibus novæ imprimis atque obscuræ animalium species describuntur et observationibus iconibusque illustrantur</w:t>
      </w:r>
      <w:r w:rsidRPr="00B52762">
        <w:rPr>
          <w:rFonts w:ascii="Palatino Linotype" w:hAnsi="Palatino Linotype"/>
          <w:color w:val="000000"/>
          <w:sz w:val="24"/>
          <w:szCs w:val="24"/>
          <w:lang w:val="fr-FR"/>
        </w:rPr>
        <w:t xml:space="preserve">. </w:t>
      </w:r>
      <w:r w:rsidRPr="00B52762">
        <w:rPr>
          <w:rFonts w:ascii="Palatino Linotype" w:hAnsi="Palatino Linotype"/>
          <w:color w:val="000000"/>
          <w:sz w:val="24"/>
          <w:szCs w:val="24"/>
        </w:rPr>
        <w:t>Hagæ Comitum: apud Petrum van Cleef, 1766.</w:t>
      </w:r>
    </w:p>
    <w:p w:rsidR="002A243A" w:rsidRPr="00B52762" w:rsidRDefault="002A243A" w:rsidP="00367C6A">
      <w:pPr>
        <w:ind w:left="720" w:hanging="720"/>
        <w:contextualSpacing/>
        <w:rPr>
          <w:rFonts w:ascii="Palatino Linotype" w:hAnsi="Palatino Linotype"/>
          <w:color w:val="000000"/>
          <w:sz w:val="24"/>
          <w:szCs w:val="24"/>
        </w:rPr>
      </w:pPr>
    </w:p>
    <w:p w:rsidR="00C4013C" w:rsidRPr="00D254F6" w:rsidRDefault="00C4013C" w:rsidP="000D22E3">
      <w:pPr>
        <w:ind w:left="720" w:hanging="720"/>
        <w:contextualSpacing/>
        <w:rPr>
          <w:rFonts w:ascii="Palatino Linotype" w:hAnsi="Palatino Linotype"/>
          <w:color w:val="000000"/>
          <w:sz w:val="24"/>
          <w:szCs w:val="24"/>
          <w:lang w:val="fr-FR"/>
        </w:rPr>
      </w:pPr>
      <w:proofErr w:type="gramStart"/>
      <w:r w:rsidRPr="00D254F6">
        <w:rPr>
          <w:rFonts w:ascii="Palatino Linotype" w:hAnsi="Palatino Linotype"/>
          <w:color w:val="000000"/>
          <w:sz w:val="24"/>
          <w:szCs w:val="24"/>
          <w:lang w:val="en"/>
        </w:rPr>
        <w:t>Paré, Ambroise, Wallace B. Hamby, and J.-F.</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color w:val="000000"/>
          <w:sz w:val="24"/>
          <w:szCs w:val="24"/>
          <w:lang w:val="en"/>
        </w:rPr>
        <w:t>Malgaigne.</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The Case Reports and Autopsy Records</w:t>
      </w:r>
      <w:r w:rsidRPr="00D254F6">
        <w:rPr>
          <w:rFonts w:ascii="Palatino Linotype" w:hAnsi="Palatino Linotype"/>
          <w:color w:val="000000"/>
          <w:sz w:val="24"/>
          <w:szCs w:val="24"/>
          <w:lang w:val="en"/>
        </w:rPr>
        <w:t xml:space="preserve">. </w:t>
      </w:r>
      <w:r w:rsidRPr="00D254F6">
        <w:rPr>
          <w:rFonts w:ascii="Palatino Linotype" w:hAnsi="Palatino Linotype"/>
          <w:color w:val="000000"/>
          <w:sz w:val="24"/>
          <w:szCs w:val="24"/>
          <w:lang w:val="fr-FR"/>
        </w:rPr>
        <w:t>Springfield, Ill: Thomas, 1960.</w:t>
      </w:r>
    </w:p>
    <w:p w:rsidR="00C4013C" w:rsidRPr="00D254F6" w:rsidRDefault="00C4013C" w:rsidP="00367C6A">
      <w:pPr>
        <w:ind w:left="720" w:hanging="720"/>
        <w:contextualSpacing/>
        <w:rPr>
          <w:rFonts w:ascii="Palatino Linotype" w:hAnsi="Palatino Linotype"/>
          <w:color w:val="000000"/>
          <w:sz w:val="24"/>
          <w:szCs w:val="24"/>
          <w:lang w:val="fr-FR"/>
        </w:rPr>
      </w:pPr>
    </w:p>
    <w:p w:rsidR="00C4013C" w:rsidRDefault="00C4013C" w:rsidP="00367C6A">
      <w:pPr>
        <w:ind w:left="720" w:hanging="720"/>
        <w:contextualSpacing/>
        <w:rPr>
          <w:rFonts w:ascii="Palatino Linotype" w:hAnsi="Palatino Linotype"/>
          <w:color w:val="000000"/>
          <w:sz w:val="24"/>
          <w:szCs w:val="24"/>
          <w:lang w:val="fr-FR"/>
        </w:rPr>
      </w:pPr>
      <w:r w:rsidRPr="00D254F6">
        <w:rPr>
          <w:rFonts w:ascii="Palatino Linotype" w:hAnsi="Palatino Linotype"/>
          <w:color w:val="000000"/>
          <w:sz w:val="24"/>
          <w:szCs w:val="24"/>
          <w:lang w:val="fr-FR"/>
        </w:rPr>
        <w:t xml:space="preserve">Paré, Ambroise. </w:t>
      </w:r>
      <w:r w:rsidRPr="00D254F6">
        <w:rPr>
          <w:rFonts w:ascii="Palatino Linotype" w:hAnsi="Palatino Linotype"/>
          <w:i/>
          <w:iCs/>
          <w:color w:val="000000"/>
          <w:sz w:val="24"/>
          <w:szCs w:val="24"/>
          <w:lang w:val="fr-FR"/>
        </w:rPr>
        <w:t>Les oeuvres d'Ambroise Paré</w:t>
      </w:r>
      <w:r w:rsidRPr="00D254F6">
        <w:rPr>
          <w:rFonts w:ascii="Palatino Linotype" w:hAnsi="Palatino Linotype"/>
          <w:color w:val="000000"/>
          <w:sz w:val="24"/>
          <w:szCs w:val="24"/>
          <w:lang w:val="fr-FR"/>
        </w:rPr>
        <w:t>. Lyon: Pierre Rigaud, 1652.</w:t>
      </w:r>
    </w:p>
    <w:p w:rsidR="000D22E3" w:rsidRPr="00D254F6" w:rsidRDefault="000D22E3" w:rsidP="00367C6A">
      <w:pPr>
        <w:ind w:left="720" w:hanging="720"/>
        <w:contextualSpacing/>
        <w:rPr>
          <w:rFonts w:ascii="Palatino Linotype" w:hAnsi="Palatino Linotype"/>
          <w:color w:val="000000"/>
          <w:sz w:val="24"/>
          <w:szCs w:val="24"/>
          <w:lang w:val="fr-FR"/>
        </w:rPr>
      </w:pPr>
    </w:p>
    <w:p w:rsidR="00C4013C"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rPr>
        <w:t>Paré, Ambroise, and Janis L. Pallister.</w:t>
      </w:r>
      <w:proofErr w:type="gramEnd"/>
      <w:r w:rsidRPr="00D254F6">
        <w:rPr>
          <w:rFonts w:ascii="Palatino Linotype" w:hAnsi="Palatino Linotype"/>
          <w:color w:val="000000"/>
          <w:sz w:val="24"/>
          <w:szCs w:val="24"/>
        </w:rPr>
        <w:t xml:space="preserve"> </w:t>
      </w:r>
      <w:proofErr w:type="gramStart"/>
      <w:r w:rsidRPr="00D254F6">
        <w:rPr>
          <w:rFonts w:ascii="Palatino Linotype" w:hAnsi="Palatino Linotype"/>
          <w:i/>
          <w:iCs/>
          <w:color w:val="000000"/>
          <w:sz w:val="24"/>
          <w:szCs w:val="24"/>
          <w:lang w:val="en"/>
        </w:rPr>
        <w:t>On Monsters and Marvels</w:t>
      </w:r>
      <w:r w:rsidRPr="00D254F6">
        <w:rPr>
          <w:rFonts w:ascii="Palatino Linotype" w:hAnsi="Palatino Linotype"/>
          <w:color w:val="000000"/>
          <w:sz w:val="24"/>
          <w:szCs w:val="24"/>
          <w:lang w:val="en"/>
        </w:rPr>
        <w:t>.</w:t>
      </w:r>
      <w:proofErr w:type="gramEnd"/>
      <w:r w:rsidRPr="00D254F6">
        <w:rPr>
          <w:rFonts w:ascii="Palatino Linotype" w:hAnsi="Palatino Linotype"/>
          <w:color w:val="000000"/>
          <w:sz w:val="24"/>
          <w:szCs w:val="24"/>
          <w:lang w:val="en"/>
        </w:rPr>
        <w:t xml:space="preserve"> Chicago: University of Chicago Press, 1982.</w:t>
      </w:r>
    </w:p>
    <w:p w:rsidR="00F038F1" w:rsidRDefault="00F038F1" w:rsidP="00367C6A">
      <w:pPr>
        <w:ind w:left="720" w:hanging="720"/>
        <w:contextualSpacing/>
        <w:rPr>
          <w:rFonts w:ascii="Palatino Linotype" w:hAnsi="Palatino Linotype"/>
          <w:color w:val="000000"/>
          <w:sz w:val="24"/>
          <w:szCs w:val="24"/>
          <w:lang w:val="en"/>
        </w:rPr>
      </w:pPr>
    </w:p>
    <w:p w:rsidR="00F038F1" w:rsidRPr="00D254F6" w:rsidRDefault="00F038F1" w:rsidP="00367C6A">
      <w:pPr>
        <w:ind w:left="720" w:hanging="720"/>
        <w:contextualSpacing/>
        <w:rPr>
          <w:rFonts w:ascii="Palatino Linotype" w:hAnsi="Palatino Linotype"/>
          <w:color w:val="000000"/>
          <w:sz w:val="24"/>
          <w:szCs w:val="24"/>
          <w:lang w:val="en"/>
        </w:rPr>
      </w:pPr>
      <w:proofErr w:type="gramStart"/>
      <w:r>
        <w:rPr>
          <w:rFonts w:ascii="Palatino Linotype" w:hAnsi="Palatino Linotype" w:cstheme="minorHAnsi"/>
          <w:sz w:val="24"/>
          <w:szCs w:val="24"/>
        </w:rPr>
        <w:t>Paré, Ambroise, and Adriaan van de Spiegel.</w:t>
      </w:r>
      <w:proofErr w:type="gramEnd"/>
      <w:r>
        <w:rPr>
          <w:rFonts w:ascii="Palatino Linotype" w:hAnsi="Palatino Linotype" w:cstheme="minorHAnsi"/>
          <w:sz w:val="24"/>
          <w:szCs w:val="24"/>
        </w:rPr>
        <w:t xml:space="preserve"> </w:t>
      </w:r>
      <w:proofErr w:type="gramStart"/>
      <w:r w:rsidRPr="00C61D28">
        <w:rPr>
          <w:rFonts w:ascii="Palatino Linotype" w:hAnsi="Palatino Linotype" w:cstheme="minorHAnsi"/>
          <w:i/>
          <w:sz w:val="24"/>
          <w:szCs w:val="24"/>
        </w:rPr>
        <w:t>The Workes of the Famous Chirurgion Ambrose Parey</w:t>
      </w:r>
      <w:r>
        <w:rPr>
          <w:rFonts w:ascii="Palatino Linotype" w:hAnsi="Palatino Linotype" w:cstheme="minorHAnsi"/>
          <w:sz w:val="24"/>
          <w:szCs w:val="24"/>
        </w:rPr>
        <w:t>.</w:t>
      </w:r>
      <w:proofErr w:type="gramEnd"/>
      <w:r>
        <w:rPr>
          <w:rFonts w:ascii="Palatino Linotype" w:hAnsi="Palatino Linotype" w:cstheme="minorHAnsi"/>
          <w:sz w:val="24"/>
          <w:szCs w:val="24"/>
        </w:rPr>
        <w:t xml:space="preserve"> London: Printed by Richard Cotes and Willi Du-gard, and are to be sold by John Clarke, 1649.</w:t>
      </w:r>
    </w:p>
    <w:p w:rsidR="00C4013C" w:rsidRPr="00D254F6" w:rsidRDefault="00C4013C" w:rsidP="00367C6A">
      <w:pPr>
        <w:ind w:left="720" w:hanging="720"/>
        <w:contextualSpacing/>
        <w:rPr>
          <w:rFonts w:ascii="Palatino Linotype" w:hAnsi="Palatino Linotype"/>
          <w:color w:val="000000"/>
          <w:sz w:val="24"/>
          <w:szCs w:val="24"/>
          <w:lang w:val="fr-FR"/>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fr-FR"/>
        </w:rPr>
        <w:t xml:space="preserve">Paullini, Franz Christian. </w:t>
      </w:r>
      <w:r w:rsidRPr="00D254F6">
        <w:rPr>
          <w:rFonts w:ascii="Palatino Linotype" w:hAnsi="Palatino Linotype"/>
          <w:i/>
          <w:iCs/>
          <w:color w:val="000000"/>
          <w:sz w:val="24"/>
          <w:szCs w:val="24"/>
          <w:lang w:val="fr-FR"/>
        </w:rPr>
        <w:t>Chrisiani Francisci Paullini Disquisitio curiosa an mors naturalis plerumque sit substantia verminosa?</w:t>
      </w:r>
      <w:r w:rsidRPr="00D254F6">
        <w:rPr>
          <w:rFonts w:ascii="Palatino Linotype" w:hAnsi="Palatino Linotype"/>
          <w:color w:val="000000"/>
          <w:sz w:val="24"/>
          <w:szCs w:val="24"/>
          <w:lang w:val="fr-FR"/>
        </w:rPr>
        <w:t xml:space="preserve"> </w:t>
      </w:r>
      <w:r w:rsidRPr="00D254F6">
        <w:rPr>
          <w:rFonts w:ascii="Palatino Linotype" w:hAnsi="Palatino Linotype"/>
          <w:color w:val="000000"/>
          <w:sz w:val="24"/>
          <w:szCs w:val="24"/>
          <w:lang w:val="en"/>
        </w:rPr>
        <w:t xml:space="preserve">Francofurti: apud Joh. </w:t>
      </w:r>
      <w:proofErr w:type="gramStart"/>
      <w:r w:rsidRPr="00D254F6">
        <w:rPr>
          <w:rFonts w:ascii="Palatino Linotype" w:hAnsi="Palatino Linotype"/>
          <w:color w:val="000000"/>
          <w:sz w:val="24"/>
          <w:szCs w:val="24"/>
          <w:lang w:val="en"/>
        </w:rPr>
        <w:t>Christoph.</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color w:val="000000"/>
          <w:sz w:val="24"/>
          <w:szCs w:val="24"/>
          <w:lang w:val="en"/>
        </w:rPr>
        <w:t>Sto</w:t>
      </w:r>
      <w:r w:rsidRPr="00D254F6">
        <w:rPr>
          <w:rFonts w:ascii="Times New Roman" w:hAnsi="Times New Roman" w:cs="Times New Roman"/>
          <w:color w:val="000000"/>
          <w:sz w:val="24"/>
          <w:szCs w:val="24"/>
          <w:lang w:val="en"/>
        </w:rPr>
        <w:t>̈</w:t>
      </w:r>
      <w:r w:rsidRPr="00D254F6">
        <w:rPr>
          <w:rFonts w:ascii="Palatino Linotype" w:hAnsi="Palatino Linotype"/>
          <w:color w:val="000000"/>
          <w:sz w:val="24"/>
          <w:szCs w:val="24"/>
          <w:lang w:val="en"/>
        </w:rPr>
        <w:t>sseln, 1703.</w:t>
      </w:r>
      <w:proofErr w:type="gramEnd"/>
    </w:p>
    <w:p w:rsidR="00886FD5" w:rsidRPr="00D254F6" w:rsidRDefault="00886FD5" w:rsidP="00367C6A">
      <w:pPr>
        <w:ind w:left="720" w:hanging="720"/>
        <w:contextualSpacing/>
        <w:rPr>
          <w:rFonts w:ascii="Palatino Linotype" w:hAnsi="Palatino Linotype"/>
          <w:color w:val="000000"/>
          <w:sz w:val="24"/>
          <w:szCs w:val="24"/>
          <w:lang w:val="en"/>
        </w:rPr>
      </w:pPr>
    </w:p>
    <w:p w:rsidR="00886FD5" w:rsidRPr="00D254F6" w:rsidRDefault="00886FD5"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Pearson, Richard, R. Baldwin, and Leonard Benton Seeley.</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color w:val="000000"/>
          <w:sz w:val="24"/>
          <w:szCs w:val="24"/>
          <w:lang w:val="en"/>
        </w:rPr>
        <w:t>A Practical Synopsis of the Materia Alimentaria</w:t>
      </w:r>
      <w:proofErr w:type="gramStart"/>
      <w:r w:rsidRPr="00D254F6">
        <w:rPr>
          <w:rFonts w:ascii="Palatino Linotype" w:hAnsi="Palatino Linotype"/>
          <w:i/>
          <w:color w:val="000000"/>
          <w:sz w:val="24"/>
          <w:szCs w:val="24"/>
          <w:lang w:val="en"/>
        </w:rPr>
        <w:t>,:</w:t>
      </w:r>
      <w:proofErr w:type="gramEnd"/>
      <w:r w:rsidRPr="00D254F6">
        <w:rPr>
          <w:rFonts w:ascii="Palatino Linotype" w:hAnsi="Palatino Linotype"/>
          <w:i/>
          <w:color w:val="000000"/>
          <w:sz w:val="24"/>
          <w:szCs w:val="24"/>
          <w:lang w:val="en"/>
        </w:rPr>
        <w:t xml:space="preserve"> And Materia Medica.</w:t>
      </w:r>
      <w:r w:rsidRPr="00D254F6">
        <w:rPr>
          <w:rFonts w:ascii="Palatino Linotype" w:hAnsi="Palatino Linotype"/>
          <w:color w:val="000000"/>
          <w:sz w:val="24"/>
          <w:szCs w:val="24"/>
          <w:lang w:val="en"/>
        </w:rPr>
        <w:t xml:space="preserve"> London: printed for R. Baldwin, and L. B. Seeley, 1797.</w:t>
      </w:r>
    </w:p>
    <w:p w:rsidR="00EC13A8" w:rsidRPr="00D254F6" w:rsidRDefault="00EC13A8" w:rsidP="00367C6A">
      <w:pPr>
        <w:ind w:left="720" w:hanging="720"/>
        <w:contextualSpacing/>
        <w:rPr>
          <w:rFonts w:ascii="Palatino Linotype" w:hAnsi="Palatino Linotype"/>
          <w:color w:val="000000"/>
          <w:sz w:val="24"/>
          <w:szCs w:val="24"/>
          <w:lang w:val="en"/>
        </w:rPr>
      </w:pPr>
    </w:p>
    <w:p w:rsidR="00EC13A8" w:rsidRPr="00D254F6" w:rsidRDefault="00EC13A8"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Platter, Felix, Thomas Platter, and Felix Plater.</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color w:val="000000"/>
          <w:sz w:val="24"/>
          <w:szCs w:val="24"/>
          <w:lang w:val="en"/>
        </w:rPr>
        <w:t>Praxeos medicae opus, quinque libris adornatum &amp; in tres tomos distinctum.</w:t>
      </w:r>
      <w:proofErr w:type="gramEnd"/>
      <w:r w:rsidRPr="00D254F6">
        <w:rPr>
          <w:rFonts w:ascii="Palatino Linotype" w:hAnsi="Palatino Linotype"/>
          <w:color w:val="000000"/>
          <w:sz w:val="24"/>
          <w:szCs w:val="24"/>
          <w:lang w:val="en"/>
        </w:rPr>
        <w:t xml:space="preserve"> Basileae: Impensis Emanuelis Ko</w:t>
      </w:r>
      <w:r w:rsidRPr="00D254F6">
        <w:rPr>
          <w:rFonts w:ascii="Times New Roman" w:hAnsi="Times New Roman" w:cs="Times New Roman"/>
          <w:color w:val="000000"/>
          <w:sz w:val="24"/>
          <w:szCs w:val="24"/>
          <w:lang w:val="en"/>
        </w:rPr>
        <w:t>̈</w:t>
      </w:r>
      <w:r w:rsidRPr="00D254F6">
        <w:rPr>
          <w:rFonts w:ascii="Palatino Linotype" w:hAnsi="Palatino Linotype"/>
          <w:color w:val="000000"/>
          <w:sz w:val="24"/>
          <w:szCs w:val="24"/>
          <w:lang w:val="en"/>
        </w:rPr>
        <w:t xml:space="preserve">nig, typis Viduae Joh. </w:t>
      </w:r>
      <w:proofErr w:type="gramStart"/>
      <w:r w:rsidRPr="00D254F6">
        <w:rPr>
          <w:rFonts w:ascii="Palatino Linotype" w:hAnsi="Palatino Linotype"/>
          <w:color w:val="000000"/>
          <w:sz w:val="24"/>
          <w:szCs w:val="24"/>
          <w:lang w:val="en"/>
        </w:rPr>
        <w:t>Jac.</w:t>
      </w:r>
      <w:proofErr w:type="gramEnd"/>
      <w:r w:rsidRPr="00D254F6">
        <w:rPr>
          <w:rFonts w:ascii="Palatino Linotype" w:hAnsi="Palatino Linotype"/>
          <w:color w:val="000000"/>
          <w:sz w:val="24"/>
          <w:szCs w:val="24"/>
          <w:lang w:val="en"/>
        </w:rPr>
        <w:t xml:space="preserve"> </w:t>
      </w:r>
      <w:proofErr w:type="gramStart"/>
      <w:r w:rsidRPr="00D254F6">
        <w:rPr>
          <w:rFonts w:ascii="Palatino Linotype" w:hAnsi="Palatino Linotype"/>
          <w:color w:val="000000"/>
          <w:sz w:val="24"/>
          <w:szCs w:val="24"/>
          <w:lang w:val="en"/>
        </w:rPr>
        <w:t>Genathii, 1656.</w:t>
      </w:r>
      <w:proofErr w:type="gramEnd"/>
    </w:p>
    <w:p w:rsidR="007B55C3" w:rsidRPr="00D254F6" w:rsidRDefault="007B55C3" w:rsidP="00367C6A">
      <w:pPr>
        <w:ind w:left="720" w:hanging="720"/>
        <w:contextualSpacing/>
        <w:rPr>
          <w:rFonts w:ascii="Palatino Linotype" w:hAnsi="Palatino Linotype"/>
          <w:color w:val="000000"/>
          <w:sz w:val="24"/>
          <w:szCs w:val="24"/>
          <w:lang w:val="en"/>
        </w:rPr>
      </w:pPr>
    </w:p>
    <w:p w:rsidR="007B55C3" w:rsidRPr="00D254F6" w:rsidRDefault="007B55C3"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Pliny,</w:t>
      </w:r>
      <w:proofErr w:type="gramEnd"/>
      <w:r w:rsidRPr="00D254F6">
        <w:rPr>
          <w:rFonts w:ascii="Palatino Linotype" w:hAnsi="Palatino Linotype"/>
          <w:color w:val="000000"/>
          <w:sz w:val="24"/>
          <w:szCs w:val="24"/>
          <w:lang w:val="en"/>
        </w:rPr>
        <w:t xml:space="preserve"> and H. Rackham. </w:t>
      </w:r>
      <w:proofErr w:type="gramStart"/>
      <w:r w:rsidRPr="00D254F6">
        <w:rPr>
          <w:rFonts w:ascii="Palatino Linotype" w:hAnsi="Palatino Linotype"/>
          <w:i/>
          <w:color w:val="000000"/>
          <w:sz w:val="24"/>
          <w:szCs w:val="24"/>
          <w:lang w:val="en"/>
        </w:rPr>
        <w:t>Natural history.</w:t>
      </w:r>
      <w:proofErr w:type="gramEnd"/>
      <w:r w:rsidRPr="00D254F6">
        <w:rPr>
          <w:rFonts w:ascii="Palatino Linotype" w:hAnsi="Palatino Linotype"/>
          <w:color w:val="000000"/>
          <w:sz w:val="24"/>
          <w:szCs w:val="24"/>
          <w:lang w:val="en"/>
        </w:rPr>
        <w:t xml:space="preserve"> Cambridge, Mass: Harvard University Press, 1938.</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Prevost, Jean, and Nicholas Culpeper.</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 xml:space="preserve">Medicaments for the Poor; or, Physick for the Common People Containing, Excellent Remedies for Most Common </w:t>
      </w:r>
      <w:r w:rsidRPr="00D254F6">
        <w:rPr>
          <w:rFonts w:ascii="Palatino Linotype" w:hAnsi="Palatino Linotype"/>
          <w:i/>
          <w:iCs/>
          <w:color w:val="000000"/>
          <w:sz w:val="24"/>
          <w:szCs w:val="24"/>
          <w:lang w:val="en"/>
        </w:rPr>
        <w:lastRenderedPageBreak/>
        <w:t xml:space="preserve">Diseases, Incident to Mans Body; Made of Such Things As Are Common to Be Had in Almost Every Country in the World: and Are Made with Little Art, and Smal Charge. This Book Is of Admirable Use for, 1. </w:t>
      </w:r>
      <w:proofErr w:type="gramStart"/>
      <w:r w:rsidRPr="00D254F6">
        <w:rPr>
          <w:rFonts w:ascii="Palatino Linotype" w:hAnsi="Palatino Linotype"/>
          <w:i/>
          <w:iCs/>
          <w:color w:val="000000"/>
          <w:sz w:val="24"/>
          <w:szCs w:val="24"/>
          <w:lang w:val="en"/>
        </w:rPr>
        <w:t>Purging Medicines, for Choller, Flegm, Melancholly, or Watry Humors.</w:t>
      </w:r>
      <w:proofErr w:type="gramEnd"/>
      <w:r w:rsidRPr="00D254F6">
        <w:rPr>
          <w:rFonts w:ascii="Palatino Linotype" w:hAnsi="Palatino Linotype"/>
          <w:i/>
          <w:iCs/>
          <w:color w:val="000000"/>
          <w:sz w:val="24"/>
          <w:szCs w:val="24"/>
          <w:lang w:val="en"/>
        </w:rPr>
        <w:t xml:space="preserve"> 2. Vomits. 3. Such Things As Evacuate by Sweat, Spittle, the Pallate, Nostrils, or Insensibly. 4. Womens Diseases. 5. Worms. 6. The Stone. 7. Poysons. 8. The Head Over-Heat, or Over-Cooled. 9. The Eyes. 10. The Joynts. 11. The Nerves. 12. Breathing. 13. The Heart. 14. The Stomach. 15. The Intestines. 16. And for Diseases of Ill Conformation. 17. Or in Faulty Magnitude. 18. Or in Number. 19. Or in Scituation, and Connexion. 20. Or in Dissolved Unity. </w:t>
      </w:r>
      <w:proofErr w:type="gramStart"/>
      <w:r w:rsidRPr="00D254F6">
        <w:rPr>
          <w:rFonts w:ascii="Palatino Linotype" w:hAnsi="Palatino Linotype"/>
          <w:i/>
          <w:iCs/>
          <w:color w:val="000000"/>
          <w:sz w:val="24"/>
          <w:szCs w:val="24"/>
          <w:lang w:val="en"/>
        </w:rPr>
        <w:t>First Written in Latin, by That Famous and Learned Doctor, John Prevotius, Phylosopher, and Publick Professor of Physick in Padua.</w:t>
      </w:r>
      <w:proofErr w:type="gramEnd"/>
      <w:r w:rsidRPr="00D254F6">
        <w:rPr>
          <w:rFonts w:ascii="Palatino Linotype" w:hAnsi="Palatino Linotype"/>
          <w:i/>
          <w:iCs/>
          <w:color w:val="000000"/>
          <w:sz w:val="24"/>
          <w:szCs w:val="24"/>
          <w:lang w:val="en"/>
        </w:rPr>
        <w:t xml:space="preserve"> </w:t>
      </w:r>
      <w:proofErr w:type="gramStart"/>
      <w:r w:rsidRPr="00D254F6">
        <w:rPr>
          <w:rFonts w:ascii="Palatino Linotype" w:hAnsi="Palatino Linotype"/>
          <w:i/>
          <w:iCs/>
          <w:color w:val="000000"/>
          <w:sz w:val="24"/>
          <w:szCs w:val="24"/>
          <w:lang w:val="en"/>
        </w:rPr>
        <w:t>Translated into English, and Something Added, By Nich.</w:t>
      </w:r>
      <w:proofErr w:type="gramEnd"/>
      <w:r w:rsidRPr="00D254F6">
        <w:rPr>
          <w:rFonts w:ascii="Palatino Linotype" w:hAnsi="Palatino Linotype"/>
          <w:i/>
          <w:iCs/>
          <w:color w:val="000000"/>
          <w:sz w:val="24"/>
          <w:szCs w:val="24"/>
          <w:lang w:val="en"/>
        </w:rPr>
        <w:t xml:space="preserve"> Culpeper, Student in Physick, and Astrology</w:t>
      </w:r>
      <w:r w:rsidRPr="00D254F6">
        <w:rPr>
          <w:rFonts w:ascii="Palatino Linotype" w:hAnsi="Palatino Linotype"/>
          <w:color w:val="000000"/>
          <w:sz w:val="24"/>
          <w:szCs w:val="24"/>
          <w:lang w:val="en"/>
        </w:rPr>
        <w:t>. London: printed by Peter Cole in Leaden-Hall, and are to be sold at his shop, at the sign of the Printing-press in Cornhil, neer the Royal Exchange, 1656.</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Ramesay, William. </w:t>
      </w:r>
      <w:r w:rsidR="007B55C3" w:rsidRPr="00D254F6">
        <w:rPr>
          <w:rFonts w:ascii="Palatino Linotype" w:hAnsi="Palatino Linotype" w:cstheme="minorHAnsi"/>
          <w:i/>
          <w:iCs/>
          <w:sz w:val="24"/>
          <w:szCs w:val="24"/>
        </w:rPr>
        <w:t>Helminthologia, or, Some Physical Considerations of the Matter, Origination, and Several Species of Wormes Macerating and Direfully Cruciating Every Part of the Bodies of Mankind ... Together with Their Various Causes, Signs, Diagnosticks, Prognosticks, the Horrid Symptomes by Them Introduced: As Also the Indications and Method of Cure, All Which Is Medicinally, Philosophically, Astrologically, and Historically Handled.</w:t>
      </w:r>
      <w:r w:rsidR="007B55C3" w:rsidRPr="00D254F6">
        <w:rPr>
          <w:rFonts w:ascii="Palatino Linotype" w:hAnsi="Palatino Linotype" w:cstheme="minorHAnsi"/>
          <w:sz w:val="24"/>
          <w:szCs w:val="24"/>
        </w:rPr>
        <w:t xml:space="preserve"> </w:t>
      </w:r>
      <w:r w:rsidRPr="00D254F6">
        <w:rPr>
          <w:rFonts w:ascii="Palatino Linotype" w:hAnsi="Palatino Linotype"/>
          <w:color w:val="000000"/>
          <w:sz w:val="24"/>
          <w:szCs w:val="24"/>
          <w:lang w:val="en"/>
        </w:rPr>
        <w:t>London: Sawbridge, 1668.</w:t>
      </w:r>
    </w:p>
    <w:p w:rsidR="007430F6" w:rsidRPr="00D254F6" w:rsidRDefault="007430F6" w:rsidP="00367C6A">
      <w:pPr>
        <w:ind w:left="720" w:hanging="720"/>
        <w:contextualSpacing/>
        <w:rPr>
          <w:rFonts w:ascii="Palatino Linotype" w:hAnsi="Palatino Linotype"/>
          <w:color w:val="000000"/>
          <w:sz w:val="24"/>
          <w:szCs w:val="24"/>
          <w:lang w:val="en"/>
        </w:rPr>
      </w:pPr>
    </w:p>
    <w:p w:rsidR="00C4013C" w:rsidRPr="00D254F6" w:rsidRDefault="009B2350"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Ramesay, </w:t>
      </w:r>
      <w:r w:rsidR="001C4B71" w:rsidRPr="00D254F6">
        <w:rPr>
          <w:rFonts w:ascii="Palatino Linotype" w:hAnsi="Palatino Linotype"/>
          <w:color w:val="000000"/>
          <w:sz w:val="24"/>
          <w:szCs w:val="24"/>
          <w:lang w:val="en"/>
        </w:rPr>
        <w:t>William</w:t>
      </w:r>
      <w:r w:rsidR="007430F6" w:rsidRPr="00D254F6">
        <w:rPr>
          <w:rFonts w:ascii="Palatino Linotype" w:hAnsi="Palatino Linotype"/>
          <w:color w:val="000000"/>
          <w:sz w:val="24"/>
          <w:szCs w:val="24"/>
          <w:lang w:val="en"/>
        </w:rPr>
        <w:t xml:space="preserve">. </w:t>
      </w:r>
      <w:r w:rsidR="007430F6" w:rsidRPr="00D254F6">
        <w:rPr>
          <w:rFonts w:ascii="Palatino Linotype" w:hAnsi="Palatino Linotype"/>
          <w:i/>
          <w:color w:val="000000"/>
          <w:sz w:val="24"/>
          <w:szCs w:val="24"/>
          <w:lang w:val="en"/>
        </w:rPr>
        <w:t xml:space="preserve">A Theologico-Philosophical Dissertation Concerning Worms in All Parts of Human Bodies Containing Several Most Curious and Uncommon Observations of Natural Productions. </w:t>
      </w:r>
      <w:proofErr w:type="gramStart"/>
      <w:r w:rsidR="007430F6" w:rsidRPr="00D254F6">
        <w:rPr>
          <w:rFonts w:ascii="Palatino Linotype" w:hAnsi="Palatino Linotype"/>
          <w:i/>
          <w:color w:val="000000"/>
          <w:sz w:val="24"/>
          <w:szCs w:val="24"/>
          <w:lang w:val="en"/>
        </w:rPr>
        <w:t>In a Letter to a Friend</w:t>
      </w:r>
      <w:r w:rsidR="007430F6" w:rsidRPr="00D254F6">
        <w:rPr>
          <w:rFonts w:ascii="Palatino Linotype" w:hAnsi="Palatino Linotype"/>
          <w:color w:val="000000"/>
          <w:sz w:val="24"/>
          <w:szCs w:val="24"/>
          <w:lang w:val="en"/>
        </w:rPr>
        <w:t>.</w:t>
      </w:r>
      <w:proofErr w:type="gramEnd"/>
      <w:r w:rsidR="007430F6" w:rsidRPr="00D254F6">
        <w:rPr>
          <w:rFonts w:ascii="Palatino Linotype" w:hAnsi="Palatino Linotype"/>
          <w:color w:val="000000"/>
          <w:sz w:val="24"/>
          <w:szCs w:val="24"/>
          <w:lang w:val="en"/>
        </w:rPr>
        <w:t xml:space="preserve"> London: Printed for A. Bettesworth at the Red Lion, J. Osborn and T. Longman at the</w:t>
      </w:r>
      <w:r w:rsidR="001C6374">
        <w:rPr>
          <w:rFonts w:ascii="Palatino Linotype" w:hAnsi="Palatino Linotype"/>
          <w:color w:val="000000"/>
          <w:sz w:val="24"/>
          <w:szCs w:val="24"/>
          <w:lang w:val="en"/>
        </w:rPr>
        <w:t xml:space="preserve"> Ship in Pater-noster-Row, 1727</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Redi, Francesco. </w:t>
      </w:r>
      <w:proofErr w:type="gramStart"/>
      <w:r w:rsidRPr="00D254F6">
        <w:rPr>
          <w:rFonts w:ascii="Palatino Linotype" w:hAnsi="Palatino Linotype"/>
          <w:i/>
          <w:iCs/>
          <w:color w:val="000000"/>
          <w:sz w:val="24"/>
          <w:szCs w:val="24"/>
          <w:lang w:val="en"/>
        </w:rPr>
        <w:t>Esperienze intorno alla generazione degl'insetti</w:t>
      </w:r>
      <w:r w:rsidRPr="00D254F6">
        <w:rPr>
          <w:rFonts w:ascii="Palatino Linotype" w:hAnsi="Palatino Linotype"/>
          <w:color w:val="000000"/>
          <w:sz w:val="24"/>
          <w:szCs w:val="24"/>
          <w:lang w:val="en"/>
        </w:rPr>
        <w:t>.</w:t>
      </w:r>
      <w:proofErr w:type="gramEnd"/>
      <w:r w:rsidRPr="00D254F6">
        <w:rPr>
          <w:rFonts w:ascii="Palatino Linotype" w:hAnsi="Palatino Linotype"/>
          <w:color w:val="000000"/>
          <w:sz w:val="24"/>
          <w:szCs w:val="24"/>
          <w:lang w:val="en"/>
        </w:rPr>
        <w:t xml:space="preserve"> Firenze: All'insegna </w:t>
      </w:r>
      <w:proofErr w:type="gramStart"/>
      <w:r w:rsidRPr="00D254F6">
        <w:rPr>
          <w:rFonts w:ascii="Palatino Linotype" w:hAnsi="Palatino Linotype"/>
          <w:color w:val="000000"/>
          <w:sz w:val="24"/>
          <w:szCs w:val="24"/>
          <w:lang w:val="en"/>
        </w:rPr>
        <w:t>della</w:t>
      </w:r>
      <w:proofErr w:type="gramEnd"/>
      <w:r w:rsidRPr="00D254F6">
        <w:rPr>
          <w:rFonts w:ascii="Palatino Linotype" w:hAnsi="Palatino Linotype"/>
          <w:color w:val="000000"/>
          <w:sz w:val="24"/>
          <w:szCs w:val="24"/>
          <w:lang w:val="en"/>
        </w:rPr>
        <w:t xml:space="preserve"> Stella, 1668.</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lastRenderedPageBreak/>
        <w:t xml:space="preserve">Redi, Francesco. </w:t>
      </w:r>
      <w:proofErr w:type="gramStart"/>
      <w:r w:rsidRPr="00D254F6">
        <w:rPr>
          <w:rFonts w:ascii="Palatino Linotype" w:hAnsi="Palatino Linotype"/>
          <w:i/>
          <w:iCs/>
          <w:color w:val="000000"/>
          <w:sz w:val="24"/>
          <w:szCs w:val="24"/>
          <w:lang w:val="en"/>
        </w:rPr>
        <w:t>Francisci Redi Experimenta circa generationem insectorum</w:t>
      </w:r>
      <w:r w:rsidRPr="00D254F6">
        <w:rPr>
          <w:rFonts w:ascii="Palatino Linotype" w:hAnsi="Palatino Linotype"/>
          <w:color w:val="000000"/>
          <w:sz w:val="24"/>
          <w:szCs w:val="24"/>
          <w:lang w:val="en"/>
        </w:rPr>
        <w:t>.</w:t>
      </w:r>
      <w:proofErr w:type="gramEnd"/>
      <w:r w:rsidRPr="00D254F6">
        <w:rPr>
          <w:rFonts w:ascii="Palatino Linotype" w:hAnsi="Palatino Linotype"/>
          <w:color w:val="000000"/>
          <w:sz w:val="24"/>
          <w:szCs w:val="24"/>
          <w:lang w:val="en"/>
        </w:rPr>
        <w:t xml:space="preserve"> Amstelodami: Sumptibus A. Frisii, 1671.</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de-DE"/>
        </w:rPr>
      </w:pPr>
      <w:r w:rsidRPr="00D254F6">
        <w:rPr>
          <w:rFonts w:ascii="Palatino Linotype" w:hAnsi="Palatino Linotype"/>
          <w:color w:val="000000"/>
          <w:sz w:val="24"/>
          <w:szCs w:val="24"/>
          <w:lang w:val="fr-FR"/>
        </w:rPr>
        <w:t xml:space="preserve">Redi, Francesco. </w:t>
      </w:r>
      <w:r w:rsidRPr="00D254F6">
        <w:rPr>
          <w:rFonts w:ascii="Palatino Linotype" w:hAnsi="Palatino Linotype"/>
          <w:i/>
          <w:iCs/>
          <w:color w:val="000000"/>
          <w:sz w:val="24"/>
          <w:szCs w:val="24"/>
          <w:lang w:val="fr-FR"/>
        </w:rPr>
        <w:t>Osservazioni di Francesco Redi intorno agli animali viventi che si trovano negli animali viventi</w:t>
      </w:r>
      <w:r w:rsidRPr="00D254F6">
        <w:rPr>
          <w:rFonts w:ascii="Palatino Linotype" w:hAnsi="Palatino Linotype"/>
          <w:color w:val="000000"/>
          <w:sz w:val="24"/>
          <w:szCs w:val="24"/>
          <w:lang w:val="fr-FR"/>
        </w:rPr>
        <w:t xml:space="preserve">. </w:t>
      </w:r>
      <w:r w:rsidRPr="00D254F6">
        <w:rPr>
          <w:rFonts w:ascii="Palatino Linotype" w:hAnsi="Palatino Linotype"/>
          <w:color w:val="000000"/>
          <w:sz w:val="24"/>
          <w:szCs w:val="24"/>
          <w:lang w:val="de-DE"/>
        </w:rPr>
        <w:t>Firenze: P. Matini, 1684.</w:t>
      </w:r>
    </w:p>
    <w:p w:rsidR="00B42405" w:rsidRPr="00D254F6" w:rsidRDefault="00B42405" w:rsidP="00367C6A">
      <w:pPr>
        <w:ind w:left="720" w:hanging="720"/>
        <w:contextualSpacing/>
        <w:rPr>
          <w:rFonts w:ascii="Palatino Linotype" w:hAnsi="Palatino Linotype"/>
          <w:color w:val="000000"/>
          <w:sz w:val="24"/>
          <w:szCs w:val="24"/>
          <w:lang w:val="de-DE"/>
        </w:rPr>
      </w:pPr>
    </w:p>
    <w:p w:rsidR="00C4013C" w:rsidRPr="00D254F6" w:rsidRDefault="00C4013C" w:rsidP="00367C6A">
      <w:pPr>
        <w:shd w:val="clear" w:color="auto" w:fill="FFFFFF"/>
        <w:spacing w:before="100" w:beforeAutospacing="1" w:after="100" w:afterAutospacing="1"/>
        <w:ind w:left="720" w:hanging="720"/>
        <w:contextualSpacing/>
        <w:rPr>
          <w:rFonts w:ascii="Palatino Linotype" w:hAnsi="Palatino Linotype"/>
          <w:color w:val="000000"/>
          <w:sz w:val="24"/>
          <w:szCs w:val="24"/>
          <w:lang w:val="de-DE"/>
        </w:rPr>
      </w:pPr>
      <w:r w:rsidRPr="00D254F6">
        <w:rPr>
          <w:rFonts w:ascii="Palatino Linotype" w:hAnsi="Palatino Linotype"/>
          <w:color w:val="000000"/>
          <w:sz w:val="24"/>
          <w:szCs w:val="24"/>
          <w:lang w:val="de-DE"/>
        </w:rPr>
        <w:t xml:space="preserve">Rudolphi, Karl Asmund. </w:t>
      </w:r>
      <w:r w:rsidRPr="00D254F6">
        <w:rPr>
          <w:rFonts w:ascii="Palatino Linotype" w:hAnsi="Palatino Linotype"/>
          <w:i/>
          <w:iCs/>
          <w:color w:val="000000"/>
          <w:sz w:val="24"/>
          <w:szCs w:val="24"/>
          <w:lang w:val="de-DE"/>
        </w:rPr>
        <w:t>Entozoorum, sive vermium intestinalium; historia naturalis</w:t>
      </w:r>
      <w:r w:rsidRPr="00D254F6">
        <w:rPr>
          <w:rFonts w:ascii="Palatino Linotype" w:hAnsi="Palatino Linotype"/>
          <w:color w:val="000000"/>
          <w:sz w:val="24"/>
          <w:szCs w:val="24"/>
          <w:lang w:val="de-DE"/>
        </w:rPr>
        <w:t>. Amstelaedami: Sumtibus Tabernae Librariae et Artium, 1808.</w:t>
      </w:r>
    </w:p>
    <w:p w:rsidR="005526FC" w:rsidRPr="00D254F6" w:rsidRDefault="005526FC" w:rsidP="00367C6A">
      <w:pPr>
        <w:shd w:val="clear" w:color="auto" w:fill="FFFFFF"/>
        <w:spacing w:before="100" w:beforeAutospacing="1" w:after="100" w:afterAutospacing="1"/>
        <w:ind w:left="720" w:hanging="720"/>
        <w:contextualSpacing/>
        <w:rPr>
          <w:rFonts w:ascii="Palatino Linotype" w:hAnsi="Palatino Linotype"/>
          <w:color w:val="000000"/>
          <w:sz w:val="24"/>
          <w:szCs w:val="24"/>
          <w:lang w:val="de-DE"/>
        </w:rPr>
      </w:pPr>
    </w:p>
    <w:p w:rsidR="00C4013C" w:rsidRPr="00D254F6" w:rsidRDefault="00C4013C" w:rsidP="00367C6A">
      <w:pPr>
        <w:shd w:val="clear" w:color="auto" w:fill="FFFFFF"/>
        <w:spacing w:before="100" w:beforeAutospacing="1" w:after="100" w:afterAutospacing="1"/>
        <w:ind w:left="720" w:hanging="720"/>
        <w:contextualSpacing/>
        <w:rPr>
          <w:rFonts w:ascii="Palatino Linotype" w:hAnsi="Palatino Linotype"/>
          <w:color w:val="000000"/>
          <w:sz w:val="24"/>
          <w:szCs w:val="24"/>
        </w:rPr>
      </w:pPr>
      <w:r w:rsidRPr="00D254F6">
        <w:rPr>
          <w:rFonts w:ascii="Palatino Linotype" w:hAnsi="Palatino Linotype"/>
          <w:color w:val="000000"/>
          <w:sz w:val="24"/>
          <w:szCs w:val="24"/>
          <w:lang w:val="de-DE"/>
        </w:rPr>
        <w:t xml:space="preserve">Rudolphi, Karl Asmund. </w:t>
      </w:r>
      <w:r w:rsidRPr="00D254F6">
        <w:rPr>
          <w:rFonts w:ascii="Palatino Linotype" w:hAnsi="Palatino Linotype"/>
          <w:i/>
          <w:iCs/>
          <w:color w:val="000000"/>
          <w:sz w:val="24"/>
          <w:szCs w:val="24"/>
          <w:lang w:val="de-DE"/>
        </w:rPr>
        <w:t>Entozoorum synopsis cui accedunt mantissa duplex et indices locupletissimi</w:t>
      </w:r>
      <w:r w:rsidRPr="00D254F6">
        <w:rPr>
          <w:rFonts w:ascii="Palatino Linotype" w:hAnsi="Palatino Linotype"/>
          <w:color w:val="000000"/>
          <w:sz w:val="24"/>
          <w:szCs w:val="24"/>
          <w:lang w:val="de-DE"/>
        </w:rPr>
        <w:t xml:space="preserve">. </w:t>
      </w:r>
      <w:r w:rsidRPr="00D254F6">
        <w:rPr>
          <w:rFonts w:ascii="Palatino Linotype" w:hAnsi="Palatino Linotype"/>
          <w:color w:val="000000"/>
          <w:sz w:val="24"/>
          <w:szCs w:val="24"/>
        </w:rPr>
        <w:t xml:space="preserve">Berolini: Sumtibus A. Rücker, 1819. </w:t>
      </w:r>
    </w:p>
    <w:p w:rsidR="00571A61" w:rsidRPr="00D254F6" w:rsidRDefault="00571A61" w:rsidP="00367C6A">
      <w:pPr>
        <w:shd w:val="clear" w:color="auto" w:fill="FFFFFF"/>
        <w:spacing w:before="100" w:beforeAutospacing="1" w:after="100" w:afterAutospacing="1"/>
        <w:ind w:left="720" w:hanging="720"/>
        <w:contextualSpacing/>
        <w:rPr>
          <w:rFonts w:ascii="Palatino Linotype" w:hAnsi="Palatino Linotype"/>
          <w:color w:val="000000"/>
          <w:sz w:val="24"/>
          <w:szCs w:val="24"/>
        </w:rPr>
      </w:pPr>
    </w:p>
    <w:p w:rsidR="005526FC" w:rsidRPr="00D254F6" w:rsidRDefault="00021CAA" w:rsidP="00367C6A">
      <w:pPr>
        <w:shd w:val="clear" w:color="auto" w:fill="FFFFFF"/>
        <w:spacing w:before="100" w:beforeAutospacing="1" w:after="100" w:afterAutospacing="1"/>
        <w:ind w:left="720" w:hanging="720"/>
        <w:contextualSpacing/>
        <w:rPr>
          <w:rFonts w:ascii="Palatino Linotype" w:hAnsi="Palatino Linotype"/>
          <w:color w:val="000000"/>
          <w:sz w:val="24"/>
          <w:szCs w:val="24"/>
        </w:rPr>
      </w:pPr>
      <w:r w:rsidRPr="00D254F6">
        <w:rPr>
          <w:rFonts w:ascii="Palatino Linotype" w:hAnsi="Palatino Linotype"/>
          <w:color w:val="000000"/>
          <w:sz w:val="24"/>
          <w:szCs w:val="24"/>
        </w:rPr>
        <w:t xml:space="preserve">Savonarola, Michele. </w:t>
      </w:r>
      <w:r w:rsidRPr="00D254F6">
        <w:rPr>
          <w:rFonts w:ascii="Palatino Linotype" w:hAnsi="Palatino Linotype"/>
          <w:i/>
          <w:color w:val="000000"/>
          <w:sz w:val="24"/>
          <w:szCs w:val="24"/>
        </w:rPr>
        <w:t>Canonica Michaelis Sauonarole</w:t>
      </w:r>
      <w:r w:rsidRPr="00D254F6">
        <w:rPr>
          <w:rFonts w:ascii="Palatino Linotype" w:hAnsi="Palatino Linotype"/>
          <w:color w:val="000000"/>
          <w:sz w:val="24"/>
          <w:szCs w:val="24"/>
        </w:rPr>
        <w:t>. Impresse Venetijs: mandato [</w:t>
      </w:r>
      <w:proofErr w:type="gramStart"/>
      <w:r w:rsidRPr="00D254F6">
        <w:rPr>
          <w:rFonts w:ascii="Palatino Linotype" w:hAnsi="Palatino Linotype"/>
          <w:color w:val="000000"/>
          <w:sz w:val="24"/>
          <w:szCs w:val="24"/>
        </w:rPr>
        <w:t>et</w:t>
      </w:r>
      <w:proofErr w:type="gramEnd"/>
      <w:r w:rsidRPr="00D254F6">
        <w:rPr>
          <w:rFonts w:ascii="Palatino Linotype" w:hAnsi="Palatino Linotype"/>
          <w:color w:val="000000"/>
          <w:sz w:val="24"/>
          <w:szCs w:val="24"/>
        </w:rPr>
        <w:t>] expensis nobilis viri domini Octauiani Scoti ciuis Modoetiensis, per Bonetum Locatellum Bergomense[m], 1498.</w:t>
      </w:r>
    </w:p>
    <w:p w:rsidR="00021CAA" w:rsidRPr="00D254F6" w:rsidRDefault="00021CAA" w:rsidP="00367C6A">
      <w:pPr>
        <w:shd w:val="clear" w:color="auto" w:fill="FFFFFF"/>
        <w:spacing w:before="100" w:beforeAutospacing="1" w:after="100" w:afterAutospacing="1"/>
        <w:ind w:left="720" w:hanging="720"/>
        <w:contextualSpacing/>
        <w:rPr>
          <w:rFonts w:ascii="Palatino Linotype" w:hAnsi="Palatino Linotype"/>
          <w:color w:val="000000"/>
          <w:sz w:val="24"/>
          <w:szCs w:val="24"/>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Swammerdam, Jan, John Hill, Thomas Flloyd, and Herman Boerhaave.</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The Book of Nature, or, The History of Insects: Reduced to Distinct Classes, Confirmed by Particular Instances, Displayed in the Anatomical Analysis of Many Species, and Illustrated with Copper-</w:t>
      </w:r>
      <w:proofErr w:type="gramStart"/>
      <w:r w:rsidRPr="00D254F6">
        <w:rPr>
          <w:rFonts w:ascii="Palatino Linotype" w:hAnsi="Palatino Linotype"/>
          <w:i/>
          <w:iCs/>
          <w:color w:val="000000"/>
          <w:sz w:val="24"/>
          <w:szCs w:val="24"/>
          <w:lang w:val="en"/>
        </w:rPr>
        <w:t>Plates :</w:t>
      </w:r>
      <w:proofErr w:type="gramEnd"/>
      <w:r w:rsidRPr="00D254F6">
        <w:rPr>
          <w:rFonts w:ascii="Palatino Linotype" w:hAnsi="Palatino Linotype"/>
          <w:i/>
          <w:iCs/>
          <w:color w:val="000000"/>
          <w:sz w:val="24"/>
          <w:szCs w:val="24"/>
          <w:lang w:val="en"/>
        </w:rPr>
        <w:t xml:space="preserve"> Including the Generation of the Frog, the History of the Ephemerus, the Changes of Flies, Butterflies, and Beetles : with the Original Discovery of the Milk-Vessels of the Cuttle-Fish, and Many Other Curious Particulars</w:t>
      </w:r>
      <w:r w:rsidRPr="00D254F6">
        <w:rPr>
          <w:rFonts w:ascii="Palatino Linotype" w:hAnsi="Palatino Linotype"/>
          <w:color w:val="000000"/>
          <w:sz w:val="24"/>
          <w:szCs w:val="24"/>
          <w:lang w:val="en"/>
        </w:rPr>
        <w:t>. London: Printed for C.G. Seyffert, 1758.</w:t>
      </w:r>
    </w:p>
    <w:p w:rsidR="00C4013C" w:rsidRPr="00D254F6" w:rsidRDefault="00C4013C" w:rsidP="00367C6A">
      <w:pPr>
        <w:ind w:left="720" w:hanging="720"/>
        <w:contextualSpacing/>
        <w:rPr>
          <w:rFonts w:ascii="Palatino Linotype" w:hAnsi="Palatino Linotype"/>
          <w:color w:val="000000"/>
          <w:sz w:val="24"/>
          <w:szCs w:val="24"/>
          <w:lang w:val="en"/>
        </w:rPr>
      </w:pPr>
    </w:p>
    <w:p w:rsidR="000D22E3" w:rsidRDefault="00C4013C" w:rsidP="00367C6A">
      <w:pPr>
        <w:ind w:left="720" w:hanging="720"/>
        <w:contextualSpacing/>
        <w:rPr>
          <w:rFonts w:ascii="Palatino Linotype" w:hAnsi="Palatino Linotype"/>
          <w:i/>
          <w:iCs/>
          <w:color w:val="000000"/>
          <w:sz w:val="24"/>
          <w:szCs w:val="24"/>
          <w:lang w:val="en"/>
        </w:rPr>
      </w:pPr>
      <w:r w:rsidRPr="00D254F6">
        <w:rPr>
          <w:rFonts w:ascii="Palatino Linotype" w:hAnsi="Palatino Linotype"/>
          <w:color w:val="000000"/>
          <w:sz w:val="24"/>
          <w:szCs w:val="24"/>
          <w:lang w:val="en"/>
        </w:rPr>
        <w:t xml:space="preserve">Swammerdam, Jan. </w:t>
      </w:r>
      <w:r w:rsidRPr="00D254F6">
        <w:rPr>
          <w:rFonts w:ascii="Palatino Linotype" w:hAnsi="Palatino Linotype"/>
          <w:i/>
          <w:iCs/>
          <w:color w:val="000000"/>
          <w:sz w:val="24"/>
          <w:szCs w:val="24"/>
          <w:lang w:val="en"/>
        </w:rPr>
        <w:t xml:space="preserve">Johannis Swammerdam Amsterdammer doctor in de medicynen, Historia insectorum generalis, ofte, Algemeene verhandeling van de bloedeloose dierkens: waar in, de waaragtige gronden van haare langsaame aangroeingen in leedemaaten, klaarelijk werden </w:t>
      </w:r>
      <w:proofErr w:type="gramStart"/>
      <w:r w:rsidRPr="00D254F6">
        <w:rPr>
          <w:rFonts w:ascii="Palatino Linotype" w:hAnsi="Palatino Linotype"/>
          <w:i/>
          <w:iCs/>
          <w:color w:val="000000"/>
          <w:sz w:val="24"/>
          <w:szCs w:val="24"/>
          <w:lang w:val="en"/>
        </w:rPr>
        <w:t>voorgestelt :</w:t>
      </w:r>
      <w:proofErr w:type="gramEnd"/>
      <w:r w:rsidRPr="00D254F6">
        <w:rPr>
          <w:rFonts w:ascii="Palatino Linotype" w:hAnsi="Palatino Linotype"/>
          <w:i/>
          <w:iCs/>
          <w:color w:val="000000"/>
          <w:sz w:val="24"/>
          <w:szCs w:val="24"/>
          <w:lang w:val="en"/>
        </w:rPr>
        <w:t xml:space="preserve"> kragtiglijk, van de gemeene dwaaling der vervorming, anders metamorphosis genoemt,</w:t>
      </w:r>
    </w:p>
    <w:p w:rsidR="005526FC" w:rsidRPr="00D254F6" w:rsidRDefault="00C4013C" w:rsidP="002A243A">
      <w:pPr>
        <w:ind w:left="720"/>
        <w:contextualSpacing/>
        <w:rPr>
          <w:rFonts w:ascii="Palatino Linotype" w:hAnsi="Palatino Linotype"/>
          <w:color w:val="000000"/>
          <w:sz w:val="24"/>
          <w:szCs w:val="24"/>
          <w:lang w:val="en"/>
        </w:rPr>
      </w:pPr>
      <w:proofErr w:type="gramStart"/>
      <w:r w:rsidRPr="00D254F6">
        <w:rPr>
          <w:rFonts w:ascii="Palatino Linotype" w:hAnsi="Palatino Linotype"/>
          <w:i/>
          <w:iCs/>
          <w:color w:val="000000"/>
          <w:sz w:val="24"/>
          <w:szCs w:val="24"/>
          <w:lang w:val="en"/>
        </w:rPr>
        <w:t>gesuyvert :</w:t>
      </w:r>
      <w:proofErr w:type="gramEnd"/>
      <w:r w:rsidRPr="00D254F6">
        <w:rPr>
          <w:rFonts w:ascii="Palatino Linotype" w:hAnsi="Palatino Linotype"/>
          <w:i/>
          <w:iCs/>
          <w:color w:val="000000"/>
          <w:sz w:val="24"/>
          <w:szCs w:val="24"/>
          <w:lang w:val="en"/>
        </w:rPr>
        <w:t xml:space="preserve"> ende beknoptelijk, in vier onderscheide orderen van veranderingen, ofte natuurelijke uytbottingen in leeden, begreepen</w:t>
      </w:r>
      <w:r w:rsidR="005526FC" w:rsidRPr="00D254F6">
        <w:rPr>
          <w:rFonts w:ascii="Palatino Linotype" w:hAnsi="Palatino Linotype"/>
          <w:color w:val="000000"/>
          <w:sz w:val="24"/>
          <w:szCs w:val="24"/>
          <w:lang w:val="en"/>
        </w:rPr>
        <w:t xml:space="preserve">. </w:t>
      </w:r>
      <w:r w:rsidRPr="00D254F6">
        <w:rPr>
          <w:rFonts w:ascii="Palatino Linotype" w:hAnsi="Palatino Linotype"/>
          <w:color w:val="000000"/>
          <w:sz w:val="24"/>
          <w:szCs w:val="24"/>
          <w:lang w:val="en"/>
        </w:rPr>
        <w:t>Utrrecht: By Meinardus van Dreunen, 1669.</w:t>
      </w:r>
    </w:p>
    <w:p w:rsidR="005526FC" w:rsidRPr="00D254F6" w:rsidRDefault="005526FC" w:rsidP="005526FC">
      <w:pPr>
        <w:shd w:val="clear" w:color="auto" w:fill="FFFFFF"/>
        <w:spacing w:before="100" w:beforeAutospacing="1" w:after="150" w:line="312" w:lineRule="atLeast"/>
        <w:ind w:left="720" w:hanging="720"/>
        <w:rPr>
          <w:rFonts w:ascii="Palatino Linotype" w:eastAsia="Arial Unicode MS" w:hAnsi="Palatino Linotype" w:cs="Arial Unicode MS"/>
          <w:color w:val="000000"/>
          <w:sz w:val="24"/>
          <w:szCs w:val="24"/>
        </w:rPr>
      </w:pPr>
      <w:proofErr w:type="gramStart"/>
      <w:r w:rsidRPr="00D254F6">
        <w:rPr>
          <w:rFonts w:ascii="Palatino Linotype" w:eastAsia="Arial Unicode MS" w:hAnsi="Palatino Linotype" w:cs="Arial Unicode MS"/>
          <w:color w:val="000000"/>
          <w:sz w:val="24"/>
          <w:szCs w:val="24"/>
        </w:rPr>
        <w:lastRenderedPageBreak/>
        <w:t>Topsell, Edward, Conrad Gessner, and Thomas Moffett.</w:t>
      </w:r>
      <w:proofErr w:type="gramEnd"/>
      <w:r w:rsidRPr="00D254F6">
        <w:rPr>
          <w:rFonts w:ascii="Palatino Linotype" w:eastAsia="Arial Unicode MS" w:hAnsi="Palatino Linotype" w:cs="Arial Unicode MS"/>
          <w:color w:val="000000"/>
          <w:sz w:val="24"/>
          <w:szCs w:val="24"/>
        </w:rPr>
        <w:t> </w:t>
      </w:r>
      <w:proofErr w:type="gramStart"/>
      <w:r w:rsidRPr="00D254F6">
        <w:rPr>
          <w:rFonts w:ascii="Palatino Linotype" w:eastAsia="Arial Unicode MS" w:hAnsi="Palatino Linotype" w:cs="Arial Unicode MS"/>
          <w:i/>
          <w:iCs/>
          <w:color w:val="000000"/>
          <w:sz w:val="24"/>
          <w:szCs w:val="24"/>
        </w:rPr>
        <w:t>The History of Four-Footed Beasts and Serpents and Insects</w:t>
      </w:r>
      <w:r w:rsidRPr="00D254F6">
        <w:rPr>
          <w:rFonts w:ascii="Palatino Linotype" w:eastAsia="Arial Unicode MS" w:hAnsi="Palatino Linotype" w:cs="Arial Unicode MS"/>
          <w:color w:val="000000"/>
          <w:sz w:val="24"/>
          <w:szCs w:val="24"/>
        </w:rPr>
        <w:t>.</w:t>
      </w:r>
      <w:proofErr w:type="gramEnd"/>
      <w:r w:rsidRPr="00D254F6">
        <w:rPr>
          <w:rFonts w:ascii="Palatino Linotype" w:eastAsia="Arial Unicode MS" w:hAnsi="Palatino Linotype" w:cs="Arial Unicode MS"/>
          <w:color w:val="000000"/>
          <w:sz w:val="24"/>
          <w:szCs w:val="24"/>
        </w:rPr>
        <w:t xml:space="preserve"> New York: Da Capo Press, 1967.</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Default="00C4013C" w:rsidP="00367C6A">
      <w:pPr>
        <w:ind w:left="720" w:hanging="720"/>
        <w:contextualSpacing/>
        <w:rPr>
          <w:rFonts w:ascii="Palatino Linotype" w:hAnsi="Palatino Linotype"/>
          <w:color w:val="000000"/>
          <w:sz w:val="24"/>
          <w:szCs w:val="24"/>
        </w:rPr>
      </w:pPr>
      <w:r w:rsidRPr="00D254F6">
        <w:rPr>
          <w:rFonts w:ascii="Palatino Linotype" w:hAnsi="Palatino Linotype"/>
          <w:color w:val="000000"/>
          <w:sz w:val="24"/>
          <w:szCs w:val="24"/>
        </w:rPr>
        <w:t xml:space="preserve">Tulp, Nicolaas. </w:t>
      </w:r>
      <w:proofErr w:type="gramStart"/>
      <w:r w:rsidRPr="00D254F6">
        <w:rPr>
          <w:rFonts w:ascii="Palatino Linotype" w:hAnsi="Palatino Linotype"/>
          <w:i/>
          <w:iCs/>
          <w:color w:val="000000"/>
          <w:sz w:val="24"/>
          <w:szCs w:val="24"/>
        </w:rPr>
        <w:t>Observationes medicae</w:t>
      </w:r>
      <w:r w:rsidRPr="00D254F6">
        <w:rPr>
          <w:rFonts w:ascii="Palatino Linotype" w:hAnsi="Palatino Linotype"/>
          <w:color w:val="000000"/>
          <w:sz w:val="24"/>
          <w:szCs w:val="24"/>
        </w:rPr>
        <w:t>.</w:t>
      </w:r>
      <w:proofErr w:type="gramEnd"/>
      <w:r w:rsidRPr="00D254F6">
        <w:rPr>
          <w:rFonts w:ascii="Palatino Linotype" w:hAnsi="Palatino Linotype"/>
          <w:color w:val="000000"/>
          <w:sz w:val="24"/>
          <w:szCs w:val="24"/>
        </w:rPr>
        <w:t xml:space="preserve"> Amstelredami: Apud Ludovicum Elzevirium, 1652.</w:t>
      </w:r>
    </w:p>
    <w:p w:rsidR="00F333BE" w:rsidRPr="00D254F6" w:rsidRDefault="00F333BE" w:rsidP="00367C6A">
      <w:pPr>
        <w:ind w:left="720" w:hanging="720"/>
        <w:contextualSpacing/>
        <w:rPr>
          <w:rFonts w:ascii="Palatino Linotype" w:hAnsi="Palatino Linotype"/>
          <w:color w:val="000000"/>
          <w:sz w:val="24"/>
          <w:szCs w:val="24"/>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Tyson, Edward. </w:t>
      </w:r>
      <w:r w:rsidRPr="00D254F6">
        <w:rPr>
          <w:rFonts w:ascii="Palatino Linotype" w:hAnsi="Palatino Linotype"/>
          <w:i/>
          <w:iCs/>
          <w:color w:val="000000"/>
          <w:sz w:val="24"/>
          <w:szCs w:val="24"/>
          <w:lang w:val="en"/>
        </w:rPr>
        <w:t>Lumbricus Latus, Or a Discourse Read Before the Royal Society, of the Joynted Worm, Wherein a Great Many Mistakes of Former Writers Concerning It, Are Remarked; Its Natural History from More Exact Observations Is Attempted; and the Whole Urged, As a Difficulty, against the Doctrine of Univocal Generation</w:t>
      </w:r>
      <w:r w:rsidRPr="00D254F6">
        <w:rPr>
          <w:rFonts w:ascii="Palatino Linotype" w:hAnsi="Palatino Linotype"/>
          <w:color w:val="000000"/>
          <w:sz w:val="24"/>
          <w:szCs w:val="24"/>
          <w:lang w:val="en"/>
        </w:rPr>
        <w:t>. Oxford: L. Lichfield, 1683.</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Tyson, Edward. </w:t>
      </w:r>
      <w:r w:rsidRPr="00D254F6">
        <w:rPr>
          <w:rFonts w:ascii="Palatino Linotype" w:hAnsi="Palatino Linotype"/>
          <w:i/>
          <w:iCs/>
          <w:color w:val="000000"/>
          <w:sz w:val="24"/>
          <w:szCs w:val="24"/>
          <w:lang w:val="en"/>
        </w:rPr>
        <w:t xml:space="preserve">Lumbricus </w:t>
      </w:r>
      <w:proofErr w:type="gramStart"/>
      <w:r w:rsidRPr="00D254F6">
        <w:rPr>
          <w:rFonts w:ascii="Palatino Linotype" w:hAnsi="Palatino Linotype"/>
          <w:i/>
          <w:iCs/>
          <w:color w:val="000000"/>
          <w:sz w:val="24"/>
          <w:szCs w:val="24"/>
          <w:lang w:val="en"/>
        </w:rPr>
        <w:t>Teres,</w:t>
      </w:r>
      <w:proofErr w:type="gramEnd"/>
      <w:r w:rsidRPr="00D254F6">
        <w:rPr>
          <w:rFonts w:ascii="Palatino Linotype" w:hAnsi="Palatino Linotype"/>
          <w:i/>
          <w:iCs/>
          <w:color w:val="000000"/>
          <w:sz w:val="24"/>
          <w:szCs w:val="24"/>
          <w:lang w:val="en"/>
        </w:rPr>
        <w:t xml:space="preserve"> or Some Anatomical Observations on the Round Worm Bred in Human Bodies</w:t>
      </w:r>
      <w:r w:rsidRPr="00D254F6">
        <w:rPr>
          <w:rFonts w:ascii="Palatino Linotype" w:hAnsi="Palatino Linotype"/>
          <w:color w:val="000000"/>
          <w:sz w:val="24"/>
          <w:szCs w:val="24"/>
          <w:lang w:val="en"/>
        </w:rPr>
        <w:t>. 1683.</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Vallisnieri, Antonio. </w:t>
      </w:r>
      <w:r w:rsidRPr="00D254F6">
        <w:rPr>
          <w:rFonts w:ascii="Palatino Linotype" w:hAnsi="Palatino Linotype"/>
          <w:i/>
          <w:iCs/>
          <w:color w:val="000000"/>
          <w:sz w:val="24"/>
          <w:szCs w:val="24"/>
          <w:lang w:val="en"/>
        </w:rPr>
        <w:t xml:space="preserve">Considerazioni, </w:t>
      </w:r>
      <w:proofErr w:type="gramStart"/>
      <w:r w:rsidRPr="00D254F6">
        <w:rPr>
          <w:rFonts w:ascii="Palatino Linotype" w:hAnsi="Palatino Linotype"/>
          <w:i/>
          <w:iCs/>
          <w:color w:val="000000"/>
          <w:sz w:val="24"/>
          <w:szCs w:val="24"/>
          <w:lang w:val="en"/>
        </w:rPr>
        <w:t>ed</w:t>
      </w:r>
      <w:proofErr w:type="gramEnd"/>
      <w:r w:rsidRPr="00D254F6">
        <w:rPr>
          <w:rFonts w:ascii="Palatino Linotype" w:hAnsi="Palatino Linotype"/>
          <w:i/>
          <w:iCs/>
          <w:color w:val="000000"/>
          <w:sz w:val="24"/>
          <w:szCs w:val="24"/>
          <w:lang w:val="en"/>
        </w:rPr>
        <w:t xml:space="preserve"> esperienze intorno alla generazione de' vermi ordinarj del corpo umano</w:t>
      </w:r>
      <w:r w:rsidRPr="00D254F6">
        <w:rPr>
          <w:rFonts w:ascii="Palatino Linotype" w:hAnsi="Palatino Linotype"/>
          <w:color w:val="000000"/>
          <w:sz w:val="24"/>
          <w:szCs w:val="24"/>
          <w:lang w:val="en"/>
        </w:rPr>
        <w:t xml:space="preserve">. Padoa: Stamperia </w:t>
      </w:r>
      <w:proofErr w:type="gramStart"/>
      <w:r w:rsidRPr="00D254F6">
        <w:rPr>
          <w:rFonts w:ascii="Palatino Linotype" w:hAnsi="Palatino Linotype"/>
          <w:color w:val="000000"/>
          <w:sz w:val="24"/>
          <w:szCs w:val="24"/>
          <w:lang w:val="en"/>
        </w:rPr>
        <w:t>del</w:t>
      </w:r>
      <w:proofErr w:type="gramEnd"/>
      <w:r w:rsidRPr="00D254F6">
        <w:rPr>
          <w:rFonts w:ascii="Palatino Linotype" w:hAnsi="Palatino Linotype"/>
          <w:color w:val="000000"/>
          <w:sz w:val="24"/>
          <w:szCs w:val="24"/>
          <w:lang w:val="en"/>
        </w:rPr>
        <w:t xml:space="preserve"> seminario, 1710.</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Vallisnieri, Antonio. </w:t>
      </w:r>
      <w:r w:rsidRPr="00D254F6">
        <w:rPr>
          <w:rFonts w:ascii="Palatino Linotype" w:hAnsi="Palatino Linotype"/>
          <w:i/>
          <w:iCs/>
          <w:color w:val="000000"/>
          <w:sz w:val="24"/>
          <w:szCs w:val="24"/>
          <w:lang w:val="fr-FR"/>
        </w:rPr>
        <w:t>Nuove osservazioni, ed esperienze intorno all'ovaja scoperta ne’ vermi tondi dell'uomo, e de’ vitelli, con varie lettere spettanti alla storia medica, e naturale</w:t>
      </w:r>
      <w:r w:rsidRPr="00D254F6">
        <w:rPr>
          <w:rFonts w:ascii="Palatino Linotype" w:hAnsi="Palatino Linotype"/>
          <w:color w:val="000000"/>
          <w:sz w:val="24"/>
          <w:szCs w:val="24"/>
          <w:lang w:val="fr-FR"/>
        </w:rPr>
        <w:t xml:space="preserve">. </w:t>
      </w:r>
      <w:r w:rsidRPr="00D254F6">
        <w:rPr>
          <w:rFonts w:ascii="Palatino Linotype" w:hAnsi="Palatino Linotype"/>
          <w:color w:val="000000"/>
          <w:sz w:val="24"/>
          <w:szCs w:val="24"/>
          <w:lang w:val="en"/>
        </w:rPr>
        <w:t xml:space="preserve">Padova: Nella stamperia </w:t>
      </w:r>
      <w:proofErr w:type="gramStart"/>
      <w:r w:rsidRPr="00D254F6">
        <w:rPr>
          <w:rFonts w:ascii="Palatino Linotype" w:hAnsi="Palatino Linotype"/>
          <w:color w:val="000000"/>
          <w:sz w:val="24"/>
          <w:szCs w:val="24"/>
          <w:lang w:val="en"/>
        </w:rPr>
        <w:t>del</w:t>
      </w:r>
      <w:proofErr w:type="gramEnd"/>
      <w:r w:rsidRPr="00D254F6">
        <w:rPr>
          <w:rFonts w:ascii="Palatino Linotype" w:hAnsi="Palatino Linotype"/>
          <w:color w:val="000000"/>
          <w:sz w:val="24"/>
          <w:szCs w:val="24"/>
          <w:lang w:val="en"/>
        </w:rPr>
        <w:t xml:space="preserve"> seminario, appresso G. Manfrè, 1713.</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Vallisnieri, Antonio, and Antonio Vallisnieri.</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Opere fisico-mediche: stampate e manoscritte</w:t>
      </w:r>
      <w:r w:rsidRPr="00D254F6">
        <w:rPr>
          <w:rFonts w:ascii="Palatino Linotype" w:hAnsi="Palatino Linotype"/>
          <w:color w:val="000000"/>
          <w:sz w:val="24"/>
          <w:szCs w:val="24"/>
          <w:lang w:val="en"/>
        </w:rPr>
        <w:t>. In Venezia: Appresso Sebastiano Coleti, 1733.</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Welsch, Georg Hieronymus, Andrea Alpago, Avicenna, Avicenna, Gherardo, and George Cunelius.</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fr-FR"/>
        </w:rPr>
        <w:t>Exercitatio de vena medinensi, ad mentem Ebnsinae; sive, De dracunculis veterum. Specimen exhibens novae versionis ex Arabico, cum commentario uberiori. Cui accedit altera, De vermiculis capillaribus infantium</w:t>
      </w:r>
      <w:r w:rsidRPr="00D254F6">
        <w:rPr>
          <w:rFonts w:ascii="Palatino Linotype" w:hAnsi="Palatino Linotype"/>
          <w:color w:val="000000"/>
          <w:sz w:val="24"/>
          <w:szCs w:val="24"/>
          <w:lang w:val="fr-FR"/>
        </w:rPr>
        <w:t xml:space="preserve">. </w:t>
      </w:r>
      <w:r w:rsidRPr="00D254F6">
        <w:rPr>
          <w:rFonts w:ascii="Palatino Linotype" w:hAnsi="Palatino Linotype"/>
          <w:color w:val="000000"/>
          <w:sz w:val="24"/>
          <w:szCs w:val="24"/>
          <w:lang w:val="en"/>
        </w:rPr>
        <w:t>Augustae Vindelicorum: Impensis Theophili Goebelii, 1674.</w:t>
      </w:r>
    </w:p>
    <w:p w:rsidR="007E5D6D" w:rsidRPr="00D254F6" w:rsidRDefault="007E5D6D" w:rsidP="00367C6A">
      <w:pPr>
        <w:ind w:left="720" w:hanging="720"/>
        <w:contextualSpacing/>
        <w:rPr>
          <w:rFonts w:ascii="Palatino Linotype" w:hAnsi="Palatino Linotype"/>
          <w:color w:val="000000"/>
          <w:sz w:val="24"/>
          <w:szCs w:val="24"/>
          <w:lang w:val="en"/>
        </w:rPr>
      </w:pPr>
    </w:p>
    <w:p w:rsidR="007E5D6D" w:rsidRPr="00B52762" w:rsidRDefault="007E5D6D"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t xml:space="preserve">Willis, Thomas. </w:t>
      </w:r>
      <w:r w:rsidRPr="00D254F6">
        <w:rPr>
          <w:rFonts w:ascii="Palatino Linotype" w:hAnsi="Palatino Linotype"/>
          <w:i/>
          <w:color w:val="000000"/>
          <w:sz w:val="24"/>
          <w:szCs w:val="24"/>
          <w:lang w:val="en"/>
        </w:rPr>
        <w:t xml:space="preserve">De anima brutorum quæ hominis vitalis ac sensitiva est, exercitationes duæ prior physiologica djusdem naturam, partes, potentias &amp; </w:t>
      </w:r>
      <w:r w:rsidRPr="00D254F6">
        <w:rPr>
          <w:rFonts w:ascii="Palatino Linotype" w:hAnsi="Palatino Linotype"/>
          <w:i/>
          <w:color w:val="000000"/>
          <w:sz w:val="24"/>
          <w:szCs w:val="24"/>
          <w:lang w:val="en"/>
        </w:rPr>
        <w:lastRenderedPageBreak/>
        <w:t xml:space="preserve">affectiones </w:t>
      </w:r>
      <w:proofErr w:type="gramStart"/>
      <w:r w:rsidRPr="00D254F6">
        <w:rPr>
          <w:rFonts w:ascii="Palatino Linotype" w:hAnsi="Palatino Linotype"/>
          <w:i/>
          <w:color w:val="000000"/>
          <w:sz w:val="24"/>
          <w:szCs w:val="24"/>
          <w:lang w:val="en"/>
        </w:rPr>
        <w:t>tradit :</w:t>
      </w:r>
      <w:proofErr w:type="gramEnd"/>
      <w:r w:rsidRPr="00D254F6">
        <w:rPr>
          <w:rFonts w:ascii="Palatino Linotype" w:hAnsi="Palatino Linotype"/>
          <w:i/>
          <w:color w:val="000000"/>
          <w:sz w:val="24"/>
          <w:szCs w:val="24"/>
          <w:lang w:val="en"/>
        </w:rPr>
        <w:t xml:space="preserve"> altera pathologica morbos quiipsam, &amp; sedem ejus primariam, nempe cerebrum &amp; nervosum genus afficiunt, explicat, corunque therapeias instituit</w:t>
      </w:r>
      <w:r w:rsidRPr="00D254F6">
        <w:rPr>
          <w:rFonts w:ascii="Palatino Linotype" w:hAnsi="Palatino Linotype"/>
          <w:color w:val="000000"/>
          <w:sz w:val="24"/>
          <w:szCs w:val="24"/>
          <w:lang w:val="en"/>
        </w:rPr>
        <w:t xml:space="preserve">. Oxonii: E Theatro Sheldoniano, impensis Ric. </w:t>
      </w:r>
      <w:proofErr w:type="gramStart"/>
      <w:r w:rsidRPr="00D254F6">
        <w:rPr>
          <w:rFonts w:ascii="Palatino Linotype" w:hAnsi="Palatino Linotype"/>
          <w:color w:val="000000"/>
          <w:sz w:val="24"/>
          <w:szCs w:val="24"/>
          <w:lang w:val="en"/>
        </w:rPr>
        <w:t>Davis, 1672.</w:t>
      </w:r>
      <w:proofErr w:type="gramEnd"/>
    </w:p>
    <w:p w:rsidR="00644A32" w:rsidRPr="00B52762" w:rsidRDefault="00644A32" w:rsidP="00367C6A">
      <w:pPr>
        <w:ind w:left="720" w:hanging="720"/>
        <w:contextualSpacing/>
        <w:rPr>
          <w:rFonts w:ascii="Palatino Linotype" w:hAnsi="Palatino Linotype"/>
          <w:color w:val="000000"/>
          <w:sz w:val="24"/>
          <w:szCs w:val="24"/>
          <w:lang w:val="en"/>
        </w:rPr>
      </w:pPr>
    </w:p>
    <w:p w:rsidR="00E424EB" w:rsidRPr="00B52762" w:rsidRDefault="00C4013C" w:rsidP="0006731E">
      <w:pPr>
        <w:ind w:left="720" w:hanging="720"/>
        <w:contextualSpacing/>
        <w:rPr>
          <w:rFonts w:ascii="Palatino Linotype" w:hAnsi="Palatino Linotype"/>
          <w:b/>
          <w:color w:val="000000"/>
          <w:sz w:val="24"/>
          <w:szCs w:val="24"/>
          <w:lang w:val="en"/>
        </w:rPr>
      </w:pPr>
      <w:r w:rsidRPr="00B52762">
        <w:rPr>
          <w:rFonts w:ascii="Palatino Linotype" w:hAnsi="Palatino Linotype"/>
          <w:b/>
          <w:color w:val="000000"/>
          <w:sz w:val="24"/>
          <w:szCs w:val="24"/>
          <w:lang w:val="en"/>
        </w:rPr>
        <w:t>S</w:t>
      </w:r>
      <w:r w:rsidR="0006731E" w:rsidRPr="00B52762">
        <w:rPr>
          <w:rFonts w:ascii="Palatino Linotype" w:hAnsi="Palatino Linotype"/>
          <w:b/>
          <w:color w:val="000000"/>
          <w:sz w:val="24"/>
          <w:szCs w:val="24"/>
          <w:lang w:val="en"/>
        </w:rPr>
        <w:t>econdary Sources</w:t>
      </w:r>
    </w:p>
    <w:p w:rsidR="0006731E" w:rsidRPr="00B52762" w:rsidRDefault="0006731E" w:rsidP="0006731E">
      <w:pPr>
        <w:ind w:left="720" w:hanging="720"/>
        <w:contextualSpacing/>
        <w:rPr>
          <w:rFonts w:ascii="Palatino Linotype" w:hAnsi="Palatino Linotype"/>
          <w:b/>
          <w:color w:val="000000"/>
          <w:sz w:val="24"/>
          <w:szCs w:val="24"/>
          <w:lang w:val="en"/>
        </w:rPr>
      </w:pPr>
    </w:p>
    <w:p w:rsidR="00F87767" w:rsidRPr="001336D3" w:rsidRDefault="00E424EB" w:rsidP="001336D3">
      <w:pPr>
        <w:ind w:left="720" w:hanging="720"/>
        <w:rPr>
          <w:rFonts w:ascii="Palatino Linotype" w:hAnsi="Palatino Linotype" w:cstheme="minorHAnsi"/>
          <w:sz w:val="24"/>
          <w:szCs w:val="24"/>
        </w:rPr>
      </w:pPr>
      <w:r w:rsidRPr="00D254F6">
        <w:rPr>
          <w:rFonts w:ascii="Palatino Linotype" w:hAnsi="Palatino Linotype"/>
          <w:sz w:val="24"/>
          <w:szCs w:val="24"/>
        </w:rPr>
        <w:t xml:space="preserve">Amici, Raffaele Roncalli. </w:t>
      </w:r>
      <w:proofErr w:type="gramStart"/>
      <w:r w:rsidRPr="00D254F6">
        <w:rPr>
          <w:rFonts w:ascii="Palatino Linotype" w:hAnsi="Palatino Linotype"/>
          <w:sz w:val="24"/>
          <w:szCs w:val="24"/>
        </w:rPr>
        <w:t>“The history of Italian parasitology.”</w:t>
      </w:r>
      <w:proofErr w:type="gramEnd"/>
      <w:r w:rsidRPr="00D254F6">
        <w:rPr>
          <w:rFonts w:ascii="Palatino Linotype" w:hAnsi="Palatino Linotype"/>
          <w:sz w:val="24"/>
          <w:szCs w:val="24"/>
        </w:rPr>
        <w:t xml:space="preserve"> </w:t>
      </w:r>
      <w:r w:rsidRPr="00D254F6">
        <w:rPr>
          <w:rFonts w:ascii="Palatino Linotype" w:hAnsi="Palatino Linotype"/>
          <w:i/>
          <w:sz w:val="24"/>
          <w:szCs w:val="24"/>
        </w:rPr>
        <w:t>Veterinary Parasitology</w:t>
      </w:r>
      <w:r w:rsidRPr="00D254F6">
        <w:rPr>
          <w:rFonts w:ascii="Palatino Linotype" w:hAnsi="Palatino Linotype"/>
          <w:sz w:val="24"/>
          <w:szCs w:val="24"/>
        </w:rPr>
        <w:t xml:space="preserve"> 98 (2001): 3-30.</w:t>
      </w:r>
    </w:p>
    <w:p w:rsidR="00F87767" w:rsidRPr="00D254F6" w:rsidRDefault="00F87767"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Anderson Nolosco, Marynita. </w:t>
      </w:r>
      <w:r w:rsidRPr="00D254F6">
        <w:rPr>
          <w:rFonts w:ascii="Palatino Linotype" w:hAnsi="Palatino Linotype"/>
          <w:i/>
          <w:lang w:val="en-US"/>
        </w:rPr>
        <w:t xml:space="preserve">Physician Heal </w:t>
      </w:r>
      <w:proofErr w:type="gramStart"/>
      <w:r w:rsidRPr="00D254F6">
        <w:rPr>
          <w:rFonts w:ascii="Palatino Linotype" w:hAnsi="Palatino Linotype"/>
          <w:i/>
          <w:lang w:val="en-US"/>
        </w:rPr>
        <w:t>Thyself</w:t>
      </w:r>
      <w:proofErr w:type="gramEnd"/>
      <w:r w:rsidRPr="00D254F6">
        <w:rPr>
          <w:rFonts w:ascii="Palatino Linotype" w:hAnsi="Palatino Linotype"/>
          <w:i/>
          <w:lang w:val="en-US"/>
        </w:rPr>
        <w:t>: Medical Practitioners of Eighteenth-Century New York.</w:t>
      </w:r>
      <w:r w:rsidRPr="00D254F6">
        <w:rPr>
          <w:rFonts w:ascii="Palatino Linotype" w:hAnsi="Palatino Linotype"/>
          <w:lang w:val="en-US"/>
        </w:rPr>
        <w:t xml:space="preserve"> New York: P. Lang, 2004.</w:t>
      </w:r>
    </w:p>
    <w:p w:rsidR="007B55C3" w:rsidRPr="00D254F6" w:rsidRDefault="007B55C3" w:rsidP="00367C6A">
      <w:pPr>
        <w:pStyle w:val="BodyTextIndent"/>
        <w:ind w:left="720" w:hanging="720"/>
        <w:contextualSpacing/>
        <w:rPr>
          <w:rFonts w:ascii="Palatino Linotype" w:hAnsi="Palatino Linotype"/>
          <w:lang w:val="en-US"/>
        </w:rPr>
      </w:pPr>
    </w:p>
    <w:p w:rsidR="008E733B" w:rsidRPr="00B52762" w:rsidRDefault="007B55C3"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Ashworth, William. </w:t>
      </w:r>
      <w:proofErr w:type="gramStart"/>
      <w:r w:rsidRPr="00D254F6">
        <w:rPr>
          <w:rFonts w:ascii="Palatino Linotype" w:hAnsi="Palatino Linotype"/>
          <w:lang w:val="en-US"/>
        </w:rPr>
        <w:t>“Emblematic natural history of the Renaissance.”</w:t>
      </w:r>
      <w:proofErr w:type="gramEnd"/>
      <w:r w:rsidRPr="00D254F6">
        <w:rPr>
          <w:rFonts w:ascii="Palatino Linotype" w:hAnsi="Palatino Linotype"/>
          <w:lang w:val="en-US"/>
        </w:rPr>
        <w:t xml:space="preserve"> </w:t>
      </w:r>
      <w:proofErr w:type="gramStart"/>
      <w:r w:rsidRPr="00D254F6">
        <w:rPr>
          <w:rFonts w:ascii="Palatino Linotype" w:hAnsi="Palatino Linotype"/>
          <w:lang w:val="en-US"/>
        </w:rPr>
        <w:t>In Cultures of Natural History, edited by Jardine, Secord, and Spary.</w:t>
      </w:r>
      <w:proofErr w:type="gramEnd"/>
      <w:r w:rsidRPr="00D254F6">
        <w:rPr>
          <w:rFonts w:ascii="Palatino Linotype" w:hAnsi="Palatino Linotype"/>
          <w:lang w:val="en-US"/>
        </w:rPr>
        <w:t xml:space="preserve"> Cambridge: Cambridge University Press, 1996. </w:t>
      </w:r>
      <w:proofErr w:type="gramStart"/>
      <w:r w:rsidRPr="00D254F6">
        <w:rPr>
          <w:rFonts w:ascii="Palatino Linotype" w:hAnsi="Palatino Linotype"/>
          <w:lang w:val="en-US"/>
        </w:rPr>
        <w:t>17-37.</w:t>
      </w:r>
      <w:proofErr w:type="gramEnd"/>
    </w:p>
    <w:p w:rsidR="00917512" w:rsidRPr="001336D3" w:rsidRDefault="008E733B" w:rsidP="001336D3">
      <w:pPr>
        <w:ind w:left="720" w:hanging="720"/>
        <w:rPr>
          <w:rFonts w:ascii="Palatino Linotype" w:eastAsia="Times New Roman" w:hAnsi="Palatino Linotype" w:cstheme="minorHAnsi"/>
          <w:sz w:val="24"/>
          <w:szCs w:val="24"/>
        </w:rPr>
      </w:pPr>
      <w:r w:rsidRPr="00D254F6">
        <w:rPr>
          <w:rFonts w:ascii="Palatino Linotype" w:eastAsia="Times New Roman" w:hAnsi="Palatino Linotype" w:cstheme="minorHAnsi"/>
          <w:sz w:val="24"/>
          <w:szCs w:val="24"/>
        </w:rPr>
        <w:t>Boury, Dominique. “Irritability and Sensibility: Key Concepts in Assessing the Medical Doctrines of Haller and Bordeu.”</w:t>
      </w:r>
      <w:r w:rsidRPr="00D254F6">
        <w:rPr>
          <w:rFonts w:ascii="Palatino Linotype" w:hAnsi="Palatino Linotype"/>
          <w:sz w:val="24"/>
          <w:szCs w:val="24"/>
        </w:rPr>
        <w:t xml:space="preserve"> </w:t>
      </w:r>
      <w:r w:rsidRPr="00D254F6">
        <w:rPr>
          <w:rFonts w:ascii="Palatino Linotype" w:eastAsia="Times New Roman" w:hAnsi="Palatino Linotype" w:cstheme="minorHAnsi"/>
          <w:i/>
          <w:sz w:val="24"/>
          <w:szCs w:val="24"/>
        </w:rPr>
        <w:t>Science in Context</w:t>
      </w:r>
      <w:r w:rsidRPr="00D254F6">
        <w:rPr>
          <w:rFonts w:ascii="Palatino Linotype" w:eastAsia="Times New Roman" w:hAnsi="Palatino Linotype" w:cstheme="minorHAnsi"/>
          <w:sz w:val="24"/>
          <w:szCs w:val="24"/>
        </w:rPr>
        <w:t xml:space="preserve"> 21.4 (2008): 521-535.</w:t>
      </w:r>
    </w:p>
    <w:p w:rsidR="00917512" w:rsidRPr="00B52762" w:rsidRDefault="00917512" w:rsidP="00367C6A">
      <w:pPr>
        <w:pStyle w:val="BodyTextIndent"/>
        <w:ind w:left="720" w:hanging="720"/>
        <w:contextualSpacing/>
        <w:rPr>
          <w:rFonts w:ascii="Palatino Linotype" w:hAnsi="Palatino Linotype"/>
          <w:lang w:val="en-US"/>
        </w:rPr>
      </w:pPr>
      <w:proofErr w:type="gramStart"/>
      <w:r w:rsidRPr="00D254F6">
        <w:rPr>
          <w:rFonts w:ascii="Palatino Linotype" w:hAnsi="Palatino Linotype"/>
          <w:lang w:val="en-US"/>
        </w:rPr>
        <w:t>Bynum, W. F., and Roy Porter.</w:t>
      </w:r>
      <w:proofErr w:type="gramEnd"/>
      <w:r w:rsidRPr="00D254F6">
        <w:rPr>
          <w:rFonts w:ascii="Palatino Linotype" w:hAnsi="Palatino Linotype"/>
          <w:lang w:val="en-US"/>
        </w:rPr>
        <w:t xml:space="preserve"> </w:t>
      </w:r>
      <w:proofErr w:type="gramStart"/>
      <w:r w:rsidRPr="00D254F6">
        <w:rPr>
          <w:rFonts w:ascii="Palatino Linotype" w:hAnsi="Palatino Linotype"/>
          <w:i/>
          <w:lang w:val="en-US"/>
        </w:rPr>
        <w:t>William Hunter and the Eighteenth-Century Medical World.</w:t>
      </w:r>
      <w:proofErr w:type="gramEnd"/>
      <w:r w:rsidRPr="00D254F6">
        <w:rPr>
          <w:rFonts w:ascii="Palatino Linotype" w:hAnsi="Palatino Linotype"/>
          <w:i/>
          <w:lang w:val="en-US"/>
        </w:rPr>
        <w:t xml:space="preserve"> </w:t>
      </w:r>
      <w:r w:rsidRPr="00D254F6">
        <w:rPr>
          <w:rFonts w:ascii="Palatino Linotype" w:hAnsi="Palatino Linotype"/>
          <w:lang w:val="en-US"/>
        </w:rPr>
        <w:t>Cambridge: Cambridge University Press, 1985.</w:t>
      </w:r>
    </w:p>
    <w:p w:rsidR="00C4013C" w:rsidRPr="00B52762" w:rsidRDefault="00C4013C" w:rsidP="00367C6A">
      <w:pPr>
        <w:pStyle w:val="BodyTextIndent"/>
        <w:ind w:left="720" w:hanging="720"/>
        <w:contextualSpacing/>
        <w:rPr>
          <w:rFonts w:ascii="Palatino Linotype" w:hAnsi="Palatino Linotype"/>
          <w:lang w:val="en-US"/>
        </w:rPr>
      </w:pPr>
    </w:p>
    <w:p w:rsidR="00C4013C" w:rsidRPr="00B52762" w:rsidRDefault="00C4013C" w:rsidP="00367C6A">
      <w:pPr>
        <w:pStyle w:val="BodyTextIndent"/>
        <w:ind w:left="720" w:hanging="720"/>
        <w:contextualSpacing/>
        <w:rPr>
          <w:rFonts w:ascii="Palatino Linotype" w:hAnsi="Palatino Linotype"/>
        </w:rPr>
      </w:pPr>
      <w:r w:rsidRPr="00B52762">
        <w:rPr>
          <w:rFonts w:ascii="Palatino Linotype" w:hAnsi="Palatino Linotype"/>
          <w:lang w:val="en-US"/>
        </w:rPr>
        <w:t xml:space="preserve">Bylebyl, Jerome J.  “The School of Padua: humanistic medicine in the sixteenth century.”  </w:t>
      </w:r>
      <w:proofErr w:type="gramStart"/>
      <w:r w:rsidRPr="00B52762">
        <w:rPr>
          <w:rFonts w:ascii="Palatino Linotype" w:hAnsi="Palatino Linotype"/>
          <w:lang w:val="en-US"/>
        </w:rPr>
        <w:t xml:space="preserve">In </w:t>
      </w:r>
      <w:r w:rsidRPr="00B52762">
        <w:rPr>
          <w:rFonts w:ascii="Palatino Linotype" w:hAnsi="Palatino Linotype"/>
          <w:i/>
          <w:iCs/>
          <w:lang w:val="en-US"/>
        </w:rPr>
        <w:t>Health, Medicine and Mortality in the Sixteenth Century</w:t>
      </w:r>
      <w:r w:rsidRPr="00B52762">
        <w:rPr>
          <w:rFonts w:ascii="Palatino Linotype" w:hAnsi="Palatino Linotype"/>
          <w:lang w:val="en-US"/>
        </w:rPr>
        <w:t xml:space="preserve">, ed. </w:t>
      </w:r>
      <w:r w:rsidRPr="00B52762">
        <w:rPr>
          <w:rFonts w:ascii="Palatino Linotype" w:hAnsi="Palatino Linotype"/>
        </w:rPr>
        <w:t>Charles Webster, 335-370.</w:t>
      </w:r>
      <w:proofErr w:type="gramEnd"/>
      <w:r w:rsidRPr="00B52762">
        <w:rPr>
          <w:rFonts w:ascii="Palatino Linotype" w:hAnsi="Palatino Linotype"/>
        </w:rPr>
        <w:t xml:space="preserve">  Cambridge: Cambridge University Press, 1979.</w:t>
      </w:r>
    </w:p>
    <w:p w:rsidR="00C4013C" w:rsidRPr="00B52762" w:rsidRDefault="00C4013C" w:rsidP="00367C6A">
      <w:pPr>
        <w:pStyle w:val="BodyTextIndent"/>
        <w:ind w:left="720" w:hanging="720"/>
        <w:contextualSpacing/>
        <w:rPr>
          <w:rFonts w:ascii="Palatino Linotype" w:hAnsi="Palatino Linotype"/>
        </w:rPr>
      </w:pPr>
    </w:p>
    <w:p w:rsidR="00C4013C" w:rsidRPr="00D254F6" w:rsidRDefault="00C4013C"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Carter, K. Codell.  </w:t>
      </w:r>
      <w:r w:rsidRPr="00D254F6">
        <w:rPr>
          <w:rFonts w:ascii="Palatino Linotype" w:hAnsi="Palatino Linotype"/>
          <w:i/>
          <w:iCs/>
          <w:lang w:val="en-US"/>
        </w:rPr>
        <w:t>The Rise of Causal Concepts of Disease: Case Histories.</w:t>
      </w:r>
      <w:r w:rsidRPr="00D254F6">
        <w:rPr>
          <w:rFonts w:ascii="Palatino Linotype" w:hAnsi="Palatino Linotype"/>
          <w:lang w:val="en-US"/>
        </w:rPr>
        <w:t xml:space="preserve">  Aldershot, Hants, England: Ashgate Publishing Limited, 2003.</w:t>
      </w:r>
    </w:p>
    <w:p w:rsidR="00983113" w:rsidRPr="00D254F6" w:rsidRDefault="00983113" w:rsidP="00367C6A">
      <w:pPr>
        <w:pStyle w:val="BodyTextIndent"/>
        <w:ind w:left="720" w:hanging="720"/>
        <w:contextualSpacing/>
        <w:rPr>
          <w:rFonts w:ascii="Palatino Linotype" w:hAnsi="Palatino Linotype"/>
          <w:lang w:val="en-US"/>
        </w:rPr>
      </w:pPr>
    </w:p>
    <w:p w:rsidR="00983113" w:rsidRPr="00D254F6" w:rsidRDefault="00983113"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Churchill, Frederick, et al. “Towards the History of Protozoology.” Journal of the History of Biology 22 (1989): 185-</w:t>
      </w:r>
      <w:r w:rsidR="004208B6" w:rsidRPr="00D254F6">
        <w:rPr>
          <w:rFonts w:ascii="Palatino Linotype" w:hAnsi="Palatino Linotype"/>
          <w:lang w:val="en-US"/>
        </w:rPr>
        <w:t>323.</w:t>
      </w:r>
    </w:p>
    <w:p w:rsidR="007B55C3" w:rsidRPr="00D254F6" w:rsidRDefault="007B55C3" w:rsidP="00367C6A">
      <w:pPr>
        <w:pStyle w:val="BodyTextIndent"/>
        <w:ind w:left="720" w:hanging="720"/>
        <w:contextualSpacing/>
        <w:rPr>
          <w:rFonts w:ascii="Palatino Linotype" w:hAnsi="Palatino Linotype"/>
          <w:lang w:val="en-US"/>
        </w:rPr>
      </w:pPr>
    </w:p>
    <w:p w:rsidR="007B55C3" w:rsidRPr="00D254F6" w:rsidRDefault="007B55C3"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Cobb, Matthew. “Malpighi, Swammerdam and the Colorful Silkworm: Replication and Visual Representation in Early Modern Science.” </w:t>
      </w:r>
      <w:r w:rsidRPr="00964057">
        <w:rPr>
          <w:rFonts w:ascii="Palatino Linotype" w:hAnsi="Palatino Linotype"/>
          <w:i/>
          <w:lang w:val="en-US"/>
        </w:rPr>
        <w:t>Annals of Science</w:t>
      </w:r>
      <w:r w:rsidRPr="00D254F6">
        <w:rPr>
          <w:rFonts w:ascii="Palatino Linotype" w:hAnsi="Palatino Linotype"/>
          <w:lang w:val="en-US"/>
        </w:rPr>
        <w:t xml:space="preserve"> 59 (2002): 111-147.</w:t>
      </w:r>
    </w:p>
    <w:p w:rsidR="00C4013C" w:rsidRPr="00D254F6" w:rsidRDefault="00C4013C" w:rsidP="00367C6A">
      <w:pPr>
        <w:pStyle w:val="BodyTextIndent"/>
        <w:ind w:left="720" w:hanging="720"/>
        <w:contextualSpacing/>
        <w:rPr>
          <w:rFonts w:ascii="Palatino Linotype" w:hAnsi="Palatino Linotype"/>
          <w:lang w:val="en-US"/>
        </w:rPr>
      </w:pPr>
    </w:p>
    <w:p w:rsidR="00021CAA" w:rsidRPr="00D254F6" w:rsidRDefault="00C4013C"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lastRenderedPageBreak/>
        <w:t xml:space="preserve">Cook, G. C. “History of Parasitology.”  </w:t>
      </w:r>
      <w:proofErr w:type="gramStart"/>
      <w:r w:rsidRPr="00D254F6">
        <w:rPr>
          <w:rFonts w:ascii="Palatino Linotype" w:hAnsi="Palatino Linotype"/>
          <w:lang w:val="en-US"/>
        </w:rPr>
        <w:t xml:space="preserve">In </w:t>
      </w:r>
      <w:r w:rsidRPr="00D254F6">
        <w:rPr>
          <w:rFonts w:ascii="Palatino Linotype" w:hAnsi="Palatino Linotype"/>
          <w:i/>
          <w:lang w:val="en-US"/>
        </w:rPr>
        <w:t>Principles</w:t>
      </w:r>
      <w:r w:rsidRPr="00D254F6">
        <w:rPr>
          <w:rFonts w:ascii="Palatino Linotype" w:hAnsi="Palatino Linotype"/>
          <w:lang w:val="en-US"/>
        </w:rPr>
        <w:t xml:space="preserve"> </w:t>
      </w:r>
      <w:r w:rsidRPr="00D254F6">
        <w:rPr>
          <w:rFonts w:ascii="Palatino Linotype" w:hAnsi="Palatino Linotype"/>
          <w:i/>
          <w:lang w:val="en-US"/>
        </w:rPr>
        <w:t>and Practice of Clinical Parasitology</w:t>
      </w:r>
      <w:r w:rsidRPr="00D254F6">
        <w:rPr>
          <w:rFonts w:ascii="Palatino Linotype" w:hAnsi="Palatino Linotype"/>
          <w:lang w:val="en-US"/>
        </w:rPr>
        <w:t xml:space="preserve">, </w:t>
      </w:r>
      <w:r w:rsidR="004208B6" w:rsidRPr="00D254F6">
        <w:rPr>
          <w:rFonts w:ascii="Palatino Linotype" w:hAnsi="Palatino Linotype"/>
          <w:lang w:val="en-US"/>
        </w:rPr>
        <w:t xml:space="preserve">edited by </w:t>
      </w:r>
      <w:r w:rsidRPr="00D254F6">
        <w:rPr>
          <w:rFonts w:ascii="Palatino Linotype" w:hAnsi="Palatino Linotype"/>
          <w:lang w:val="en-US"/>
        </w:rPr>
        <w:t>Stephen H. Gillespie an</w:t>
      </w:r>
      <w:r w:rsidR="004208B6" w:rsidRPr="00D254F6">
        <w:rPr>
          <w:rFonts w:ascii="Palatino Linotype" w:hAnsi="Palatino Linotype"/>
          <w:lang w:val="en-US"/>
        </w:rPr>
        <w:t>d Richard D. Pearson</w:t>
      </w:r>
      <w:r w:rsidRPr="00D254F6">
        <w:rPr>
          <w:rFonts w:ascii="Palatino Linotype" w:hAnsi="Palatino Linotype"/>
          <w:lang w:val="en-US"/>
        </w:rPr>
        <w:t>.</w:t>
      </w:r>
      <w:proofErr w:type="gramEnd"/>
      <w:r w:rsidRPr="00D254F6">
        <w:rPr>
          <w:rFonts w:ascii="Palatino Linotype" w:hAnsi="Palatino Linotype"/>
          <w:lang w:val="en-US"/>
        </w:rPr>
        <w:t xml:space="preserve">  Chichester, England: John Wiley &amp; Sons, Ltd., 2001.</w:t>
      </w:r>
      <w:r w:rsidR="004208B6" w:rsidRPr="00D254F6">
        <w:rPr>
          <w:rFonts w:ascii="Palatino Linotype" w:hAnsi="Palatino Linotype"/>
          <w:lang w:val="en-US"/>
        </w:rPr>
        <w:t xml:space="preserve"> </w:t>
      </w:r>
      <w:proofErr w:type="gramStart"/>
      <w:r w:rsidR="004208B6" w:rsidRPr="00D254F6">
        <w:rPr>
          <w:rFonts w:ascii="Palatino Linotype" w:hAnsi="Palatino Linotype"/>
          <w:lang w:val="en-US"/>
        </w:rPr>
        <w:t>1-20.</w:t>
      </w:r>
      <w:proofErr w:type="gramEnd"/>
    </w:p>
    <w:p w:rsidR="00C4013C" w:rsidRPr="00D254F6" w:rsidRDefault="00C4013C" w:rsidP="00367C6A">
      <w:pPr>
        <w:pStyle w:val="BodyTextIndent"/>
        <w:ind w:left="720" w:hanging="720"/>
        <w:contextualSpacing/>
        <w:rPr>
          <w:rFonts w:ascii="Palatino Linotype" w:hAnsi="Palatino Linotype"/>
          <w:lang w:val="en-US"/>
        </w:rPr>
      </w:pPr>
    </w:p>
    <w:p w:rsidR="00C4013C" w:rsidRPr="00D254F6" w:rsidRDefault="001C4B71" w:rsidP="00367C6A">
      <w:pPr>
        <w:pStyle w:val="BodyTextIndent"/>
        <w:ind w:left="720" w:hanging="720"/>
        <w:contextualSpacing/>
        <w:rPr>
          <w:rFonts w:ascii="Palatino Linotype" w:hAnsi="Palatino Linotype"/>
          <w:lang w:val="en"/>
        </w:rPr>
      </w:pPr>
      <w:r w:rsidRPr="00D254F6">
        <w:rPr>
          <w:rFonts w:ascii="Palatino Linotype" w:hAnsi="Palatino Linotype"/>
          <w:lang w:val="en"/>
        </w:rPr>
        <w:t xml:space="preserve">Cook, G. </w:t>
      </w:r>
      <w:proofErr w:type="gramStart"/>
      <w:r w:rsidRPr="00D254F6">
        <w:rPr>
          <w:rFonts w:ascii="Palatino Linotype" w:hAnsi="Palatino Linotype"/>
          <w:lang w:val="en"/>
        </w:rPr>
        <w:t>C.</w:t>
      </w:r>
      <w:r w:rsidR="00C4013C" w:rsidRPr="00D254F6">
        <w:rPr>
          <w:rFonts w:ascii="Palatino Linotype" w:hAnsi="Palatino Linotype"/>
          <w:lang w:val="en"/>
        </w:rPr>
        <w:t>.</w:t>
      </w:r>
      <w:proofErr w:type="gramEnd"/>
      <w:r w:rsidR="00C4013C" w:rsidRPr="00D254F6">
        <w:rPr>
          <w:rFonts w:ascii="Palatino Linotype" w:hAnsi="Palatino Linotype"/>
          <w:lang w:val="en"/>
        </w:rPr>
        <w:t xml:space="preserve"> </w:t>
      </w:r>
      <w:r w:rsidR="00C4013C" w:rsidRPr="00D254F6">
        <w:rPr>
          <w:rFonts w:ascii="Palatino Linotype" w:hAnsi="Palatino Linotype"/>
          <w:i/>
          <w:iCs/>
          <w:lang w:val="en"/>
        </w:rPr>
        <w:t>Tropical Medicine: An Illustrated History of the Pioneers</w:t>
      </w:r>
      <w:r w:rsidR="00C4013C" w:rsidRPr="00D254F6">
        <w:rPr>
          <w:rFonts w:ascii="Palatino Linotype" w:hAnsi="Palatino Linotype"/>
          <w:lang w:val="en"/>
        </w:rPr>
        <w:t>. Paris: Academic, 2007.</w:t>
      </w:r>
    </w:p>
    <w:p w:rsidR="007F5A38" w:rsidRPr="00D254F6" w:rsidRDefault="007F5A38" w:rsidP="00367C6A">
      <w:pPr>
        <w:pStyle w:val="BodyTextIndent"/>
        <w:ind w:left="720" w:hanging="720"/>
        <w:contextualSpacing/>
        <w:rPr>
          <w:rFonts w:ascii="Palatino Linotype" w:hAnsi="Palatino Linotype"/>
          <w:lang w:val="en"/>
        </w:rPr>
      </w:pPr>
    </w:p>
    <w:p w:rsidR="00021CAA" w:rsidRPr="00D254F6" w:rsidRDefault="007F5A38" w:rsidP="007F5A38">
      <w:pPr>
        <w:pStyle w:val="BodyTextIndent"/>
        <w:ind w:left="720" w:hanging="720"/>
        <w:contextualSpacing/>
        <w:rPr>
          <w:rFonts w:ascii="Palatino Linotype" w:hAnsi="Palatino Linotype"/>
          <w:lang w:val="en"/>
        </w:rPr>
      </w:pPr>
      <w:r w:rsidRPr="00D254F6">
        <w:rPr>
          <w:rFonts w:ascii="Palatino Linotype" w:hAnsi="Palatino Linotype"/>
          <w:lang w:val="en"/>
        </w:rPr>
        <w:t>Cook, Harold J. “The History of Medicine and the Scientific Revolution.”</w:t>
      </w:r>
      <w:r w:rsidRPr="00D254F6">
        <w:rPr>
          <w:rFonts w:ascii="Palatino Linotype" w:hAnsi="Palatino Linotype"/>
          <w:i/>
          <w:lang w:val="en"/>
        </w:rPr>
        <w:t xml:space="preserve"> Isis, </w:t>
      </w:r>
      <w:r w:rsidRPr="00D254F6">
        <w:rPr>
          <w:rFonts w:ascii="Palatino Linotype" w:hAnsi="Palatino Linotype"/>
          <w:lang w:val="en"/>
        </w:rPr>
        <w:t>Vol. 102, No. 1 (March 2011): 102-108.</w:t>
      </w:r>
    </w:p>
    <w:p w:rsidR="007F5A38" w:rsidRPr="00D254F6" w:rsidRDefault="007F5A38" w:rsidP="007F5A38">
      <w:pPr>
        <w:pStyle w:val="BodyTextIndent"/>
        <w:ind w:left="720" w:hanging="720"/>
        <w:contextualSpacing/>
        <w:rPr>
          <w:rFonts w:ascii="Palatino Linotype" w:hAnsi="Palatino Linotype"/>
          <w:lang w:val="en"/>
        </w:rPr>
      </w:pPr>
    </w:p>
    <w:p w:rsidR="00021CAA" w:rsidRPr="00B52762" w:rsidRDefault="00021CAA" w:rsidP="00367C6A">
      <w:pPr>
        <w:pStyle w:val="BodyTextIndent"/>
        <w:ind w:left="720" w:hanging="720"/>
        <w:contextualSpacing/>
        <w:rPr>
          <w:rFonts w:ascii="Palatino Linotype" w:hAnsi="Palatino Linotype"/>
          <w:lang w:val="en"/>
        </w:rPr>
      </w:pPr>
      <w:proofErr w:type="gramStart"/>
      <w:r w:rsidRPr="00D254F6">
        <w:rPr>
          <w:rFonts w:ascii="Palatino Linotype" w:hAnsi="Palatino Linotype"/>
          <w:lang w:val="en"/>
        </w:rPr>
        <w:t>Cook, Harold J. “Physicians and natural history.”</w:t>
      </w:r>
      <w:proofErr w:type="gramEnd"/>
      <w:r w:rsidRPr="00D254F6">
        <w:rPr>
          <w:rFonts w:ascii="Palatino Linotype" w:hAnsi="Palatino Linotype"/>
          <w:lang w:val="en"/>
        </w:rPr>
        <w:t xml:space="preserve"> </w:t>
      </w:r>
      <w:proofErr w:type="gramStart"/>
      <w:r w:rsidRPr="00D254F6">
        <w:rPr>
          <w:rFonts w:ascii="Palatino Linotype" w:hAnsi="Palatino Linotype"/>
          <w:lang w:val="en"/>
        </w:rPr>
        <w:t xml:space="preserve">In </w:t>
      </w:r>
      <w:r w:rsidRPr="00D254F6">
        <w:rPr>
          <w:rFonts w:ascii="Palatino Linotype" w:hAnsi="Palatino Linotype"/>
          <w:i/>
          <w:lang w:val="en"/>
        </w:rPr>
        <w:t>Cultures of Natural History</w:t>
      </w:r>
      <w:r w:rsidRPr="00D254F6">
        <w:rPr>
          <w:rFonts w:ascii="Palatino Linotype" w:hAnsi="Palatino Linotype"/>
          <w:lang w:val="en"/>
        </w:rPr>
        <w:t>, edited by N. Jardine, J.A. Secord, and E.C. Spary.</w:t>
      </w:r>
      <w:proofErr w:type="gramEnd"/>
      <w:r w:rsidRPr="00D254F6">
        <w:rPr>
          <w:rFonts w:ascii="Palatino Linotype" w:hAnsi="Palatino Linotype"/>
          <w:lang w:val="en"/>
        </w:rPr>
        <w:t xml:space="preserve"> Cambridge: Cambridge University Press, 1996.</w:t>
      </w:r>
    </w:p>
    <w:p w:rsidR="005C79FE" w:rsidRPr="00B52762" w:rsidRDefault="005C79FE" w:rsidP="00367C6A">
      <w:pPr>
        <w:pStyle w:val="BodyTextIndent"/>
        <w:ind w:left="720" w:hanging="720"/>
        <w:contextualSpacing/>
        <w:rPr>
          <w:rFonts w:ascii="Palatino Linotype" w:hAnsi="Palatino Linotype"/>
          <w:lang w:val="en"/>
        </w:rPr>
      </w:pPr>
    </w:p>
    <w:p w:rsidR="005C79FE" w:rsidRPr="00B52762" w:rsidRDefault="005C79FE" w:rsidP="00367C6A">
      <w:pPr>
        <w:pStyle w:val="BodyTextIndent"/>
        <w:ind w:left="720" w:hanging="720"/>
        <w:contextualSpacing/>
        <w:rPr>
          <w:rFonts w:ascii="Palatino Linotype" w:hAnsi="Palatino Linotype"/>
          <w:lang w:val="en"/>
        </w:rPr>
      </w:pPr>
      <w:r w:rsidRPr="00B52762">
        <w:rPr>
          <w:rFonts w:ascii="Palatino Linotype" w:hAnsi="Palatino Linotype"/>
          <w:lang w:val="en"/>
        </w:rPr>
        <w:t xml:space="preserve">Cooper, Alix. </w:t>
      </w:r>
      <w:proofErr w:type="gramStart"/>
      <w:r w:rsidRPr="00B52762">
        <w:rPr>
          <w:rFonts w:ascii="Palatino Linotype" w:hAnsi="Palatino Linotype"/>
          <w:i/>
          <w:lang w:val="en"/>
        </w:rPr>
        <w:t>Inventing the Indigenous: Local Knowledge and Natural History in Early Modern Europe</w:t>
      </w:r>
      <w:r w:rsidRPr="00B52762">
        <w:rPr>
          <w:rFonts w:ascii="Palatino Linotype" w:hAnsi="Palatino Linotype"/>
          <w:lang w:val="en"/>
        </w:rPr>
        <w:t>.</w:t>
      </w:r>
      <w:proofErr w:type="gramEnd"/>
      <w:r w:rsidRPr="00B52762">
        <w:rPr>
          <w:rFonts w:ascii="Palatino Linotype" w:hAnsi="Palatino Linotype"/>
          <w:lang w:val="en"/>
        </w:rPr>
        <w:t xml:space="preserve"> Cambridge: Cambridge University Press, 2007.</w:t>
      </w:r>
    </w:p>
    <w:p w:rsidR="00C4013C" w:rsidRPr="00B52762" w:rsidRDefault="00C4013C" w:rsidP="00367C6A">
      <w:pPr>
        <w:pStyle w:val="BodyTextIndent"/>
        <w:ind w:left="720" w:hanging="720"/>
        <w:contextualSpacing/>
        <w:rPr>
          <w:rFonts w:ascii="Palatino Linotype" w:hAnsi="Palatino Linotype"/>
          <w:lang w:val="en-US"/>
        </w:rPr>
      </w:pPr>
    </w:p>
    <w:p w:rsidR="00D24471" w:rsidRPr="00D254F6" w:rsidRDefault="00C4013C" w:rsidP="00367C6A">
      <w:pPr>
        <w:pStyle w:val="BodyTextIndent"/>
        <w:ind w:left="720" w:hanging="720"/>
        <w:contextualSpacing/>
        <w:rPr>
          <w:rFonts w:ascii="Palatino Linotype" w:hAnsi="Palatino Linotype"/>
          <w:color w:val="000000"/>
          <w:lang w:val="en"/>
        </w:rPr>
      </w:pPr>
      <w:proofErr w:type="gramStart"/>
      <w:r w:rsidRPr="00D254F6">
        <w:rPr>
          <w:rFonts w:ascii="Palatino Linotype" w:hAnsi="Palatino Linotype"/>
          <w:color w:val="000000"/>
          <w:lang w:val="en"/>
        </w:rPr>
        <w:t>Cox, F E G. “History of Human Parasitology.”</w:t>
      </w:r>
      <w:proofErr w:type="gramEnd"/>
      <w:r w:rsidRPr="00D254F6">
        <w:rPr>
          <w:rFonts w:ascii="Palatino Linotype" w:hAnsi="Palatino Linotype"/>
          <w:color w:val="000000"/>
          <w:lang w:val="en"/>
        </w:rPr>
        <w:t xml:space="preserve"> </w:t>
      </w:r>
      <w:r w:rsidRPr="00D254F6">
        <w:rPr>
          <w:rFonts w:ascii="Palatino Linotype" w:hAnsi="Palatino Linotype"/>
          <w:i/>
          <w:iCs/>
          <w:color w:val="000000"/>
          <w:lang w:val="en"/>
        </w:rPr>
        <w:t>Clinical Microbiology Reviews</w:t>
      </w:r>
      <w:r w:rsidRPr="00D254F6">
        <w:rPr>
          <w:rFonts w:ascii="Palatino Linotype" w:hAnsi="Palatino Linotype"/>
          <w:color w:val="000000"/>
          <w:lang w:val="en"/>
        </w:rPr>
        <w:t>, 15 (4), 2002: 595-612.</w:t>
      </w:r>
    </w:p>
    <w:p w:rsidR="00F87767" w:rsidRPr="00D254F6" w:rsidRDefault="00F87767" w:rsidP="00367C6A">
      <w:pPr>
        <w:pStyle w:val="BodyTextIndent"/>
        <w:ind w:left="720" w:hanging="720"/>
        <w:contextualSpacing/>
        <w:rPr>
          <w:rFonts w:ascii="Palatino Linotype" w:hAnsi="Palatino Linotype"/>
          <w:color w:val="000000"/>
          <w:lang w:val="en"/>
        </w:rPr>
      </w:pPr>
    </w:p>
    <w:p w:rsidR="00F87767" w:rsidRDefault="00F87767" w:rsidP="00367C6A">
      <w:pPr>
        <w:pStyle w:val="BodyTextIndent"/>
        <w:ind w:left="720" w:hanging="720"/>
        <w:contextualSpacing/>
        <w:rPr>
          <w:rFonts w:ascii="Palatino Linotype" w:hAnsi="Palatino Linotype"/>
          <w:color w:val="000000"/>
          <w:lang w:val="en"/>
        </w:rPr>
      </w:pPr>
      <w:r w:rsidRPr="00D254F6">
        <w:rPr>
          <w:rFonts w:ascii="Palatino Linotype" w:hAnsi="Palatino Linotype"/>
          <w:color w:val="000000"/>
          <w:lang w:val="en"/>
        </w:rPr>
        <w:t xml:space="preserve">Cunningham, Andrew. </w:t>
      </w:r>
      <w:r w:rsidRPr="00D254F6">
        <w:rPr>
          <w:rFonts w:ascii="Palatino Linotype" w:hAnsi="Palatino Linotype"/>
          <w:i/>
          <w:color w:val="000000"/>
          <w:lang w:val="en"/>
        </w:rPr>
        <w:t xml:space="preserve">The Anatomist Anatomis'd: An Experimental Discipline in Enlightenment Europe. </w:t>
      </w:r>
      <w:r w:rsidRPr="00D254F6">
        <w:rPr>
          <w:rFonts w:ascii="Palatino Linotype" w:hAnsi="Palatino Linotype"/>
          <w:color w:val="000000"/>
          <w:lang w:val="en"/>
        </w:rPr>
        <w:t>Farnham, Surrey, England: Ashgate, 2010.</w:t>
      </w:r>
    </w:p>
    <w:p w:rsidR="00A72A0E" w:rsidRDefault="00A72A0E" w:rsidP="00367C6A">
      <w:pPr>
        <w:pStyle w:val="BodyTextIndent"/>
        <w:ind w:left="720" w:hanging="720"/>
        <w:contextualSpacing/>
        <w:rPr>
          <w:rFonts w:ascii="Palatino Linotype" w:hAnsi="Palatino Linotype"/>
          <w:color w:val="000000"/>
          <w:lang w:val="en"/>
        </w:rPr>
      </w:pPr>
    </w:p>
    <w:p w:rsidR="00A72A0E" w:rsidRPr="00B52762" w:rsidRDefault="00A72A0E" w:rsidP="00367C6A">
      <w:pPr>
        <w:pStyle w:val="BodyTextIndent"/>
        <w:ind w:left="720" w:hanging="720"/>
        <w:contextualSpacing/>
        <w:rPr>
          <w:rFonts w:ascii="Palatino Linotype" w:hAnsi="Palatino Linotype"/>
          <w:color w:val="000000"/>
          <w:lang w:val="en"/>
        </w:rPr>
      </w:pPr>
      <w:r>
        <w:rPr>
          <w:rFonts w:ascii="Palatino Linotype" w:hAnsi="Palatino Linotype" w:cstheme="minorHAnsi"/>
        </w:rPr>
        <w:t xml:space="preserve">Cunningham, Andrew. </w:t>
      </w:r>
      <w:r w:rsidRPr="00A72A0E">
        <w:rPr>
          <w:rFonts w:ascii="Palatino Linotype" w:hAnsi="Palatino Linotype" w:cstheme="minorHAnsi"/>
          <w:i/>
        </w:rPr>
        <w:t>The Anatomical Renaissance: The Resurrection of the Anatomical Projects of the Ancients</w:t>
      </w:r>
      <w:r>
        <w:rPr>
          <w:rFonts w:ascii="Palatino Linotype" w:hAnsi="Palatino Linotype" w:cstheme="minorHAnsi"/>
        </w:rPr>
        <w:t>. Aldershot, England: Scolar Press, 1997.</w:t>
      </w:r>
    </w:p>
    <w:p w:rsidR="00D24471" w:rsidRPr="00B52762" w:rsidRDefault="00D24471" w:rsidP="00367C6A">
      <w:pPr>
        <w:pStyle w:val="BodyTextIndent"/>
        <w:ind w:left="720" w:hanging="720"/>
        <w:contextualSpacing/>
        <w:rPr>
          <w:rFonts w:ascii="Palatino Linotype" w:hAnsi="Palatino Linotype"/>
          <w:color w:val="000000"/>
          <w:lang w:val="en"/>
        </w:rPr>
      </w:pPr>
    </w:p>
    <w:p w:rsidR="007B55C3" w:rsidRPr="00D254F6" w:rsidRDefault="00D24471" w:rsidP="00D24471">
      <w:pPr>
        <w:pStyle w:val="BodyTextIndent"/>
        <w:ind w:left="720" w:hanging="720"/>
        <w:contextualSpacing/>
        <w:rPr>
          <w:rFonts w:ascii="Palatino Linotype" w:hAnsi="Palatino Linotype"/>
          <w:color w:val="000000"/>
          <w:lang w:val="en"/>
        </w:rPr>
      </w:pPr>
      <w:r w:rsidRPr="00D254F6">
        <w:rPr>
          <w:rFonts w:ascii="Palatino Linotype" w:hAnsi="Palatino Linotype"/>
          <w:color w:val="000000"/>
          <w:lang w:val="en"/>
        </w:rPr>
        <w:t>Daston, Lorraine</w:t>
      </w:r>
      <w:r w:rsidR="007B55C3" w:rsidRPr="00D254F6">
        <w:rPr>
          <w:rFonts w:ascii="Palatino Linotype" w:hAnsi="Palatino Linotype"/>
          <w:color w:val="000000"/>
          <w:lang w:val="en"/>
        </w:rPr>
        <w:t xml:space="preserve">. </w:t>
      </w:r>
      <w:proofErr w:type="gramStart"/>
      <w:r w:rsidR="007B55C3" w:rsidRPr="00D254F6">
        <w:rPr>
          <w:rFonts w:ascii="Palatino Linotype" w:hAnsi="Palatino Linotype"/>
          <w:color w:val="000000"/>
          <w:lang w:val="en"/>
        </w:rPr>
        <w:t>“Marvelous Facts and Miraculous Evidence in Early Modern Europe.”</w:t>
      </w:r>
      <w:proofErr w:type="gramEnd"/>
      <w:r w:rsidR="007B55C3" w:rsidRPr="00D254F6">
        <w:rPr>
          <w:rFonts w:ascii="Palatino Linotype" w:hAnsi="Palatino Linotype"/>
          <w:color w:val="000000"/>
          <w:lang w:val="en"/>
        </w:rPr>
        <w:t xml:space="preserve"> </w:t>
      </w:r>
      <w:r w:rsidR="007B55C3" w:rsidRPr="00D254F6">
        <w:rPr>
          <w:rFonts w:ascii="Palatino Linotype" w:hAnsi="Palatino Linotype"/>
          <w:i/>
          <w:color w:val="000000"/>
          <w:lang w:val="en"/>
        </w:rPr>
        <w:t>Critical Inquiry</w:t>
      </w:r>
      <w:r w:rsidR="007B55C3" w:rsidRPr="00D254F6">
        <w:rPr>
          <w:rFonts w:ascii="Palatino Linotype" w:hAnsi="Palatino Linotype"/>
          <w:color w:val="000000"/>
          <w:lang w:val="en"/>
        </w:rPr>
        <w:t>, Vol. 18, No. 1 (1991): 93-124.</w:t>
      </w:r>
    </w:p>
    <w:p w:rsidR="007B55C3" w:rsidRPr="00D254F6" w:rsidRDefault="007B55C3" w:rsidP="00D24471">
      <w:pPr>
        <w:pStyle w:val="BodyTextIndent"/>
        <w:ind w:left="720" w:hanging="720"/>
        <w:contextualSpacing/>
        <w:rPr>
          <w:rFonts w:ascii="Palatino Linotype" w:hAnsi="Palatino Linotype"/>
          <w:color w:val="000000"/>
          <w:lang w:val="en"/>
        </w:rPr>
      </w:pPr>
    </w:p>
    <w:p w:rsidR="00D24471" w:rsidRPr="00D254F6" w:rsidRDefault="001C4B71" w:rsidP="00D24471">
      <w:pPr>
        <w:pStyle w:val="BodyTextIndent"/>
        <w:ind w:left="720" w:hanging="720"/>
        <w:contextualSpacing/>
        <w:rPr>
          <w:rFonts w:ascii="Palatino Linotype" w:hAnsi="Palatino Linotype"/>
          <w:color w:val="000000"/>
          <w:lang w:val="en"/>
        </w:rPr>
      </w:pPr>
      <w:r w:rsidRPr="00D254F6">
        <w:rPr>
          <w:rFonts w:ascii="Palatino Linotype" w:hAnsi="Palatino Linotype"/>
          <w:color w:val="000000"/>
          <w:lang w:val="en"/>
        </w:rPr>
        <w:t>Daston, Lorraine</w:t>
      </w:r>
      <w:r w:rsidR="007B55C3" w:rsidRPr="00D254F6">
        <w:rPr>
          <w:rFonts w:ascii="Palatino Linotype" w:hAnsi="Palatino Linotype"/>
          <w:color w:val="000000"/>
          <w:lang w:val="en"/>
        </w:rPr>
        <w:t xml:space="preserve">. </w:t>
      </w:r>
      <w:proofErr w:type="gramStart"/>
      <w:r w:rsidR="00D24471" w:rsidRPr="00D254F6">
        <w:rPr>
          <w:rFonts w:ascii="Palatino Linotype" w:hAnsi="Palatino Linotype"/>
          <w:color w:val="000000"/>
          <w:lang w:val="en"/>
        </w:rPr>
        <w:t>"The Nature of Nature in Early Modern Europe."</w:t>
      </w:r>
      <w:proofErr w:type="gramEnd"/>
      <w:r w:rsidR="00D24471" w:rsidRPr="00D254F6">
        <w:rPr>
          <w:rFonts w:ascii="Palatino Linotype" w:hAnsi="Palatino Linotype"/>
          <w:color w:val="000000"/>
          <w:lang w:val="en"/>
        </w:rPr>
        <w:t xml:space="preserve"> </w:t>
      </w:r>
      <w:r w:rsidR="00D24471" w:rsidRPr="00D254F6">
        <w:rPr>
          <w:rFonts w:ascii="Palatino Linotype" w:hAnsi="Palatino Linotype"/>
          <w:i/>
          <w:color w:val="000000"/>
          <w:lang w:val="en"/>
        </w:rPr>
        <w:t>Configurations</w:t>
      </w:r>
      <w:r w:rsidR="00D24471" w:rsidRPr="00D254F6">
        <w:rPr>
          <w:rFonts w:ascii="Palatino Linotype" w:hAnsi="Palatino Linotype"/>
          <w:color w:val="000000"/>
          <w:lang w:val="en"/>
        </w:rPr>
        <w:t xml:space="preserve"> 6, no. 2 (1998): 149-172.</w:t>
      </w:r>
    </w:p>
    <w:p w:rsidR="00D24471" w:rsidRPr="00D254F6" w:rsidRDefault="00D24471" w:rsidP="00D24471">
      <w:pPr>
        <w:pStyle w:val="BodyTextIndent"/>
        <w:ind w:left="720" w:hanging="720"/>
        <w:contextualSpacing/>
        <w:rPr>
          <w:rFonts w:ascii="Palatino Linotype" w:hAnsi="Palatino Linotype"/>
          <w:color w:val="000000"/>
          <w:lang w:val="en"/>
        </w:rPr>
      </w:pPr>
    </w:p>
    <w:p w:rsidR="00D24471" w:rsidRPr="00B52762" w:rsidRDefault="001C4B71" w:rsidP="00367C6A">
      <w:pPr>
        <w:pStyle w:val="BodyTextIndent"/>
        <w:ind w:left="720" w:hanging="720"/>
        <w:contextualSpacing/>
        <w:rPr>
          <w:rFonts w:ascii="Palatino Linotype" w:hAnsi="Palatino Linotype"/>
          <w:color w:val="000000"/>
          <w:lang w:val="en"/>
        </w:rPr>
      </w:pPr>
      <w:r w:rsidRPr="00D254F6">
        <w:rPr>
          <w:rFonts w:ascii="Palatino Linotype" w:hAnsi="Palatino Linotype" w:cstheme="minorHAnsi"/>
        </w:rPr>
        <w:t>Daston, Lorraine</w:t>
      </w:r>
      <w:r w:rsidR="00D24471" w:rsidRPr="00D254F6">
        <w:rPr>
          <w:rFonts w:ascii="Palatino Linotype" w:hAnsi="Palatino Linotype" w:cstheme="minorHAnsi"/>
        </w:rPr>
        <w:t xml:space="preserve">,  and Katherine Park, </w:t>
      </w:r>
      <w:r w:rsidR="00D24471" w:rsidRPr="00D254F6">
        <w:rPr>
          <w:rFonts w:ascii="Palatino Linotype" w:hAnsi="Palatino Linotype" w:cstheme="minorHAnsi"/>
          <w:i/>
        </w:rPr>
        <w:t>Wonders and the Order of Nature</w:t>
      </w:r>
      <w:r w:rsidR="00D24471" w:rsidRPr="00D254F6">
        <w:rPr>
          <w:rFonts w:ascii="Palatino Linotype" w:hAnsi="Palatino Linotype" w:cstheme="minorHAnsi"/>
        </w:rPr>
        <w:t xml:space="preserve"> (New York: Zone Books, 2001).</w:t>
      </w:r>
    </w:p>
    <w:p w:rsidR="00C4013C" w:rsidRPr="00B52762" w:rsidRDefault="00C4013C" w:rsidP="00367C6A">
      <w:pPr>
        <w:pStyle w:val="BodyTextIndent"/>
        <w:ind w:left="720" w:hanging="720"/>
        <w:contextualSpacing/>
        <w:rPr>
          <w:rFonts w:ascii="Palatino Linotype" w:hAnsi="Palatino Linotype" w:cs="Arial"/>
          <w:lang w:val="en-US"/>
        </w:rPr>
      </w:pPr>
    </w:p>
    <w:p w:rsidR="00F87767" w:rsidRPr="00B52762" w:rsidRDefault="001C4B71" w:rsidP="00367C6A">
      <w:pPr>
        <w:pStyle w:val="BodyTextIndent"/>
        <w:ind w:left="720" w:hanging="720"/>
        <w:contextualSpacing/>
        <w:rPr>
          <w:rFonts w:ascii="Palatino Linotype" w:hAnsi="Palatino Linotype"/>
          <w:lang w:val="en-US"/>
        </w:rPr>
      </w:pPr>
      <w:proofErr w:type="gramStart"/>
      <w:r w:rsidRPr="00B52762">
        <w:rPr>
          <w:rFonts w:ascii="Palatino Linotype" w:hAnsi="Palatino Linotype"/>
          <w:lang w:val="en-US"/>
        </w:rPr>
        <w:t>Debus, Allen G.</w:t>
      </w:r>
      <w:r w:rsidR="00C4013C" w:rsidRPr="00B52762">
        <w:rPr>
          <w:rFonts w:ascii="Palatino Linotype" w:hAnsi="Palatino Linotype"/>
          <w:lang w:val="en-US"/>
        </w:rPr>
        <w:t>, and Michael Thomson Walton.</w:t>
      </w:r>
      <w:proofErr w:type="gramEnd"/>
      <w:r w:rsidR="00C4013C" w:rsidRPr="00B52762">
        <w:rPr>
          <w:rFonts w:ascii="Palatino Linotype" w:hAnsi="Palatino Linotype"/>
          <w:lang w:val="en-US"/>
        </w:rPr>
        <w:t xml:space="preserve"> </w:t>
      </w:r>
      <w:proofErr w:type="gramStart"/>
      <w:r w:rsidR="00C4013C" w:rsidRPr="00B52762">
        <w:rPr>
          <w:rFonts w:ascii="Palatino Linotype" w:hAnsi="Palatino Linotype"/>
          <w:i/>
          <w:iCs/>
          <w:lang w:val="en-US"/>
        </w:rPr>
        <w:t>Reading the Book of Nature: The Other Side of the Scientific Revolution</w:t>
      </w:r>
      <w:r w:rsidR="00C4013C" w:rsidRPr="00B52762">
        <w:rPr>
          <w:rFonts w:ascii="Palatino Linotype" w:hAnsi="Palatino Linotype"/>
          <w:lang w:val="en-US"/>
        </w:rPr>
        <w:t>.</w:t>
      </w:r>
      <w:proofErr w:type="gramEnd"/>
      <w:r w:rsidR="00C4013C" w:rsidRPr="00B52762">
        <w:rPr>
          <w:rFonts w:ascii="Palatino Linotype" w:hAnsi="Palatino Linotype"/>
          <w:lang w:val="en-US"/>
        </w:rPr>
        <w:t xml:space="preserve"> </w:t>
      </w:r>
      <w:proofErr w:type="gramStart"/>
      <w:r w:rsidR="00C4013C" w:rsidRPr="00B52762">
        <w:rPr>
          <w:rFonts w:ascii="Palatino Linotype" w:hAnsi="Palatino Linotype"/>
          <w:lang w:val="en-US"/>
        </w:rPr>
        <w:t>Sixteenth century essays &amp; studies, v. 41.</w:t>
      </w:r>
      <w:proofErr w:type="gramEnd"/>
      <w:r w:rsidR="00C4013C" w:rsidRPr="00B52762">
        <w:rPr>
          <w:rFonts w:ascii="Palatino Linotype" w:hAnsi="Palatino Linotype"/>
          <w:lang w:val="en-US"/>
        </w:rPr>
        <w:t xml:space="preserve"> [Kirksville, Mo.]: Sixteenth Century Journal Publishers, 1998.</w:t>
      </w:r>
    </w:p>
    <w:p w:rsidR="00F87767" w:rsidRPr="00D254F6" w:rsidRDefault="00F87767"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lastRenderedPageBreak/>
        <w:t xml:space="preserve">Duden, Barbara. </w:t>
      </w:r>
      <w:r w:rsidRPr="00D254F6">
        <w:rPr>
          <w:rFonts w:ascii="Palatino Linotype" w:hAnsi="Palatino Linotype"/>
          <w:i/>
          <w:lang w:val="en-US"/>
        </w:rPr>
        <w:t xml:space="preserve">The Woman </w:t>
      </w:r>
      <w:proofErr w:type="gramStart"/>
      <w:r w:rsidRPr="00D254F6">
        <w:rPr>
          <w:rFonts w:ascii="Palatino Linotype" w:hAnsi="Palatino Linotype"/>
          <w:i/>
          <w:lang w:val="en-US"/>
        </w:rPr>
        <w:t>Beneath</w:t>
      </w:r>
      <w:proofErr w:type="gramEnd"/>
      <w:r w:rsidRPr="00D254F6">
        <w:rPr>
          <w:rFonts w:ascii="Palatino Linotype" w:hAnsi="Palatino Linotype"/>
          <w:i/>
          <w:lang w:val="en-US"/>
        </w:rPr>
        <w:t xml:space="preserve"> the Skin: A Doctor's Patients in Eighteenth-Century Germany</w:t>
      </w:r>
      <w:r w:rsidRPr="00D254F6">
        <w:rPr>
          <w:rFonts w:ascii="Palatino Linotype" w:hAnsi="Palatino Linotype"/>
          <w:lang w:val="en-US"/>
        </w:rPr>
        <w:t>. Cambridge, Mass: Harvard University Press, 1991.</w:t>
      </w:r>
    </w:p>
    <w:p w:rsidR="00BC74EE" w:rsidRPr="00D254F6" w:rsidRDefault="00BC74EE" w:rsidP="00367C6A">
      <w:pPr>
        <w:pStyle w:val="BodyTextIndent"/>
        <w:ind w:left="720" w:hanging="720"/>
        <w:contextualSpacing/>
        <w:rPr>
          <w:rFonts w:ascii="Palatino Linotype" w:hAnsi="Palatino Linotype"/>
          <w:lang w:val="en-US"/>
        </w:rPr>
      </w:pPr>
    </w:p>
    <w:p w:rsidR="00BC74EE" w:rsidRPr="00D254F6" w:rsidRDefault="00BC74EE" w:rsidP="00BC74EE">
      <w:pPr>
        <w:spacing w:after="0" w:line="240" w:lineRule="auto"/>
        <w:ind w:left="720" w:hanging="720"/>
        <w:rPr>
          <w:rFonts w:ascii="Palatino Linotype" w:eastAsia="Times New Roman" w:hAnsi="Palatino Linotype" w:cstheme="minorHAnsi"/>
          <w:sz w:val="24"/>
          <w:szCs w:val="24"/>
        </w:rPr>
      </w:pPr>
      <w:r w:rsidRPr="00D254F6">
        <w:rPr>
          <w:rFonts w:ascii="Palatino Linotype" w:eastAsia="Times New Roman" w:hAnsi="Palatino Linotype" w:cstheme="minorHAnsi"/>
          <w:sz w:val="24"/>
          <w:szCs w:val="24"/>
        </w:rPr>
        <w:t xml:space="preserve">Egerton, Frank N. “A History of the Ecological Sciences, Part 30: Invertebrate Zoology and Parasitology during the 1700s.” </w:t>
      </w:r>
      <w:r w:rsidRPr="00D254F6">
        <w:rPr>
          <w:rFonts w:ascii="Palatino Linotype" w:eastAsia="Times New Roman" w:hAnsi="Palatino Linotype" w:cstheme="minorHAnsi"/>
          <w:i/>
          <w:sz w:val="24"/>
          <w:szCs w:val="24"/>
        </w:rPr>
        <w:t>ESA Bulletin</w:t>
      </w:r>
      <w:r w:rsidRPr="00D254F6">
        <w:rPr>
          <w:rFonts w:ascii="Palatino Linotype" w:eastAsia="Times New Roman" w:hAnsi="Palatino Linotype" w:cstheme="minorHAnsi"/>
          <w:sz w:val="24"/>
          <w:szCs w:val="24"/>
        </w:rPr>
        <w:t>, Volume 89(4) (October 2008).</w:t>
      </w:r>
    </w:p>
    <w:p w:rsidR="00D315BC" w:rsidRPr="00D254F6" w:rsidRDefault="00D315BC" w:rsidP="00BC74EE">
      <w:pPr>
        <w:spacing w:after="0" w:line="240" w:lineRule="auto"/>
        <w:ind w:left="720" w:hanging="720"/>
        <w:rPr>
          <w:rFonts w:ascii="Palatino Linotype" w:eastAsia="Times New Roman" w:hAnsi="Palatino Linotype" w:cstheme="minorHAnsi"/>
          <w:sz w:val="24"/>
          <w:szCs w:val="24"/>
        </w:rPr>
      </w:pPr>
    </w:p>
    <w:p w:rsidR="00C4013C" w:rsidRPr="00D254F6" w:rsidRDefault="00D315BC" w:rsidP="00367C6A">
      <w:pPr>
        <w:pStyle w:val="BodyTextIndent"/>
        <w:ind w:left="720" w:hanging="720"/>
        <w:contextualSpacing/>
        <w:rPr>
          <w:rFonts w:ascii="Palatino Linotype" w:hAnsi="Palatino Linotype" w:cstheme="minorHAnsi"/>
        </w:rPr>
      </w:pPr>
      <w:r w:rsidRPr="00D254F6">
        <w:rPr>
          <w:rFonts w:ascii="Palatino Linotype" w:hAnsi="Palatino Linotype" w:cstheme="minorHAnsi"/>
        </w:rPr>
        <w:t>Egerton, Frank N</w:t>
      </w:r>
      <w:proofErr w:type="gramStart"/>
      <w:r w:rsidRPr="00D254F6">
        <w:rPr>
          <w:rFonts w:ascii="Palatino Linotype" w:hAnsi="Palatino Linotype" w:cstheme="minorHAnsi"/>
        </w:rPr>
        <w:t>.“</w:t>
      </w:r>
      <w:proofErr w:type="gramEnd"/>
      <w:r w:rsidRPr="00D254F6">
        <w:rPr>
          <w:rFonts w:ascii="Palatino Linotype" w:hAnsi="Palatino Linotype" w:cstheme="minorHAnsi"/>
        </w:rPr>
        <w:t xml:space="preserve">A History of the Ecological Sciences, Part 19: Leeuwenhoek’s Microscopic Natural History,” </w:t>
      </w:r>
      <w:r w:rsidRPr="00D254F6">
        <w:rPr>
          <w:rFonts w:ascii="Palatino Linotype" w:hAnsi="Palatino Linotype" w:cstheme="minorHAnsi"/>
          <w:i/>
        </w:rPr>
        <w:t>ESA Bulletin</w:t>
      </w:r>
      <w:r w:rsidRPr="00D254F6">
        <w:rPr>
          <w:rFonts w:ascii="Palatino Linotype" w:hAnsi="Palatino Linotype" w:cstheme="minorHAnsi"/>
        </w:rPr>
        <w:t>, Volume 87(1) (October 2006).</w:t>
      </w:r>
    </w:p>
    <w:p w:rsidR="00677A40" w:rsidRPr="00D254F6" w:rsidRDefault="00677A40" w:rsidP="00367C6A">
      <w:pPr>
        <w:pStyle w:val="BodyTextIndent"/>
        <w:ind w:left="720" w:hanging="720"/>
        <w:contextualSpacing/>
        <w:rPr>
          <w:rFonts w:ascii="Palatino Linotype" w:hAnsi="Palatino Linotype"/>
          <w:lang w:val="en-US"/>
        </w:rPr>
      </w:pPr>
    </w:p>
    <w:p w:rsidR="000532B8" w:rsidRPr="00D254F6" w:rsidRDefault="00677A40" w:rsidP="000532B8">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Farley, John. </w:t>
      </w:r>
      <w:r w:rsidRPr="00D254F6">
        <w:rPr>
          <w:rFonts w:ascii="Palatino Linotype" w:hAnsi="Palatino Linotype"/>
          <w:i/>
          <w:lang w:val="en-US"/>
        </w:rPr>
        <w:t>Bilharzia: A History of Imperial Tropical Medicine</w:t>
      </w:r>
      <w:r w:rsidRPr="00D254F6">
        <w:rPr>
          <w:rFonts w:ascii="Palatino Linotype" w:hAnsi="Palatino Linotype"/>
          <w:lang w:val="en-US"/>
        </w:rPr>
        <w:t>. Cambridge: Cambridge University Press, 1991.</w:t>
      </w:r>
    </w:p>
    <w:p w:rsidR="000532B8" w:rsidRPr="00B52762" w:rsidRDefault="000532B8" w:rsidP="000532B8">
      <w:pPr>
        <w:pStyle w:val="BodyTextIndent"/>
        <w:ind w:left="720" w:hanging="720"/>
        <w:contextualSpacing/>
        <w:rPr>
          <w:rFonts w:ascii="Palatino Linotype" w:hAnsi="Palatino Linotype"/>
          <w:highlight w:val="cyan"/>
          <w:lang w:val="en-US"/>
        </w:rPr>
      </w:pPr>
    </w:p>
    <w:p w:rsidR="000532B8" w:rsidRPr="00D254F6" w:rsidRDefault="001C4B71" w:rsidP="000532B8">
      <w:pPr>
        <w:pStyle w:val="BodyTextIndent"/>
        <w:ind w:left="720" w:hanging="720"/>
        <w:contextualSpacing/>
        <w:rPr>
          <w:rFonts w:ascii="Palatino Linotype" w:hAnsi="Palatino Linotype"/>
          <w:lang w:val="en-US"/>
        </w:rPr>
      </w:pPr>
      <w:r w:rsidRPr="00D254F6">
        <w:rPr>
          <w:rFonts w:ascii="Palatino Linotype" w:hAnsi="Palatino Linotype"/>
          <w:lang w:val="en-US"/>
        </w:rPr>
        <w:t>Farley, John</w:t>
      </w:r>
      <w:r w:rsidR="00C4013C" w:rsidRPr="00D254F6">
        <w:rPr>
          <w:rFonts w:ascii="Palatino Linotype" w:hAnsi="Palatino Linotype"/>
          <w:lang w:val="en-US"/>
        </w:rPr>
        <w:t xml:space="preserve">.  </w:t>
      </w:r>
      <w:r w:rsidR="000532B8" w:rsidRPr="00D254F6">
        <w:rPr>
          <w:rFonts w:ascii="Palatino Linotype" w:hAnsi="Palatino Linotype" w:cstheme="minorHAnsi"/>
        </w:rPr>
        <w:t xml:space="preserve">“Parasites and the Germ Theory of Disease.” In </w:t>
      </w:r>
      <w:r w:rsidR="000532B8" w:rsidRPr="00D254F6">
        <w:rPr>
          <w:rFonts w:ascii="Palatino Linotype" w:hAnsi="Palatino Linotype" w:cstheme="minorHAnsi"/>
          <w:i/>
        </w:rPr>
        <w:t>The Millbank Quarterly</w:t>
      </w:r>
      <w:r w:rsidR="000532B8" w:rsidRPr="00D254F6">
        <w:rPr>
          <w:rFonts w:ascii="Palatino Linotype" w:hAnsi="Palatino Linotype" w:cstheme="minorHAnsi"/>
        </w:rPr>
        <w:t>, Vol. 67, Supplement I. “Framing Disease: The Creation and Negotiation of Explanatory Schemes” (1989): 50-68.</w:t>
      </w:r>
    </w:p>
    <w:p w:rsidR="00677A40" w:rsidRPr="00D254F6" w:rsidRDefault="00677A40" w:rsidP="00367C6A">
      <w:pPr>
        <w:pStyle w:val="BodyTextIndent"/>
        <w:ind w:left="720" w:hanging="720"/>
        <w:contextualSpacing/>
        <w:rPr>
          <w:rFonts w:ascii="Palatino Linotype" w:hAnsi="Palatino Linotype"/>
          <w:lang w:val="en-US"/>
        </w:rPr>
      </w:pPr>
    </w:p>
    <w:p w:rsidR="00C4013C" w:rsidRPr="00D254F6" w:rsidRDefault="001C4B71"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Farley, John</w:t>
      </w:r>
      <w:r w:rsidR="00C4013C" w:rsidRPr="00D254F6">
        <w:rPr>
          <w:rFonts w:ascii="Palatino Linotype" w:hAnsi="Palatino Linotype"/>
          <w:lang w:val="en-US"/>
        </w:rPr>
        <w:t xml:space="preserve">.  “The Spontaneous Generation Controversy (1700-1860): The Origin of Parasitic Worms.”  </w:t>
      </w:r>
      <w:r w:rsidR="000532B8" w:rsidRPr="00D254F6">
        <w:rPr>
          <w:rFonts w:ascii="Palatino Linotype" w:hAnsi="Palatino Linotype"/>
          <w:lang w:val="en-US"/>
        </w:rPr>
        <w:t xml:space="preserve">In </w:t>
      </w:r>
      <w:r w:rsidR="00C4013C" w:rsidRPr="00D254F6">
        <w:rPr>
          <w:rFonts w:ascii="Palatino Linotype" w:hAnsi="Palatino Linotype"/>
          <w:i/>
          <w:lang w:val="en-US"/>
        </w:rPr>
        <w:t>Journal of the History of Biology</w:t>
      </w:r>
      <w:r w:rsidR="000532B8" w:rsidRPr="00D254F6">
        <w:rPr>
          <w:rFonts w:ascii="Palatino Linotype" w:hAnsi="Palatino Linotype"/>
          <w:lang w:val="en-US"/>
        </w:rPr>
        <w:t xml:space="preserve">, vol. 5, no. 1 (Spring 1972): </w:t>
      </w:r>
      <w:r w:rsidR="00C4013C" w:rsidRPr="00D254F6">
        <w:rPr>
          <w:rFonts w:ascii="Palatino Linotype" w:hAnsi="Palatino Linotype"/>
          <w:lang w:val="en-US"/>
        </w:rPr>
        <w:t>95-125.</w:t>
      </w:r>
    </w:p>
    <w:p w:rsidR="00C4013C" w:rsidRPr="00D254F6" w:rsidRDefault="00C4013C" w:rsidP="00367C6A">
      <w:pPr>
        <w:pStyle w:val="BodyTextIndent"/>
        <w:ind w:left="720" w:hanging="720"/>
        <w:contextualSpacing/>
        <w:rPr>
          <w:rFonts w:ascii="Palatino Linotype" w:hAnsi="Palatino Linotype"/>
          <w:lang w:val="en-US"/>
        </w:rPr>
      </w:pPr>
    </w:p>
    <w:p w:rsidR="00C4013C" w:rsidRPr="00B52762" w:rsidRDefault="001C4B71"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Farley, John</w:t>
      </w:r>
      <w:r w:rsidR="00C4013C" w:rsidRPr="00D254F6">
        <w:rPr>
          <w:rFonts w:ascii="Palatino Linotype" w:hAnsi="Palatino Linotype"/>
          <w:lang w:val="en-US"/>
        </w:rPr>
        <w:t xml:space="preserve">.  </w:t>
      </w:r>
      <w:proofErr w:type="gramStart"/>
      <w:r w:rsidR="00C4013C" w:rsidRPr="00D254F6">
        <w:rPr>
          <w:rFonts w:ascii="Palatino Linotype" w:hAnsi="Palatino Linotype"/>
          <w:i/>
          <w:lang w:val="en-US"/>
        </w:rPr>
        <w:t>The Spontaneous Generation Controversy from Descartes to Opa</w:t>
      </w:r>
      <w:r w:rsidR="00C4013C" w:rsidRPr="00D254F6">
        <w:rPr>
          <w:rFonts w:ascii="Palatino Linotype" w:hAnsi="Palatino Linotype"/>
          <w:lang w:val="en-US"/>
        </w:rPr>
        <w:t>rin.</w:t>
      </w:r>
      <w:proofErr w:type="gramEnd"/>
      <w:r w:rsidR="00C4013C" w:rsidRPr="00D254F6">
        <w:rPr>
          <w:rFonts w:ascii="Palatino Linotype" w:hAnsi="Palatino Linotype"/>
          <w:lang w:val="en-US"/>
        </w:rPr>
        <w:t xml:space="preserve">  Baltimore: The Johns Hopkins University Press, 1974.</w:t>
      </w:r>
    </w:p>
    <w:p w:rsidR="00C4013C" w:rsidRPr="00B52762" w:rsidRDefault="00C4013C" w:rsidP="00367C6A">
      <w:pPr>
        <w:pStyle w:val="BodyTextIndent"/>
        <w:ind w:left="720" w:hanging="720"/>
        <w:contextualSpacing/>
        <w:rPr>
          <w:rFonts w:ascii="Palatino Linotype" w:hAnsi="Palatino Linotype"/>
          <w:lang w:val="en-US"/>
        </w:rPr>
      </w:pPr>
    </w:p>
    <w:p w:rsidR="00C4013C" w:rsidRPr="00B52762" w:rsidRDefault="00C4013C" w:rsidP="00367C6A">
      <w:pPr>
        <w:pStyle w:val="BodyTextIndent"/>
        <w:ind w:left="720" w:hanging="720"/>
        <w:contextualSpacing/>
        <w:rPr>
          <w:rFonts w:ascii="Palatino Linotype" w:hAnsi="Palatino Linotype"/>
        </w:rPr>
      </w:pPr>
      <w:proofErr w:type="gramStart"/>
      <w:r w:rsidRPr="00B52762">
        <w:rPr>
          <w:rFonts w:ascii="Palatino Linotype" w:hAnsi="Palatino Linotype"/>
          <w:lang w:val="en-US"/>
        </w:rPr>
        <w:t>Field, Judith Veronica, and Frank A. J. L. James.</w:t>
      </w:r>
      <w:proofErr w:type="gramEnd"/>
      <w:r w:rsidRPr="00B52762">
        <w:rPr>
          <w:rFonts w:ascii="Palatino Linotype" w:hAnsi="Palatino Linotype"/>
          <w:lang w:val="en-US"/>
        </w:rPr>
        <w:t xml:space="preserve"> </w:t>
      </w:r>
      <w:r w:rsidRPr="00B52762">
        <w:rPr>
          <w:rFonts w:ascii="Palatino Linotype" w:hAnsi="Palatino Linotype"/>
          <w:i/>
          <w:lang w:val="en-US"/>
        </w:rPr>
        <w:t>Renaissance and Revolution: Humanists, Scholars, Craftsmen, and Natural Philosophers in Early Modern Europe.</w:t>
      </w:r>
      <w:r w:rsidRPr="00B52762">
        <w:rPr>
          <w:rFonts w:ascii="Palatino Linotype" w:hAnsi="Palatino Linotype"/>
          <w:lang w:val="en-US"/>
        </w:rPr>
        <w:t xml:space="preserve"> </w:t>
      </w:r>
      <w:r w:rsidRPr="00B52762">
        <w:rPr>
          <w:rFonts w:ascii="Palatino Linotype" w:hAnsi="Palatino Linotype"/>
        </w:rPr>
        <w:t>Cambridge [England]: Cambridge University Press, 1993.</w:t>
      </w:r>
    </w:p>
    <w:p w:rsidR="00493020" w:rsidRPr="00B52762" w:rsidRDefault="00493020" w:rsidP="00367C6A">
      <w:pPr>
        <w:pStyle w:val="BodyTextIndent"/>
        <w:ind w:left="720" w:hanging="720"/>
        <w:contextualSpacing/>
        <w:rPr>
          <w:rFonts w:ascii="Palatino Linotype" w:hAnsi="Palatino Linotype"/>
        </w:rPr>
      </w:pPr>
    </w:p>
    <w:p w:rsidR="00493020" w:rsidRPr="00B52762" w:rsidRDefault="00493020" w:rsidP="00367C6A">
      <w:pPr>
        <w:pStyle w:val="BodyTextIndent"/>
        <w:ind w:left="720" w:hanging="720"/>
        <w:contextualSpacing/>
        <w:rPr>
          <w:rFonts w:ascii="Palatino Linotype" w:hAnsi="Palatino Linotype"/>
        </w:rPr>
      </w:pPr>
      <w:r w:rsidRPr="00B52762">
        <w:rPr>
          <w:rFonts w:ascii="Palatino Linotype" w:hAnsi="Palatino Linotype" w:cstheme="minorHAnsi"/>
        </w:rPr>
        <w:t xml:space="preserve">Findlen, Paula. </w:t>
      </w:r>
      <w:r w:rsidRPr="00B52762">
        <w:rPr>
          <w:rFonts w:ascii="Palatino Linotype" w:hAnsi="Palatino Linotype" w:cstheme="minorHAnsi"/>
          <w:i/>
        </w:rPr>
        <w:t>Possessing Nature: Museums, Collecting, and Scientific Culture in Early Modern Italy</w:t>
      </w:r>
      <w:r w:rsidRPr="00B52762">
        <w:rPr>
          <w:rFonts w:ascii="Palatino Linotype" w:hAnsi="Palatino Linotype" w:cstheme="minorHAnsi"/>
        </w:rPr>
        <w:t>. Berkeley: University of California Press, 1994.</w:t>
      </w:r>
    </w:p>
    <w:p w:rsidR="00C4013C" w:rsidRPr="00B52762" w:rsidRDefault="00C4013C" w:rsidP="00367C6A">
      <w:pPr>
        <w:pStyle w:val="BodyTextIndent"/>
        <w:ind w:left="720" w:hanging="720"/>
        <w:contextualSpacing/>
        <w:rPr>
          <w:rFonts w:ascii="Palatino Linotype" w:hAnsi="Palatino Linotype"/>
        </w:rPr>
      </w:pPr>
    </w:p>
    <w:p w:rsidR="00C4013C" w:rsidRDefault="00C4013C" w:rsidP="00367C6A">
      <w:pPr>
        <w:pStyle w:val="BodyTextIndent"/>
        <w:ind w:left="720" w:hanging="720"/>
        <w:contextualSpacing/>
        <w:rPr>
          <w:rFonts w:ascii="Palatino Linotype" w:hAnsi="Palatino Linotype"/>
        </w:rPr>
      </w:pPr>
      <w:r w:rsidRPr="00B52762">
        <w:rPr>
          <w:rFonts w:ascii="Palatino Linotype" w:hAnsi="Palatino Linotype"/>
          <w:lang w:val="en-US"/>
        </w:rPr>
        <w:t xml:space="preserve">Frank, Jr., Robert G.  </w:t>
      </w:r>
      <w:r w:rsidRPr="00B52762">
        <w:rPr>
          <w:rFonts w:ascii="Palatino Linotype" w:hAnsi="Palatino Linotype"/>
          <w:i/>
          <w:iCs/>
          <w:lang w:val="en-US"/>
        </w:rPr>
        <w:t>Harvey and the Oxford Physiologists: A Study of Scientific Ideas</w:t>
      </w:r>
      <w:r w:rsidRPr="00B52762">
        <w:rPr>
          <w:rFonts w:ascii="Palatino Linotype" w:hAnsi="Palatino Linotype"/>
          <w:lang w:val="en-US"/>
        </w:rPr>
        <w:t xml:space="preserve">.  </w:t>
      </w:r>
      <w:r w:rsidRPr="00B52762">
        <w:rPr>
          <w:rFonts w:ascii="Palatino Linotype" w:hAnsi="Palatino Linotype"/>
        </w:rPr>
        <w:t xml:space="preserve">Berkeley: University of California Press, 1980. </w:t>
      </w:r>
    </w:p>
    <w:p w:rsidR="002A243A" w:rsidRPr="00B52762" w:rsidRDefault="002A243A" w:rsidP="00367C6A">
      <w:pPr>
        <w:pStyle w:val="BodyTextIndent"/>
        <w:ind w:left="720" w:hanging="720"/>
        <w:contextualSpacing/>
        <w:rPr>
          <w:rFonts w:ascii="Palatino Linotype" w:hAnsi="Palatino Linotype"/>
        </w:rPr>
      </w:pPr>
    </w:p>
    <w:p w:rsidR="00C4013C" w:rsidRPr="00B52762" w:rsidRDefault="00C4013C" w:rsidP="000D22E3">
      <w:pPr>
        <w:pStyle w:val="BodyTextIndent"/>
        <w:ind w:left="720" w:hanging="720"/>
        <w:contextualSpacing/>
        <w:rPr>
          <w:rFonts w:ascii="Palatino Linotype" w:hAnsi="Palatino Linotype"/>
          <w:lang w:val="en"/>
        </w:rPr>
      </w:pPr>
      <w:proofErr w:type="gramStart"/>
      <w:r w:rsidRPr="00B52762">
        <w:rPr>
          <w:rFonts w:ascii="Palatino Linotype" w:hAnsi="Palatino Linotype"/>
          <w:lang w:val="en"/>
        </w:rPr>
        <w:t>Frasca-Spada, Marina, and Nicholas Jardine.</w:t>
      </w:r>
      <w:proofErr w:type="gramEnd"/>
      <w:r w:rsidRPr="00B52762">
        <w:rPr>
          <w:rFonts w:ascii="Palatino Linotype" w:hAnsi="Palatino Linotype"/>
          <w:lang w:val="en"/>
        </w:rPr>
        <w:t xml:space="preserve"> </w:t>
      </w:r>
      <w:proofErr w:type="gramStart"/>
      <w:r w:rsidRPr="00B52762">
        <w:rPr>
          <w:rFonts w:ascii="Palatino Linotype" w:hAnsi="Palatino Linotype"/>
          <w:i/>
          <w:iCs/>
          <w:lang w:val="en"/>
        </w:rPr>
        <w:t>Books and the Sciences in History</w:t>
      </w:r>
      <w:r w:rsidRPr="00B52762">
        <w:rPr>
          <w:rFonts w:ascii="Palatino Linotype" w:hAnsi="Palatino Linotype"/>
          <w:lang w:val="en"/>
        </w:rPr>
        <w:t>.</w:t>
      </w:r>
      <w:proofErr w:type="gramEnd"/>
      <w:r w:rsidRPr="00B52762">
        <w:rPr>
          <w:rFonts w:ascii="Palatino Linotype" w:hAnsi="Palatino Linotype"/>
          <w:lang w:val="en"/>
        </w:rPr>
        <w:t xml:space="preserve"> Cambridge: Cambridge University Press, 2000.</w:t>
      </w:r>
    </w:p>
    <w:p w:rsidR="00C4013C" w:rsidRPr="00B52762" w:rsidRDefault="00C4013C" w:rsidP="00367C6A">
      <w:pPr>
        <w:pStyle w:val="BodyTextIndent"/>
        <w:ind w:left="720" w:hanging="720"/>
        <w:contextualSpacing/>
        <w:rPr>
          <w:rFonts w:ascii="Palatino Linotype" w:hAnsi="Palatino Linotype"/>
        </w:rPr>
      </w:pPr>
    </w:p>
    <w:p w:rsidR="00C4013C" w:rsidRPr="00D254F6" w:rsidRDefault="00C4013C"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lastRenderedPageBreak/>
        <w:t xml:space="preserve">Foster, W. D.  </w:t>
      </w:r>
      <w:proofErr w:type="gramStart"/>
      <w:r w:rsidRPr="00D254F6">
        <w:rPr>
          <w:rFonts w:ascii="Palatino Linotype" w:hAnsi="Palatino Linotype"/>
          <w:i/>
          <w:iCs/>
          <w:lang w:val="en-US"/>
        </w:rPr>
        <w:t>A History of Parasitology</w:t>
      </w:r>
      <w:r w:rsidRPr="00D254F6">
        <w:rPr>
          <w:rFonts w:ascii="Palatino Linotype" w:hAnsi="Palatino Linotype"/>
          <w:lang w:val="en-US"/>
        </w:rPr>
        <w:t>.</w:t>
      </w:r>
      <w:proofErr w:type="gramEnd"/>
      <w:r w:rsidRPr="00D254F6">
        <w:rPr>
          <w:rFonts w:ascii="Palatino Linotype" w:hAnsi="Palatino Linotype"/>
          <w:lang w:val="en-US"/>
        </w:rPr>
        <w:t xml:space="preserve">  Edinburgh and London: E. &amp; S. Livingstone Ltd., 1965.</w:t>
      </w:r>
    </w:p>
    <w:p w:rsidR="00C4013C" w:rsidRPr="00D254F6" w:rsidRDefault="00C4013C" w:rsidP="00367C6A">
      <w:pPr>
        <w:pStyle w:val="BodyTextIndent"/>
        <w:ind w:left="720" w:hanging="720"/>
        <w:contextualSpacing/>
        <w:rPr>
          <w:rFonts w:ascii="Palatino Linotype" w:hAnsi="Palatino Linotype"/>
          <w:lang w:val="en-US"/>
        </w:rPr>
      </w:pPr>
    </w:p>
    <w:p w:rsidR="007B55C3" w:rsidRPr="00D254F6" w:rsidRDefault="007B55C3"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Foucault, Michel. </w:t>
      </w:r>
      <w:r w:rsidRPr="00D254F6">
        <w:rPr>
          <w:rFonts w:ascii="Palatino Linotype" w:hAnsi="Palatino Linotype"/>
          <w:i/>
          <w:lang w:val="en-US"/>
        </w:rPr>
        <w:t xml:space="preserve">The Order of Things: </w:t>
      </w:r>
      <w:proofErr w:type="gramStart"/>
      <w:r w:rsidRPr="00D254F6">
        <w:rPr>
          <w:rFonts w:ascii="Palatino Linotype" w:hAnsi="Palatino Linotype"/>
          <w:i/>
          <w:lang w:val="en-US"/>
        </w:rPr>
        <w:t>An Archaeology</w:t>
      </w:r>
      <w:proofErr w:type="gramEnd"/>
      <w:r w:rsidRPr="00D254F6">
        <w:rPr>
          <w:rFonts w:ascii="Palatino Linotype" w:hAnsi="Palatino Linotype"/>
          <w:i/>
          <w:lang w:val="en-US"/>
        </w:rPr>
        <w:t xml:space="preserve"> of the Human Sciences</w:t>
      </w:r>
      <w:r w:rsidRPr="00D254F6">
        <w:rPr>
          <w:rFonts w:ascii="Palatino Linotype" w:hAnsi="Palatino Linotype"/>
          <w:lang w:val="en-US"/>
        </w:rPr>
        <w:t>. New York: Pantheon Books, 1971.</w:t>
      </w:r>
    </w:p>
    <w:p w:rsidR="007B55C3" w:rsidRPr="00D254F6" w:rsidRDefault="007B55C3" w:rsidP="00367C6A">
      <w:pPr>
        <w:pStyle w:val="BodyTextIndent"/>
        <w:ind w:left="720" w:hanging="720"/>
        <w:contextualSpacing/>
        <w:rPr>
          <w:rFonts w:ascii="Palatino Linotype" w:hAnsi="Palatino Linotype"/>
          <w:lang w:val="en-US"/>
        </w:rPr>
      </w:pPr>
    </w:p>
    <w:p w:rsidR="00C4013C" w:rsidRPr="00B52762" w:rsidRDefault="00C4013C" w:rsidP="00367C6A">
      <w:pPr>
        <w:pStyle w:val="BodyTextIndent"/>
        <w:ind w:left="720" w:hanging="720"/>
        <w:contextualSpacing/>
        <w:rPr>
          <w:rFonts w:ascii="Palatino Linotype" w:hAnsi="Palatino Linotype"/>
        </w:rPr>
      </w:pPr>
      <w:r w:rsidRPr="00D254F6">
        <w:rPr>
          <w:rFonts w:ascii="Palatino Linotype" w:hAnsi="Palatino Linotype"/>
          <w:lang w:val="en-US"/>
        </w:rPr>
        <w:t xml:space="preserve">Fournier, Marian.  </w:t>
      </w:r>
      <w:r w:rsidRPr="00D254F6">
        <w:rPr>
          <w:rFonts w:ascii="Palatino Linotype" w:hAnsi="Palatino Linotype"/>
          <w:i/>
          <w:lang w:val="en-US"/>
        </w:rPr>
        <w:t>The Fabric of Life: Microscopy in the Seventeenth Century</w:t>
      </w:r>
      <w:r w:rsidRPr="00D254F6">
        <w:rPr>
          <w:rFonts w:ascii="Palatino Linotype" w:hAnsi="Palatino Linotype"/>
          <w:lang w:val="en-US"/>
        </w:rPr>
        <w:t xml:space="preserve">.  </w:t>
      </w:r>
      <w:r w:rsidRPr="00D254F6">
        <w:rPr>
          <w:rFonts w:ascii="Palatino Linotype" w:hAnsi="Palatino Linotype"/>
        </w:rPr>
        <w:t>Baltimore: Johns Hopkins University Press, 1996.</w:t>
      </w:r>
    </w:p>
    <w:p w:rsidR="00C4013C" w:rsidRPr="00B52762" w:rsidRDefault="00C4013C" w:rsidP="00367C6A">
      <w:pPr>
        <w:pStyle w:val="BodyTextIndent"/>
        <w:ind w:left="720" w:hanging="720"/>
        <w:contextualSpacing/>
        <w:rPr>
          <w:rFonts w:ascii="Palatino Linotype" w:hAnsi="Palatino Linotype"/>
          <w:lang w:val="en-US"/>
        </w:rPr>
      </w:pPr>
    </w:p>
    <w:p w:rsidR="00C4013C" w:rsidRPr="00B52762" w:rsidRDefault="00C4013C"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Grove, David I.  </w:t>
      </w:r>
      <w:proofErr w:type="gramStart"/>
      <w:r w:rsidRPr="00D254F6">
        <w:rPr>
          <w:rFonts w:ascii="Palatino Linotype" w:hAnsi="Palatino Linotype"/>
          <w:i/>
          <w:iCs/>
          <w:lang w:val="en-US"/>
        </w:rPr>
        <w:t>A History of Human Helminthology.</w:t>
      </w:r>
      <w:proofErr w:type="gramEnd"/>
      <w:r w:rsidRPr="00D254F6">
        <w:rPr>
          <w:rFonts w:ascii="Palatino Linotype" w:hAnsi="Palatino Linotype"/>
          <w:lang w:val="en-US"/>
        </w:rPr>
        <w:t xml:space="preserve">  Wallingford, Oxon, UK: C.A.B. International, 1990.</w:t>
      </w:r>
    </w:p>
    <w:p w:rsidR="00C4013C" w:rsidRPr="00B52762" w:rsidRDefault="00C4013C" w:rsidP="00367C6A">
      <w:pPr>
        <w:pStyle w:val="BodyTextIndent"/>
        <w:ind w:left="720" w:hanging="720"/>
        <w:contextualSpacing/>
        <w:rPr>
          <w:rFonts w:ascii="Palatino Linotype" w:hAnsi="Palatino Linotype"/>
          <w:lang w:val="en-US"/>
        </w:rPr>
      </w:pPr>
    </w:p>
    <w:p w:rsidR="00C4013C" w:rsidRPr="00B52762" w:rsidRDefault="00C4013C" w:rsidP="00367C6A">
      <w:pPr>
        <w:pStyle w:val="BodyTextIndent"/>
        <w:ind w:left="720" w:hanging="720"/>
        <w:contextualSpacing/>
        <w:rPr>
          <w:rFonts w:ascii="Palatino Linotype" w:hAnsi="Palatino Linotype"/>
        </w:rPr>
      </w:pPr>
      <w:r w:rsidRPr="00B52762">
        <w:rPr>
          <w:rFonts w:ascii="Palatino Linotype" w:hAnsi="Palatino Linotype"/>
          <w:lang w:val="en-US"/>
        </w:rPr>
        <w:t>Hadju, Steven I.  “</w:t>
      </w:r>
      <w:r w:rsidRPr="00B52762">
        <w:rPr>
          <w:rFonts w:ascii="Palatino Linotype" w:hAnsi="Palatino Linotype"/>
          <w:i/>
          <w:lang w:val="en-US"/>
        </w:rPr>
        <w:t>A Note from History</w:t>
      </w:r>
      <w:r w:rsidRPr="00B52762">
        <w:rPr>
          <w:rFonts w:ascii="Palatino Linotype" w:hAnsi="Palatino Linotype"/>
          <w:lang w:val="en-US"/>
        </w:rPr>
        <w:t xml:space="preserve">: The First Use of the Microscope in Medicine.” </w:t>
      </w:r>
      <w:r w:rsidRPr="00B52762">
        <w:rPr>
          <w:rFonts w:ascii="Palatino Linotype" w:hAnsi="Palatino Linotype"/>
        </w:rPr>
        <w:t>Annals of Clinical &amp; Laboratory Science, vol. 32, no. 3, 2002: 309-310.</w:t>
      </w:r>
    </w:p>
    <w:p w:rsidR="001E1E86" w:rsidRPr="00B52762" w:rsidRDefault="001E1E86" w:rsidP="00367C6A">
      <w:pPr>
        <w:pStyle w:val="BodyTextIndent"/>
        <w:ind w:left="720" w:hanging="720"/>
        <w:contextualSpacing/>
        <w:rPr>
          <w:rFonts w:ascii="Palatino Linotype" w:hAnsi="Palatino Linotype"/>
        </w:rPr>
      </w:pPr>
    </w:p>
    <w:p w:rsidR="00C4013C" w:rsidRPr="00B52762" w:rsidRDefault="001E1E86" w:rsidP="00367C6A">
      <w:pPr>
        <w:pStyle w:val="BodyTextIndent"/>
        <w:ind w:left="720" w:hanging="720"/>
        <w:contextualSpacing/>
        <w:rPr>
          <w:rFonts w:ascii="Palatino Linotype" w:hAnsi="Palatino Linotype"/>
        </w:rPr>
      </w:pPr>
      <w:r w:rsidRPr="00B52762">
        <w:rPr>
          <w:rFonts w:ascii="Palatino Linotype" w:hAnsi="Palatino Linotype"/>
        </w:rPr>
        <w:t xml:space="preserve">Hall, Marie Boas. </w:t>
      </w:r>
      <w:r w:rsidRPr="00B52762">
        <w:rPr>
          <w:rFonts w:ascii="Palatino Linotype" w:hAnsi="Palatino Linotype"/>
          <w:i/>
        </w:rPr>
        <w:t>Henry Oldenburg: Shaping the Royal Society</w:t>
      </w:r>
      <w:r w:rsidRPr="00B52762">
        <w:rPr>
          <w:rFonts w:ascii="Palatino Linotype" w:hAnsi="Palatino Linotype"/>
        </w:rPr>
        <w:t>. Oxford: Oxford University Press, 2002.</w:t>
      </w:r>
    </w:p>
    <w:p w:rsidR="000532B8" w:rsidRPr="00B52762" w:rsidRDefault="000532B8" w:rsidP="00367C6A">
      <w:pPr>
        <w:pStyle w:val="BodyTextIndent"/>
        <w:ind w:left="720" w:hanging="720"/>
        <w:contextualSpacing/>
        <w:rPr>
          <w:rFonts w:ascii="Palatino Linotype" w:hAnsi="Palatino Linotype"/>
          <w:lang w:val="en-US"/>
        </w:rPr>
      </w:pPr>
    </w:p>
    <w:p w:rsidR="00C4013C" w:rsidRPr="00D254F6" w:rsidRDefault="000532B8" w:rsidP="00367C6A">
      <w:pPr>
        <w:pStyle w:val="BodyTextIndent"/>
        <w:ind w:left="720" w:hanging="720"/>
        <w:contextualSpacing/>
        <w:rPr>
          <w:rFonts w:ascii="Palatino Linotype" w:hAnsi="Palatino Linotype"/>
          <w:lang w:val="en-US"/>
        </w:rPr>
      </w:pPr>
      <w:r w:rsidRPr="00D254F6">
        <w:rPr>
          <w:rFonts w:ascii="Palatino Linotype" w:hAnsi="Palatino Linotype"/>
          <w:lang w:val="en-US"/>
        </w:rPr>
        <w:t xml:space="preserve">Haynes, Douglas Melvin. </w:t>
      </w:r>
      <w:r w:rsidRPr="00D254F6">
        <w:rPr>
          <w:rFonts w:ascii="Palatino Linotype" w:hAnsi="Palatino Linotype"/>
          <w:i/>
          <w:lang w:val="en-US"/>
        </w:rPr>
        <w:t xml:space="preserve">Imperial Medicine: Patrick Manson and the Conquest of Tropical Disease. </w:t>
      </w:r>
      <w:r w:rsidRPr="00D254F6">
        <w:rPr>
          <w:rFonts w:ascii="Palatino Linotype" w:hAnsi="Palatino Linotype"/>
          <w:lang w:val="en-US"/>
        </w:rPr>
        <w:t>Philadelphia: University of Pennsylvania Press, 2001.</w:t>
      </w:r>
    </w:p>
    <w:p w:rsidR="000532B8" w:rsidRPr="00D254F6" w:rsidRDefault="000532B8" w:rsidP="00367C6A">
      <w:pPr>
        <w:pStyle w:val="BodyTextIndent"/>
        <w:ind w:left="720" w:hanging="720"/>
        <w:contextualSpacing/>
        <w:rPr>
          <w:rFonts w:ascii="Palatino Linotype" w:hAnsi="Palatino Linotype"/>
          <w:lang w:val="en-US"/>
        </w:rPr>
      </w:pPr>
    </w:p>
    <w:p w:rsidR="00C4013C" w:rsidRPr="00D254F6" w:rsidRDefault="00C4013C" w:rsidP="00367C6A">
      <w:pPr>
        <w:pStyle w:val="BodyTextIndent"/>
        <w:ind w:left="720" w:hanging="720"/>
        <w:contextualSpacing/>
        <w:rPr>
          <w:rFonts w:ascii="Palatino Linotype" w:hAnsi="Palatino Linotype"/>
          <w:lang w:val="en"/>
        </w:rPr>
      </w:pPr>
      <w:r w:rsidRPr="00D254F6">
        <w:rPr>
          <w:rFonts w:ascii="Palatino Linotype" w:hAnsi="Palatino Linotype"/>
          <w:lang w:val="en"/>
        </w:rPr>
        <w:t>Helm, Ju</w:t>
      </w:r>
      <w:r w:rsidRPr="00D254F6">
        <w:rPr>
          <w:lang w:val="en"/>
        </w:rPr>
        <w:t>̈</w:t>
      </w:r>
      <w:r w:rsidRPr="00D254F6">
        <w:rPr>
          <w:rFonts w:ascii="Palatino Linotype" w:hAnsi="Palatino Linotype"/>
          <w:lang w:val="en"/>
        </w:rPr>
        <w:t>rgen, and Renate Wilson</w:t>
      </w:r>
      <w:r w:rsidR="00917512" w:rsidRPr="00D254F6">
        <w:rPr>
          <w:rFonts w:ascii="Palatino Linotype" w:hAnsi="Palatino Linotype"/>
          <w:lang w:val="en"/>
        </w:rPr>
        <w:t>, eds</w:t>
      </w:r>
      <w:r w:rsidRPr="00D254F6">
        <w:rPr>
          <w:rFonts w:ascii="Palatino Linotype" w:hAnsi="Palatino Linotype"/>
          <w:lang w:val="en"/>
        </w:rPr>
        <w:t xml:space="preserve">. </w:t>
      </w:r>
      <w:r w:rsidRPr="00D254F6">
        <w:rPr>
          <w:rFonts w:ascii="Palatino Linotype" w:hAnsi="Palatino Linotype"/>
          <w:i/>
          <w:iCs/>
          <w:lang w:val="en"/>
        </w:rPr>
        <w:t>Medical theory and therapeutic practice in the eighteenth century: a transatlantic perspective</w:t>
      </w:r>
      <w:r w:rsidRPr="00D254F6">
        <w:rPr>
          <w:rFonts w:ascii="Palatino Linotype" w:hAnsi="Palatino Linotype"/>
          <w:lang w:val="en"/>
        </w:rPr>
        <w:t>. Stuttgart: Franz Steiner Verlag, 2008.</w:t>
      </w:r>
    </w:p>
    <w:p w:rsidR="00983113" w:rsidRPr="00D254F6" w:rsidRDefault="00983113" w:rsidP="00367C6A">
      <w:pPr>
        <w:pStyle w:val="BodyTextIndent"/>
        <w:ind w:left="720" w:hanging="720"/>
        <w:contextualSpacing/>
        <w:rPr>
          <w:rFonts w:ascii="Palatino Linotype" w:hAnsi="Palatino Linotype"/>
        </w:rPr>
      </w:pPr>
    </w:p>
    <w:p w:rsidR="00C4013C" w:rsidRPr="00D254F6" w:rsidRDefault="00C4013C" w:rsidP="00367C6A">
      <w:pPr>
        <w:pStyle w:val="BodyTextIndent"/>
        <w:ind w:left="720" w:hanging="720"/>
        <w:contextualSpacing/>
        <w:rPr>
          <w:rFonts w:ascii="Palatino Linotype" w:hAnsi="Palatino Linotype"/>
        </w:rPr>
      </w:pPr>
      <w:r w:rsidRPr="00D254F6">
        <w:rPr>
          <w:rFonts w:ascii="Palatino Linotype" w:hAnsi="Palatino Linotype"/>
          <w:lang w:val="en-US"/>
        </w:rPr>
        <w:t xml:space="preserve">Hoeppli, R.  </w:t>
      </w:r>
      <w:proofErr w:type="gramStart"/>
      <w:r w:rsidRPr="00D254F6">
        <w:rPr>
          <w:rFonts w:ascii="Palatino Linotype" w:hAnsi="Palatino Linotype"/>
          <w:i/>
          <w:lang w:val="en-US"/>
        </w:rPr>
        <w:t>Parasites and Parasitic Infections in Early Modern Medicine and Science</w:t>
      </w:r>
      <w:r w:rsidRPr="00D254F6">
        <w:rPr>
          <w:rFonts w:ascii="Palatino Linotype" w:hAnsi="Palatino Linotype"/>
          <w:lang w:val="en-US"/>
        </w:rPr>
        <w:t>.</w:t>
      </w:r>
      <w:proofErr w:type="gramEnd"/>
      <w:r w:rsidRPr="00D254F6">
        <w:rPr>
          <w:rFonts w:ascii="Palatino Linotype" w:hAnsi="Palatino Linotype"/>
          <w:lang w:val="en-US"/>
        </w:rPr>
        <w:t xml:space="preserve">  </w:t>
      </w:r>
      <w:r w:rsidRPr="00D254F6">
        <w:rPr>
          <w:rFonts w:ascii="Palatino Linotype" w:hAnsi="Palatino Linotype"/>
        </w:rPr>
        <w:t>Singapore: University of Malaya Press, 1959.</w:t>
      </w:r>
    </w:p>
    <w:p w:rsidR="00C4013C" w:rsidRPr="00D254F6" w:rsidRDefault="00C4013C" w:rsidP="00367C6A">
      <w:pPr>
        <w:ind w:left="720" w:hanging="720"/>
        <w:contextualSpacing/>
        <w:rPr>
          <w:rFonts w:ascii="Palatino Linotype" w:hAnsi="Palatino Linotype"/>
          <w:sz w:val="24"/>
          <w:szCs w:val="24"/>
        </w:rPr>
      </w:pPr>
    </w:p>
    <w:p w:rsidR="00C4013C" w:rsidRPr="00D254F6" w:rsidRDefault="00C4013C" w:rsidP="00367C6A">
      <w:pPr>
        <w:ind w:left="720" w:hanging="720"/>
        <w:contextualSpacing/>
        <w:rPr>
          <w:rFonts w:ascii="Palatino Linotype" w:hAnsi="Palatino Linotype"/>
          <w:sz w:val="24"/>
          <w:szCs w:val="24"/>
          <w:lang w:val="en"/>
        </w:rPr>
      </w:pPr>
      <w:r w:rsidRPr="00D254F6">
        <w:rPr>
          <w:rFonts w:ascii="Palatino Linotype" w:hAnsi="Palatino Linotype"/>
          <w:sz w:val="24"/>
          <w:szCs w:val="24"/>
          <w:lang w:val="en"/>
        </w:rPr>
        <w:t xml:space="preserve">Kean, B. H., Kenneth E. Mott, and Adair J. Russell, eds. </w:t>
      </w:r>
      <w:r w:rsidRPr="00D254F6">
        <w:rPr>
          <w:rFonts w:ascii="Palatino Linotype" w:hAnsi="Palatino Linotype"/>
          <w:i/>
          <w:iCs/>
          <w:sz w:val="24"/>
          <w:szCs w:val="24"/>
          <w:lang w:val="en"/>
        </w:rPr>
        <w:t>Tropical Medicine and Parasitology: Classic Investigations</w:t>
      </w:r>
      <w:r w:rsidRPr="00D254F6">
        <w:rPr>
          <w:rFonts w:ascii="Palatino Linotype" w:hAnsi="Palatino Linotype"/>
          <w:sz w:val="24"/>
          <w:szCs w:val="24"/>
          <w:lang w:val="en"/>
        </w:rPr>
        <w:t>. Ithaca, N.Y.: Cornell University Press, 1978.</w:t>
      </w:r>
    </w:p>
    <w:p w:rsidR="00F52D1F" w:rsidRPr="00D254F6" w:rsidRDefault="00F52D1F" w:rsidP="00367C6A">
      <w:pPr>
        <w:ind w:left="720" w:hanging="720"/>
        <w:contextualSpacing/>
        <w:rPr>
          <w:rFonts w:ascii="Palatino Linotype" w:hAnsi="Palatino Linotype"/>
          <w:sz w:val="24"/>
          <w:szCs w:val="24"/>
          <w:lang w:val="en"/>
        </w:rPr>
      </w:pPr>
    </w:p>
    <w:p w:rsidR="00C4013C" w:rsidRDefault="00F52D1F" w:rsidP="000D22E3">
      <w:pPr>
        <w:ind w:left="720" w:hanging="720"/>
        <w:contextualSpacing/>
        <w:rPr>
          <w:rFonts w:ascii="Palatino Linotype" w:hAnsi="Palatino Linotype"/>
          <w:sz w:val="24"/>
          <w:szCs w:val="24"/>
          <w:lang w:val="en"/>
        </w:rPr>
      </w:pPr>
      <w:r w:rsidRPr="00D254F6">
        <w:rPr>
          <w:rFonts w:ascii="Palatino Linotype" w:hAnsi="Palatino Linotype"/>
          <w:sz w:val="24"/>
          <w:szCs w:val="24"/>
          <w:lang w:val="en"/>
        </w:rPr>
        <w:t xml:space="preserve">Kenseth, Joy. </w:t>
      </w:r>
      <w:proofErr w:type="gramStart"/>
      <w:r w:rsidRPr="00D254F6">
        <w:rPr>
          <w:rFonts w:ascii="Palatino Linotype" w:hAnsi="Palatino Linotype"/>
          <w:i/>
          <w:sz w:val="24"/>
          <w:szCs w:val="24"/>
          <w:lang w:val="en"/>
        </w:rPr>
        <w:t>The Age of the Marvelous.</w:t>
      </w:r>
      <w:proofErr w:type="gramEnd"/>
      <w:r w:rsidRPr="00D254F6">
        <w:rPr>
          <w:rFonts w:ascii="Palatino Linotype" w:hAnsi="Palatino Linotype"/>
          <w:sz w:val="24"/>
          <w:szCs w:val="24"/>
          <w:lang w:val="en"/>
        </w:rPr>
        <w:t xml:space="preserve"> Hanover, N.H.: Hood Museum of Art, Dartmouth College, 1991.</w:t>
      </w:r>
    </w:p>
    <w:p w:rsidR="002A243A" w:rsidRPr="000D22E3" w:rsidRDefault="002A243A" w:rsidP="000D22E3">
      <w:pPr>
        <w:ind w:left="720" w:hanging="720"/>
        <w:contextualSpacing/>
        <w:rPr>
          <w:rFonts w:ascii="Palatino Linotype" w:hAnsi="Palatino Linotype"/>
          <w:sz w:val="24"/>
          <w:szCs w:val="24"/>
          <w:lang w:val="en"/>
        </w:rPr>
      </w:pPr>
    </w:p>
    <w:p w:rsidR="00C4013C" w:rsidRPr="00D254F6" w:rsidRDefault="00C4013C" w:rsidP="00367C6A">
      <w:pPr>
        <w:ind w:left="720" w:hanging="720"/>
        <w:contextualSpacing/>
        <w:rPr>
          <w:rFonts w:ascii="Palatino Linotype" w:hAnsi="Palatino Linotype"/>
          <w:sz w:val="24"/>
          <w:szCs w:val="24"/>
          <w:lang w:val="en"/>
        </w:rPr>
      </w:pPr>
      <w:r w:rsidRPr="00D254F6">
        <w:rPr>
          <w:rFonts w:ascii="Palatino Linotype" w:hAnsi="Palatino Linotype"/>
          <w:sz w:val="24"/>
          <w:szCs w:val="24"/>
        </w:rPr>
        <w:t xml:space="preserve">Klepp, Susan E.  “Colds, worms, and hysteria: menstrual regulation in eighteenth-century America.”  In </w:t>
      </w:r>
      <w:r w:rsidRPr="00D254F6">
        <w:rPr>
          <w:rFonts w:ascii="Palatino Linotype" w:hAnsi="Palatino Linotype"/>
          <w:i/>
          <w:iCs/>
          <w:sz w:val="24"/>
          <w:szCs w:val="24"/>
          <w:lang w:val="en"/>
        </w:rPr>
        <w:t xml:space="preserve">Regulating Menstruation: Beliefs, </w:t>
      </w:r>
      <w:r w:rsidRPr="00D254F6">
        <w:rPr>
          <w:rFonts w:ascii="Palatino Linotype" w:hAnsi="Palatino Linotype"/>
          <w:i/>
          <w:iCs/>
          <w:sz w:val="24"/>
          <w:szCs w:val="24"/>
          <w:lang w:val="en"/>
        </w:rPr>
        <w:lastRenderedPageBreak/>
        <w:t>Practices, Interpretations</w:t>
      </w:r>
      <w:r w:rsidR="00964057">
        <w:rPr>
          <w:rFonts w:ascii="Palatino Linotype" w:hAnsi="Palatino Linotype"/>
          <w:sz w:val="24"/>
          <w:szCs w:val="24"/>
          <w:lang w:val="en"/>
        </w:rPr>
        <w:t xml:space="preserve">, edited by Etienne Van de Walle </w:t>
      </w:r>
      <w:r w:rsidRPr="00D254F6">
        <w:rPr>
          <w:rFonts w:ascii="Palatino Linotype" w:hAnsi="Palatino Linotype"/>
          <w:sz w:val="24"/>
          <w:szCs w:val="24"/>
          <w:lang w:val="en"/>
        </w:rPr>
        <w:t>and Elisha P. Renne. Chicago: University of Chicago Press, 2001.</w:t>
      </w:r>
    </w:p>
    <w:p w:rsidR="00C05920" w:rsidRPr="00D254F6" w:rsidRDefault="00C05920" w:rsidP="00367C6A">
      <w:pPr>
        <w:ind w:left="720" w:hanging="720"/>
        <w:contextualSpacing/>
        <w:rPr>
          <w:rFonts w:ascii="Palatino Linotype" w:hAnsi="Palatino Linotype"/>
          <w:sz w:val="24"/>
          <w:szCs w:val="24"/>
          <w:lang w:val="en"/>
        </w:rPr>
      </w:pPr>
    </w:p>
    <w:p w:rsidR="00C05920" w:rsidRPr="00D254F6" w:rsidRDefault="00C05920" w:rsidP="00C05920">
      <w:pPr>
        <w:tabs>
          <w:tab w:val="left" w:pos="720"/>
        </w:tabs>
        <w:ind w:left="720" w:hanging="720"/>
        <w:contextualSpacing/>
        <w:rPr>
          <w:rFonts w:ascii="Palatino Linotype" w:hAnsi="Palatino Linotype" w:cs="Calibri"/>
          <w:sz w:val="24"/>
          <w:szCs w:val="24"/>
          <w:lang w:val="fr-FR"/>
        </w:rPr>
      </w:pPr>
      <w:r w:rsidRPr="00D254F6">
        <w:rPr>
          <w:rFonts w:ascii="Palatino Linotype" w:hAnsi="Palatino Linotype" w:cs="Calibri"/>
          <w:sz w:val="24"/>
          <w:szCs w:val="24"/>
          <w:lang w:val="fr-FR"/>
        </w:rPr>
        <w:t xml:space="preserve">Kohler, R. and L.P. Fischer, “Nicolas Andry (1658-1742) l’inventeur du mot « orthopédie »,” </w:t>
      </w:r>
      <w:r w:rsidRPr="00D254F6">
        <w:rPr>
          <w:rFonts w:ascii="Palatino Linotype" w:hAnsi="Palatino Linotype" w:cs="Calibri"/>
          <w:i/>
          <w:sz w:val="24"/>
          <w:szCs w:val="24"/>
          <w:lang w:val="fr-FR"/>
        </w:rPr>
        <w:t>Annales de Chirurgie</w:t>
      </w:r>
      <w:r w:rsidR="00CA2D5B" w:rsidRPr="00D254F6">
        <w:rPr>
          <w:rFonts w:ascii="Palatino Linotype" w:hAnsi="Palatino Linotype" w:cs="Calibri"/>
          <w:sz w:val="24"/>
          <w:szCs w:val="24"/>
          <w:lang w:val="fr-FR"/>
        </w:rPr>
        <w:t xml:space="preserve">, 53, n. 4 (1999): </w:t>
      </w:r>
      <w:r w:rsidRPr="00D254F6">
        <w:rPr>
          <w:rFonts w:ascii="Palatino Linotype" w:hAnsi="Palatino Linotype" w:cs="Calibri"/>
          <w:sz w:val="24"/>
          <w:szCs w:val="24"/>
          <w:lang w:val="fr-FR"/>
        </w:rPr>
        <w:t xml:space="preserve">335-339. </w:t>
      </w:r>
    </w:p>
    <w:p w:rsidR="007B55C3" w:rsidRPr="00D254F6" w:rsidRDefault="007B55C3" w:rsidP="00C05920">
      <w:pPr>
        <w:tabs>
          <w:tab w:val="left" w:pos="720"/>
        </w:tabs>
        <w:ind w:left="720" w:hanging="720"/>
        <w:contextualSpacing/>
        <w:rPr>
          <w:rFonts w:ascii="Palatino Linotype" w:hAnsi="Palatino Linotype" w:cs="Calibri"/>
          <w:sz w:val="24"/>
          <w:szCs w:val="24"/>
          <w:lang w:val="fr-FR"/>
        </w:rPr>
      </w:pPr>
    </w:p>
    <w:p w:rsidR="007B55C3" w:rsidRPr="00D254F6" w:rsidRDefault="007B55C3" w:rsidP="00C05920">
      <w:pPr>
        <w:tabs>
          <w:tab w:val="left" w:pos="720"/>
        </w:tabs>
        <w:ind w:left="720" w:hanging="720"/>
        <w:contextualSpacing/>
        <w:rPr>
          <w:rFonts w:ascii="Palatino Linotype" w:hAnsi="Palatino Linotype" w:cs="Calibri"/>
          <w:sz w:val="24"/>
          <w:szCs w:val="24"/>
        </w:rPr>
      </w:pPr>
      <w:r w:rsidRPr="00D254F6">
        <w:rPr>
          <w:rFonts w:ascii="Palatino Linotype" w:hAnsi="Palatino Linotype" w:cs="Calibri"/>
          <w:sz w:val="24"/>
          <w:szCs w:val="24"/>
        </w:rPr>
        <w:t xml:space="preserve">Kuriyama, Shigehisa. </w:t>
      </w:r>
      <w:proofErr w:type="gramStart"/>
      <w:r w:rsidRPr="00964057">
        <w:rPr>
          <w:rFonts w:ascii="Palatino Linotype" w:hAnsi="Palatino Linotype" w:cs="Calibri"/>
          <w:i/>
          <w:sz w:val="24"/>
          <w:szCs w:val="24"/>
        </w:rPr>
        <w:t>The Expressiveness of the Body and the Divergence of Greek and Chinese Medicine</w:t>
      </w:r>
      <w:r w:rsidRPr="00D254F6">
        <w:rPr>
          <w:rFonts w:ascii="Palatino Linotype" w:hAnsi="Palatino Linotype" w:cs="Calibri"/>
          <w:sz w:val="24"/>
          <w:szCs w:val="24"/>
        </w:rPr>
        <w:t>.</w:t>
      </w:r>
      <w:proofErr w:type="gramEnd"/>
      <w:r w:rsidRPr="00D254F6">
        <w:rPr>
          <w:rFonts w:ascii="Palatino Linotype" w:hAnsi="Palatino Linotype" w:cs="Calibri"/>
          <w:sz w:val="24"/>
          <w:szCs w:val="24"/>
        </w:rPr>
        <w:t xml:space="preserve"> New York: Zone Books, 1999.</w:t>
      </w:r>
    </w:p>
    <w:p w:rsidR="00CA2D5B" w:rsidRPr="00D254F6" w:rsidRDefault="00CA2D5B" w:rsidP="00C05920">
      <w:pPr>
        <w:tabs>
          <w:tab w:val="left" w:pos="720"/>
        </w:tabs>
        <w:ind w:left="720" w:hanging="720"/>
        <w:contextualSpacing/>
        <w:rPr>
          <w:rFonts w:ascii="Palatino Linotype" w:hAnsi="Palatino Linotype" w:cs="Calibri"/>
          <w:sz w:val="24"/>
          <w:szCs w:val="24"/>
        </w:rPr>
      </w:pPr>
    </w:p>
    <w:p w:rsidR="00CA2D5B" w:rsidRPr="00B52762" w:rsidRDefault="00CA2D5B" w:rsidP="00C05920">
      <w:pPr>
        <w:tabs>
          <w:tab w:val="left" w:pos="720"/>
        </w:tabs>
        <w:ind w:left="720" w:hanging="720"/>
        <w:contextualSpacing/>
        <w:rPr>
          <w:rFonts w:ascii="Palatino Linotype" w:hAnsi="Palatino Linotype" w:cs="Calibri"/>
          <w:sz w:val="24"/>
          <w:szCs w:val="24"/>
        </w:rPr>
      </w:pPr>
      <w:r w:rsidRPr="00D254F6">
        <w:rPr>
          <w:rFonts w:ascii="Palatino Linotype" w:hAnsi="Palatino Linotype" w:cs="Calibri"/>
          <w:sz w:val="24"/>
          <w:szCs w:val="24"/>
        </w:rPr>
        <w:t xml:space="preserve">Kusukawa, Sachiko. </w:t>
      </w:r>
      <w:proofErr w:type="gramStart"/>
      <w:r w:rsidRPr="00D254F6">
        <w:rPr>
          <w:rFonts w:ascii="Palatino Linotype" w:hAnsi="Palatino Linotype" w:cs="Calibri"/>
          <w:sz w:val="24"/>
          <w:szCs w:val="24"/>
        </w:rPr>
        <w:t>“Illustrating Nature.”</w:t>
      </w:r>
      <w:proofErr w:type="gramEnd"/>
      <w:r w:rsidRPr="00D254F6">
        <w:rPr>
          <w:rFonts w:ascii="Palatino Linotype" w:hAnsi="Palatino Linotype" w:cs="Calibri"/>
          <w:sz w:val="24"/>
          <w:szCs w:val="24"/>
        </w:rPr>
        <w:t xml:space="preserve"> </w:t>
      </w:r>
      <w:proofErr w:type="gramStart"/>
      <w:r w:rsidRPr="00D254F6">
        <w:rPr>
          <w:rFonts w:ascii="Palatino Linotype" w:hAnsi="Palatino Linotype" w:cs="Calibri"/>
          <w:sz w:val="24"/>
          <w:szCs w:val="24"/>
        </w:rPr>
        <w:t xml:space="preserve">In </w:t>
      </w:r>
      <w:r w:rsidRPr="00D254F6">
        <w:rPr>
          <w:rFonts w:ascii="Palatino Linotype" w:hAnsi="Palatino Linotype" w:cs="Calibri"/>
          <w:i/>
          <w:sz w:val="24"/>
          <w:szCs w:val="24"/>
        </w:rPr>
        <w:t>Books and the Sciences in History</w:t>
      </w:r>
      <w:r w:rsidRPr="00D254F6">
        <w:rPr>
          <w:rFonts w:ascii="Palatino Linotype" w:hAnsi="Palatino Linotype" w:cs="Calibri"/>
          <w:sz w:val="24"/>
          <w:szCs w:val="24"/>
        </w:rPr>
        <w:t>, edited by Marina Frasca-Spada and Nick Jardine.</w:t>
      </w:r>
      <w:proofErr w:type="gramEnd"/>
      <w:r w:rsidRPr="00D254F6">
        <w:rPr>
          <w:rFonts w:ascii="Palatino Linotype" w:hAnsi="Palatino Linotype" w:cs="Calibri"/>
          <w:sz w:val="24"/>
          <w:szCs w:val="24"/>
        </w:rPr>
        <w:t xml:space="preserve"> Cambridge: Cambridge University Press, 2000. </w:t>
      </w:r>
      <w:proofErr w:type="gramStart"/>
      <w:r w:rsidRPr="00D254F6">
        <w:rPr>
          <w:rFonts w:ascii="Palatino Linotype" w:hAnsi="Palatino Linotype" w:cs="Calibri"/>
          <w:sz w:val="24"/>
          <w:szCs w:val="24"/>
        </w:rPr>
        <w:t>90-113.</w:t>
      </w:r>
      <w:proofErr w:type="gramEnd"/>
    </w:p>
    <w:p w:rsidR="00ED2EDE" w:rsidRPr="00B52762" w:rsidRDefault="00ED2EDE" w:rsidP="00C05920">
      <w:pPr>
        <w:tabs>
          <w:tab w:val="left" w:pos="720"/>
        </w:tabs>
        <w:ind w:left="720" w:hanging="720"/>
        <w:contextualSpacing/>
        <w:rPr>
          <w:rFonts w:ascii="Palatino Linotype" w:hAnsi="Palatino Linotype" w:cs="Calibri"/>
          <w:sz w:val="24"/>
          <w:szCs w:val="24"/>
        </w:rPr>
      </w:pPr>
    </w:p>
    <w:p w:rsidR="00ED2EDE" w:rsidRPr="00B52762" w:rsidRDefault="00ED2EDE" w:rsidP="00C05920">
      <w:pPr>
        <w:tabs>
          <w:tab w:val="left" w:pos="720"/>
        </w:tabs>
        <w:ind w:left="720" w:hanging="720"/>
        <w:contextualSpacing/>
        <w:rPr>
          <w:rFonts w:ascii="Palatino Linotype" w:hAnsi="Palatino Linotype" w:cs="Calibri"/>
          <w:sz w:val="24"/>
          <w:szCs w:val="24"/>
        </w:rPr>
      </w:pPr>
      <w:r w:rsidRPr="00B52762">
        <w:rPr>
          <w:rFonts w:ascii="Palatino Linotype" w:hAnsi="Palatino Linotype" w:cs="Calibri"/>
          <w:sz w:val="24"/>
          <w:szCs w:val="24"/>
        </w:rPr>
        <w:t xml:space="preserve">Kusukawa, Sachiko. </w:t>
      </w:r>
      <w:proofErr w:type="gramStart"/>
      <w:r w:rsidRPr="00B52762">
        <w:rPr>
          <w:rFonts w:ascii="Palatino Linotype" w:hAnsi="Palatino Linotype" w:cs="Calibri"/>
          <w:i/>
          <w:sz w:val="24"/>
          <w:szCs w:val="24"/>
        </w:rPr>
        <w:t>Picturing the Book of Nature: Image, Text, and Argument in Sixteenth-Century Human Anatomy and Medical Botany</w:t>
      </w:r>
      <w:r w:rsidRPr="00B52762">
        <w:rPr>
          <w:rFonts w:ascii="Palatino Linotype" w:hAnsi="Palatino Linotype" w:cs="Calibri"/>
          <w:sz w:val="24"/>
          <w:szCs w:val="24"/>
        </w:rPr>
        <w:t>.</w:t>
      </w:r>
      <w:proofErr w:type="gramEnd"/>
      <w:r w:rsidRPr="00B52762">
        <w:rPr>
          <w:rFonts w:ascii="Palatino Linotype" w:hAnsi="Palatino Linotype" w:cs="Calibri"/>
          <w:sz w:val="24"/>
          <w:szCs w:val="24"/>
        </w:rPr>
        <w:t xml:space="preserve"> Chicago: University of Chicago Press, 2011.</w:t>
      </w:r>
    </w:p>
    <w:p w:rsidR="00987C58" w:rsidRPr="00B52762" w:rsidRDefault="00987C58" w:rsidP="00C05920">
      <w:pPr>
        <w:tabs>
          <w:tab w:val="left" w:pos="720"/>
        </w:tabs>
        <w:ind w:left="720" w:hanging="720"/>
        <w:contextualSpacing/>
        <w:rPr>
          <w:rFonts w:ascii="Palatino Linotype" w:hAnsi="Palatino Linotype" w:cs="Calibri"/>
          <w:sz w:val="24"/>
          <w:szCs w:val="24"/>
        </w:rPr>
      </w:pPr>
    </w:p>
    <w:p w:rsidR="00987C58" w:rsidRPr="00B52762" w:rsidRDefault="00987C58" w:rsidP="00987C58">
      <w:pPr>
        <w:tabs>
          <w:tab w:val="left" w:pos="0"/>
        </w:tabs>
        <w:ind w:left="720" w:hanging="720"/>
        <w:contextualSpacing/>
        <w:rPr>
          <w:rFonts w:ascii="Palatino Linotype" w:hAnsi="Palatino Linotype"/>
          <w:color w:val="000000"/>
          <w:sz w:val="24"/>
          <w:szCs w:val="24"/>
          <w:lang w:val="en"/>
        </w:rPr>
      </w:pPr>
      <w:r w:rsidRPr="00B52762">
        <w:rPr>
          <w:rFonts w:ascii="Palatino Linotype" w:hAnsi="Palatino Linotype" w:cs="Calibri"/>
          <w:sz w:val="24"/>
          <w:szCs w:val="24"/>
        </w:rPr>
        <w:t>Long, Pamelo O. “Objects of Art/Objects of Nature: Visual Representation and the Investigation of Nature.” In</w:t>
      </w:r>
      <w:r w:rsidRPr="00B52762">
        <w:rPr>
          <w:rFonts w:ascii="Palatino Linotype" w:hAnsi="Palatino Linotype"/>
          <w:color w:val="000000"/>
          <w:sz w:val="24"/>
          <w:szCs w:val="24"/>
          <w:lang w:val="en"/>
        </w:rPr>
        <w:t xml:space="preserve"> </w:t>
      </w:r>
      <w:r w:rsidRPr="00B52762">
        <w:rPr>
          <w:rFonts w:ascii="Palatino Linotype" w:hAnsi="Palatino Linotype"/>
          <w:i/>
          <w:iCs/>
          <w:color w:val="000000"/>
          <w:sz w:val="24"/>
          <w:szCs w:val="24"/>
          <w:lang w:val="en"/>
        </w:rPr>
        <w:t xml:space="preserve">Merchants &amp; Marvels: Commerce, Science and Art in Early Modern Europe, </w:t>
      </w:r>
      <w:r w:rsidRPr="00B52762">
        <w:rPr>
          <w:rFonts w:ascii="Palatino Linotype" w:hAnsi="Palatino Linotype"/>
          <w:iCs/>
          <w:color w:val="000000"/>
          <w:sz w:val="24"/>
          <w:szCs w:val="24"/>
          <w:lang w:val="en"/>
        </w:rPr>
        <w:t xml:space="preserve">edited by </w:t>
      </w:r>
      <w:r w:rsidRPr="00B52762">
        <w:rPr>
          <w:rFonts w:ascii="Palatino Linotype" w:hAnsi="Palatino Linotype"/>
          <w:color w:val="000000"/>
          <w:sz w:val="24"/>
          <w:szCs w:val="24"/>
          <w:lang w:val="en"/>
        </w:rPr>
        <w:t xml:space="preserve">Pamela H. Smith and Paula Findlen. New York, NY: Routledge, 2002. </w:t>
      </w:r>
      <w:proofErr w:type="gramStart"/>
      <w:r w:rsidRPr="00B52762">
        <w:rPr>
          <w:rFonts w:ascii="Palatino Linotype" w:hAnsi="Palatino Linotype"/>
          <w:color w:val="000000"/>
          <w:sz w:val="24"/>
          <w:szCs w:val="24"/>
          <w:lang w:val="en"/>
        </w:rPr>
        <w:t>63-82.</w:t>
      </w:r>
      <w:proofErr w:type="gramEnd"/>
    </w:p>
    <w:p w:rsidR="007B55C3" w:rsidRPr="00B52762" w:rsidRDefault="007B55C3" w:rsidP="00367C6A">
      <w:pPr>
        <w:ind w:left="720" w:hanging="720"/>
        <w:contextualSpacing/>
        <w:rPr>
          <w:rFonts w:ascii="Palatino Linotype" w:hAnsi="Palatino Linotype"/>
          <w:sz w:val="24"/>
          <w:szCs w:val="24"/>
        </w:rPr>
      </w:pPr>
    </w:p>
    <w:p w:rsidR="007B55C3" w:rsidRPr="00D254F6" w:rsidRDefault="007B55C3"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Lovejoy, Arthur O. </w:t>
      </w:r>
      <w:r w:rsidRPr="00D254F6">
        <w:rPr>
          <w:rFonts w:ascii="Palatino Linotype" w:hAnsi="Palatino Linotype"/>
          <w:i/>
          <w:sz w:val="24"/>
          <w:szCs w:val="24"/>
        </w:rPr>
        <w:t>The Great Chain of Being: A Study of the History of an Idea. Cambridge, MA: Harvard University Press,</w:t>
      </w:r>
      <w:r w:rsidRPr="00D254F6">
        <w:rPr>
          <w:rFonts w:ascii="Palatino Linotype" w:hAnsi="Palatino Linotype"/>
          <w:sz w:val="24"/>
          <w:szCs w:val="24"/>
        </w:rPr>
        <w:t xml:space="preserve"> 1936.</w:t>
      </w:r>
    </w:p>
    <w:p w:rsidR="007C67C7" w:rsidRPr="00D254F6" w:rsidRDefault="007C67C7" w:rsidP="00367C6A">
      <w:pPr>
        <w:ind w:left="720" w:hanging="720"/>
        <w:contextualSpacing/>
        <w:rPr>
          <w:rFonts w:ascii="Palatino Linotype" w:hAnsi="Palatino Linotype"/>
          <w:sz w:val="24"/>
          <w:szCs w:val="24"/>
        </w:rPr>
      </w:pPr>
    </w:p>
    <w:p w:rsidR="007C67C7" w:rsidRPr="00D254F6" w:rsidRDefault="007C67C7"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Magner, Lois N. </w:t>
      </w:r>
      <w:proofErr w:type="gramStart"/>
      <w:r w:rsidRPr="00D254F6">
        <w:rPr>
          <w:rFonts w:ascii="Palatino Linotype" w:hAnsi="Palatino Linotype"/>
          <w:i/>
          <w:sz w:val="24"/>
          <w:szCs w:val="24"/>
        </w:rPr>
        <w:t>A History of the Life Sciences</w:t>
      </w:r>
      <w:r w:rsidRPr="00D254F6">
        <w:rPr>
          <w:rFonts w:ascii="Palatino Linotype" w:hAnsi="Palatino Linotype"/>
          <w:sz w:val="24"/>
          <w:szCs w:val="24"/>
        </w:rPr>
        <w:t>.</w:t>
      </w:r>
      <w:proofErr w:type="gramEnd"/>
      <w:r w:rsidRPr="00D254F6">
        <w:rPr>
          <w:rFonts w:ascii="Palatino Linotype" w:hAnsi="Palatino Linotype"/>
          <w:sz w:val="24"/>
          <w:szCs w:val="24"/>
        </w:rPr>
        <w:t xml:space="preserve"> New York: M. Dekker, 1994.</w:t>
      </w:r>
    </w:p>
    <w:p w:rsidR="00C05920" w:rsidRPr="00D254F6" w:rsidRDefault="00C05920" w:rsidP="00367C6A">
      <w:pPr>
        <w:ind w:left="720" w:hanging="720"/>
        <w:contextualSpacing/>
        <w:rPr>
          <w:rFonts w:ascii="Palatino Linotype" w:hAnsi="Palatino Linotype"/>
          <w:sz w:val="24"/>
          <w:szCs w:val="24"/>
        </w:rPr>
      </w:pPr>
    </w:p>
    <w:p w:rsidR="00C05920" w:rsidRPr="00D254F6" w:rsidRDefault="00C05920" w:rsidP="00C05920">
      <w:pPr>
        <w:ind w:left="720" w:hanging="720"/>
        <w:rPr>
          <w:rFonts w:ascii="Palatino Linotype" w:eastAsia="Times New Roman" w:hAnsi="Palatino Linotype" w:cstheme="minorHAnsi"/>
          <w:bCs/>
          <w:sz w:val="24"/>
          <w:szCs w:val="24"/>
        </w:rPr>
      </w:pPr>
      <w:r w:rsidRPr="00D254F6">
        <w:rPr>
          <w:rFonts w:ascii="Palatino Linotype" w:hAnsi="Palatino Linotype" w:cstheme="minorHAnsi"/>
          <w:sz w:val="24"/>
          <w:szCs w:val="24"/>
          <w:lang w:val="fr-FR"/>
        </w:rPr>
        <w:t xml:space="preserve">Michaud, J. Fr. and Louis Gabriel Michaud, </w:t>
      </w:r>
      <w:r w:rsidRPr="00D254F6">
        <w:rPr>
          <w:rFonts w:ascii="Palatino Linotype" w:hAnsi="Palatino Linotype" w:cstheme="minorHAnsi"/>
          <w:i/>
          <w:sz w:val="24"/>
          <w:szCs w:val="24"/>
          <w:lang w:val="fr-FR"/>
        </w:rPr>
        <w:t>Biographie universelle, ancienne et moderne, ou, Histoire par ordre alphabétique de la vie publique et privée de tous les hommes qui se sont fait remarquer par leurs écrits, leurs actions, leurs talents, leurs vertus ou leurs crimes: ouvrage entièrement neuf</w:t>
      </w:r>
      <w:r w:rsidRPr="00D254F6">
        <w:rPr>
          <w:rFonts w:ascii="Palatino Linotype" w:hAnsi="Palatino Linotype" w:cstheme="minorHAnsi"/>
          <w:sz w:val="24"/>
          <w:szCs w:val="24"/>
          <w:lang w:val="fr-FR"/>
        </w:rPr>
        <w:t>. Paris: Michaud frères, 1811-1862.</w:t>
      </w:r>
      <w:r w:rsidRPr="00D254F6">
        <w:rPr>
          <w:rFonts w:ascii="Palatino Linotype" w:eastAsia="Times New Roman" w:hAnsi="Palatino Linotype" w:cstheme="minorHAnsi"/>
          <w:bCs/>
          <w:sz w:val="24"/>
          <w:szCs w:val="24"/>
        </w:rPr>
        <w:t xml:space="preserve">  </w:t>
      </w:r>
    </w:p>
    <w:p w:rsidR="00C05920" w:rsidRPr="00D254F6" w:rsidRDefault="006B5D31" w:rsidP="00367C6A">
      <w:pPr>
        <w:ind w:left="720" w:hanging="720"/>
        <w:rPr>
          <w:rFonts w:ascii="Palatino Linotype" w:eastAsia="Times New Roman" w:hAnsi="Palatino Linotype" w:cstheme="minorHAnsi"/>
          <w:bCs/>
          <w:sz w:val="24"/>
          <w:szCs w:val="24"/>
        </w:rPr>
      </w:pPr>
      <w:r w:rsidRPr="00D254F6">
        <w:rPr>
          <w:rFonts w:ascii="Palatino Linotype" w:eastAsia="Times New Roman" w:hAnsi="Palatino Linotype" w:cstheme="minorHAnsi"/>
          <w:bCs/>
          <w:sz w:val="24"/>
          <w:szCs w:val="24"/>
        </w:rPr>
        <w:lastRenderedPageBreak/>
        <w:t xml:space="preserve">Mosley, Adam. </w:t>
      </w:r>
      <w:proofErr w:type="gramStart"/>
      <w:r w:rsidRPr="00D254F6">
        <w:rPr>
          <w:rFonts w:ascii="Palatino Linotype" w:eastAsia="Times New Roman" w:hAnsi="Palatino Linotype" w:cstheme="minorHAnsi"/>
          <w:bCs/>
          <w:i/>
          <w:sz w:val="24"/>
          <w:szCs w:val="24"/>
        </w:rPr>
        <w:t>Bearing the Heavens: Tycho Brahe and the Astronomical Community of the Late Sixteenth Century</w:t>
      </w:r>
      <w:r w:rsidRPr="00D254F6">
        <w:rPr>
          <w:rFonts w:ascii="Palatino Linotype" w:eastAsia="Times New Roman" w:hAnsi="Palatino Linotype" w:cstheme="minorHAnsi"/>
          <w:bCs/>
          <w:sz w:val="24"/>
          <w:szCs w:val="24"/>
        </w:rPr>
        <w:t>.</w:t>
      </w:r>
      <w:proofErr w:type="gramEnd"/>
      <w:r w:rsidRPr="00D254F6">
        <w:rPr>
          <w:rFonts w:ascii="Palatino Linotype" w:eastAsia="Times New Roman" w:hAnsi="Palatino Linotype" w:cstheme="minorHAnsi"/>
          <w:bCs/>
          <w:sz w:val="24"/>
          <w:szCs w:val="24"/>
        </w:rPr>
        <w:t xml:space="preserve"> Cambridge: Cambridge University Press, 2007.</w:t>
      </w:r>
    </w:p>
    <w:p w:rsidR="00C05920" w:rsidRPr="00D254F6" w:rsidRDefault="00C05920" w:rsidP="00C05920">
      <w:pPr>
        <w:tabs>
          <w:tab w:val="left" w:pos="720"/>
        </w:tabs>
        <w:ind w:left="720" w:hanging="720"/>
        <w:contextualSpacing/>
        <w:rPr>
          <w:rFonts w:ascii="Palatino Linotype" w:hAnsi="Palatino Linotype" w:cs="Calibri"/>
          <w:sz w:val="24"/>
          <w:szCs w:val="24"/>
          <w:lang w:val="fr-FR"/>
        </w:rPr>
      </w:pPr>
      <w:r w:rsidRPr="00D254F6">
        <w:rPr>
          <w:rFonts w:ascii="Palatino Linotype" w:hAnsi="Palatino Linotype" w:cs="Calibri"/>
          <w:sz w:val="24"/>
          <w:szCs w:val="24"/>
          <w:lang w:val="en"/>
        </w:rPr>
        <w:t>Mostofi, Seyed Behrooz. “</w:t>
      </w:r>
      <w:r w:rsidRPr="00D254F6">
        <w:rPr>
          <w:rFonts w:ascii="Palatino Linotype" w:hAnsi="Palatino Linotype" w:cs="Calibri"/>
          <w:sz w:val="24"/>
          <w:szCs w:val="24"/>
        </w:rPr>
        <w:t xml:space="preserve">Nicolas Andry 1658-1742.” </w:t>
      </w:r>
      <w:r w:rsidRPr="00D254F6">
        <w:rPr>
          <w:rFonts w:ascii="Palatino Linotype" w:hAnsi="Palatino Linotype" w:cs="Calibri"/>
          <w:i/>
          <w:iCs/>
          <w:sz w:val="24"/>
          <w:szCs w:val="24"/>
          <w:lang w:val="en"/>
        </w:rPr>
        <w:t xml:space="preserve">Who's Who in </w:t>
      </w:r>
      <w:proofErr w:type="gramStart"/>
      <w:r w:rsidRPr="00D254F6">
        <w:rPr>
          <w:rFonts w:ascii="Palatino Linotype" w:hAnsi="Palatino Linotype" w:cs="Calibri"/>
          <w:i/>
          <w:iCs/>
          <w:sz w:val="24"/>
          <w:szCs w:val="24"/>
          <w:lang w:val="en"/>
        </w:rPr>
        <w:t>Orthopedics</w:t>
      </w:r>
      <w:r w:rsidRPr="00D254F6">
        <w:rPr>
          <w:rFonts w:ascii="Palatino Linotype" w:hAnsi="Palatino Linotype" w:cs="Calibri"/>
          <w:sz w:val="24"/>
          <w:szCs w:val="24"/>
          <w:lang w:val="en"/>
        </w:rPr>
        <w:t>.</w:t>
      </w:r>
      <w:proofErr w:type="gramEnd"/>
      <w:r w:rsidRPr="00D254F6">
        <w:rPr>
          <w:rFonts w:ascii="Palatino Linotype" w:hAnsi="Palatino Linotype" w:cs="Calibri"/>
          <w:sz w:val="24"/>
          <w:szCs w:val="24"/>
          <w:lang w:val="en"/>
        </w:rPr>
        <w:t xml:space="preserve"> London: Springer, 2005. </w:t>
      </w:r>
      <w:r w:rsidRPr="00D254F6">
        <w:rPr>
          <w:rFonts w:ascii="Palatino Linotype" w:hAnsi="Palatino Linotype" w:cs="Calibri"/>
          <w:sz w:val="24"/>
          <w:szCs w:val="24"/>
          <w:lang w:val="fr-FR"/>
        </w:rPr>
        <w:t xml:space="preserve">&lt;dx.doi.org.ezproxy.lib.ou.edu/10.1007/b138248&gt;. </w:t>
      </w:r>
    </w:p>
    <w:p w:rsidR="00C4013C" w:rsidRPr="00D254F6" w:rsidRDefault="00C4013C" w:rsidP="00367C6A">
      <w:pPr>
        <w:ind w:left="720" w:hanging="720"/>
        <w:contextualSpacing/>
        <w:rPr>
          <w:rFonts w:ascii="Palatino Linotype" w:hAnsi="Palatino Linotype"/>
          <w:sz w:val="24"/>
          <w:szCs w:val="24"/>
        </w:rPr>
      </w:pPr>
    </w:p>
    <w:p w:rsidR="00C4013C" w:rsidRPr="00D254F6" w:rsidRDefault="008E52B3"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Neri, Janice. </w:t>
      </w:r>
      <w:r w:rsidRPr="00D254F6">
        <w:rPr>
          <w:rFonts w:ascii="Palatino Linotype" w:hAnsi="Palatino Linotype"/>
          <w:i/>
          <w:sz w:val="24"/>
          <w:szCs w:val="24"/>
        </w:rPr>
        <w:t>The Insect and the Image: Visualizing Nature in Early Modern Europe, 1500-1700.</w:t>
      </w:r>
      <w:r w:rsidRPr="00D254F6">
        <w:rPr>
          <w:rFonts w:ascii="Palatino Linotype" w:hAnsi="Palatino Linotype"/>
          <w:sz w:val="24"/>
          <w:szCs w:val="24"/>
        </w:rPr>
        <w:t xml:space="preserve"> Minneapolis [Minn.]: University of Minnesota Press, 2011.</w:t>
      </w:r>
    </w:p>
    <w:p w:rsidR="005044AF" w:rsidRPr="00D254F6" w:rsidRDefault="005044AF" w:rsidP="00367C6A">
      <w:pPr>
        <w:ind w:left="720" w:hanging="720"/>
        <w:contextualSpacing/>
        <w:rPr>
          <w:rFonts w:ascii="Palatino Linotype" w:hAnsi="Palatino Linotype"/>
          <w:sz w:val="24"/>
          <w:szCs w:val="24"/>
        </w:rPr>
      </w:pPr>
    </w:p>
    <w:p w:rsidR="00987C58" w:rsidRDefault="005044AF"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Nutton, Vivian. </w:t>
      </w:r>
      <w:proofErr w:type="gramStart"/>
      <w:r w:rsidRPr="00D254F6">
        <w:rPr>
          <w:rFonts w:ascii="Palatino Linotype" w:hAnsi="Palatino Linotype"/>
          <w:sz w:val="24"/>
          <w:szCs w:val="24"/>
        </w:rPr>
        <w:t>“Greek Science in the the Sixteenth Century Renaissance.”</w:t>
      </w:r>
      <w:proofErr w:type="gramEnd"/>
      <w:r w:rsidRPr="00D254F6">
        <w:rPr>
          <w:rFonts w:ascii="Palatino Linotype" w:hAnsi="Palatino Linotype"/>
          <w:sz w:val="24"/>
          <w:szCs w:val="24"/>
        </w:rPr>
        <w:t xml:space="preserve"> In </w:t>
      </w:r>
      <w:r w:rsidRPr="00D254F6">
        <w:rPr>
          <w:rFonts w:ascii="Palatino Linotype" w:hAnsi="Palatino Linotype"/>
          <w:i/>
          <w:sz w:val="24"/>
          <w:szCs w:val="24"/>
        </w:rPr>
        <w:t>Renaissance and Revolution: Humanists, Scholars, Craftsmen, and Natural Philosophers in Early Modern Europe</w:t>
      </w:r>
      <w:r w:rsidRPr="00D254F6">
        <w:rPr>
          <w:rFonts w:ascii="Palatino Linotype" w:hAnsi="Palatino Linotype"/>
          <w:sz w:val="24"/>
          <w:szCs w:val="24"/>
        </w:rPr>
        <w:t>, edited by Judith Veronica Field and Frank A. J. L. James. Cambridge: Cambridge University Press, 1993.</w:t>
      </w:r>
    </w:p>
    <w:p w:rsidR="00054CE3" w:rsidRDefault="00054CE3" w:rsidP="00367C6A">
      <w:pPr>
        <w:ind w:left="720" w:hanging="720"/>
        <w:contextualSpacing/>
        <w:rPr>
          <w:rFonts w:ascii="Palatino Linotype" w:hAnsi="Palatino Linotype"/>
          <w:sz w:val="24"/>
          <w:szCs w:val="24"/>
        </w:rPr>
      </w:pPr>
    </w:p>
    <w:p w:rsidR="00054CE3" w:rsidRPr="00D254F6" w:rsidRDefault="00054CE3" w:rsidP="00367C6A">
      <w:pPr>
        <w:ind w:left="720" w:hanging="720"/>
        <w:contextualSpacing/>
        <w:rPr>
          <w:rFonts w:ascii="Palatino Linotype" w:hAnsi="Palatino Linotype"/>
          <w:sz w:val="24"/>
          <w:szCs w:val="24"/>
        </w:rPr>
      </w:pPr>
      <w:r>
        <w:rPr>
          <w:rFonts w:ascii="Palatino Linotype" w:hAnsi="Palatino Linotype" w:cs="Arial"/>
          <w:sz w:val="24"/>
          <w:szCs w:val="24"/>
        </w:rPr>
        <w:t xml:space="preserve">Nutton, Vivian. </w:t>
      </w:r>
      <w:r w:rsidRPr="00D254F6">
        <w:rPr>
          <w:rFonts w:ascii="Palatino Linotype" w:hAnsi="Palatino Linotype" w:cs="Arial"/>
          <w:sz w:val="24"/>
          <w:szCs w:val="24"/>
        </w:rPr>
        <w:t>“</w:t>
      </w:r>
      <w:r>
        <w:rPr>
          <w:rFonts w:ascii="Palatino Linotype" w:hAnsi="Palatino Linotype" w:cs="Arial"/>
          <w:sz w:val="24"/>
          <w:szCs w:val="24"/>
        </w:rPr>
        <w:t>Roman Medicine, 250 BC to AD 200</w:t>
      </w:r>
      <w:r w:rsidRPr="00D254F6">
        <w:rPr>
          <w:rFonts w:ascii="Palatino Linotype" w:hAnsi="Palatino Linotype" w:cs="Arial"/>
          <w:sz w:val="24"/>
          <w:szCs w:val="24"/>
        </w:rPr>
        <w:t xml:space="preserve">.”  </w:t>
      </w:r>
      <w:proofErr w:type="gramStart"/>
      <w:r w:rsidRPr="00D254F6">
        <w:rPr>
          <w:rFonts w:ascii="Palatino Linotype" w:hAnsi="Palatino Linotype"/>
          <w:sz w:val="24"/>
          <w:szCs w:val="24"/>
        </w:rPr>
        <w:t xml:space="preserve">In </w:t>
      </w:r>
      <w:r w:rsidRPr="00D254F6">
        <w:rPr>
          <w:rFonts w:ascii="Palatino Linotype" w:hAnsi="Palatino Linotype"/>
          <w:i/>
          <w:iCs/>
          <w:sz w:val="24"/>
          <w:szCs w:val="24"/>
        </w:rPr>
        <w:t xml:space="preserve">The Western Medical Tradition, 800 BC to AD 1800, </w:t>
      </w:r>
      <w:r w:rsidRPr="00D254F6">
        <w:rPr>
          <w:rFonts w:ascii="Palatino Linotype" w:hAnsi="Palatino Linotype"/>
          <w:sz w:val="24"/>
          <w:szCs w:val="24"/>
        </w:rPr>
        <w:t>edited by Lawrence I. Conrad, et al.</w:t>
      </w:r>
      <w:proofErr w:type="gramEnd"/>
      <w:r w:rsidRPr="00D254F6">
        <w:rPr>
          <w:rFonts w:ascii="Palatino Linotype" w:hAnsi="Palatino Linotype"/>
          <w:sz w:val="24"/>
          <w:szCs w:val="24"/>
        </w:rPr>
        <w:t xml:space="preserve">  Cambridge: Cambridge University Press, 1995. </w:t>
      </w:r>
      <w:proofErr w:type="gramStart"/>
      <w:r>
        <w:rPr>
          <w:rFonts w:ascii="Palatino Linotype" w:hAnsi="Palatino Linotype"/>
          <w:sz w:val="24"/>
          <w:szCs w:val="24"/>
        </w:rPr>
        <w:t>39-70.</w:t>
      </w:r>
      <w:proofErr w:type="gramEnd"/>
    </w:p>
    <w:p w:rsidR="005044AF" w:rsidRPr="00D254F6" w:rsidRDefault="005044AF" w:rsidP="00367C6A">
      <w:pPr>
        <w:ind w:left="720" w:hanging="720"/>
        <w:contextualSpacing/>
        <w:rPr>
          <w:rFonts w:ascii="Palatino Linotype" w:hAnsi="Palatino Linotype"/>
          <w:sz w:val="24"/>
          <w:szCs w:val="24"/>
        </w:rPr>
      </w:pPr>
    </w:p>
    <w:p w:rsidR="00987C58" w:rsidRPr="00D254F6" w:rsidRDefault="00987C58"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Ogilvie, Brian W. </w:t>
      </w:r>
      <w:r w:rsidR="00ED2EDE" w:rsidRPr="00D254F6">
        <w:rPr>
          <w:rFonts w:ascii="Palatino Linotype" w:hAnsi="Palatino Linotype"/>
          <w:sz w:val="24"/>
          <w:szCs w:val="24"/>
        </w:rPr>
        <w:t>“</w:t>
      </w:r>
      <w:r w:rsidRPr="00D254F6">
        <w:rPr>
          <w:rFonts w:ascii="Palatino Linotype" w:hAnsi="Palatino Linotype"/>
          <w:sz w:val="24"/>
          <w:szCs w:val="24"/>
        </w:rPr>
        <w:t>Image and Text in Natural History, 1500-1700.</w:t>
      </w:r>
      <w:r w:rsidR="00ED2EDE" w:rsidRPr="00D254F6">
        <w:rPr>
          <w:rFonts w:ascii="Palatino Linotype" w:hAnsi="Palatino Linotype"/>
          <w:sz w:val="24"/>
          <w:szCs w:val="24"/>
        </w:rPr>
        <w:t>”</w:t>
      </w:r>
      <w:r w:rsidRPr="00D254F6">
        <w:rPr>
          <w:rFonts w:ascii="Palatino Linotype" w:hAnsi="Palatino Linotype"/>
          <w:sz w:val="24"/>
          <w:szCs w:val="24"/>
        </w:rPr>
        <w:t xml:space="preserve"> </w:t>
      </w:r>
      <w:proofErr w:type="gramStart"/>
      <w:r w:rsidRPr="00D254F6">
        <w:rPr>
          <w:rFonts w:ascii="Palatino Linotype" w:hAnsi="Palatino Linotype"/>
          <w:sz w:val="24"/>
          <w:szCs w:val="24"/>
        </w:rPr>
        <w:t xml:space="preserve">In </w:t>
      </w:r>
      <w:r w:rsidRPr="00D254F6">
        <w:rPr>
          <w:rFonts w:ascii="Palatino Linotype" w:hAnsi="Palatino Linotype"/>
          <w:i/>
          <w:sz w:val="24"/>
          <w:szCs w:val="24"/>
        </w:rPr>
        <w:t>The Power of Images in Early Modern Science</w:t>
      </w:r>
      <w:r w:rsidRPr="00D254F6">
        <w:rPr>
          <w:rFonts w:ascii="Palatino Linotype" w:hAnsi="Palatino Linotype"/>
          <w:sz w:val="24"/>
          <w:szCs w:val="24"/>
        </w:rPr>
        <w:t>, edited by Wolfgang Lefèvre, Jürgen Renn, and Urs Schoepflin.</w:t>
      </w:r>
      <w:proofErr w:type="gramEnd"/>
      <w:r w:rsidRPr="00D254F6">
        <w:rPr>
          <w:rFonts w:ascii="Palatino Linotype" w:hAnsi="Palatino Linotype"/>
          <w:sz w:val="24"/>
          <w:szCs w:val="24"/>
        </w:rPr>
        <w:t xml:space="preserve"> Basel: Birkha</w:t>
      </w:r>
      <w:r w:rsidRPr="00D254F6">
        <w:rPr>
          <w:rFonts w:ascii="Times New Roman" w:hAnsi="Times New Roman" w:cs="Times New Roman"/>
          <w:sz w:val="24"/>
          <w:szCs w:val="24"/>
        </w:rPr>
        <w:t>̈</w:t>
      </w:r>
      <w:r w:rsidRPr="00D254F6">
        <w:rPr>
          <w:rFonts w:ascii="Palatino Linotype" w:hAnsi="Palatino Linotype"/>
          <w:sz w:val="24"/>
          <w:szCs w:val="24"/>
        </w:rPr>
        <w:t xml:space="preserve">user, 2003. </w:t>
      </w:r>
      <w:proofErr w:type="gramStart"/>
      <w:r w:rsidRPr="00D254F6">
        <w:rPr>
          <w:rFonts w:ascii="Palatino Linotype" w:hAnsi="Palatino Linotype"/>
          <w:sz w:val="24"/>
          <w:szCs w:val="24"/>
        </w:rPr>
        <w:t>141-166.</w:t>
      </w:r>
      <w:proofErr w:type="gramEnd"/>
    </w:p>
    <w:p w:rsidR="007B55C3" w:rsidRPr="00D254F6" w:rsidRDefault="007B55C3" w:rsidP="00367C6A">
      <w:pPr>
        <w:ind w:left="720" w:hanging="720"/>
        <w:contextualSpacing/>
        <w:rPr>
          <w:rFonts w:ascii="Palatino Linotype" w:hAnsi="Palatino Linotype"/>
          <w:sz w:val="24"/>
          <w:szCs w:val="24"/>
        </w:rPr>
      </w:pPr>
    </w:p>
    <w:p w:rsidR="007B55C3" w:rsidRPr="00D254F6" w:rsidRDefault="007B55C3"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Ogilvie, Brian W. </w:t>
      </w:r>
      <w:r w:rsidRPr="00D254F6">
        <w:rPr>
          <w:rFonts w:ascii="Palatino Linotype" w:hAnsi="Palatino Linotype"/>
          <w:i/>
          <w:sz w:val="24"/>
          <w:szCs w:val="24"/>
        </w:rPr>
        <w:t>The Science of Describing: Natural History in Renaissance Europe</w:t>
      </w:r>
      <w:r w:rsidRPr="00D254F6">
        <w:rPr>
          <w:rFonts w:ascii="Palatino Linotype" w:hAnsi="Palatino Linotype"/>
          <w:sz w:val="24"/>
          <w:szCs w:val="24"/>
        </w:rPr>
        <w:t>. Chicago: University of Chicago Press, 2006.</w:t>
      </w:r>
    </w:p>
    <w:p w:rsidR="00A52CCF" w:rsidRPr="00D254F6" w:rsidRDefault="00A52CCF" w:rsidP="00367C6A">
      <w:pPr>
        <w:ind w:left="720" w:hanging="720"/>
        <w:contextualSpacing/>
        <w:rPr>
          <w:rFonts w:ascii="Palatino Linotype" w:hAnsi="Palatino Linotype"/>
          <w:sz w:val="24"/>
          <w:szCs w:val="24"/>
        </w:rPr>
      </w:pPr>
    </w:p>
    <w:p w:rsidR="00C4013C" w:rsidRDefault="00C4013C" w:rsidP="00367C6A">
      <w:pPr>
        <w:ind w:left="720" w:hanging="720"/>
        <w:contextualSpacing/>
        <w:rPr>
          <w:rFonts w:ascii="Palatino Linotype" w:hAnsi="Palatino Linotype"/>
          <w:color w:val="000000"/>
          <w:sz w:val="24"/>
          <w:szCs w:val="24"/>
        </w:rPr>
      </w:pPr>
      <w:r w:rsidRPr="00D254F6">
        <w:rPr>
          <w:rFonts w:ascii="Palatino Linotype" w:hAnsi="Palatino Linotype"/>
          <w:color w:val="000000"/>
          <w:sz w:val="24"/>
          <w:szCs w:val="24"/>
        </w:rPr>
        <w:t xml:space="preserve">Park, Katharine. </w:t>
      </w:r>
      <w:proofErr w:type="gramStart"/>
      <w:r w:rsidRPr="00D254F6">
        <w:rPr>
          <w:rFonts w:ascii="Palatino Linotype" w:hAnsi="Palatino Linotype"/>
          <w:i/>
          <w:iCs/>
          <w:color w:val="000000"/>
          <w:sz w:val="24"/>
          <w:szCs w:val="24"/>
        </w:rPr>
        <w:t>Doctors and Medicine in Early Renaissance Florence</w:t>
      </w:r>
      <w:r w:rsidRPr="00D254F6">
        <w:rPr>
          <w:rFonts w:ascii="Palatino Linotype" w:hAnsi="Palatino Linotype"/>
          <w:color w:val="000000"/>
          <w:sz w:val="24"/>
          <w:szCs w:val="24"/>
        </w:rPr>
        <w:t>.</w:t>
      </w:r>
      <w:proofErr w:type="gramEnd"/>
      <w:r w:rsidRPr="00D254F6">
        <w:rPr>
          <w:rFonts w:ascii="Palatino Linotype" w:hAnsi="Palatino Linotype"/>
          <w:color w:val="000000"/>
          <w:sz w:val="24"/>
          <w:szCs w:val="24"/>
        </w:rPr>
        <w:t xml:space="preserve"> Princeton, N.J.: Princeton University Press, 1985.</w:t>
      </w:r>
    </w:p>
    <w:p w:rsidR="00A72A0E" w:rsidRPr="00D254F6" w:rsidRDefault="00A72A0E" w:rsidP="00367C6A">
      <w:pPr>
        <w:ind w:left="720" w:hanging="720"/>
        <w:contextualSpacing/>
        <w:rPr>
          <w:rFonts w:ascii="Palatino Linotype" w:hAnsi="Palatino Linotype"/>
          <w:color w:val="000000"/>
          <w:sz w:val="24"/>
          <w:szCs w:val="24"/>
        </w:rPr>
      </w:pPr>
    </w:p>
    <w:p w:rsidR="00C4013C" w:rsidRDefault="00A72A0E" w:rsidP="00367C6A">
      <w:pPr>
        <w:ind w:left="720" w:hanging="720"/>
        <w:contextualSpacing/>
        <w:rPr>
          <w:rFonts w:ascii="Palatino Linotype" w:hAnsi="Palatino Linotype"/>
          <w:color w:val="000000"/>
          <w:sz w:val="24"/>
          <w:szCs w:val="24"/>
        </w:rPr>
      </w:pPr>
      <w:r w:rsidRPr="00A72A0E">
        <w:rPr>
          <w:rFonts w:ascii="Palatino Linotype" w:hAnsi="Palatino Linotype"/>
          <w:color w:val="000000"/>
          <w:sz w:val="24"/>
          <w:szCs w:val="24"/>
        </w:rPr>
        <w:t xml:space="preserve">Park, </w:t>
      </w:r>
      <w:r>
        <w:rPr>
          <w:rFonts w:ascii="Palatino Linotype" w:hAnsi="Palatino Linotype"/>
          <w:color w:val="000000"/>
          <w:sz w:val="24"/>
          <w:szCs w:val="24"/>
        </w:rPr>
        <w:t xml:space="preserve">Katherine. </w:t>
      </w:r>
      <w:r w:rsidRPr="00A72A0E">
        <w:rPr>
          <w:rFonts w:ascii="Palatino Linotype" w:hAnsi="Palatino Linotype"/>
          <w:i/>
          <w:color w:val="000000"/>
          <w:sz w:val="24"/>
          <w:szCs w:val="24"/>
        </w:rPr>
        <w:t>Secrets of Women: Gender, Generation, and the Origins of Human Dissections.</w:t>
      </w:r>
      <w:r>
        <w:rPr>
          <w:rFonts w:ascii="Palatino Linotype" w:hAnsi="Palatino Linotype"/>
          <w:color w:val="000000"/>
          <w:sz w:val="24"/>
          <w:szCs w:val="24"/>
        </w:rPr>
        <w:t xml:space="preserve"> New York: Zone Books, 2006.</w:t>
      </w:r>
    </w:p>
    <w:p w:rsidR="00A72A0E" w:rsidRPr="00D254F6" w:rsidRDefault="00A72A0E" w:rsidP="00367C6A">
      <w:pPr>
        <w:ind w:left="720" w:hanging="720"/>
        <w:contextualSpacing/>
        <w:rPr>
          <w:rFonts w:ascii="Palatino Linotype" w:hAnsi="Palatino Linotype"/>
          <w:color w:val="000000"/>
          <w:sz w:val="24"/>
          <w:szCs w:val="24"/>
        </w:rPr>
      </w:pPr>
    </w:p>
    <w:p w:rsidR="00C4013C" w:rsidRPr="00D254F6" w:rsidRDefault="00C4013C" w:rsidP="00367C6A">
      <w:pPr>
        <w:ind w:left="720" w:hanging="720"/>
        <w:contextualSpacing/>
        <w:rPr>
          <w:rFonts w:ascii="Palatino Linotype" w:hAnsi="Palatino Linotype"/>
          <w:sz w:val="24"/>
          <w:szCs w:val="24"/>
        </w:rPr>
      </w:pPr>
      <w:r w:rsidRPr="00D254F6">
        <w:rPr>
          <w:rFonts w:ascii="Palatino Linotype" w:hAnsi="Palatino Linotype"/>
          <w:sz w:val="24"/>
          <w:szCs w:val="24"/>
        </w:rPr>
        <w:lastRenderedPageBreak/>
        <w:t xml:space="preserve">Pinto-Correia, Clara.  </w:t>
      </w:r>
      <w:r w:rsidRPr="00D254F6">
        <w:rPr>
          <w:rFonts w:ascii="Palatino Linotype" w:hAnsi="Palatino Linotype"/>
          <w:i/>
          <w:sz w:val="24"/>
          <w:szCs w:val="24"/>
        </w:rPr>
        <w:t>The Ovary of Eve: Egg and Sperm and Preformation.</w:t>
      </w:r>
      <w:r w:rsidRPr="00D254F6">
        <w:rPr>
          <w:rFonts w:ascii="Palatino Linotype" w:hAnsi="Palatino Linotype"/>
          <w:sz w:val="24"/>
          <w:szCs w:val="24"/>
        </w:rPr>
        <w:t xml:space="preserve">  Chicago: The University of Chicago Press, 1997.</w:t>
      </w:r>
    </w:p>
    <w:p w:rsidR="00F87D85" w:rsidRPr="00D254F6" w:rsidRDefault="00F87D85" w:rsidP="00367C6A">
      <w:pPr>
        <w:ind w:left="720" w:hanging="720"/>
        <w:contextualSpacing/>
        <w:rPr>
          <w:rFonts w:ascii="Palatino Linotype" w:hAnsi="Palatino Linotype"/>
          <w:sz w:val="24"/>
          <w:szCs w:val="24"/>
        </w:rPr>
      </w:pPr>
    </w:p>
    <w:p w:rsidR="00870E56" w:rsidRPr="00D254F6" w:rsidRDefault="00F87D85"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Pomata, Gianna and Nancy G. Siraisi, eds. </w:t>
      </w:r>
      <w:r w:rsidRPr="00D254F6">
        <w:rPr>
          <w:rFonts w:ascii="Palatino Linotype" w:hAnsi="Palatino Linotype"/>
          <w:i/>
          <w:sz w:val="24"/>
          <w:szCs w:val="24"/>
        </w:rPr>
        <w:t>Historia: Empiricism and Erudition in Early Modern Europe.</w:t>
      </w:r>
      <w:r w:rsidRPr="00D254F6">
        <w:rPr>
          <w:rFonts w:ascii="Palatino Linotype" w:hAnsi="Palatino Linotype"/>
          <w:sz w:val="24"/>
          <w:szCs w:val="24"/>
        </w:rPr>
        <w:t xml:space="preserve"> Cambridge, MA: MIT Press, 2005.</w:t>
      </w:r>
    </w:p>
    <w:p w:rsidR="00F87D85" w:rsidRPr="00D254F6" w:rsidRDefault="00F87D85" w:rsidP="00367C6A">
      <w:pPr>
        <w:ind w:left="720" w:hanging="720"/>
        <w:contextualSpacing/>
        <w:rPr>
          <w:rFonts w:ascii="Palatino Linotype" w:hAnsi="Palatino Linotype"/>
          <w:sz w:val="24"/>
          <w:szCs w:val="24"/>
        </w:rPr>
      </w:pPr>
    </w:p>
    <w:p w:rsidR="00870E56" w:rsidRPr="00D254F6" w:rsidRDefault="00870E56" w:rsidP="00367C6A">
      <w:pPr>
        <w:ind w:left="720" w:hanging="720"/>
        <w:contextualSpacing/>
        <w:rPr>
          <w:rFonts w:ascii="Palatino Linotype" w:hAnsi="Palatino Linotype"/>
          <w:sz w:val="24"/>
          <w:szCs w:val="24"/>
        </w:rPr>
      </w:pPr>
      <w:r w:rsidRPr="00D254F6">
        <w:rPr>
          <w:rFonts w:ascii="Palatino Linotype" w:hAnsi="Palatino Linotype"/>
          <w:sz w:val="24"/>
          <w:szCs w:val="24"/>
        </w:rPr>
        <w:t>Pomata, Gianna. “</w:t>
      </w:r>
      <w:r w:rsidRPr="00D254F6">
        <w:rPr>
          <w:rFonts w:ascii="Palatino Linotype" w:hAnsi="Palatino Linotype"/>
          <w:i/>
          <w:sz w:val="24"/>
          <w:szCs w:val="24"/>
        </w:rPr>
        <w:t>Praxis Historialis</w:t>
      </w:r>
      <w:r w:rsidRPr="00D254F6">
        <w:rPr>
          <w:rFonts w:ascii="Palatino Linotype" w:hAnsi="Palatino Linotype"/>
          <w:sz w:val="24"/>
          <w:szCs w:val="24"/>
        </w:rPr>
        <w:t xml:space="preserve">: The Uses of </w:t>
      </w:r>
      <w:r w:rsidRPr="00D254F6">
        <w:rPr>
          <w:rFonts w:ascii="Palatino Linotype" w:hAnsi="Palatino Linotype"/>
          <w:i/>
          <w:sz w:val="24"/>
          <w:szCs w:val="24"/>
        </w:rPr>
        <w:t xml:space="preserve">Historia </w:t>
      </w:r>
      <w:r w:rsidRPr="00D254F6">
        <w:rPr>
          <w:rFonts w:ascii="Palatino Linotype" w:hAnsi="Palatino Linotype"/>
          <w:sz w:val="24"/>
          <w:szCs w:val="24"/>
        </w:rPr>
        <w:t xml:space="preserve">in Early Modern Medicine.” In </w:t>
      </w:r>
      <w:r w:rsidRPr="00D254F6">
        <w:rPr>
          <w:rFonts w:ascii="Palatino Linotype" w:hAnsi="Palatino Linotype"/>
          <w:i/>
          <w:sz w:val="24"/>
          <w:szCs w:val="24"/>
        </w:rPr>
        <w:t>Historia: Empiricism and Erudition</w:t>
      </w:r>
      <w:r w:rsidR="00673D7C" w:rsidRPr="00D254F6">
        <w:rPr>
          <w:rFonts w:ascii="Palatino Linotype" w:hAnsi="Palatino Linotype"/>
          <w:i/>
          <w:sz w:val="24"/>
          <w:szCs w:val="24"/>
        </w:rPr>
        <w:t xml:space="preserve"> in Early Modern Europe</w:t>
      </w:r>
      <w:r w:rsidR="00673D7C" w:rsidRPr="00D254F6">
        <w:rPr>
          <w:rFonts w:ascii="Palatino Linotype" w:hAnsi="Palatino Linotype"/>
          <w:sz w:val="24"/>
          <w:szCs w:val="24"/>
        </w:rPr>
        <w:t xml:space="preserve">. Cambridge, MA: MIT Press, 2005. </w:t>
      </w:r>
      <w:proofErr w:type="gramStart"/>
      <w:r w:rsidR="00673D7C" w:rsidRPr="00D254F6">
        <w:rPr>
          <w:rFonts w:ascii="Palatino Linotype" w:hAnsi="Palatino Linotype"/>
          <w:sz w:val="24"/>
          <w:szCs w:val="24"/>
        </w:rPr>
        <w:t>105-146.</w:t>
      </w:r>
      <w:proofErr w:type="gramEnd"/>
    </w:p>
    <w:p w:rsidR="00917512" w:rsidRPr="00D254F6" w:rsidRDefault="00917512" w:rsidP="00367C6A">
      <w:pPr>
        <w:ind w:left="720" w:hanging="720"/>
        <w:contextualSpacing/>
        <w:rPr>
          <w:rFonts w:ascii="Palatino Linotype" w:hAnsi="Palatino Linotype"/>
          <w:sz w:val="24"/>
          <w:szCs w:val="24"/>
        </w:rPr>
      </w:pPr>
    </w:p>
    <w:p w:rsidR="00C4013C" w:rsidRPr="00D254F6" w:rsidRDefault="00917512"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Porter, Roy. </w:t>
      </w:r>
      <w:r w:rsidRPr="00D254F6">
        <w:rPr>
          <w:rFonts w:ascii="Palatino Linotype" w:hAnsi="Palatino Linotype"/>
          <w:i/>
          <w:sz w:val="24"/>
          <w:szCs w:val="24"/>
        </w:rPr>
        <w:t>Disease, Medicine, and Society in England, 1550-1860.</w:t>
      </w:r>
      <w:r w:rsidRPr="00D254F6">
        <w:rPr>
          <w:rFonts w:ascii="Palatino Linotype" w:hAnsi="Palatino Linotype"/>
          <w:sz w:val="24"/>
          <w:szCs w:val="24"/>
        </w:rPr>
        <w:t xml:space="preserve"> Houndmills, Basingstoke, Hampshire: Macmillan Education, 1987.</w:t>
      </w:r>
    </w:p>
    <w:p w:rsidR="00917512" w:rsidRPr="00D254F6" w:rsidRDefault="00917512" w:rsidP="00367C6A">
      <w:pPr>
        <w:ind w:left="720" w:hanging="720"/>
        <w:contextualSpacing/>
        <w:rPr>
          <w:rFonts w:ascii="Palatino Linotype" w:hAnsi="Palatino Linotype"/>
          <w:sz w:val="24"/>
          <w:szCs w:val="24"/>
        </w:rPr>
      </w:pPr>
    </w:p>
    <w:p w:rsidR="00C4013C" w:rsidRPr="00D254F6" w:rsidRDefault="001C4B71" w:rsidP="00367C6A">
      <w:pPr>
        <w:ind w:left="720" w:hanging="720"/>
        <w:contextualSpacing/>
        <w:rPr>
          <w:rFonts w:ascii="Palatino Linotype" w:hAnsi="Palatino Linotype"/>
          <w:sz w:val="24"/>
          <w:szCs w:val="24"/>
        </w:rPr>
      </w:pPr>
      <w:r w:rsidRPr="00D254F6">
        <w:rPr>
          <w:rFonts w:ascii="Palatino Linotype" w:hAnsi="Palatino Linotype"/>
          <w:sz w:val="24"/>
          <w:szCs w:val="24"/>
        </w:rPr>
        <w:t>Porter, Roy</w:t>
      </w:r>
      <w:r w:rsidR="00C4013C" w:rsidRPr="00D254F6">
        <w:rPr>
          <w:rFonts w:ascii="Palatino Linotype" w:hAnsi="Palatino Linotype"/>
          <w:sz w:val="24"/>
          <w:szCs w:val="24"/>
        </w:rPr>
        <w:t xml:space="preserve">.  “The Eighteenth Century.”  In </w:t>
      </w:r>
      <w:r w:rsidR="00C4013C" w:rsidRPr="00D254F6">
        <w:rPr>
          <w:rFonts w:ascii="Palatino Linotype" w:hAnsi="Palatino Linotype"/>
          <w:i/>
          <w:iCs/>
          <w:sz w:val="24"/>
          <w:szCs w:val="24"/>
        </w:rPr>
        <w:t xml:space="preserve">The Western Medical Tradition, 800 BC to AD 1800, </w:t>
      </w:r>
      <w:r w:rsidR="00054CE3">
        <w:rPr>
          <w:rFonts w:ascii="Palatino Linotype" w:hAnsi="Palatino Linotype"/>
          <w:sz w:val="24"/>
          <w:szCs w:val="24"/>
        </w:rPr>
        <w:t xml:space="preserve">ed. Lawrence I. Conrad, </w:t>
      </w:r>
      <w:proofErr w:type="gramStart"/>
      <w:r w:rsidR="00054CE3">
        <w:rPr>
          <w:rFonts w:ascii="Palatino Linotype" w:hAnsi="Palatino Linotype"/>
          <w:sz w:val="24"/>
          <w:szCs w:val="24"/>
        </w:rPr>
        <w:t>et</w:t>
      </w:r>
      <w:proofErr w:type="gramEnd"/>
      <w:r w:rsidR="00054CE3">
        <w:rPr>
          <w:rFonts w:ascii="Palatino Linotype" w:hAnsi="Palatino Linotype"/>
          <w:sz w:val="24"/>
          <w:szCs w:val="24"/>
        </w:rPr>
        <w:t xml:space="preserve"> al. </w:t>
      </w:r>
      <w:r w:rsidR="00C4013C" w:rsidRPr="00D254F6">
        <w:rPr>
          <w:rFonts w:ascii="Palatino Linotype" w:hAnsi="Palatino Linotype"/>
          <w:sz w:val="24"/>
          <w:szCs w:val="24"/>
        </w:rPr>
        <w:t>Cambridge: Cambridge University Press, 1995.</w:t>
      </w:r>
      <w:r w:rsidR="00054CE3">
        <w:rPr>
          <w:rFonts w:ascii="Palatino Linotype" w:hAnsi="Palatino Linotype"/>
          <w:sz w:val="24"/>
          <w:szCs w:val="24"/>
        </w:rPr>
        <w:t xml:space="preserve"> </w:t>
      </w:r>
      <w:proofErr w:type="gramStart"/>
      <w:r w:rsidR="00054CE3" w:rsidRPr="00D254F6">
        <w:rPr>
          <w:rFonts w:ascii="Palatino Linotype" w:hAnsi="Palatino Linotype"/>
          <w:sz w:val="24"/>
          <w:szCs w:val="24"/>
        </w:rPr>
        <w:t>371-476</w:t>
      </w:r>
      <w:r w:rsidR="00054CE3">
        <w:rPr>
          <w:rFonts w:ascii="Palatino Linotype" w:hAnsi="Palatino Linotype"/>
          <w:sz w:val="24"/>
          <w:szCs w:val="24"/>
        </w:rPr>
        <w:t>.</w:t>
      </w:r>
      <w:proofErr w:type="gramEnd"/>
    </w:p>
    <w:p w:rsidR="00C4013C" w:rsidRPr="00D254F6" w:rsidRDefault="00C4013C" w:rsidP="00367C6A">
      <w:pPr>
        <w:ind w:left="720" w:hanging="720"/>
        <w:contextualSpacing/>
        <w:rPr>
          <w:rFonts w:ascii="Palatino Linotype" w:hAnsi="Palatino Linotype"/>
          <w:sz w:val="24"/>
          <w:szCs w:val="24"/>
        </w:rPr>
      </w:pPr>
    </w:p>
    <w:p w:rsidR="00C4013C" w:rsidRPr="00D254F6" w:rsidRDefault="001C4B71" w:rsidP="00367C6A">
      <w:pPr>
        <w:ind w:left="720" w:hanging="720"/>
        <w:contextualSpacing/>
        <w:rPr>
          <w:rFonts w:ascii="Palatino Linotype" w:hAnsi="Palatino Linotype"/>
          <w:color w:val="000000"/>
          <w:sz w:val="24"/>
          <w:szCs w:val="24"/>
        </w:rPr>
      </w:pPr>
      <w:r w:rsidRPr="00D254F6">
        <w:rPr>
          <w:rFonts w:ascii="Palatino Linotype" w:hAnsi="Palatino Linotype" w:cs="Arial"/>
          <w:sz w:val="24"/>
          <w:szCs w:val="24"/>
        </w:rPr>
        <w:t>Porter, Roy</w:t>
      </w:r>
      <w:r w:rsidR="00C4013C" w:rsidRPr="00D254F6">
        <w:rPr>
          <w:rFonts w:ascii="Palatino Linotype" w:hAnsi="Palatino Linotype" w:cs="Arial"/>
          <w:sz w:val="24"/>
          <w:szCs w:val="24"/>
        </w:rPr>
        <w:t xml:space="preserve">.  </w:t>
      </w:r>
      <w:proofErr w:type="gramStart"/>
      <w:r w:rsidR="00C4013C" w:rsidRPr="00D254F6">
        <w:rPr>
          <w:rFonts w:ascii="Palatino Linotype" w:hAnsi="Palatino Linotype"/>
          <w:i/>
          <w:iCs/>
          <w:color w:val="000000"/>
          <w:sz w:val="24"/>
          <w:szCs w:val="24"/>
        </w:rPr>
        <w:t>Medicine in the Enlightenment</w:t>
      </w:r>
      <w:r w:rsidR="00C4013C" w:rsidRPr="00D254F6">
        <w:rPr>
          <w:rFonts w:ascii="Palatino Linotype" w:hAnsi="Palatino Linotype"/>
          <w:color w:val="000000"/>
          <w:sz w:val="24"/>
          <w:szCs w:val="24"/>
        </w:rPr>
        <w:t>.</w:t>
      </w:r>
      <w:proofErr w:type="gramEnd"/>
      <w:r w:rsidR="00C4013C" w:rsidRPr="00D254F6">
        <w:rPr>
          <w:rFonts w:ascii="Palatino Linotype" w:hAnsi="Palatino Linotype"/>
          <w:color w:val="000000"/>
          <w:sz w:val="24"/>
          <w:szCs w:val="24"/>
        </w:rPr>
        <w:t xml:space="preserve"> </w:t>
      </w:r>
      <w:proofErr w:type="gramStart"/>
      <w:r w:rsidR="00C4013C" w:rsidRPr="00D254F6">
        <w:rPr>
          <w:rFonts w:ascii="Palatino Linotype" w:hAnsi="Palatino Linotype"/>
          <w:color w:val="000000"/>
          <w:sz w:val="24"/>
          <w:szCs w:val="24"/>
        </w:rPr>
        <w:t>The Wellcome Institute Series in the History of Medicine.</w:t>
      </w:r>
      <w:proofErr w:type="gramEnd"/>
      <w:r w:rsidR="00C4013C" w:rsidRPr="00D254F6">
        <w:rPr>
          <w:rFonts w:ascii="Palatino Linotype" w:hAnsi="Palatino Linotype"/>
          <w:color w:val="000000"/>
          <w:sz w:val="24"/>
          <w:szCs w:val="24"/>
        </w:rPr>
        <w:t xml:space="preserve">  Amsterdam: Rodopi, 1995.</w:t>
      </w:r>
    </w:p>
    <w:p w:rsidR="00F87767" w:rsidRPr="00D254F6" w:rsidRDefault="00F87767" w:rsidP="00367C6A">
      <w:pPr>
        <w:ind w:left="720" w:hanging="720"/>
        <w:contextualSpacing/>
        <w:rPr>
          <w:rFonts w:ascii="Palatino Linotype" w:hAnsi="Palatino Linotype"/>
          <w:color w:val="000000"/>
          <w:sz w:val="24"/>
          <w:szCs w:val="24"/>
        </w:rPr>
      </w:pPr>
    </w:p>
    <w:p w:rsidR="00F87767" w:rsidRPr="00D254F6" w:rsidRDefault="001C4B71" w:rsidP="00367C6A">
      <w:pPr>
        <w:ind w:left="720" w:hanging="720"/>
        <w:contextualSpacing/>
        <w:rPr>
          <w:rFonts w:ascii="Palatino Linotype" w:hAnsi="Palatino Linotype"/>
          <w:color w:val="000000"/>
          <w:sz w:val="24"/>
          <w:szCs w:val="24"/>
        </w:rPr>
      </w:pPr>
      <w:r w:rsidRPr="00D254F6">
        <w:rPr>
          <w:rFonts w:ascii="Palatino Linotype" w:hAnsi="Palatino Linotype"/>
          <w:color w:val="000000"/>
          <w:sz w:val="24"/>
          <w:szCs w:val="24"/>
        </w:rPr>
        <w:t>Porter, Roy</w:t>
      </w:r>
      <w:r w:rsidR="00F87767" w:rsidRPr="00D254F6">
        <w:rPr>
          <w:rFonts w:ascii="Palatino Linotype" w:hAnsi="Palatino Linotype"/>
          <w:color w:val="000000"/>
          <w:sz w:val="24"/>
          <w:szCs w:val="24"/>
        </w:rPr>
        <w:t xml:space="preserve">. </w:t>
      </w:r>
      <w:proofErr w:type="gramStart"/>
      <w:r w:rsidR="00F87767" w:rsidRPr="00D254F6">
        <w:rPr>
          <w:rFonts w:ascii="Palatino Linotype" w:hAnsi="Palatino Linotype"/>
          <w:color w:val="000000"/>
          <w:sz w:val="24"/>
          <w:szCs w:val="24"/>
        </w:rPr>
        <w:t>“Spreading Medical Enlightenment: The Popularization of Medicine in Georgian England and its Paradoxes.”</w:t>
      </w:r>
      <w:proofErr w:type="gramEnd"/>
      <w:r w:rsidR="00F87767" w:rsidRPr="00D254F6">
        <w:rPr>
          <w:rFonts w:ascii="Palatino Linotype" w:hAnsi="Palatino Linotype"/>
          <w:color w:val="000000"/>
          <w:sz w:val="24"/>
          <w:szCs w:val="24"/>
        </w:rPr>
        <w:t xml:space="preserve"> </w:t>
      </w:r>
      <w:proofErr w:type="gramStart"/>
      <w:r w:rsidR="00F87767" w:rsidRPr="00D254F6">
        <w:rPr>
          <w:rFonts w:ascii="Palatino Linotype" w:hAnsi="Palatino Linotype"/>
          <w:color w:val="000000"/>
          <w:sz w:val="24"/>
          <w:szCs w:val="24"/>
        </w:rPr>
        <w:t xml:space="preserve">In </w:t>
      </w:r>
      <w:r w:rsidR="00F87767" w:rsidRPr="00D254F6">
        <w:rPr>
          <w:rFonts w:ascii="Palatino Linotype" w:hAnsi="Palatino Linotype"/>
          <w:i/>
          <w:color w:val="000000"/>
          <w:sz w:val="24"/>
          <w:szCs w:val="24"/>
        </w:rPr>
        <w:t>The Popularization of Medicine, 1650-1850</w:t>
      </w:r>
      <w:r w:rsidR="00BC74EE" w:rsidRPr="00D254F6">
        <w:rPr>
          <w:rFonts w:ascii="Palatino Linotype" w:hAnsi="Palatino Linotype"/>
          <w:color w:val="000000"/>
          <w:sz w:val="24"/>
          <w:szCs w:val="24"/>
        </w:rPr>
        <w:t>, edited by Roy Porter.</w:t>
      </w:r>
      <w:proofErr w:type="gramEnd"/>
      <w:r w:rsidR="00BC74EE" w:rsidRPr="00D254F6">
        <w:rPr>
          <w:rFonts w:ascii="Palatino Linotype" w:hAnsi="Palatino Linotype"/>
          <w:color w:val="000000"/>
          <w:sz w:val="24"/>
          <w:szCs w:val="24"/>
        </w:rPr>
        <w:t xml:space="preserve"> </w:t>
      </w:r>
      <w:r w:rsidR="00F87767" w:rsidRPr="00D254F6">
        <w:rPr>
          <w:rFonts w:ascii="Palatino Linotype" w:hAnsi="Palatino Linotype"/>
          <w:color w:val="000000"/>
          <w:sz w:val="24"/>
          <w:szCs w:val="24"/>
        </w:rPr>
        <w:t>London: Routledge, 1992.</w:t>
      </w:r>
    </w:p>
    <w:p w:rsidR="00C4013C" w:rsidRPr="00D254F6" w:rsidRDefault="00C4013C" w:rsidP="00367C6A">
      <w:pPr>
        <w:ind w:left="720" w:hanging="720"/>
        <w:contextualSpacing/>
        <w:rPr>
          <w:rFonts w:ascii="Palatino Linotype" w:hAnsi="Palatino Linotype"/>
          <w:sz w:val="24"/>
          <w:szCs w:val="24"/>
        </w:rPr>
      </w:pPr>
    </w:p>
    <w:p w:rsidR="00C4013C" w:rsidRPr="00D254F6" w:rsidRDefault="00C4013C"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Power, Helen J.  </w:t>
      </w:r>
      <w:proofErr w:type="gramStart"/>
      <w:r w:rsidRPr="00D254F6">
        <w:rPr>
          <w:rFonts w:ascii="Palatino Linotype" w:hAnsi="Palatino Linotype"/>
          <w:sz w:val="24"/>
          <w:szCs w:val="24"/>
        </w:rPr>
        <w:t>“History of Parasitology.”</w:t>
      </w:r>
      <w:proofErr w:type="gramEnd"/>
      <w:r w:rsidRPr="00D254F6">
        <w:rPr>
          <w:rFonts w:ascii="Palatino Linotype" w:hAnsi="Palatino Linotype"/>
          <w:sz w:val="24"/>
          <w:szCs w:val="24"/>
        </w:rPr>
        <w:t xml:space="preserve">  </w:t>
      </w:r>
      <w:proofErr w:type="gramStart"/>
      <w:r w:rsidRPr="00D254F6">
        <w:rPr>
          <w:rFonts w:ascii="Palatino Linotype" w:hAnsi="Palatino Linotype"/>
          <w:sz w:val="24"/>
          <w:szCs w:val="24"/>
        </w:rPr>
        <w:t xml:space="preserve">In </w:t>
      </w:r>
      <w:r w:rsidRPr="00D254F6">
        <w:rPr>
          <w:rFonts w:ascii="Palatino Linotype" w:hAnsi="Palatino Linotype"/>
          <w:i/>
          <w:sz w:val="24"/>
          <w:szCs w:val="24"/>
        </w:rPr>
        <w:t>Encylopedia of Life Sciences</w:t>
      </w:r>
      <w:r w:rsidRPr="00D254F6">
        <w:rPr>
          <w:rFonts w:ascii="Palatino Linotype" w:hAnsi="Palatino Linotype"/>
          <w:sz w:val="24"/>
          <w:szCs w:val="24"/>
        </w:rPr>
        <w:t>.</w:t>
      </w:r>
      <w:proofErr w:type="gramEnd"/>
      <w:r w:rsidRPr="00D254F6">
        <w:rPr>
          <w:rFonts w:ascii="Palatino Linotype" w:hAnsi="Palatino Linotype"/>
          <w:sz w:val="24"/>
          <w:szCs w:val="24"/>
        </w:rPr>
        <w:t xml:space="preserve">  </w:t>
      </w:r>
      <w:r w:rsidR="00677A40" w:rsidRPr="00D254F6">
        <w:rPr>
          <w:rFonts w:ascii="Palatino Linotype" w:hAnsi="Palatino Linotype"/>
          <w:sz w:val="24"/>
          <w:szCs w:val="24"/>
        </w:rPr>
        <w:t xml:space="preserve">Hoboken, N.J.: </w:t>
      </w:r>
      <w:r w:rsidRPr="00D254F6">
        <w:rPr>
          <w:rFonts w:ascii="Palatino Linotype" w:hAnsi="Palatino Linotype"/>
          <w:sz w:val="24"/>
          <w:szCs w:val="24"/>
        </w:rPr>
        <w:t xml:space="preserve">John Wiley &amp; Sons, Ltd., 2001.  </w:t>
      </w:r>
    </w:p>
    <w:p w:rsidR="00C4013C" w:rsidRPr="00D254F6" w:rsidRDefault="00C4013C" w:rsidP="00367C6A">
      <w:pPr>
        <w:ind w:left="720" w:hanging="720"/>
        <w:contextualSpacing/>
        <w:rPr>
          <w:rFonts w:ascii="Palatino Linotype" w:hAnsi="Palatino Linotype"/>
          <w:sz w:val="24"/>
          <w:szCs w:val="24"/>
        </w:rPr>
      </w:pPr>
    </w:p>
    <w:p w:rsidR="00C4013C" w:rsidRPr="00D254F6" w:rsidRDefault="00C4013C" w:rsidP="00367C6A">
      <w:pPr>
        <w:ind w:left="720" w:hanging="720"/>
        <w:contextualSpacing/>
        <w:rPr>
          <w:rFonts w:ascii="Palatino Linotype" w:hAnsi="Palatino Linotype" w:cs="Arial"/>
          <w:color w:val="000000"/>
          <w:sz w:val="24"/>
          <w:szCs w:val="24"/>
        </w:rPr>
      </w:pPr>
      <w:r w:rsidRPr="00D254F6">
        <w:rPr>
          <w:rFonts w:ascii="Palatino Linotype" w:hAnsi="Palatino Linotype" w:cs="Arial"/>
          <w:color w:val="000000"/>
          <w:sz w:val="24"/>
          <w:szCs w:val="24"/>
        </w:rPr>
        <w:t xml:space="preserve">Ogilvie, Brian W.  </w:t>
      </w:r>
      <w:proofErr w:type="gramStart"/>
      <w:r w:rsidRPr="00D254F6">
        <w:rPr>
          <w:rFonts w:ascii="Palatino Linotype" w:hAnsi="Palatino Linotype" w:cs="Arial"/>
          <w:i/>
          <w:color w:val="000000"/>
          <w:sz w:val="24"/>
          <w:szCs w:val="24"/>
        </w:rPr>
        <w:t>The Science of Describing Natural History in Renaissance Europe</w:t>
      </w:r>
      <w:r w:rsidRPr="00D254F6">
        <w:rPr>
          <w:rFonts w:ascii="Palatino Linotype" w:hAnsi="Palatino Linotype" w:cs="Arial"/>
          <w:color w:val="000000"/>
          <w:sz w:val="24"/>
          <w:szCs w:val="24"/>
        </w:rPr>
        <w:t>.</w:t>
      </w:r>
      <w:proofErr w:type="gramEnd"/>
      <w:r w:rsidRPr="00D254F6">
        <w:rPr>
          <w:rFonts w:ascii="Palatino Linotype" w:hAnsi="Palatino Linotype" w:cs="Arial"/>
          <w:color w:val="000000"/>
          <w:sz w:val="24"/>
          <w:szCs w:val="24"/>
        </w:rPr>
        <w:t xml:space="preserve"> Chicago: University of Chicago Press, 2006.</w:t>
      </w:r>
    </w:p>
    <w:p w:rsidR="005226C3" w:rsidRPr="00D254F6" w:rsidRDefault="005226C3" w:rsidP="00367C6A">
      <w:pPr>
        <w:ind w:left="720" w:hanging="720"/>
        <w:contextualSpacing/>
        <w:rPr>
          <w:rFonts w:ascii="Palatino Linotype" w:hAnsi="Palatino Linotype" w:cs="Arial"/>
          <w:color w:val="000000"/>
          <w:sz w:val="24"/>
          <w:szCs w:val="24"/>
        </w:rPr>
      </w:pPr>
    </w:p>
    <w:p w:rsidR="002A243A" w:rsidRDefault="005226C3" w:rsidP="002D7F6A">
      <w:pPr>
        <w:ind w:left="720" w:hanging="720"/>
        <w:contextualSpacing/>
        <w:rPr>
          <w:rFonts w:ascii="Palatino Linotype" w:hAnsi="Palatino Linotype" w:cs="Arial"/>
          <w:color w:val="000000"/>
          <w:sz w:val="24"/>
          <w:szCs w:val="24"/>
        </w:rPr>
      </w:pPr>
      <w:r w:rsidRPr="00D254F6">
        <w:rPr>
          <w:rFonts w:ascii="Palatino Linotype" w:hAnsi="Palatino Linotype" w:cs="Arial"/>
          <w:color w:val="000000"/>
          <w:sz w:val="24"/>
          <w:szCs w:val="24"/>
        </w:rPr>
        <w:t xml:space="preserve">Ormsby-Lennon, Hugh. </w:t>
      </w:r>
      <w:r w:rsidRPr="00D254F6">
        <w:rPr>
          <w:rFonts w:ascii="Palatino Linotype" w:hAnsi="Palatino Linotype" w:cs="Arial"/>
          <w:i/>
          <w:color w:val="000000"/>
          <w:sz w:val="24"/>
          <w:szCs w:val="24"/>
        </w:rPr>
        <w:t>Hey Presto</w:t>
      </w:r>
      <w:proofErr w:type="gramStart"/>
      <w:r w:rsidRPr="00D254F6">
        <w:rPr>
          <w:rFonts w:ascii="Palatino Linotype" w:hAnsi="Palatino Linotype" w:cs="Arial"/>
          <w:i/>
          <w:color w:val="000000"/>
          <w:sz w:val="24"/>
          <w:szCs w:val="24"/>
        </w:rPr>
        <w:t>!:</w:t>
      </w:r>
      <w:proofErr w:type="gramEnd"/>
      <w:r w:rsidRPr="00D254F6">
        <w:rPr>
          <w:rFonts w:ascii="Palatino Linotype" w:hAnsi="Palatino Linotype" w:cs="Arial"/>
          <w:i/>
          <w:color w:val="000000"/>
          <w:sz w:val="24"/>
          <w:szCs w:val="24"/>
        </w:rPr>
        <w:t xml:space="preserve"> Swift and the Quacks</w:t>
      </w:r>
      <w:r w:rsidRPr="00D254F6">
        <w:rPr>
          <w:rFonts w:ascii="Palatino Linotype" w:hAnsi="Palatino Linotype" w:cs="Arial"/>
          <w:color w:val="000000"/>
          <w:sz w:val="24"/>
          <w:szCs w:val="24"/>
        </w:rPr>
        <w:t>. Newark: University of Delaware Press, 2011.</w:t>
      </w:r>
    </w:p>
    <w:p w:rsidR="002D7F6A" w:rsidRPr="00D254F6" w:rsidRDefault="002D7F6A" w:rsidP="002D7F6A">
      <w:pPr>
        <w:ind w:left="720" w:hanging="720"/>
        <w:contextualSpacing/>
        <w:rPr>
          <w:rFonts w:ascii="Palatino Linotype" w:hAnsi="Palatino Linotype" w:cs="Arial"/>
          <w:color w:val="000000"/>
          <w:sz w:val="24"/>
          <w:szCs w:val="24"/>
        </w:rPr>
      </w:pPr>
      <w:proofErr w:type="gramStart"/>
      <w:r w:rsidRPr="00D254F6">
        <w:rPr>
          <w:rFonts w:ascii="Palatino Linotype" w:hAnsi="Palatino Linotype" w:cs="Arial"/>
          <w:color w:val="000000"/>
          <w:sz w:val="24"/>
          <w:szCs w:val="24"/>
        </w:rPr>
        <w:lastRenderedPageBreak/>
        <w:t>Pickstone, John V. and Michael Worboys.</w:t>
      </w:r>
      <w:proofErr w:type="gramEnd"/>
      <w:r w:rsidRPr="00D254F6">
        <w:rPr>
          <w:rFonts w:ascii="Palatino Linotype" w:hAnsi="Palatino Linotype" w:cs="Arial"/>
          <w:color w:val="000000"/>
          <w:sz w:val="24"/>
          <w:szCs w:val="24"/>
        </w:rPr>
        <w:t xml:space="preserve"> </w:t>
      </w:r>
      <w:proofErr w:type="gramStart"/>
      <w:r w:rsidRPr="00D254F6">
        <w:rPr>
          <w:rFonts w:ascii="Palatino Linotype" w:hAnsi="Palatino Linotype" w:cs="Arial"/>
          <w:color w:val="000000"/>
          <w:sz w:val="24"/>
          <w:szCs w:val="24"/>
        </w:rPr>
        <w:t>“Introduction: Between and Beyond ‘Histories of Science’ and ‘Histories of Medicine.”</w:t>
      </w:r>
      <w:proofErr w:type="gramEnd"/>
      <w:r w:rsidRPr="00D254F6">
        <w:rPr>
          <w:rFonts w:ascii="Palatino Linotype" w:hAnsi="Palatino Linotype" w:cs="Arial"/>
          <w:color w:val="000000"/>
          <w:sz w:val="24"/>
          <w:szCs w:val="24"/>
        </w:rPr>
        <w:t xml:space="preserve"> </w:t>
      </w:r>
      <w:r w:rsidRPr="00D254F6">
        <w:rPr>
          <w:rFonts w:ascii="Palatino Linotype" w:hAnsi="Palatino Linotype" w:cs="Arial"/>
          <w:i/>
          <w:color w:val="000000"/>
          <w:sz w:val="24"/>
          <w:szCs w:val="24"/>
        </w:rPr>
        <w:t>Isis</w:t>
      </w:r>
      <w:r w:rsidRPr="00D254F6">
        <w:rPr>
          <w:rFonts w:ascii="Palatino Linotype" w:hAnsi="Palatino Linotype" w:cs="Arial"/>
          <w:color w:val="000000"/>
          <w:sz w:val="24"/>
          <w:szCs w:val="24"/>
        </w:rPr>
        <w:t>, Vol. 102, No. 1 (March 2011): 97-101</w:t>
      </w:r>
    </w:p>
    <w:p w:rsidR="00C4013C" w:rsidRPr="00D254F6" w:rsidRDefault="00C4013C" w:rsidP="00367C6A">
      <w:pPr>
        <w:ind w:left="720" w:hanging="720"/>
        <w:contextualSpacing/>
        <w:rPr>
          <w:rFonts w:ascii="Palatino Linotype" w:hAnsi="Palatino Linotype" w:cs="Arial"/>
          <w:color w:val="000000"/>
          <w:sz w:val="24"/>
          <w:szCs w:val="24"/>
        </w:rPr>
      </w:pPr>
    </w:p>
    <w:p w:rsidR="00C4013C" w:rsidRDefault="00C4013C" w:rsidP="00367C6A">
      <w:pPr>
        <w:ind w:left="720" w:hanging="720"/>
        <w:contextualSpacing/>
        <w:rPr>
          <w:rFonts w:ascii="Palatino Linotype" w:hAnsi="Palatino Linotype" w:cs="Arial"/>
          <w:color w:val="000000"/>
          <w:sz w:val="24"/>
          <w:szCs w:val="24"/>
          <w:lang w:val="en"/>
        </w:rPr>
      </w:pPr>
      <w:r w:rsidRPr="00D254F6">
        <w:rPr>
          <w:rFonts w:ascii="Palatino Linotype" w:hAnsi="Palatino Linotype" w:cs="Arial"/>
          <w:color w:val="000000"/>
          <w:sz w:val="24"/>
          <w:szCs w:val="24"/>
          <w:lang w:val="en"/>
        </w:rPr>
        <w:t xml:space="preserve">Ratcliff, Marc. </w:t>
      </w:r>
      <w:r w:rsidRPr="00D254F6">
        <w:rPr>
          <w:rFonts w:ascii="Palatino Linotype" w:hAnsi="Palatino Linotype" w:cs="Arial"/>
          <w:i/>
          <w:iCs/>
          <w:color w:val="000000"/>
          <w:sz w:val="24"/>
          <w:szCs w:val="24"/>
          <w:lang w:val="en"/>
        </w:rPr>
        <w:t>The Quest for the Invisible: Microscopy in the Enlightenment</w:t>
      </w:r>
      <w:r w:rsidRPr="00D254F6">
        <w:rPr>
          <w:rFonts w:ascii="Palatino Linotype" w:hAnsi="Palatino Linotype" w:cs="Arial"/>
          <w:color w:val="000000"/>
          <w:sz w:val="24"/>
          <w:szCs w:val="24"/>
          <w:lang w:val="en"/>
        </w:rPr>
        <w:t xml:space="preserve">. Farnham, England: Ashgate Pub. </w:t>
      </w:r>
      <w:proofErr w:type="gramStart"/>
      <w:r w:rsidRPr="00D254F6">
        <w:rPr>
          <w:rFonts w:ascii="Palatino Linotype" w:hAnsi="Palatino Linotype" w:cs="Arial"/>
          <w:color w:val="000000"/>
          <w:sz w:val="24"/>
          <w:szCs w:val="24"/>
          <w:lang w:val="en"/>
        </w:rPr>
        <w:t>Limited, 2009.</w:t>
      </w:r>
      <w:proofErr w:type="gramEnd"/>
    </w:p>
    <w:p w:rsidR="00054CE3" w:rsidRPr="00D254F6" w:rsidRDefault="00054CE3" w:rsidP="00367C6A">
      <w:pPr>
        <w:ind w:left="720" w:hanging="720"/>
        <w:contextualSpacing/>
        <w:rPr>
          <w:rFonts w:ascii="Palatino Linotype" w:hAnsi="Palatino Linotype" w:cs="Arial"/>
          <w:color w:val="000000"/>
          <w:sz w:val="24"/>
          <w:szCs w:val="24"/>
          <w:lang w:val="en"/>
        </w:rPr>
      </w:pPr>
    </w:p>
    <w:p w:rsidR="00C4013C" w:rsidRPr="00D254F6" w:rsidRDefault="00C4013C" w:rsidP="00367C6A">
      <w:pPr>
        <w:ind w:left="720" w:hanging="720"/>
        <w:contextualSpacing/>
        <w:rPr>
          <w:rFonts w:ascii="Palatino Linotype" w:hAnsi="Palatino Linotype" w:cs="Arial"/>
          <w:color w:val="000000"/>
          <w:sz w:val="24"/>
          <w:szCs w:val="24"/>
          <w:lang w:val="en"/>
        </w:rPr>
      </w:pPr>
      <w:r w:rsidRPr="00D254F6">
        <w:rPr>
          <w:rFonts w:ascii="Palatino Linotype" w:hAnsi="Palatino Linotype" w:cs="Arial"/>
          <w:color w:val="000000"/>
          <w:sz w:val="24"/>
          <w:szCs w:val="24"/>
          <w:lang w:val="en"/>
        </w:rPr>
        <w:t xml:space="preserve">Reilly, P. Conor. </w:t>
      </w:r>
      <w:r w:rsidRPr="00D254F6">
        <w:rPr>
          <w:rFonts w:ascii="Palatino Linotype" w:hAnsi="Palatino Linotype" w:cs="Arial"/>
          <w:i/>
          <w:iCs/>
          <w:color w:val="000000"/>
          <w:sz w:val="24"/>
          <w:szCs w:val="24"/>
          <w:lang w:val="en"/>
        </w:rPr>
        <w:t>Athanasius Kircher S.J.: Master of a Hundred Arts, 1602-1680</w:t>
      </w:r>
      <w:r w:rsidRPr="00D254F6">
        <w:rPr>
          <w:rFonts w:ascii="Palatino Linotype" w:hAnsi="Palatino Linotype" w:cs="Arial"/>
          <w:color w:val="000000"/>
          <w:sz w:val="24"/>
          <w:szCs w:val="24"/>
          <w:lang w:val="en"/>
        </w:rPr>
        <w:t xml:space="preserve">. Studia Kircheriana, Bd. 1. Wiesbaden: Edizioni </w:t>
      </w:r>
      <w:proofErr w:type="gramStart"/>
      <w:r w:rsidRPr="00D254F6">
        <w:rPr>
          <w:rFonts w:ascii="Palatino Linotype" w:hAnsi="Palatino Linotype" w:cs="Arial"/>
          <w:color w:val="000000"/>
          <w:sz w:val="24"/>
          <w:szCs w:val="24"/>
          <w:lang w:val="en"/>
        </w:rPr>
        <w:t>del</w:t>
      </w:r>
      <w:proofErr w:type="gramEnd"/>
      <w:r w:rsidRPr="00D254F6">
        <w:rPr>
          <w:rFonts w:ascii="Palatino Linotype" w:hAnsi="Palatino Linotype" w:cs="Arial"/>
          <w:color w:val="000000"/>
          <w:sz w:val="24"/>
          <w:szCs w:val="24"/>
          <w:lang w:val="en"/>
        </w:rPr>
        <w:t xml:space="preserve"> Mondo, 1974.</w:t>
      </w:r>
    </w:p>
    <w:p w:rsidR="00021CAA" w:rsidRPr="00D254F6" w:rsidRDefault="00021CAA" w:rsidP="00367C6A">
      <w:pPr>
        <w:ind w:left="720" w:hanging="720"/>
        <w:contextualSpacing/>
        <w:rPr>
          <w:rFonts w:ascii="Palatino Linotype" w:hAnsi="Palatino Linotype" w:cs="Arial"/>
          <w:color w:val="000000"/>
          <w:sz w:val="24"/>
          <w:szCs w:val="24"/>
          <w:lang w:val="en"/>
        </w:rPr>
      </w:pPr>
    </w:p>
    <w:p w:rsidR="00021CAA" w:rsidRPr="00D254F6" w:rsidRDefault="00021CAA" w:rsidP="00367C6A">
      <w:pPr>
        <w:ind w:left="720" w:hanging="720"/>
        <w:contextualSpacing/>
        <w:rPr>
          <w:rFonts w:ascii="Palatino Linotype" w:hAnsi="Palatino Linotype" w:cs="Arial"/>
          <w:color w:val="000000"/>
          <w:sz w:val="24"/>
          <w:szCs w:val="24"/>
          <w:lang w:val="en"/>
        </w:rPr>
      </w:pPr>
      <w:r w:rsidRPr="00D254F6">
        <w:rPr>
          <w:rFonts w:ascii="Palatino Linotype" w:hAnsi="Palatino Linotype" w:cs="Arial"/>
          <w:color w:val="000000"/>
          <w:sz w:val="24"/>
          <w:szCs w:val="24"/>
          <w:lang w:val="en"/>
        </w:rPr>
        <w:t xml:space="preserve">Roger, Jacques. </w:t>
      </w:r>
      <w:proofErr w:type="gramStart"/>
      <w:r w:rsidRPr="00D254F6">
        <w:rPr>
          <w:rFonts w:ascii="Palatino Linotype" w:hAnsi="Palatino Linotype" w:cs="Arial"/>
          <w:color w:val="000000"/>
          <w:sz w:val="24"/>
          <w:szCs w:val="24"/>
          <w:lang w:val="en"/>
        </w:rPr>
        <w:t>“The Living World.”</w:t>
      </w:r>
      <w:proofErr w:type="gramEnd"/>
      <w:r w:rsidRPr="00D254F6">
        <w:rPr>
          <w:rFonts w:ascii="Palatino Linotype" w:hAnsi="Palatino Linotype" w:cs="Arial"/>
          <w:color w:val="000000"/>
          <w:sz w:val="24"/>
          <w:szCs w:val="24"/>
          <w:lang w:val="en"/>
        </w:rPr>
        <w:t xml:space="preserve"> In </w:t>
      </w:r>
      <w:r w:rsidRPr="00D254F6">
        <w:rPr>
          <w:rFonts w:ascii="Palatino Linotype" w:hAnsi="Palatino Linotype" w:cs="Arial"/>
          <w:i/>
          <w:color w:val="000000"/>
          <w:sz w:val="24"/>
          <w:szCs w:val="24"/>
          <w:lang w:val="en"/>
        </w:rPr>
        <w:t>The Ferment of Knowledge</w:t>
      </w:r>
      <w:r w:rsidR="00870E56" w:rsidRPr="00D254F6">
        <w:rPr>
          <w:rFonts w:ascii="Palatino Linotype" w:hAnsi="Palatino Linotype" w:cs="Arial"/>
          <w:i/>
          <w:color w:val="000000"/>
          <w:sz w:val="24"/>
          <w:szCs w:val="24"/>
          <w:lang w:val="en"/>
        </w:rPr>
        <w:t>: Studies in the Historiography of Eighteenth-Century Science</w:t>
      </w:r>
      <w:r w:rsidR="00870E56" w:rsidRPr="00D254F6">
        <w:rPr>
          <w:rFonts w:ascii="Palatino Linotype" w:hAnsi="Palatino Linotype" w:cs="Arial"/>
          <w:color w:val="000000"/>
          <w:sz w:val="24"/>
          <w:szCs w:val="24"/>
          <w:lang w:val="en"/>
        </w:rPr>
        <w:t>, edited by G.S. Rousseau and Roy Porter. Cambridge: Cambridge University Press, 1980.</w:t>
      </w:r>
    </w:p>
    <w:p w:rsidR="00E525CF" w:rsidRPr="00D254F6" w:rsidRDefault="00E525CF" w:rsidP="00367C6A">
      <w:pPr>
        <w:ind w:left="720" w:hanging="720"/>
        <w:contextualSpacing/>
        <w:rPr>
          <w:rFonts w:ascii="Palatino Linotype" w:hAnsi="Palatino Linotype" w:cs="Arial"/>
          <w:color w:val="000000"/>
          <w:sz w:val="24"/>
          <w:szCs w:val="24"/>
          <w:lang w:val="en"/>
        </w:rPr>
      </w:pPr>
    </w:p>
    <w:p w:rsidR="00E525CF" w:rsidRPr="00D254F6" w:rsidRDefault="001C4B71" w:rsidP="00367C6A">
      <w:pPr>
        <w:ind w:left="720" w:hanging="720"/>
        <w:contextualSpacing/>
        <w:rPr>
          <w:rFonts w:ascii="Palatino Linotype" w:hAnsi="Palatino Linotype" w:cs="Arial"/>
          <w:color w:val="000000"/>
          <w:sz w:val="24"/>
          <w:szCs w:val="24"/>
        </w:rPr>
      </w:pPr>
      <w:r w:rsidRPr="00D254F6">
        <w:rPr>
          <w:rFonts w:ascii="Palatino Linotype" w:hAnsi="Palatino Linotype" w:cs="Arial"/>
          <w:color w:val="000000"/>
          <w:sz w:val="24"/>
          <w:szCs w:val="24"/>
          <w:lang w:val="en"/>
        </w:rPr>
        <w:t>Roger, Jacques</w:t>
      </w:r>
      <w:r w:rsidR="00E525CF" w:rsidRPr="00D254F6">
        <w:rPr>
          <w:rFonts w:ascii="Palatino Linotype" w:hAnsi="Palatino Linotype" w:cs="Arial"/>
          <w:color w:val="000000"/>
          <w:sz w:val="24"/>
          <w:szCs w:val="24"/>
          <w:lang w:val="en"/>
        </w:rPr>
        <w:t xml:space="preserve">, and Keith Rodney Benson. </w:t>
      </w:r>
      <w:proofErr w:type="gramStart"/>
      <w:r w:rsidR="00E525CF" w:rsidRPr="00D254F6">
        <w:rPr>
          <w:rFonts w:ascii="Palatino Linotype" w:hAnsi="Palatino Linotype" w:cs="Arial"/>
          <w:i/>
          <w:color w:val="000000"/>
          <w:sz w:val="24"/>
          <w:szCs w:val="24"/>
          <w:lang w:val="en"/>
        </w:rPr>
        <w:t>The Life Sciences in Eighteenth-Century French Thought.</w:t>
      </w:r>
      <w:proofErr w:type="gramEnd"/>
      <w:r w:rsidR="00E525CF" w:rsidRPr="00D254F6">
        <w:rPr>
          <w:rFonts w:ascii="Palatino Linotype" w:hAnsi="Palatino Linotype" w:cs="Arial"/>
          <w:color w:val="000000"/>
          <w:sz w:val="24"/>
          <w:szCs w:val="24"/>
          <w:lang w:val="en"/>
        </w:rPr>
        <w:t xml:space="preserve"> Stanford, Calif: Stanford University Press, 1997.</w:t>
      </w:r>
    </w:p>
    <w:p w:rsidR="00C4013C" w:rsidRPr="00D254F6" w:rsidRDefault="00C4013C" w:rsidP="00367C6A">
      <w:pPr>
        <w:ind w:left="720" w:hanging="720"/>
        <w:contextualSpacing/>
        <w:rPr>
          <w:rFonts w:ascii="Palatino Linotype" w:hAnsi="Palatino Linotype" w:cs="Arial"/>
          <w:color w:val="000000"/>
          <w:sz w:val="24"/>
          <w:szCs w:val="24"/>
        </w:rPr>
      </w:pPr>
    </w:p>
    <w:p w:rsidR="00C4013C" w:rsidRPr="00D254F6" w:rsidRDefault="00C4013C" w:rsidP="00367C6A">
      <w:pPr>
        <w:ind w:left="720" w:hanging="720"/>
        <w:contextualSpacing/>
        <w:rPr>
          <w:rFonts w:ascii="Palatino Linotype" w:hAnsi="Palatino Linotype" w:cs="Arial"/>
          <w:sz w:val="24"/>
          <w:szCs w:val="24"/>
        </w:rPr>
      </w:pPr>
      <w:r w:rsidRPr="00D254F6">
        <w:rPr>
          <w:rFonts w:ascii="Palatino Linotype" w:hAnsi="Palatino Linotype" w:cs="Arial"/>
          <w:sz w:val="24"/>
          <w:szCs w:val="24"/>
        </w:rPr>
        <w:t xml:space="preserve">Roos, Anna Marie Eleanor. </w:t>
      </w:r>
      <w:r w:rsidRPr="00D254F6">
        <w:rPr>
          <w:rFonts w:ascii="Palatino Linotype" w:hAnsi="Palatino Linotype" w:cs="Arial"/>
          <w:i/>
          <w:iCs/>
          <w:sz w:val="24"/>
          <w:szCs w:val="24"/>
        </w:rPr>
        <w:t xml:space="preserve">The Salt of the Earth Natural Philosophy, Medicine, and Chymistry in England, 1650-1750. </w:t>
      </w:r>
      <w:proofErr w:type="gramStart"/>
      <w:r w:rsidRPr="00D254F6">
        <w:rPr>
          <w:rFonts w:ascii="Palatino Linotype" w:hAnsi="Palatino Linotype" w:cs="Arial"/>
          <w:sz w:val="24"/>
          <w:szCs w:val="24"/>
        </w:rPr>
        <w:t>History of science and medicine library, v. 3.</w:t>
      </w:r>
      <w:proofErr w:type="gramEnd"/>
      <w:r w:rsidRPr="00D254F6">
        <w:rPr>
          <w:rFonts w:ascii="Palatino Linotype" w:hAnsi="Palatino Linotype" w:cs="Arial"/>
          <w:sz w:val="24"/>
          <w:szCs w:val="24"/>
        </w:rPr>
        <w:t xml:space="preserve"> Leiden: Brill, 2007.</w:t>
      </w:r>
    </w:p>
    <w:p w:rsidR="007B55C3" w:rsidRPr="00D254F6" w:rsidRDefault="007B55C3" w:rsidP="00367C6A">
      <w:pPr>
        <w:ind w:left="720" w:hanging="720"/>
        <w:contextualSpacing/>
        <w:rPr>
          <w:rFonts w:ascii="Palatino Linotype" w:hAnsi="Palatino Linotype" w:cs="Arial"/>
          <w:sz w:val="24"/>
          <w:szCs w:val="24"/>
        </w:rPr>
      </w:pPr>
    </w:p>
    <w:p w:rsidR="007B55C3" w:rsidRPr="00D254F6" w:rsidRDefault="007B55C3" w:rsidP="00367C6A">
      <w:pPr>
        <w:ind w:left="720" w:hanging="720"/>
        <w:contextualSpacing/>
        <w:rPr>
          <w:rFonts w:ascii="Palatino Linotype" w:hAnsi="Palatino Linotype" w:cs="Arial"/>
          <w:sz w:val="24"/>
          <w:szCs w:val="24"/>
        </w:rPr>
      </w:pPr>
      <w:proofErr w:type="gramStart"/>
      <w:r w:rsidRPr="00D254F6">
        <w:rPr>
          <w:rFonts w:ascii="Palatino Linotype" w:hAnsi="Palatino Linotype" w:cs="Arial"/>
          <w:sz w:val="24"/>
          <w:szCs w:val="24"/>
        </w:rPr>
        <w:t>Sangster, N.C. and S.E. Pope.</w:t>
      </w:r>
      <w:proofErr w:type="gramEnd"/>
      <w:r w:rsidRPr="00D254F6">
        <w:rPr>
          <w:rFonts w:ascii="Palatino Linotype" w:hAnsi="Palatino Linotype" w:cs="Arial"/>
          <w:sz w:val="24"/>
          <w:szCs w:val="24"/>
        </w:rPr>
        <w:t xml:space="preserve"> </w:t>
      </w:r>
      <w:proofErr w:type="gramStart"/>
      <w:r w:rsidRPr="00D254F6">
        <w:rPr>
          <w:rFonts w:ascii="Palatino Linotype" w:hAnsi="Palatino Linotype" w:cs="Arial"/>
          <w:sz w:val="24"/>
          <w:szCs w:val="24"/>
        </w:rPr>
        <w:t>“</w:t>
      </w:r>
      <w:r w:rsidRPr="00D254F6">
        <w:rPr>
          <w:rFonts w:ascii="Palatino Linotype" w:hAnsi="Palatino Linotype" w:cs="Arial"/>
          <w:i/>
          <w:sz w:val="24"/>
          <w:szCs w:val="24"/>
        </w:rPr>
        <w:t>Quid significat nomen</w:t>
      </w:r>
      <w:r w:rsidRPr="00D254F6">
        <w:rPr>
          <w:rFonts w:ascii="Palatino Linotype" w:hAnsi="Palatino Linotype" w:cs="Arial"/>
          <w:sz w:val="24"/>
          <w:szCs w:val="24"/>
        </w:rPr>
        <w:t>?</w:t>
      </w:r>
      <w:proofErr w:type="gramEnd"/>
      <w:r w:rsidRPr="00D254F6">
        <w:rPr>
          <w:rFonts w:ascii="Palatino Linotype" w:hAnsi="Palatino Linotype" w:cs="Arial"/>
          <w:sz w:val="24"/>
          <w:szCs w:val="24"/>
        </w:rPr>
        <w:t xml:space="preserve"> (What’s in a name?)” </w:t>
      </w:r>
      <w:r w:rsidRPr="00D254F6">
        <w:rPr>
          <w:rFonts w:ascii="Palatino Linotype" w:hAnsi="Palatino Linotype" w:cs="Arial"/>
          <w:i/>
          <w:sz w:val="24"/>
          <w:szCs w:val="24"/>
        </w:rPr>
        <w:t>International Journal for Parasitology</w:t>
      </w:r>
      <w:r w:rsidRPr="00D254F6">
        <w:rPr>
          <w:rFonts w:ascii="Palatino Linotype" w:hAnsi="Palatino Linotype" w:cs="Arial"/>
          <w:sz w:val="24"/>
          <w:szCs w:val="24"/>
        </w:rPr>
        <w:t xml:space="preserve"> 30 (2000): 231-238.</w:t>
      </w:r>
    </w:p>
    <w:p w:rsidR="00C4013C" w:rsidRPr="00D254F6" w:rsidRDefault="00C4013C" w:rsidP="00367C6A">
      <w:pPr>
        <w:ind w:left="720" w:hanging="720"/>
        <w:contextualSpacing/>
        <w:rPr>
          <w:rFonts w:ascii="Palatino Linotype" w:hAnsi="Palatino Linotype" w:cs="Arial"/>
          <w:sz w:val="24"/>
          <w:szCs w:val="24"/>
        </w:rPr>
      </w:pPr>
    </w:p>
    <w:p w:rsidR="00C4013C" w:rsidRPr="00D254F6" w:rsidRDefault="00C4013C" w:rsidP="00367C6A">
      <w:pPr>
        <w:ind w:left="720" w:hanging="720"/>
        <w:contextualSpacing/>
        <w:rPr>
          <w:rFonts w:ascii="Palatino Linotype" w:hAnsi="Palatino Linotype" w:cs="Arial"/>
          <w:sz w:val="24"/>
          <w:szCs w:val="24"/>
          <w:lang w:val="en"/>
        </w:rPr>
      </w:pPr>
      <w:r w:rsidRPr="00D254F6">
        <w:rPr>
          <w:rFonts w:ascii="Palatino Linotype" w:hAnsi="Palatino Linotype" w:cs="Arial"/>
          <w:sz w:val="24"/>
          <w:szCs w:val="24"/>
          <w:lang w:val="en"/>
        </w:rPr>
        <w:t xml:space="preserve">Schickore, Jutta. </w:t>
      </w:r>
      <w:r w:rsidRPr="00D254F6">
        <w:rPr>
          <w:rFonts w:ascii="Palatino Linotype" w:hAnsi="Palatino Linotype" w:cs="Arial"/>
          <w:i/>
          <w:iCs/>
          <w:sz w:val="24"/>
          <w:szCs w:val="24"/>
          <w:lang w:val="en"/>
        </w:rPr>
        <w:t>The Microscope and the Eye: A History of Reflections, 1740-1870</w:t>
      </w:r>
      <w:r w:rsidRPr="00D254F6">
        <w:rPr>
          <w:rFonts w:ascii="Palatino Linotype" w:hAnsi="Palatino Linotype" w:cs="Arial"/>
          <w:sz w:val="24"/>
          <w:szCs w:val="24"/>
          <w:lang w:val="en"/>
        </w:rPr>
        <w:t>. Chicago: University of Chicago Press, 2007.</w:t>
      </w:r>
    </w:p>
    <w:p w:rsidR="000532B8" w:rsidRPr="00D254F6" w:rsidRDefault="000532B8" w:rsidP="00367C6A">
      <w:pPr>
        <w:ind w:left="720" w:hanging="720"/>
        <w:contextualSpacing/>
        <w:rPr>
          <w:rFonts w:ascii="Palatino Linotype" w:hAnsi="Palatino Linotype" w:cs="Arial"/>
          <w:sz w:val="24"/>
          <w:szCs w:val="24"/>
          <w:lang w:val="en"/>
        </w:rPr>
      </w:pPr>
    </w:p>
    <w:p w:rsidR="000532B8" w:rsidRPr="00D254F6" w:rsidRDefault="00917512" w:rsidP="00367C6A">
      <w:pPr>
        <w:ind w:left="720" w:hanging="720"/>
        <w:contextualSpacing/>
        <w:rPr>
          <w:rFonts w:ascii="Palatino Linotype" w:hAnsi="Palatino Linotype" w:cs="Arial"/>
          <w:sz w:val="24"/>
          <w:szCs w:val="24"/>
          <w:lang w:val="en"/>
        </w:rPr>
      </w:pPr>
      <w:r w:rsidRPr="00D254F6">
        <w:rPr>
          <w:rFonts w:ascii="Palatino Linotype" w:hAnsi="Palatino Linotype" w:cs="Arial"/>
          <w:sz w:val="24"/>
          <w:szCs w:val="24"/>
          <w:lang w:val="en"/>
        </w:rPr>
        <w:t>Schackelford, Jo</w:t>
      </w:r>
      <w:r w:rsidR="000532B8" w:rsidRPr="00D254F6">
        <w:rPr>
          <w:rFonts w:ascii="Palatino Linotype" w:hAnsi="Palatino Linotype" w:cs="Arial"/>
          <w:sz w:val="24"/>
          <w:szCs w:val="24"/>
          <w:lang w:val="en"/>
        </w:rPr>
        <w:t>l</w:t>
      </w:r>
      <w:r w:rsidRPr="00D254F6">
        <w:rPr>
          <w:rFonts w:ascii="Palatino Linotype" w:hAnsi="Palatino Linotype" w:cs="Arial"/>
          <w:sz w:val="24"/>
          <w:szCs w:val="24"/>
          <w:lang w:val="en"/>
        </w:rPr>
        <w:t>e</w:t>
      </w:r>
      <w:r w:rsidR="000532B8" w:rsidRPr="00D254F6">
        <w:rPr>
          <w:rFonts w:ascii="Palatino Linotype" w:hAnsi="Palatino Linotype" w:cs="Arial"/>
          <w:sz w:val="24"/>
          <w:szCs w:val="24"/>
          <w:lang w:val="en"/>
        </w:rPr>
        <w:t xml:space="preserve">. “Paracelsian Uroscopy.” In </w:t>
      </w:r>
      <w:r w:rsidRPr="00D254F6">
        <w:rPr>
          <w:rFonts w:ascii="Palatino Linotype" w:eastAsia="Times New Roman" w:hAnsi="Palatino Linotype" w:cstheme="minorHAnsi"/>
          <w:i/>
          <w:sz w:val="24"/>
          <w:szCs w:val="24"/>
        </w:rPr>
        <w:t>Medical Theory and Therapeutic Practice in the Eighteenth Century: A Transatlantic Perspective</w:t>
      </w:r>
      <w:r w:rsidRPr="00D254F6">
        <w:rPr>
          <w:rFonts w:ascii="Palatino Linotype" w:eastAsia="Times New Roman" w:hAnsi="Palatino Linotype" w:cstheme="minorHAnsi"/>
          <w:sz w:val="24"/>
          <w:szCs w:val="24"/>
        </w:rPr>
        <w:t xml:space="preserve">, edited by Jürgen Helm and Renate Wilson. </w:t>
      </w:r>
      <w:r w:rsidRPr="00D254F6">
        <w:rPr>
          <w:rFonts w:ascii="Palatino Linotype" w:hAnsi="Palatino Linotype"/>
          <w:sz w:val="24"/>
          <w:szCs w:val="24"/>
          <w:lang w:val="en"/>
        </w:rPr>
        <w:t xml:space="preserve">Stuttgart: Franz Steiner Verlag, 2008. </w:t>
      </w:r>
    </w:p>
    <w:p w:rsidR="00C05920" w:rsidRPr="00D254F6" w:rsidRDefault="00C05920" w:rsidP="00367C6A">
      <w:pPr>
        <w:ind w:left="720" w:hanging="720"/>
        <w:contextualSpacing/>
        <w:rPr>
          <w:rFonts w:ascii="Palatino Linotype" w:hAnsi="Palatino Linotype" w:cs="Arial"/>
          <w:sz w:val="24"/>
          <w:szCs w:val="24"/>
        </w:rPr>
      </w:pPr>
    </w:p>
    <w:p w:rsidR="00C4013C" w:rsidRPr="00D254F6" w:rsidRDefault="00C4013C" w:rsidP="00367C6A">
      <w:pPr>
        <w:ind w:left="720" w:hanging="720"/>
        <w:contextualSpacing/>
        <w:rPr>
          <w:rFonts w:ascii="Palatino Linotype" w:hAnsi="Palatino Linotype"/>
          <w:color w:val="000000"/>
          <w:sz w:val="24"/>
          <w:szCs w:val="24"/>
          <w:lang w:val="en"/>
        </w:rPr>
      </w:pPr>
      <w:r w:rsidRPr="00D254F6">
        <w:rPr>
          <w:rFonts w:ascii="Palatino Linotype" w:hAnsi="Palatino Linotype"/>
          <w:color w:val="000000"/>
          <w:sz w:val="24"/>
          <w:szCs w:val="24"/>
          <w:lang w:val="en"/>
        </w:rPr>
        <w:lastRenderedPageBreak/>
        <w:t xml:space="preserve">Sigerist, Henry E. </w:t>
      </w:r>
      <w:proofErr w:type="gramStart"/>
      <w:r w:rsidRPr="00D254F6">
        <w:rPr>
          <w:rFonts w:ascii="Palatino Linotype" w:hAnsi="Palatino Linotype"/>
          <w:i/>
          <w:iCs/>
          <w:color w:val="000000"/>
          <w:sz w:val="24"/>
          <w:szCs w:val="24"/>
          <w:lang w:val="en"/>
        </w:rPr>
        <w:t>A History of Medicine</w:t>
      </w:r>
      <w:r w:rsidRPr="00D254F6">
        <w:rPr>
          <w:rFonts w:ascii="Palatino Linotype" w:hAnsi="Palatino Linotype"/>
          <w:color w:val="000000"/>
          <w:sz w:val="24"/>
          <w:szCs w:val="24"/>
          <w:lang w:val="en"/>
        </w:rPr>
        <w:t>.</w:t>
      </w:r>
      <w:proofErr w:type="gramEnd"/>
      <w:r w:rsidRPr="00D254F6">
        <w:rPr>
          <w:rFonts w:ascii="Palatino Linotype" w:hAnsi="Palatino Linotype"/>
          <w:color w:val="000000"/>
          <w:sz w:val="24"/>
          <w:szCs w:val="24"/>
          <w:lang w:val="en"/>
        </w:rPr>
        <w:t xml:space="preserve"> New York: Oxford University Press, 1951.</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sz w:val="24"/>
          <w:szCs w:val="24"/>
        </w:rPr>
      </w:pPr>
      <w:r w:rsidRPr="00D254F6">
        <w:rPr>
          <w:rFonts w:ascii="Palatino Linotype" w:hAnsi="Palatino Linotype"/>
          <w:sz w:val="24"/>
          <w:szCs w:val="24"/>
        </w:rPr>
        <w:t xml:space="preserve">Singer, Charles.  </w:t>
      </w:r>
      <w:r w:rsidRPr="00D254F6">
        <w:rPr>
          <w:rFonts w:ascii="Palatino Linotype" w:hAnsi="Palatino Linotype"/>
          <w:i/>
          <w:iCs/>
          <w:sz w:val="24"/>
          <w:szCs w:val="24"/>
        </w:rPr>
        <w:t>The Development of the Doctrine of Contagium Vivum, 1500-1750: A Preliminary Sketch.</w:t>
      </w:r>
      <w:r w:rsidRPr="00D254F6">
        <w:rPr>
          <w:rFonts w:ascii="Palatino Linotype" w:hAnsi="Palatino Linotype"/>
          <w:sz w:val="24"/>
          <w:szCs w:val="24"/>
        </w:rPr>
        <w:t xml:space="preserve">  London: privately printed, August, 1913.  </w:t>
      </w:r>
    </w:p>
    <w:p w:rsidR="00C4013C" w:rsidRPr="00D254F6" w:rsidRDefault="00C4013C" w:rsidP="00367C6A">
      <w:pPr>
        <w:tabs>
          <w:tab w:val="left" w:pos="0"/>
        </w:tabs>
        <w:ind w:left="720" w:hanging="720"/>
        <w:contextualSpacing/>
        <w:rPr>
          <w:rFonts w:ascii="Palatino Linotype" w:hAnsi="Palatino Linotype"/>
          <w:sz w:val="24"/>
          <w:szCs w:val="24"/>
        </w:rPr>
      </w:pPr>
    </w:p>
    <w:p w:rsidR="00C4013C" w:rsidRPr="00D254F6" w:rsidRDefault="00C4013C" w:rsidP="00367C6A">
      <w:pPr>
        <w:tabs>
          <w:tab w:val="left" w:pos="0"/>
        </w:tabs>
        <w:ind w:left="720" w:hanging="720"/>
        <w:contextualSpacing/>
        <w:rPr>
          <w:rFonts w:ascii="Palatino Linotype" w:hAnsi="Palatino Linotype"/>
          <w:color w:val="000000"/>
          <w:sz w:val="24"/>
          <w:szCs w:val="24"/>
          <w:lang w:val="en"/>
        </w:rPr>
      </w:pPr>
      <w:proofErr w:type="gramStart"/>
      <w:r w:rsidRPr="00D254F6">
        <w:rPr>
          <w:rFonts w:ascii="Palatino Linotype" w:hAnsi="Palatino Linotype"/>
          <w:color w:val="000000"/>
          <w:sz w:val="24"/>
          <w:szCs w:val="24"/>
          <w:lang w:val="en"/>
        </w:rPr>
        <w:t>Smith, Pamela H., and Paula Findlen.</w:t>
      </w:r>
      <w:proofErr w:type="gramEnd"/>
      <w:r w:rsidRPr="00D254F6">
        <w:rPr>
          <w:rFonts w:ascii="Palatino Linotype" w:hAnsi="Palatino Linotype"/>
          <w:color w:val="000000"/>
          <w:sz w:val="24"/>
          <w:szCs w:val="24"/>
          <w:lang w:val="en"/>
        </w:rPr>
        <w:t xml:space="preserve"> </w:t>
      </w:r>
      <w:r w:rsidRPr="00D254F6">
        <w:rPr>
          <w:rFonts w:ascii="Palatino Linotype" w:hAnsi="Palatino Linotype"/>
          <w:i/>
          <w:iCs/>
          <w:color w:val="000000"/>
          <w:sz w:val="24"/>
          <w:szCs w:val="24"/>
          <w:lang w:val="en"/>
        </w:rPr>
        <w:t>Merchants &amp; Marvels: Commerce, Science and Art in Early Modern Europe</w:t>
      </w:r>
      <w:r w:rsidRPr="00D254F6">
        <w:rPr>
          <w:rFonts w:ascii="Palatino Linotype" w:hAnsi="Palatino Linotype"/>
          <w:color w:val="000000"/>
          <w:sz w:val="24"/>
          <w:szCs w:val="24"/>
          <w:lang w:val="en"/>
        </w:rPr>
        <w:t>. New York, NY: Routledge, 2002.</w:t>
      </w:r>
    </w:p>
    <w:p w:rsidR="00C4013C" w:rsidRPr="00D254F6" w:rsidRDefault="00C4013C" w:rsidP="00367C6A">
      <w:pPr>
        <w:tabs>
          <w:tab w:val="left" w:pos="0"/>
        </w:tabs>
        <w:ind w:left="720" w:hanging="720"/>
        <w:contextualSpacing/>
        <w:rPr>
          <w:rFonts w:ascii="Palatino Linotype" w:hAnsi="Palatino Linotype"/>
          <w:color w:val="000000"/>
          <w:sz w:val="24"/>
          <w:szCs w:val="24"/>
          <w:lang w:val="en"/>
        </w:rPr>
      </w:pPr>
    </w:p>
    <w:p w:rsidR="004208B6" w:rsidRDefault="00C4013C" w:rsidP="00D254F6">
      <w:pPr>
        <w:tabs>
          <w:tab w:val="left" w:pos="0"/>
        </w:tabs>
        <w:ind w:left="720" w:hanging="720"/>
        <w:contextualSpacing/>
        <w:rPr>
          <w:rFonts w:ascii="Palatino Linotype" w:hAnsi="Palatino Linotype"/>
          <w:sz w:val="24"/>
          <w:szCs w:val="24"/>
        </w:rPr>
      </w:pPr>
      <w:r w:rsidRPr="00D254F6">
        <w:rPr>
          <w:rFonts w:ascii="Palatino Linotype" w:hAnsi="Palatino Linotype"/>
          <w:sz w:val="24"/>
          <w:szCs w:val="24"/>
        </w:rPr>
        <w:t xml:space="preserve">Strick, James.  </w:t>
      </w:r>
      <w:proofErr w:type="gramStart"/>
      <w:r w:rsidRPr="00D254F6">
        <w:rPr>
          <w:rFonts w:ascii="Palatino Linotype" w:hAnsi="Palatino Linotype"/>
          <w:i/>
          <w:iCs/>
          <w:sz w:val="24"/>
          <w:szCs w:val="24"/>
        </w:rPr>
        <w:t>Sparks of Life: Darwinism and the Victorian Debates over Spontaneous Generation</w:t>
      </w:r>
      <w:r w:rsidRPr="00D254F6">
        <w:rPr>
          <w:rFonts w:ascii="Palatino Linotype" w:hAnsi="Palatino Linotype"/>
          <w:sz w:val="24"/>
          <w:szCs w:val="24"/>
        </w:rPr>
        <w:t>.</w:t>
      </w:r>
      <w:proofErr w:type="gramEnd"/>
      <w:r w:rsidRPr="00D254F6">
        <w:rPr>
          <w:rFonts w:ascii="Palatino Linotype" w:hAnsi="Palatino Linotype"/>
          <w:sz w:val="24"/>
          <w:szCs w:val="24"/>
        </w:rPr>
        <w:t xml:space="preserve">  Cambridge: Harvard University Press, 2000.</w:t>
      </w:r>
    </w:p>
    <w:p w:rsidR="00D254F6" w:rsidRPr="00D254F6" w:rsidRDefault="00D254F6" w:rsidP="00D254F6">
      <w:pPr>
        <w:tabs>
          <w:tab w:val="left" w:pos="0"/>
        </w:tabs>
        <w:ind w:left="720" w:hanging="720"/>
        <w:contextualSpacing/>
        <w:rPr>
          <w:rFonts w:ascii="Palatino Linotype" w:hAnsi="Palatino Linotype"/>
          <w:sz w:val="24"/>
          <w:szCs w:val="24"/>
        </w:rPr>
      </w:pPr>
    </w:p>
    <w:p w:rsidR="00C4013C" w:rsidRPr="00D254F6" w:rsidRDefault="004208B6" w:rsidP="00367C6A">
      <w:pPr>
        <w:ind w:left="720" w:hanging="720"/>
        <w:rPr>
          <w:rFonts w:ascii="Palatino Linotype" w:hAnsi="Palatino Linotype" w:cstheme="minorHAnsi"/>
          <w:sz w:val="24"/>
          <w:szCs w:val="24"/>
        </w:rPr>
      </w:pPr>
      <w:proofErr w:type="gramStart"/>
      <w:r w:rsidRPr="00D254F6">
        <w:rPr>
          <w:rFonts w:ascii="Palatino Linotype" w:hAnsi="Palatino Linotype" w:cstheme="minorHAnsi"/>
          <w:sz w:val="24"/>
          <w:szCs w:val="24"/>
        </w:rPr>
        <w:t>Vickerman, Keith, Michael A. Sleigh, Barry S. C. Leadbeater, and Sharon McCready.</w:t>
      </w:r>
      <w:proofErr w:type="gramEnd"/>
      <w:r w:rsidRPr="00D254F6">
        <w:rPr>
          <w:rFonts w:ascii="Palatino Linotype" w:hAnsi="Palatino Linotype" w:cstheme="minorHAnsi"/>
          <w:sz w:val="24"/>
          <w:szCs w:val="24"/>
        </w:rPr>
        <w:t xml:space="preserve"> </w:t>
      </w:r>
      <w:proofErr w:type="gramStart"/>
      <w:r w:rsidRPr="00D254F6">
        <w:rPr>
          <w:rFonts w:ascii="Palatino Linotype" w:hAnsi="Palatino Linotype" w:cstheme="minorHAnsi"/>
          <w:i/>
          <w:iCs/>
          <w:sz w:val="24"/>
          <w:szCs w:val="24"/>
        </w:rPr>
        <w:t>A Century of Protozoology in Britain.</w:t>
      </w:r>
      <w:proofErr w:type="gramEnd"/>
      <w:r w:rsidRPr="00D254F6">
        <w:rPr>
          <w:rFonts w:ascii="Palatino Linotype" w:hAnsi="Palatino Linotype" w:cstheme="minorHAnsi"/>
          <w:sz w:val="24"/>
          <w:szCs w:val="24"/>
        </w:rPr>
        <w:t xml:space="preserve"> [London]: British Section of the Society of Protozoologists, 2000.</w:t>
      </w:r>
    </w:p>
    <w:p w:rsidR="00C4013C" w:rsidRPr="00D254F6" w:rsidRDefault="001C4B71" w:rsidP="00367C6A">
      <w:pPr>
        <w:ind w:left="720" w:hanging="720"/>
        <w:contextualSpacing/>
        <w:rPr>
          <w:rFonts w:ascii="Palatino Linotype" w:hAnsi="Palatino Linotype"/>
          <w:sz w:val="24"/>
          <w:szCs w:val="24"/>
        </w:rPr>
      </w:pPr>
      <w:r w:rsidRPr="00D254F6">
        <w:rPr>
          <w:rFonts w:ascii="Palatino Linotype" w:hAnsi="Palatino Linotype" w:cs="Arial"/>
          <w:sz w:val="24"/>
          <w:szCs w:val="24"/>
        </w:rPr>
        <w:t>Wear, Andrew</w:t>
      </w:r>
      <w:r w:rsidR="00C4013C" w:rsidRPr="00D254F6">
        <w:rPr>
          <w:rFonts w:ascii="Palatino Linotype" w:hAnsi="Palatino Linotype" w:cs="Arial"/>
          <w:sz w:val="24"/>
          <w:szCs w:val="24"/>
        </w:rPr>
        <w:t xml:space="preserve">.  “Medicine in Early Modern Europe, 1500-1700.”  </w:t>
      </w:r>
      <w:proofErr w:type="gramStart"/>
      <w:r w:rsidR="00C4013C" w:rsidRPr="00D254F6">
        <w:rPr>
          <w:rFonts w:ascii="Palatino Linotype" w:hAnsi="Palatino Linotype"/>
          <w:sz w:val="24"/>
          <w:szCs w:val="24"/>
        </w:rPr>
        <w:t xml:space="preserve">In </w:t>
      </w:r>
      <w:r w:rsidR="00C4013C" w:rsidRPr="00D254F6">
        <w:rPr>
          <w:rFonts w:ascii="Palatino Linotype" w:hAnsi="Palatino Linotype"/>
          <w:i/>
          <w:iCs/>
          <w:sz w:val="24"/>
          <w:szCs w:val="24"/>
        </w:rPr>
        <w:t xml:space="preserve">The Western Medical Tradition, 800 BC to AD 1800, </w:t>
      </w:r>
      <w:r w:rsidR="000532B8" w:rsidRPr="00D254F6">
        <w:rPr>
          <w:rFonts w:ascii="Palatino Linotype" w:hAnsi="Palatino Linotype"/>
          <w:sz w:val="24"/>
          <w:szCs w:val="24"/>
        </w:rPr>
        <w:t>edited by</w:t>
      </w:r>
      <w:r w:rsidR="00C4013C" w:rsidRPr="00D254F6">
        <w:rPr>
          <w:rFonts w:ascii="Palatino Linotype" w:hAnsi="Palatino Linotype"/>
          <w:sz w:val="24"/>
          <w:szCs w:val="24"/>
        </w:rPr>
        <w:t xml:space="preserve"> Law</w:t>
      </w:r>
      <w:r w:rsidR="000532B8" w:rsidRPr="00D254F6">
        <w:rPr>
          <w:rFonts w:ascii="Palatino Linotype" w:hAnsi="Palatino Linotype"/>
          <w:sz w:val="24"/>
          <w:szCs w:val="24"/>
        </w:rPr>
        <w:t>rence I. Conrad, et al</w:t>
      </w:r>
      <w:r w:rsidR="00C4013C" w:rsidRPr="00D254F6">
        <w:rPr>
          <w:rFonts w:ascii="Palatino Linotype" w:hAnsi="Palatino Linotype"/>
          <w:sz w:val="24"/>
          <w:szCs w:val="24"/>
        </w:rPr>
        <w:t>.</w:t>
      </w:r>
      <w:proofErr w:type="gramEnd"/>
      <w:r w:rsidR="00C4013C" w:rsidRPr="00D254F6">
        <w:rPr>
          <w:rFonts w:ascii="Palatino Linotype" w:hAnsi="Palatino Linotype"/>
          <w:sz w:val="24"/>
          <w:szCs w:val="24"/>
        </w:rPr>
        <w:t xml:space="preserve">  Cambridge: Cambridge University Press, 1995.</w:t>
      </w:r>
      <w:r w:rsidR="000532B8" w:rsidRPr="00D254F6">
        <w:rPr>
          <w:rFonts w:ascii="Palatino Linotype" w:hAnsi="Palatino Linotype"/>
          <w:sz w:val="24"/>
          <w:szCs w:val="24"/>
        </w:rPr>
        <w:t xml:space="preserve"> </w:t>
      </w:r>
      <w:proofErr w:type="gramStart"/>
      <w:r w:rsidR="000532B8" w:rsidRPr="00D254F6">
        <w:rPr>
          <w:rFonts w:ascii="Palatino Linotype" w:hAnsi="Palatino Linotype"/>
          <w:sz w:val="24"/>
          <w:szCs w:val="24"/>
        </w:rPr>
        <w:t>215-361.</w:t>
      </w:r>
      <w:proofErr w:type="gramEnd"/>
    </w:p>
    <w:p w:rsidR="00BC74EE" w:rsidRPr="00D254F6" w:rsidRDefault="00BC74EE" w:rsidP="00367C6A">
      <w:pPr>
        <w:ind w:left="720" w:hanging="720"/>
        <w:contextualSpacing/>
        <w:rPr>
          <w:rFonts w:ascii="Palatino Linotype" w:hAnsi="Palatino Linotype" w:cs="Arial"/>
          <w:sz w:val="24"/>
          <w:szCs w:val="24"/>
        </w:rPr>
      </w:pPr>
    </w:p>
    <w:p w:rsidR="00BC74EE" w:rsidRPr="00D254F6" w:rsidRDefault="00BC74EE" w:rsidP="00367C6A">
      <w:pPr>
        <w:ind w:left="720" w:hanging="720"/>
        <w:contextualSpacing/>
        <w:rPr>
          <w:rFonts w:ascii="Palatino Linotype" w:hAnsi="Palatino Linotype" w:cs="Arial"/>
          <w:sz w:val="24"/>
          <w:szCs w:val="24"/>
        </w:rPr>
      </w:pPr>
      <w:proofErr w:type="gramStart"/>
      <w:r w:rsidRPr="00D254F6">
        <w:rPr>
          <w:rFonts w:ascii="Palatino Linotype" w:hAnsi="Palatino Linotype" w:cs="Arial"/>
          <w:sz w:val="24"/>
          <w:szCs w:val="24"/>
        </w:rPr>
        <w:t>Wild, Wayne.</w:t>
      </w:r>
      <w:proofErr w:type="gramEnd"/>
      <w:r w:rsidRPr="00D254F6">
        <w:rPr>
          <w:rFonts w:ascii="Palatino Linotype" w:hAnsi="Palatino Linotype" w:cs="Arial"/>
          <w:sz w:val="24"/>
          <w:szCs w:val="24"/>
        </w:rPr>
        <w:t xml:space="preserve"> </w:t>
      </w:r>
      <w:r w:rsidRPr="00D254F6">
        <w:rPr>
          <w:rFonts w:ascii="Palatino Linotype" w:hAnsi="Palatino Linotype" w:cs="Arial"/>
          <w:i/>
          <w:sz w:val="24"/>
          <w:szCs w:val="24"/>
        </w:rPr>
        <w:t xml:space="preserve">Medicine-by-Post </w:t>
      </w:r>
      <w:proofErr w:type="gramStart"/>
      <w:r w:rsidRPr="00D254F6">
        <w:rPr>
          <w:rFonts w:ascii="Palatino Linotype" w:hAnsi="Palatino Linotype" w:cs="Arial"/>
          <w:i/>
          <w:sz w:val="24"/>
          <w:szCs w:val="24"/>
        </w:rPr>
        <w:t>The</w:t>
      </w:r>
      <w:proofErr w:type="gramEnd"/>
      <w:r w:rsidRPr="00D254F6">
        <w:rPr>
          <w:rFonts w:ascii="Palatino Linotype" w:hAnsi="Palatino Linotype" w:cs="Arial"/>
          <w:i/>
          <w:sz w:val="24"/>
          <w:szCs w:val="24"/>
        </w:rPr>
        <w:t xml:space="preserve"> Changing Voice of Illness in Eighteenth-Century British Consulation Letters and Literature</w:t>
      </w:r>
      <w:r w:rsidRPr="00D254F6">
        <w:rPr>
          <w:rFonts w:ascii="Palatino Linotype" w:hAnsi="Palatino Linotype" w:cs="Arial"/>
          <w:sz w:val="24"/>
          <w:szCs w:val="24"/>
        </w:rPr>
        <w:t>. Amsterdam: Rodopi, 2006.</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Pr="00D254F6" w:rsidRDefault="00C4013C" w:rsidP="00367C6A">
      <w:pPr>
        <w:ind w:left="720" w:hanging="720"/>
        <w:contextualSpacing/>
        <w:rPr>
          <w:rFonts w:ascii="Palatino Linotype" w:hAnsi="Palatino Linotype" w:cs="Arial"/>
          <w:color w:val="000000"/>
          <w:sz w:val="24"/>
          <w:szCs w:val="24"/>
        </w:rPr>
      </w:pPr>
      <w:r w:rsidRPr="00D254F6">
        <w:rPr>
          <w:rFonts w:ascii="Palatino Linotype" w:hAnsi="Palatino Linotype" w:cs="Arial"/>
          <w:color w:val="000000"/>
          <w:sz w:val="24"/>
          <w:szCs w:val="24"/>
        </w:rPr>
        <w:t xml:space="preserve">Wilson, Catherine.  </w:t>
      </w:r>
      <w:r w:rsidRPr="00D254F6">
        <w:rPr>
          <w:rFonts w:ascii="Palatino Linotype" w:hAnsi="Palatino Linotype" w:cs="Arial"/>
          <w:i/>
          <w:color w:val="000000"/>
          <w:sz w:val="24"/>
          <w:szCs w:val="24"/>
        </w:rPr>
        <w:t>The</w:t>
      </w:r>
      <w:r w:rsidRPr="00D254F6">
        <w:rPr>
          <w:rFonts w:ascii="Palatino Linotype" w:hAnsi="Palatino Linotype" w:cs="Arial"/>
          <w:color w:val="000000"/>
          <w:sz w:val="24"/>
          <w:szCs w:val="24"/>
        </w:rPr>
        <w:t xml:space="preserve"> </w:t>
      </w:r>
      <w:r w:rsidRPr="00D254F6">
        <w:rPr>
          <w:rFonts w:ascii="Palatino Linotype" w:hAnsi="Palatino Linotype" w:cs="Arial"/>
          <w:i/>
          <w:color w:val="000000"/>
          <w:sz w:val="24"/>
          <w:szCs w:val="24"/>
        </w:rPr>
        <w:t>Invisible World: Early Modern Philosophy and the Invention of the Microscope</w:t>
      </w:r>
      <w:r w:rsidRPr="00D254F6">
        <w:rPr>
          <w:rFonts w:ascii="Palatino Linotype" w:hAnsi="Palatino Linotype" w:cs="Arial"/>
          <w:color w:val="000000"/>
          <w:sz w:val="24"/>
          <w:szCs w:val="24"/>
        </w:rPr>
        <w:t>.  Princeton: Princeton University Press, 1995.</w:t>
      </w:r>
    </w:p>
    <w:p w:rsidR="00C4013C" w:rsidRPr="00D254F6" w:rsidRDefault="00C4013C" w:rsidP="00367C6A">
      <w:pPr>
        <w:ind w:left="720" w:hanging="720"/>
        <w:contextualSpacing/>
        <w:rPr>
          <w:rFonts w:ascii="Palatino Linotype" w:hAnsi="Palatino Linotype"/>
          <w:color w:val="000000"/>
          <w:sz w:val="24"/>
          <w:szCs w:val="24"/>
          <w:lang w:val="en"/>
        </w:rPr>
      </w:pPr>
    </w:p>
    <w:p w:rsidR="00C4013C" w:rsidRDefault="00C4013C" w:rsidP="00367C6A">
      <w:pPr>
        <w:ind w:left="720" w:hanging="720"/>
        <w:contextualSpacing/>
        <w:rPr>
          <w:rFonts w:ascii="Palatino Linotype" w:hAnsi="Palatino Linotype" w:cs="Arial"/>
          <w:sz w:val="24"/>
          <w:szCs w:val="24"/>
        </w:rPr>
      </w:pPr>
      <w:r w:rsidRPr="00D254F6">
        <w:rPr>
          <w:rFonts w:ascii="Palatino Linotype" w:hAnsi="Palatino Linotype" w:cs="Arial"/>
          <w:sz w:val="24"/>
          <w:szCs w:val="24"/>
        </w:rPr>
        <w:t xml:space="preserve">Worboys, Michael.  </w:t>
      </w:r>
      <w:proofErr w:type="gramStart"/>
      <w:r w:rsidRPr="00D254F6">
        <w:rPr>
          <w:rFonts w:ascii="Palatino Linotype" w:hAnsi="Palatino Linotype" w:cs="Arial"/>
          <w:sz w:val="24"/>
          <w:szCs w:val="24"/>
        </w:rPr>
        <w:t>“The Emergence and Early Development of Parasitology.”</w:t>
      </w:r>
      <w:proofErr w:type="gramEnd"/>
      <w:r w:rsidRPr="00D254F6">
        <w:rPr>
          <w:rFonts w:ascii="Palatino Linotype" w:hAnsi="Palatino Linotype" w:cs="Arial"/>
          <w:sz w:val="24"/>
          <w:szCs w:val="24"/>
        </w:rPr>
        <w:t xml:space="preserve">  In </w:t>
      </w:r>
      <w:r w:rsidRPr="00D254F6">
        <w:rPr>
          <w:rFonts w:ascii="Palatino Linotype" w:hAnsi="Palatino Linotype" w:cs="Arial"/>
          <w:i/>
          <w:sz w:val="24"/>
          <w:szCs w:val="24"/>
        </w:rPr>
        <w:t>Parasitology: A Global Perspective</w:t>
      </w:r>
      <w:r w:rsidRPr="00D254F6">
        <w:rPr>
          <w:rFonts w:ascii="Palatino Linotype" w:hAnsi="Palatino Linotype" w:cs="Arial"/>
          <w:sz w:val="24"/>
          <w:szCs w:val="24"/>
        </w:rPr>
        <w:t>, Kenneth S. Warren and John Z. Bowers, eds., 1-18.  New York: Springer-Verlag, 1983.</w:t>
      </w:r>
    </w:p>
    <w:p w:rsidR="0026797B" w:rsidRDefault="0026797B" w:rsidP="00367C6A">
      <w:pPr>
        <w:ind w:left="720" w:hanging="720"/>
        <w:contextualSpacing/>
        <w:rPr>
          <w:rFonts w:ascii="Palatino Linotype" w:hAnsi="Palatino Linotype" w:cs="Arial"/>
          <w:sz w:val="24"/>
          <w:szCs w:val="24"/>
        </w:rPr>
      </w:pPr>
    </w:p>
    <w:p w:rsidR="000D22E3" w:rsidRDefault="0026797B" w:rsidP="00F333BE">
      <w:pPr>
        <w:ind w:left="720" w:hanging="720"/>
        <w:contextualSpacing/>
        <w:rPr>
          <w:rFonts w:ascii="Palatino Linotype" w:hAnsi="Palatino Linotype" w:cs="Arial"/>
          <w:sz w:val="24"/>
          <w:szCs w:val="24"/>
        </w:rPr>
      </w:pPr>
      <w:r>
        <w:rPr>
          <w:rFonts w:ascii="Palatino Linotype" w:hAnsi="Palatino Linotype" w:cs="Arial"/>
          <w:sz w:val="24"/>
          <w:szCs w:val="24"/>
        </w:rPr>
        <w:t xml:space="preserve">Worboys, Michael. </w:t>
      </w:r>
      <w:proofErr w:type="gramStart"/>
      <w:r w:rsidRPr="0026797B">
        <w:rPr>
          <w:rFonts w:ascii="Palatino Linotype" w:hAnsi="Palatino Linotype" w:cs="Arial"/>
          <w:i/>
          <w:sz w:val="24"/>
          <w:szCs w:val="24"/>
        </w:rPr>
        <w:t>Spreading Germs: Disease Theories and Medical Practice in Britain, 1865-1900</w:t>
      </w:r>
      <w:r>
        <w:rPr>
          <w:rFonts w:ascii="Palatino Linotype" w:hAnsi="Palatino Linotype" w:cs="Arial"/>
          <w:sz w:val="24"/>
          <w:szCs w:val="24"/>
        </w:rPr>
        <w:t>.</w:t>
      </w:r>
      <w:proofErr w:type="gramEnd"/>
      <w:r>
        <w:rPr>
          <w:rFonts w:ascii="Palatino Linotype" w:hAnsi="Palatino Linotype" w:cs="Arial"/>
          <w:sz w:val="24"/>
          <w:szCs w:val="24"/>
        </w:rPr>
        <w:t xml:space="preserve"> Cambridge: Cambridge University Press, 2000.</w:t>
      </w:r>
    </w:p>
    <w:p w:rsidR="002A243A" w:rsidRDefault="002A243A" w:rsidP="00F333BE">
      <w:pPr>
        <w:ind w:left="720" w:hanging="720"/>
        <w:contextualSpacing/>
        <w:rPr>
          <w:rFonts w:ascii="Palatino Linotype" w:hAnsi="Palatino Linotype" w:cs="Arial"/>
          <w:sz w:val="24"/>
          <w:szCs w:val="24"/>
        </w:rPr>
      </w:pPr>
    </w:p>
    <w:p w:rsidR="00F333BE" w:rsidRPr="000D22E3" w:rsidRDefault="00BC23C4" w:rsidP="00F333BE">
      <w:pPr>
        <w:ind w:left="720" w:hanging="720"/>
        <w:contextualSpacing/>
        <w:jc w:val="center"/>
        <w:rPr>
          <w:rFonts w:ascii="Palatino Linotype" w:hAnsi="Palatino Linotype" w:cs="Arial"/>
          <w:b/>
          <w:sz w:val="24"/>
          <w:szCs w:val="24"/>
        </w:rPr>
      </w:pPr>
      <w:r>
        <w:rPr>
          <w:rFonts w:ascii="Palatino Linotype" w:hAnsi="Palatino Linotype" w:cs="Arial"/>
          <w:b/>
          <w:sz w:val="24"/>
          <w:szCs w:val="24"/>
        </w:rPr>
        <w:lastRenderedPageBreak/>
        <w:t>Appendix: Figures</w:t>
      </w:r>
    </w:p>
    <w:p w:rsidR="00F333BE" w:rsidRPr="00F333BE" w:rsidRDefault="00F333BE" w:rsidP="00F333BE">
      <w:pPr>
        <w:ind w:left="720" w:hanging="720"/>
        <w:contextualSpacing/>
        <w:jc w:val="center"/>
        <w:rPr>
          <w:rFonts w:ascii="Palatino Linotype" w:hAnsi="Palatino Linotype" w:cs="Arial"/>
          <w:b/>
          <w:sz w:val="24"/>
          <w:szCs w:val="24"/>
        </w:rPr>
      </w:pPr>
    </w:p>
    <w:p w:rsidR="00F333BE" w:rsidRDefault="00F333BE" w:rsidP="00F333BE">
      <w:pPr>
        <w:jc w:val="center"/>
      </w:pPr>
      <w:r>
        <w:rPr>
          <w:noProof/>
        </w:rPr>
        <w:drawing>
          <wp:inline distT="0" distB="0" distL="0" distR="0" wp14:anchorId="19E10415" wp14:editId="68665AF7">
            <wp:extent cx="5095564" cy="16865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png"/>
                    <pic:cNvPicPr/>
                  </pic:nvPicPr>
                  <pic:blipFill>
                    <a:blip r:embed="rId13">
                      <a:extLst>
                        <a:ext uri="{28A0092B-C50C-407E-A947-70E740481C1C}">
                          <a14:useLocalDpi xmlns:a14="http://schemas.microsoft.com/office/drawing/2010/main" val="0"/>
                        </a:ext>
                      </a:extLst>
                    </a:blip>
                    <a:stretch>
                      <a:fillRect/>
                    </a:stretch>
                  </pic:blipFill>
                  <pic:spPr>
                    <a:xfrm>
                      <a:off x="0" y="0"/>
                      <a:ext cx="5095564" cy="1686560"/>
                    </a:xfrm>
                    <a:prstGeom prst="rect">
                      <a:avLst/>
                    </a:prstGeom>
                  </pic:spPr>
                </pic:pic>
              </a:graphicData>
            </a:graphic>
          </wp:inline>
        </w:drawing>
      </w:r>
    </w:p>
    <w:p w:rsidR="00F333BE" w:rsidRPr="00D575E1" w:rsidRDefault="00F333BE" w:rsidP="00F333BE">
      <w:pPr>
        <w:jc w:val="center"/>
        <w:rPr>
          <w:rFonts w:ascii="Palatino Linotype" w:hAnsi="Palatino Linotype"/>
          <w:b/>
          <w:sz w:val="24"/>
          <w:szCs w:val="24"/>
        </w:rPr>
      </w:pPr>
      <w:r w:rsidRPr="00D575E1">
        <w:rPr>
          <w:rFonts w:ascii="Palatino Linotype" w:hAnsi="Palatino Linotype"/>
          <w:b/>
          <w:sz w:val="24"/>
          <w:szCs w:val="24"/>
        </w:rPr>
        <w:t>Figure 1.1</w:t>
      </w:r>
    </w:p>
    <w:p w:rsidR="00F333BE" w:rsidRDefault="00F333BE" w:rsidP="00F333BE"/>
    <w:p w:rsidR="00F333BE" w:rsidRDefault="00F333BE" w:rsidP="00F333BE">
      <w:pPr>
        <w:jc w:val="center"/>
      </w:pPr>
      <w:r>
        <w:rPr>
          <w:noProof/>
        </w:rPr>
        <w:drawing>
          <wp:inline distT="0" distB="0" distL="0" distR="0" wp14:anchorId="39BC9E8E" wp14:editId="141B8BD9">
            <wp:extent cx="3248025" cy="1895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e Worm.jpg"/>
                    <pic:cNvPicPr/>
                  </pic:nvPicPr>
                  <pic:blipFill>
                    <a:blip r:embed="rId14">
                      <a:extLst>
                        <a:ext uri="{28A0092B-C50C-407E-A947-70E740481C1C}">
                          <a14:useLocalDpi xmlns:a14="http://schemas.microsoft.com/office/drawing/2010/main" val="0"/>
                        </a:ext>
                      </a:extLst>
                    </a:blip>
                    <a:stretch>
                      <a:fillRect/>
                    </a:stretch>
                  </pic:blipFill>
                  <pic:spPr>
                    <a:xfrm>
                      <a:off x="0" y="0"/>
                      <a:ext cx="3248025" cy="1895475"/>
                    </a:xfrm>
                    <a:prstGeom prst="rect">
                      <a:avLst/>
                    </a:prstGeom>
                  </pic:spPr>
                </pic:pic>
              </a:graphicData>
            </a:graphic>
          </wp:inline>
        </w:drawing>
      </w:r>
    </w:p>
    <w:p w:rsidR="00F333BE" w:rsidRPr="00F333BE" w:rsidRDefault="00F333BE" w:rsidP="00F333BE">
      <w:pPr>
        <w:jc w:val="center"/>
        <w:rPr>
          <w:rFonts w:ascii="Palatino Linotype" w:hAnsi="Palatino Linotype"/>
          <w:b/>
          <w:sz w:val="24"/>
          <w:szCs w:val="24"/>
        </w:rPr>
      </w:pPr>
      <w:r>
        <w:rPr>
          <w:rFonts w:ascii="Palatino Linotype" w:hAnsi="Palatino Linotype"/>
          <w:b/>
          <w:sz w:val="24"/>
          <w:szCs w:val="24"/>
        </w:rPr>
        <w:t>Figure 1.2</w:t>
      </w:r>
    </w:p>
    <w:p w:rsidR="00F333BE" w:rsidRDefault="00F333BE" w:rsidP="00F333BE"/>
    <w:p w:rsidR="00F333BE" w:rsidRDefault="00F333BE" w:rsidP="00F333BE">
      <w:pPr>
        <w:jc w:val="center"/>
      </w:pPr>
      <w:r>
        <w:rPr>
          <w:noProof/>
        </w:rPr>
        <w:drawing>
          <wp:inline distT="0" distB="0" distL="0" distR="0" wp14:anchorId="7FD0CAA3" wp14:editId="07FAC202">
            <wp:extent cx="3026308" cy="1763532"/>
            <wp:effectExtent l="0" t="0" r="317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 Nez 2.png"/>
                    <pic:cNvPicPr/>
                  </pic:nvPicPr>
                  <pic:blipFill>
                    <a:blip r:embed="rId15">
                      <a:extLst>
                        <a:ext uri="{28A0092B-C50C-407E-A947-70E740481C1C}">
                          <a14:useLocalDpi xmlns:a14="http://schemas.microsoft.com/office/drawing/2010/main" val="0"/>
                        </a:ext>
                      </a:extLst>
                    </a:blip>
                    <a:stretch>
                      <a:fillRect/>
                    </a:stretch>
                  </pic:blipFill>
                  <pic:spPr>
                    <a:xfrm>
                      <a:off x="0" y="0"/>
                      <a:ext cx="3026308" cy="1763532"/>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2.1</w:t>
      </w:r>
    </w:p>
    <w:p w:rsidR="00F333BE" w:rsidRDefault="00F333BE" w:rsidP="00F333BE">
      <w:pPr>
        <w:jc w:val="center"/>
        <w:rPr>
          <w:rFonts w:ascii="Palatino Linotype" w:hAnsi="Palatino Linotype"/>
          <w:b/>
          <w:sz w:val="24"/>
          <w:szCs w:val="24"/>
        </w:rPr>
      </w:pPr>
      <w:r>
        <w:rPr>
          <w:rFonts w:ascii="Palatino Linotype" w:hAnsi="Palatino Linotype"/>
          <w:b/>
          <w:noProof/>
          <w:sz w:val="24"/>
          <w:szCs w:val="24"/>
        </w:rPr>
        <w:lastRenderedPageBreak/>
        <w:drawing>
          <wp:inline distT="0" distB="0" distL="0" distR="0" wp14:anchorId="39F184B1" wp14:editId="017C5C76">
            <wp:extent cx="4536852" cy="7153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elisclericim00lecl_0486.jpg"/>
                    <pic:cNvPicPr/>
                  </pic:nvPicPr>
                  <pic:blipFill>
                    <a:blip r:embed="rId16">
                      <a:extLst>
                        <a:ext uri="{28A0092B-C50C-407E-A947-70E740481C1C}">
                          <a14:useLocalDpi xmlns:a14="http://schemas.microsoft.com/office/drawing/2010/main" val="0"/>
                        </a:ext>
                      </a:extLst>
                    </a:blip>
                    <a:stretch>
                      <a:fillRect/>
                    </a:stretch>
                  </pic:blipFill>
                  <pic:spPr>
                    <a:xfrm>
                      <a:off x="0" y="0"/>
                      <a:ext cx="4538487" cy="7155852"/>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3.1</w:t>
      </w:r>
    </w:p>
    <w:p w:rsidR="00F333BE" w:rsidRDefault="00F333BE" w:rsidP="00F333BE">
      <w:pPr>
        <w:jc w:val="center"/>
        <w:rPr>
          <w:rFonts w:ascii="Palatino Linotype" w:hAnsi="Palatino Linotype"/>
          <w:b/>
          <w:sz w:val="24"/>
          <w:szCs w:val="24"/>
        </w:rPr>
      </w:pPr>
    </w:p>
    <w:p w:rsidR="00F333BE" w:rsidRDefault="00F333BE" w:rsidP="00F333BE">
      <w:pPr>
        <w:jc w:val="center"/>
        <w:rPr>
          <w:rFonts w:ascii="Palatino Linotype" w:hAnsi="Palatino Linotype"/>
          <w:b/>
          <w:sz w:val="24"/>
          <w:szCs w:val="24"/>
        </w:rPr>
      </w:pPr>
      <w:r>
        <w:rPr>
          <w:rFonts w:ascii="Palatino Linotype" w:hAnsi="Palatino Linotype"/>
          <w:b/>
          <w:noProof/>
          <w:sz w:val="24"/>
          <w:szCs w:val="24"/>
        </w:rPr>
        <w:lastRenderedPageBreak/>
        <w:drawing>
          <wp:inline distT="0" distB="0" distL="0" distR="0" wp14:anchorId="1AF3CC66" wp14:editId="15F51B02">
            <wp:extent cx="5228572" cy="23333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nones.png"/>
                    <pic:cNvPicPr/>
                  </pic:nvPicPr>
                  <pic:blipFill>
                    <a:blip r:embed="rId17">
                      <a:extLst>
                        <a:ext uri="{28A0092B-C50C-407E-A947-70E740481C1C}">
                          <a14:useLocalDpi xmlns:a14="http://schemas.microsoft.com/office/drawing/2010/main" val="0"/>
                        </a:ext>
                      </a:extLst>
                    </a:blip>
                    <a:stretch>
                      <a:fillRect/>
                    </a:stretch>
                  </pic:blipFill>
                  <pic:spPr>
                    <a:xfrm>
                      <a:off x="0" y="0"/>
                      <a:ext cx="5228572" cy="2333333"/>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3.2</w:t>
      </w:r>
    </w:p>
    <w:p w:rsidR="00F333BE" w:rsidRPr="00D575E1" w:rsidRDefault="00F333BE" w:rsidP="00F333BE">
      <w:pPr>
        <w:jc w:val="center"/>
        <w:rPr>
          <w:rFonts w:ascii="Palatino Linotype" w:hAnsi="Palatino Linotype"/>
          <w:b/>
          <w:sz w:val="24"/>
          <w:szCs w:val="24"/>
        </w:rPr>
      </w:pPr>
    </w:p>
    <w:p w:rsidR="00F333BE" w:rsidRDefault="00F333BE" w:rsidP="00F333BE">
      <w:pPr>
        <w:jc w:val="center"/>
      </w:pPr>
      <w:r>
        <w:rPr>
          <w:noProof/>
        </w:rPr>
        <w:drawing>
          <wp:inline distT="0" distB="0" distL="0" distR="0" wp14:anchorId="7719D24F" wp14:editId="34A61A32">
            <wp:extent cx="4743450" cy="45583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ma Tapeworm.png"/>
                    <pic:cNvPicPr/>
                  </pic:nvPicPr>
                  <pic:blipFill>
                    <a:blip r:embed="rId18">
                      <a:extLst>
                        <a:ext uri="{28A0092B-C50C-407E-A947-70E740481C1C}">
                          <a14:useLocalDpi xmlns:a14="http://schemas.microsoft.com/office/drawing/2010/main" val="0"/>
                        </a:ext>
                      </a:extLst>
                    </a:blip>
                    <a:stretch>
                      <a:fillRect/>
                    </a:stretch>
                  </pic:blipFill>
                  <pic:spPr>
                    <a:xfrm>
                      <a:off x="0" y="0"/>
                      <a:ext cx="4751548" cy="4566168"/>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3.3</w:t>
      </w:r>
    </w:p>
    <w:p w:rsidR="00F333BE" w:rsidRPr="00D575E1" w:rsidRDefault="00F333BE" w:rsidP="00F333BE">
      <w:pPr>
        <w:jc w:val="center"/>
        <w:rPr>
          <w:rFonts w:ascii="Palatino Linotype" w:hAnsi="Palatino Linotype"/>
          <w:b/>
          <w:sz w:val="24"/>
          <w:szCs w:val="24"/>
        </w:rPr>
      </w:pPr>
      <w:r w:rsidRPr="009A33FC">
        <w:rPr>
          <w:rFonts w:ascii="Palatino Linotype" w:hAnsi="Palatino Linotype"/>
          <w:b/>
          <w:noProof/>
          <w:sz w:val="24"/>
          <w:szCs w:val="24"/>
        </w:rPr>
        <w:lastRenderedPageBreak/>
        <w:drawing>
          <wp:inline distT="0" distB="0" distL="0" distR="0" wp14:anchorId="6347CB33" wp14:editId="544B57F7">
            <wp:extent cx="4076700" cy="7338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agenerationde01andr_0039.jpg"/>
                    <pic:cNvPicPr/>
                  </pic:nvPicPr>
                  <pic:blipFill>
                    <a:blip r:embed="rId19">
                      <a:extLst>
                        <a:ext uri="{28A0092B-C50C-407E-A947-70E740481C1C}">
                          <a14:useLocalDpi xmlns:a14="http://schemas.microsoft.com/office/drawing/2010/main" val="0"/>
                        </a:ext>
                      </a:extLst>
                    </a:blip>
                    <a:stretch>
                      <a:fillRect/>
                    </a:stretch>
                  </pic:blipFill>
                  <pic:spPr>
                    <a:xfrm>
                      <a:off x="0" y="0"/>
                      <a:ext cx="4076700" cy="7338060"/>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3.4</w:t>
      </w:r>
    </w:p>
    <w:p w:rsidR="00F333BE" w:rsidRDefault="00F333BE" w:rsidP="00F333BE">
      <w:pPr>
        <w:jc w:val="center"/>
        <w:rPr>
          <w:rFonts w:ascii="Palatino Linotype" w:hAnsi="Palatino Linotype"/>
          <w:b/>
          <w:sz w:val="24"/>
          <w:szCs w:val="24"/>
        </w:rPr>
      </w:pPr>
    </w:p>
    <w:p w:rsidR="00F333BE" w:rsidRDefault="00F333BE" w:rsidP="00F333BE">
      <w:pPr>
        <w:jc w:val="center"/>
        <w:rPr>
          <w:rFonts w:ascii="Palatino Linotype" w:hAnsi="Palatino Linotype"/>
          <w:b/>
          <w:sz w:val="24"/>
          <w:szCs w:val="24"/>
        </w:rPr>
      </w:pPr>
      <w:r>
        <w:rPr>
          <w:rFonts w:ascii="Palatino Linotype" w:hAnsi="Palatino Linotype"/>
          <w:b/>
          <w:noProof/>
          <w:sz w:val="24"/>
          <w:szCs w:val="24"/>
        </w:rPr>
        <w:lastRenderedPageBreak/>
        <w:drawing>
          <wp:inline distT="0" distB="0" distL="0" distR="0" wp14:anchorId="697A82E8" wp14:editId="1BFCF8DE">
            <wp:extent cx="4660011" cy="721995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elisclericim00lecl_0492.jpg"/>
                    <pic:cNvPicPr/>
                  </pic:nvPicPr>
                  <pic:blipFill>
                    <a:blip r:embed="rId20">
                      <a:extLst>
                        <a:ext uri="{28A0092B-C50C-407E-A947-70E740481C1C}">
                          <a14:useLocalDpi xmlns:a14="http://schemas.microsoft.com/office/drawing/2010/main" val="0"/>
                        </a:ext>
                      </a:extLst>
                    </a:blip>
                    <a:stretch>
                      <a:fillRect/>
                    </a:stretch>
                  </pic:blipFill>
                  <pic:spPr>
                    <a:xfrm>
                      <a:off x="0" y="0"/>
                      <a:ext cx="4660011" cy="7219950"/>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3.5</w:t>
      </w:r>
    </w:p>
    <w:p w:rsidR="00F333BE" w:rsidRDefault="00F333BE" w:rsidP="00F333BE">
      <w:pPr>
        <w:jc w:val="center"/>
        <w:rPr>
          <w:rFonts w:ascii="Palatino Linotype" w:hAnsi="Palatino Linotype"/>
          <w:b/>
          <w:sz w:val="24"/>
          <w:szCs w:val="24"/>
        </w:rPr>
      </w:pPr>
    </w:p>
    <w:p w:rsidR="00F333BE" w:rsidRDefault="00F333BE" w:rsidP="00F333BE">
      <w:pPr>
        <w:jc w:val="center"/>
        <w:rPr>
          <w:rFonts w:ascii="Palatino Linotype" w:hAnsi="Palatino Linotype"/>
          <w:b/>
          <w:noProof/>
          <w:sz w:val="24"/>
          <w:szCs w:val="24"/>
        </w:rPr>
      </w:pPr>
      <w:r>
        <w:rPr>
          <w:rFonts w:ascii="Palatino Linotype" w:hAnsi="Palatino Linotype"/>
          <w:b/>
          <w:noProof/>
          <w:sz w:val="24"/>
          <w:szCs w:val="24"/>
        </w:rPr>
        <w:lastRenderedPageBreak/>
        <w:drawing>
          <wp:inline distT="0" distB="0" distL="0" distR="0" wp14:anchorId="52E4166B" wp14:editId="133CE270">
            <wp:extent cx="2263114" cy="1588676"/>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 Oreille.png"/>
                    <pic:cNvPicPr/>
                  </pic:nvPicPr>
                  <pic:blipFill>
                    <a:blip r:embed="rId21">
                      <a:extLst>
                        <a:ext uri="{28A0092B-C50C-407E-A947-70E740481C1C}">
                          <a14:useLocalDpi xmlns:a14="http://schemas.microsoft.com/office/drawing/2010/main" val="0"/>
                        </a:ext>
                      </a:extLst>
                    </a:blip>
                    <a:stretch>
                      <a:fillRect/>
                    </a:stretch>
                  </pic:blipFill>
                  <pic:spPr>
                    <a:xfrm>
                      <a:off x="0" y="0"/>
                      <a:ext cx="2263114" cy="1588676"/>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noProof/>
          <w:sz w:val="24"/>
          <w:szCs w:val="24"/>
        </w:rPr>
        <w:drawing>
          <wp:inline distT="0" distB="0" distL="0" distR="0" wp14:anchorId="21C794D1" wp14:editId="00A4DD43">
            <wp:extent cx="2955700" cy="15310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 Nez.png"/>
                    <pic:cNvPicPr/>
                  </pic:nvPicPr>
                  <pic:blipFill>
                    <a:blip r:embed="rId22">
                      <a:extLst>
                        <a:ext uri="{28A0092B-C50C-407E-A947-70E740481C1C}">
                          <a14:useLocalDpi xmlns:a14="http://schemas.microsoft.com/office/drawing/2010/main" val="0"/>
                        </a:ext>
                      </a:extLst>
                    </a:blip>
                    <a:stretch>
                      <a:fillRect/>
                    </a:stretch>
                  </pic:blipFill>
                  <pic:spPr>
                    <a:xfrm>
                      <a:off x="0" y="0"/>
                      <a:ext cx="2955700" cy="1531010"/>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noProof/>
          <w:sz w:val="24"/>
          <w:szCs w:val="24"/>
        </w:rPr>
        <w:drawing>
          <wp:inline distT="0" distB="0" distL="0" distR="0" wp14:anchorId="4FC903D1" wp14:editId="6DA456C5">
            <wp:extent cx="1676674" cy="16766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 Urines.png"/>
                    <pic:cNvPicPr/>
                  </pic:nvPicPr>
                  <pic:blipFill>
                    <a:blip r:embed="rId23">
                      <a:extLst>
                        <a:ext uri="{28A0092B-C50C-407E-A947-70E740481C1C}">
                          <a14:useLocalDpi xmlns:a14="http://schemas.microsoft.com/office/drawing/2010/main" val="0"/>
                        </a:ext>
                      </a:extLst>
                    </a:blip>
                    <a:stretch>
                      <a:fillRect/>
                    </a:stretch>
                  </pic:blipFill>
                  <pic:spPr>
                    <a:xfrm>
                      <a:off x="0" y="0"/>
                      <a:ext cx="1676674" cy="1676674"/>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noProof/>
          <w:sz w:val="24"/>
          <w:szCs w:val="24"/>
        </w:rPr>
        <w:drawing>
          <wp:inline distT="0" distB="0" distL="0" distR="0" wp14:anchorId="54A1B3CF" wp14:editId="5A7BE9C9">
            <wp:extent cx="1828980" cy="14554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i Urines 2.png"/>
                    <pic:cNvPicPr/>
                  </pic:nvPicPr>
                  <pic:blipFill>
                    <a:blip r:embed="rId24">
                      <a:extLst>
                        <a:ext uri="{28A0092B-C50C-407E-A947-70E740481C1C}">
                          <a14:useLocalDpi xmlns:a14="http://schemas.microsoft.com/office/drawing/2010/main" val="0"/>
                        </a:ext>
                      </a:extLst>
                    </a:blip>
                    <a:stretch>
                      <a:fillRect/>
                    </a:stretch>
                  </pic:blipFill>
                  <pic:spPr>
                    <a:xfrm>
                      <a:off x="0" y="0"/>
                      <a:ext cx="1828980" cy="1455456"/>
                    </a:xfrm>
                    <a:prstGeom prst="rect">
                      <a:avLst/>
                    </a:prstGeom>
                  </pic:spPr>
                </pic:pic>
              </a:graphicData>
            </a:graphic>
          </wp:inline>
        </w:drawing>
      </w:r>
    </w:p>
    <w:p w:rsidR="00F333BE" w:rsidRDefault="00F333BE" w:rsidP="00F333BE">
      <w:pPr>
        <w:jc w:val="center"/>
        <w:rPr>
          <w:rFonts w:ascii="Palatino Linotype" w:hAnsi="Palatino Linotype"/>
          <w:b/>
          <w:sz w:val="24"/>
          <w:szCs w:val="24"/>
        </w:rPr>
      </w:pPr>
      <w:r>
        <w:rPr>
          <w:rFonts w:ascii="Palatino Linotype" w:hAnsi="Palatino Linotype"/>
          <w:b/>
          <w:sz w:val="24"/>
          <w:szCs w:val="24"/>
        </w:rPr>
        <w:t>Figure 3.6</w:t>
      </w:r>
    </w:p>
    <w:p w:rsidR="00F333BE" w:rsidRDefault="00F333BE" w:rsidP="00F333BE">
      <w:pPr>
        <w:jc w:val="center"/>
        <w:rPr>
          <w:rFonts w:ascii="Palatino Linotype" w:hAnsi="Palatino Linotype"/>
          <w:b/>
          <w:sz w:val="24"/>
          <w:szCs w:val="24"/>
        </w:rPr>
      </w:pPr>
    </w:p>
    <w:p w:rsidR="00F333BE" w:rsidRDefault="00F333BE" w:rsidP="00F333BE">
      <w:pPr>
        <w:jc w:val="center"/>
        <w:rPr>
          <w:rFonts w:ascii="Palatino Linotype" w:hAnsi="Palatino Linotype"/>
          <w:b/>
          <w:sz w:val="24"/>
          <w:szCs w:val="24"/>
        </w:rPr>
      </w:pPr>
    </w:p>
    <w:p w:rsidR="00F333BE" w:rsidRDefault="00F333BE" w:rsidP="00F333BE">
      <w:pPr>
        <w:jc w:val="center"/>
        <w:rPr>
          <w:rFonts w:ascii="Palatino Linotype" w:hAnsi="Palatino Linotype"/>
          <w:b/>
          <w:sz w:val="24"/>
          <w:szCs w:val="24"/>
        </w:rPr>
      </w:pPr>
    </w:p>
    <w:p w:rsidR="00F333BE" w:rsidRDefault="00F333BE" w:rsidP="00F333BE">
      <w:pPr>
        <w:rPr>
          <w:rFonts w:ascii="Palatino Linotype" w:hAnsi="Palatino Linotype"/>
          <w:b/>
          <w:sz w:val="24"/>
          <w:szCs w:val="24"/>
        </w:rPr>
      </w:pPr>
      <w:r>
        <w:rPr>
          <w:rFonts w:ascii="Palatino Linotype" w:hAnsi="Palatino Linotype"/>
          <w:b/>
          <w:noProof/>
          <w:sz w:val="24"/>
          <w:szCs w:val="24"/>
        </w:rPr>
        <w:lastRenderedPageBreak/>
        <w:drawing>
          <wp:inline distT="0" distB="0" distL="0" distR="0">
            <wp:extent cx="5724744" cy="319087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se Parasite.png"/>
                    <pic:cNvPicPr/>
                  </pic:nvPicPr>
                  <pic:blipFill>
                    <a:blip r:embed="rId25">
                      <a:extLst>
                        <a:ext uri="{28A0092B-C50C-407E-A947-70E740481C1C}">
                          <a14:useLocalDpi xmlns:a14="http://schemas.microsoft.com/office/drawing/2010/main" val="0"/>
                        </a:ext>
                      </a:extLst>
                    </a:blip>
                    <a:stretch>
                      <a:fillRect/>
                    </a:stretch>
                  </pic:blipFill>
                  <pic:spPr>
                    <a:xfrm>
                      <a:off x="0" y="0"/>
                      <a:ext cx="5726837" cy="3192042"/>
                    </a:xfrm>
                    <a:prstGeom prst="rect">
                      <a:avLst/>
                    </a:prstGeom>
                  </pic:spPr>
                </pic:pic>
              </a:graphicData>
            </a:graphic>
          </wp:inline>
        </w:drawing>
      </w:r>
    </w:p>
    <w:p w:rsidR="00F333BE" w:rsidRPr="009A33FC" w:rsidRDefault="00F333BE" w:rsidP="00F333BE">
      <w:pPr>
        <w:jc w:val="center"/>
        <w:rPr>
          <w:rFonts w:ascii="Palatino Linotype" w:hAnsi="Palatino Linotype"/>
          <w:b/>
          <w:sz w:val="24"/>
          <w:szCs w:val="24"/>
        </w:rPr>
      </w:pPr>
      <w:r>
        <w:rPr>
          <w:rFonts w:ascii="Palatino Linotype" w:hAnsi="Palatino Linotype"/>
          <w:b/>
          <w:sz w:val="24"/>
          <w:szCs w:val="24"/>
        </w:rPr>
        <w:t>Figure 3.7</w:t>
      </w:r>
    </w:p>
    <w:p w:rsidR="00F333BE" w:rsidRPr="00B52762" w:rsidRDefault="00F333BE" w:rsidP="00367C6A">
      <w:pPr>
        <w:ind w:left="720" w:hanging="720"/>
        <w:contextualSpacing/>
        <w:rPr>
          <w:rFonts w:ascii="Palatino Linotype" w:hAnsi="Palatino Linotype"/>
          <w:color w:val="000000"/>
          <w:sz w:val="24"/>
          <w:szCs w:val="24"/>
          <w:lang w:val="en"/>
        </w:rPr>
      </w:pPr>
    </w:p>
    <w:p w:rsidR="00C4013C" w:rsidRPr="00B52762" w:rsidRDefault="00C4013C" w:rsidP="00367C6A">
      <w:pPr>
        <w:ind w:left="720" w:hanging="720"/>
        <w:contextualSpacing/>
        <w:rPr>
          <w:rFonts w:ascii="Palatino Linotype" w:hAnsi="Palatino Linotype"/>
          <w:sz w:val="24"/>
          <w:szCs w:val="24"/>
        </w:rPr>
      </w:pPr>
    </w:p>
    <w:p w:rsidR="00C4013C" w:rsidRPr="00B52762" w:rsidRDefault="00C4013C" w:rsidP="00367C6A">
      <w:pPr>
        <w:ind w:left="720" w:hanging="720"/>
        <w:contextualSpacing/>
        <w:rPr>
          <w:rFonts w:ascii="Palatino Linotype" w:hAnsi="Palatino Linotype" w:cs="Arial"/>
          <w:sz w:val="24"/>
          <w:szCs w:val="24"/>
        </w:rPr>
      </w:pPr>
    </w:p>
    <w:p w:rsidR="00C4013C" w:rsidRPr="00B52762" w:rsidRDefault="00C4013C" w:rsidP="00367C6A">
      <w:pPr>
        <w:tabs>
          <w:tab w:val="left" w:pos="720"/>
        </w:tabs>
        <w:ind w:left="720" w:hanging="720"/>
        <w:contextualSpacing/>
        <w:rPr>
          <w:rFonts w:ascii="Palatino Linotype" w:hAnsi="Palatino Linotype" w:cs="Calibri"/>
          <w:sz w:val="24"/>
          <w:szCs w:val="24"/>
          <w:lang w:val="fr-FR"/>
        </w:rPr>
      </w:pPr>
    </w:p>
    <w:p w:rsidR="00C4013C" w:rsidRDefault="00C4013C" w:rsidP="00367C6A">
      <w:pPr>
        <w:spacing w:line="480" w:lineRule="auto"/>
        <w:contextualSpacing/>
        <w:rPr>
          <w:rFonts w:ascii="Palatino Linotype" w:hAnsi="Palatino Linotype" w:cstheme="minorHAnsi"/>
          <w:sz w:val="24"/>
          <w:szCs w:val="24"/>
        </w:rPr>
      </w:pPr>
    </w:p>
    <w:p w:rsidR="00F333BE" w:rsidRDefault="00F333BE" w:rsidP="00367C6A">
      <w:pPr>
        <w:spacing w:line="480" w:lineRule="auto"/>
        <w:contextualSpacing/>
        <w:rPr>
          <w:rFonts w:ascii="Palatino Linotype" w:hAnsi="Palatino Linotype" w:cstheme="minorHAnsi"/>
          <w:sz w:val="24"/>
          <w:szCs w:val="24"/>
        </w:rPr>
      </w:pPr>
    </w:p>
    <w:p w:rsidR="00F333BE" w:rsidRDefault="00F333BE" w:rsidP="00367C6A">
      <w:pPr>
        <w:spacing w:line="480" w:lineRule="auto"/>
        <w:contextualSpacing/>
        <w:rPr>
          <w:rFonts w:ascii="Palatino Linotype" w:hAnsi="Palatino Linotype" w:cstheme="minorHAnsi"/>
          <w:sz w:val="24"/>
          <w:szCs w:val="24"/>
        </w:rPr>
      </w:pPr>
    </w:p>
    <w:p w:rsidR="00F333BE" w:rsidRDefault="00F333BE" w:rsidP="00367C6A">
      <w:pPr>
        <w:spacing w:line="480" w:lineRule="auto"/>
        <w:contextualSpacing/>
        <w:rPr>
          <w:rFonts w:ascii="Palatino Linotype" w:hAnsi="Palatino Linotype" w:cstheme="minorHAnsi"/>
          <w:sz w:val="24"/>
          <w:szCs w:val="24"/>
        </w:rPr>
      </w:pPr>
    </w:p>
    <w:p w:rsidR="00F333BE" w:rsidRPr="00B52762" w:rsidRDefault="00F333BE" w:rsidP="00367C6A">
      <w:pPr>
        <w:spacing w:line="480" w:lineRule="auto"/>
        <w:contextualSpacing/>
        <w:rPr>
          <w:rFonts w:ascii="Palatino Linotype" w:hAnsi="Palatino Linotype" w:cstheme="minorHAnsi"/>
          <w:sz w:val="24"/>
          <w:szCs w:val="24"/>
        </w:rPr>
      </w:pPr>
    </w:p>
    <w:p w:rsidR="00AF3E70" w:rsidRPr="00B52762" w:rsidRDefault="00AF3E70" w:rsidP="00367C6A">
      <w:pPr>
        <w:contextualSpacing/>
        <w:rPr>
          <w:rFonts w:ascii="Palatino Linotype" w:hAnsi="Palatino Linotype" w:cstheme="minorHAnsi"/>
          <w:sz w:val="24"/>
          <w:szCs w:val="24"/>
        </w:rPr>
      </w:pPr>
      <w:bookmarkStart w:id="0" w:name="_GoBack"/>
      <w:bookmarkEnd w:id="0"/>
    </w:p>
    <w:sectPr w:rsidR="00AF3E70" w:rsidRPr="00B52762" w:rsidSect="00E34318">
      <w:footnotePr>
        <w:numRestart w:val="eachSect"/>
      </w:footnotePr>
      <w:pgSz w:w="12240" w:h="15840"/>
      <w:pgMar w:top="1440" w:right="1440" w:bottom="1440" w:left="259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845" w:rsidRDefault="006F2845" w:rsidP="00E703F8">
      <w:pPr>
        <w:spacing w:after="0" w:line="240" w:lineRule="auto"/>
      </w:pPr>
      <w:r>
        <w:separator/>
      </w:r>
    </w:p>
  </w:endnote>
  <w:endnote w:type="continuationSeparator" w:id="0">
    <w:p w:rsidR="006F2845" w:rsidRDefault="006F2845" w:rsidP="00E70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495938"/>
      <w:docPartObj>
        <w:docPartGallery w:val="Page Numbers (Bottom of Page)"/>
        <w:docPartUnique/>
      </w:docPartObj>
    </w:sdtPr>
    <w:sdtEndPr>
      <w:rPr>
        <w:noProof/>
      </w:rPr>
    </w:sdtEndPr>
    <w:sdtContent>
      <w:p w:rsidR="006F2845" w:rsidRDefault="006F2845">
        <w:pPr>
          <w:pStyle w:val="Footer"/>
          <w:jc w:val="right"/>
        </w:pPr>
        <w:r>
          <w:fldChar w:fldCharType="begin"/>
        </w:r>
        <w:r>
          <w:instrText xml:space="preserve"> PAGE   \* MERGEFORMAT </w:instrText>
        </w:r>
        <w:r>
          <w:fldChar w:fldCharType="separate"/>
        </w:r>
        <w:r w:rsidR="00EA148A">
          <w:rPr>
            <w:noProof/>
          </w:rPr>
          <w:t>iv</w:t>
        </w:r>
        <w:r>
          <w:rPr>
            <w:noProof/>
          </w:rPr>
          <w:fldChar w:fldCharType="end"/>
        </w:r>
      </w:p>
    </w:sdtContent>
  </w:sdt>
  <w:p w:rsidR="006F2845" w:rsidRDefault="006F28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845" w:rsidRDefault="006F2845" w:rsidP="00E703F8">
      <w:pPr>
        <w:spacing w:after="0" w:line="240" w:lineRule="auto"/>
      </w:pPr>
      <w:r>
        <w:separator/>
      </w:r>
    </w:p>
  </w:footnote>
  <w:footnote w:type="continuationSeparator" w:id="0">
    <w:p w:rsidR="006F2845" w:rsidRDefault="006F2845" w:rsidP="00E703F8">
      <w:pPr>
        <w:spacing w:after="0" w:line="240" w:lineRule="auto"/>
      </w:pPr>
      <w:r>
        <w:continuationSeparator/>
      </w:r>
    </w:p>
  </w:footnote>
  <w:footnote w:id="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 letter from Nicholas Hartsoeker to Nicolas Andry, June 11, 1699.</w:t>
      </w:r>
      <w:proofErr w:type="gramEnd"/>
      <w:r w:rsidRPr="00221EDC">
        <w:rPr>
          <w:rFonts w:ascii="Palatino Linotype" w:hAnsi="Palatino Linotype" w:cstheme="minorHAnsi"/>
        </w:rPr>
        <w:t xml:space="preserve"> Published in Nicolas Andry de Bois-Regard, </w:t>
      </w:r>
      <w:r w:rsidRPr="00221EDC">
        <w:rPr>
          <w:rFonts w:ascii="Palatino Linotype" w:hAnsi="Palatino Linotype" w:cstheme="minorHAnsi"/>
          <w:i/>
          <w:iCs/>
        </w:rPr>
        <w:t>An Account of the Breeding of Worms in Human Bodies; Their Nature, and Several Sorts; Their Effects, Symptoms, and Prognostics. With the True Means to Avoid Them, and Med'cines to Cure Them</w:t>
      </w:r>
      <w:r w:rsidRPr="00221EDC">
        <w:rPr>
          <w:rFonts w:ascii="Palatino Linotype" w:hAnsi="Palatino Linotype" w:cstheme="minorHAnsi"/>
        </w:rPr>
        <w:t xml:space="preserve"> (London: H. Rhodes [etc.], 1701), 216-217. </w:t>
      </w:r>
      <w:proofErr w:type="gramStart"/>
      <w:r w:rsidRPr="00221EDC">
        <w:rPr>
          <w:rFonts w:ascii="Palatino Linotype" w:hAnsi="Palatino Linotype" w:cstheme="minorHAnsi"/>
        </w:rPr>
        <w:t>My emphasis.</w:t>
      </w:r>
      <w:proofErr w:type="gramEnd"/>
    </w:p>
    <w:p w:rsidR="006F2845" w:rsidRPr="00221EDC" w:rsidRDefault="006F2845" w:rsidP="00E703F8">
      <w:pPr>
        <w:pStyle w:val="FootnoteText"/>
        <w:rPr>
          <w:rFonts w:ascii="Palatino Linotype" w:hAnsi="Palatino Linotype" w:cstheme="minorHAnsi"/>
        </w:rPr>
      </w:pPr>
    </w:p>
  </w:footnote>
  <w:footnote w:id="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Or, occasionally, entozoology.</w:t>
      </w:r>
      <w:proofErr w:type="gramEnd"/>
      <w:r w:rsidRPr="00221EDC">
        <w:rPr>
          <w:rFonts w:ascii="Palatino Linotype" w:hAnsi="Palatino Linotype" w:cstheme="minorHAnsi"/>
        </w:rPr>
        <w:t xml:space="preserve"> All parasitic animals were thought to belong to one taxon, the Entozoa or Helminthes. The term “parasite” was not widely used until later in the nineteenth century.</w:t>
      </w:r>
    </w:p>
  </w:footnote>
  <w:footnote w:id="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 D.  Foster, </w:t>
      </w:r>
      <w:r w:rsidRPr="00221EDC">
        <w:rPr>
          <w:rFonts w:ascii="Palatino Linotype" w:hAnsi="Palatino Linotype" w:cstheme="minorHAnsi"/>
          <w:i/>
          <w:iCs/>
        </w:rPr>
        <w:t>A History of Parasitology</w:t>
      </w:r>
      <w:r w:rsidRPr="00221EDC">
        <w:rPr>
          <w:rFonts w:ascii="Palatino Linotype" w:hAnsi="Palatino Linotype" w:cstheme="minorHAnsi"/>
        </w:rPr>
        <w:t xml:space="preserve"> (Edinburgh and London: E. &amp; S. Livingstone Ltd., 1965), R. </w:t>
      </w:r>
      <w:proofErr w:type="gramStart"/>
      <w:r w:rsidRPr="00221EDC">
        <w:rPr>
          <w:rFonts w:ascii="Palatino Linotype" w:hAnsi="Palatino Linotype" w:cstheme="minorHAnsi"/>
        </w:rPr>
        <w:t xml:space="preserve">Hoeppli  </w:t>
      </w:r>
      <w:r w:rsidRPr="00221EDC">
        <w:rPr>
          <w:rFonts w:ascii="Palatino Linotype" w:hAnsi="Palatino Linotype" w:cstheme="minorHAnsi"/>
          <w:i/>
        </w:rPr>
        <w:t>Parasites</w:t>
      </w:r>
      <w:proofErr w:type="gramEnd"/>
      <w:r w:rsidRPr="00221EDC">
        <w:rPr>
          <w:rFonts w:ascii="Palatino Linotype" w:hAnsi="Palatino Linotype" w:cstheme="minorHAnsi"/>
          <w:i/>
        </w:rPr>
        <w:t xml:space="preserve"> and Parasitic Infections in Early Medicine and Science</w:t>
      </w:r>
      <w:r w:rsidRPr="00221EDC">
        <w:rPr>
          <w:rFonts w:ascii="Palatino Linotype" w:hAnsi="Palatino Linotype" w:cstheme="minorHAnsi"/>
        </w:rPr>
        <w:t xml:space="preserve"> (Singapore: University of Malaya Press, 1959) and David I. Grove, </w:t>
      </w:r>
      <w:r w:rsidRPr="00221EDC">
        <w:rPr>
          <w:rFonts w:ascii="Palatino Linotype" w:hAnsi="Palatino Linotype" w:cstheme="minorHAnsi"/>
          <w:i/>
          <w:iCs/>
        </w:rPr>
        <w:t>A History of Human Helminthology (</w:t>
      </w:r>
      <w:r w:rsidRPr="00221EDC">
        <w:rPr>
          <w:rFonts w:ascii="Palatino Linotype" w:hAnsi="Palatino Linotype" w:cstheme="minorHAnsi"/>
        </w:rPr>
        <w:t>Wallingford, Oxon, UK: C.A.B. International, 1990).  I have opted to include Grove’s work because, while it does not cover parasitology as thoroughly as Foster and Hoeppli (treating, as it does, only one sub-field of parasitology, helminthology), it represents a more modern addition to the secondary literature.</w:t>
      </w:r>
    </w:p>
  </w:footnote>
  <w:footnote w:id="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for example, Frederick Churchill, et al.  “Towards the History of Protozoology,” </w:t>
      </w:r>
      <w:r w:rsidRPr="00221EDC">
        <w:rPr>
          <w:rFonts w:ascii="Palatino Linotype" w:hAnsi="Palatino Linotype" w:cstheme="minorHAnsi"/>
          <w:i/>
          <w:iCs/>
        </w:rPr>
        <w:t>Journal of the History of Biology</w:t>
      </w:r>
      <w:r w:rsidRPr="00221EDC">
        <w:rPr>
          <w:rFonts w:ascii="Palatino Linotype" w:hAnsi="Palatino Linotype" w:cstheme="minorHAnsi"/>
        </w:rPr>
        <w:t xml:space="preserve">, Vol. 22 (1989): 185-323, G. C. Cook, “History of Parasitology,” in </w:t>
      </w:r>
      <w:r w:rsidRPr="00221EDC">
        <w:rPr>
          <w:rFonts w:ascii="Palatino Linotype" w:hAnsi="Palatino Linotype" w:cstheme="minorHAnsi"/>
          <w:i/>
          <w:iCs/>
        </w:rPr>
        <w:t>Principles and Practice of Clinical Parasitology</w:t>
      </w:r>
      <w:r w:rsidRPr="00221EDC">
        <w:rPr>
          <w:rFonts w:ascii="Palatino Linotype" w:hAnsi="Palatino Linotype" w:cstheme="minorHAnsi"/>
        </w:rPr>
        <w:t xml:space="preserve">, ed. S. H. Gillespie and Richard D. Pearson (Chichester: Wiley, 2001): 1-20, and Keith Vickerman, et al., </w:t>
      </w:r>
      <w:r w:rsidRPr="00221EDC">
        <w:rPr>
          <w:rFonts w:ascii="Palatino Linotype" w:hAnsi="Palatino Linotype" w:cstheme="minorHAnsi"/>
          <w:i/>
          <w:iCs/>
        </w:rPr>
        <w:t>A Century of Protozoology in Britain</w:t>
      </w:r>
      <w:r w:rsidRPr="00221EDC">
        <w:rPr>
          <w:rFonts w:ascii="Palatino Linotype" w:hAnsi="Palatino Linotype" w:cstheme="minorHAnsi"/>
        </w:rPr>
        <w:t xml:space="preserve"> (London: British Section of the Society of Protozoologists, 2000).</w:t>
      </w:r>
    </w:p>
  </w:footnote>
  <w:footnote w:id="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for example, Michael Worboys, “The Emergence and Early Development of Parasitology” in </w:t>
      </w:r>
      <w:r w:rsidRPr="00221EDC">
        <w:rPr>
          <w:rFonts w:ascii="Palatino Linotype" w:hAnsi="Palatino Linotype" w:cstheme="minorHAnsi"/>
          <w:i/>
        </w:rPr>
        <w:t>Parasitology: A Global Perspective</w:t>
      </w:r>
      <w:r w:rsidRPr="00221EDC">
        <w:rPr>
          <w:rFonts w:ascii="Palatino Linotype" w:hAnsi="Palatino Linotype" w:cstheme="minorHAnsi"/>
        </w:rPr>
        <w:t xml:space="preserve">, ed. Kenneth S. Warren and John Z. Bowers (New York: Springer-Verlag, 1983): 1-18 and Helen J. Power, “History of Parasitology” in </w:t>
      </w:r>
      <w:r w:rsidRPr="00221EDC">
        <w:rPr>
          <w:rFonts w:ascii="Palatino Linotype" w:hAnsi="Palatino Linotype" w:cstheme="minorHAnsi"/>
          <w:i/>
        </w:rPr>
        <w:t>Encylopedia of Life Sciences</w:t>
      </w:r>
      <w:r w:rsidRPr="00221EDC">
        <w:rPr>
          <w:rFonts w:ascii="Palatino Linotype" w:hAnsi="Palatino Linotype" w:cstheme="minorHAnsi"/>
        </w:rPr>
        <w:t xml:space="preserve"> (John Wiley &amp; Sons, Ltd., 2001), available at www.els.net.  </w:t>
      </w:r>
    </w:p>
  </w:footnote>
  <w:footnote w:id="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for example, John Farley, </w:t>
      </w:r>
      <w:r w:rsidRPr="00221EDC">
        <w:rPr>
          <w:rFonts w:ascii="Palatino Linotype" w:hAnsi="Palatino Linotype" w:cstheme="minorHAnsi"/>
          <w:i/>
        </w:rPr>
        <w:t>Bilharzia: A History of Imperial Tropical Medicine</w:t>
      </w:r>
      <w:r w:rsidRPr="00221EDC">
        <w:rPr>
          <w:rFonts w:ascii="Palatino Linotype" w:hAnsi="Palatino Linotype" w:cstheme="minorHAnsi"/>
        </w:rPr>
        <w:t xml:space="preserve"> (Cambridge: Cambridge University Press, 1992), Douglas M. Haynes, </w:t>
      </w:r>
      <w:r w:rsidRPr="00221EDC">
        <w:rPr>
          <w:rFonts w:ascii="Palatino Linotype" w:hAnsi="Palatino Linotype" w:cstheme="minorHAnsi"/>
          <w:i/>
        </w:rPr>
        <w:t>Imperial Medicine: Patrick Manson and the Conquest of Tropical Disease (</w:t>
      </w:r>
      <w:r w:rsidRPr="00221EDC">
        <w:rPr>
          <w:rFonts w:ascii="Palatino Linotype" w:hAnsi="Palatino Linotype" w:cstheme="minorHAnsi"/>
        </w:rPr>
        <w:t xml:space="preserve">Philadelphia: University of Pennsylvania Press, 2001) and G. C. Cook, </w:t>
      </w:r>
      <w:r w:rsidRPr="00221EDC">
        <w:rPr>
          <w:rFonts w:ascii="Palatino Linotype" w:hAnsi="Palatino Linotype" w:cstheme="minorHAnsi"/>
          <w:i/>
          <w:iCs/>
        </w:rPr>
        <w:t>Tropical Medicine: An Illustrated History of the Pioneers</w:t>
      </w:r>
      <w:r w:rsidRPr="00221EDC">
        <w:rPr>
          <w:rFonts w:ascii="Palatino Linotype" w:hAnsi="Palatino Linotype" w:cstheme="minorHAnsi"/>
        </w:rPr>
        <w:t xml:space="preserve"> (Paris: Academic, 2007).</w:t>
      </w:r>
    </w:p>
  </w:footnote>
  <w:footnote w:id="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See, for example, James Strick, </w:t>
      </w:r>
      <w:r w:rsidRPr="00221EDC">
        <w:rPr>
          <w:rFonts w:ascii="Palatino Linotype" w:hAnsi="Palatino Linotype" w:cstheme="minorHAnsi"/>
          <w:i/>
          <w:iCs/>
        </w:rPr>
        <w:t>Sparks of Life: Darwinism and the Victorian Debates over Spontaneous Generation</w:t>
      </w:r>
      <w:r w:rsidRPr="00221EDC">
        <w:rPr>
          <w:rFonts w:ascii="Palatino Linotype" w:hAnsi="Palatino Linotype" w:cstheme="minorHAnsi"/>
        </w:rPr>
        <w:t xml:space="preserve"> (Cambridge: Harvard University Press, 2000).</w:t>
      </w:r>
    </w:p>
  </w:footnote>
  <w:footnote w:id="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for example, Clara Pinto-Correia, </w:t>
      </w:r>
      <w:r w:rsidRPr="00221EDC">
        <w:rPr>
          <w:rFonts w:ascii="Palatino Linotype" w:hAnsi="Palatino Linotype" w:cstheme="minorHAnsi"/>
          <w:i/>
        </w:rPr>
        <w:t>The Ovary of Eve: Egg and Sperm and Preformation (</w:t>
      </w:r>
      <w:r w:rsidRPr="00221EDC">
        <w:rPr>
          <w:rFonts w:ascii="Palatino Linotype" w:hAnsi="Palatino Linotype" w:cstheme="minorHAnsi"/>
        </w:rPr>
        <w:t>Chicago: University of Chicago Press, 1997).</w:t>
      </w:r>
    </w:p>
  </w:footnote>
  <w:footnote w:id="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See, for example, </w:t>
      </w:r>
      <w:r w:rsidRPr="00221EDC">
        <w:rPr>
          <w:rFonts w:ascii="Palatino Linotype" w:hAnsi="Palatino Linotype" w:cstheme="minorHAnsi"/>
        </w:rPr>
        <w:t xml:space="preserve">Catherine Wilson, </w:t>
      </w:r>
      <w:r w:rsidRPr="00221EDC">
        <w:rPr>
          <w:rFonts w:ascii="Palatino Linotype" w:hAnsi="Palatino Linotype" w:cstheme="minorHAnsi"/>
          <w:i/>
        </w:rPr>
        <w:t>The</w:t>
      </w:r>
      <w:r w:rsidRPr="00221EDC">
        <w:rPr>
          <w:rFonts w:ascii="Palatino Linotype" w:hAnsi="Palatino Linotype" w:cstheme="minorHAnsi"/>
        </w:rPr>
        <w:t xml:space="preserve"> </w:t>
      </w:r>
      <w:r w:rsidRPr="00221EDC">
        <w:rPr>
          <w:rFonts w:ascii="Palatino Linotype" w:hAnsi="Palatino Linotype" w:cstheme="minorHAnsi"/>
          <w:i/>
        </w:rPr>
        <w:t>Invisible World: Early Modern Philosophy and the Invention of the Microscope</w:t>
      </w:r>
      <w:r w:rsidRPr="00221EDC">
        <w:rPr>
          <w:rFonts w:ascii="Palatino Linotype" w:hAnsi="Palatino Linotype" w:cstheme="minorHAnsi"/>
        </w:rPr>
        <w:t xml:space="preserve"> (Princeton: Princeton University Press, 1995), Marian Fournier, </w:t>
      </w:r>
      <w:r w:rsidRPr="00221EDC">
        <w:rPr>
          <w:rFonts w:ascii="Palatino Linotype" w:hAnsi="Palatino Linotype" w:cstheme="minorHAnsi"/>
          <w:i/>
          <w:iCs/>
        </w:rPr>
        <w:t>The Fabric of Life: Microscopy in the Seventeenth Century</w:t>
      </w:r>
      <w:r w:rsidRPr="00221EDC">
        <w:rPr>
          <w:rFonts w:ascii="Palatino Linotype" w:hAnsi="Palatino Linotype" w:cstheme="minorHAnsi"/>
        </w:rPr>
        <w:t xml:space="preserve"> (Baltimore: Johns Hopkins University Press, 1996), Jutta Schickore, </w:t>
      </w:r>
      <w:r w:rsidRPr="00221EDC">
        <w:rPr>
          <w:rFonts w:ascii="Palatino Linotype" w:hAnsi="Palatino Linotype" w:cstheme="minorHAnsi"/>
          <w:i/>
        </w:rPr>
        <w:t>The Microscope and the Eye: A History of Reflections, 1740-1870</w:t>
      </w:r>
      <w:r w:rsidRPr="00221EDC">
        <w:rPr>
          <w:rFonts w:ascii="Palatino Linotype" w:hAnsi="Palatino Linotype" w:cstheme="minorHAnsi"/>
        </w:rPr>
        <w:t xml:space="preserve"> (Chicago: University of Chicago Press, 2007), and Marc Ratcliff, </w:t>
      </w:r>
      <w:r w:rsidRPr="00221EDC">
        <w:rPr>
          <w:rFonts w:ascii="Palatino Linotype" w:hAnsi="Palatino Linotype" w:cstheme="minorHAnsi"/>
          <w:i/>
        </w:rPr>
        <w:t>The Quest for the Invisible: Microscopy in the Enlightenment</w:t>
      </w:r>
      <w:r w:rsidRPr="00221EDC">
        <w:rPr>
          <w:rFonts w:ascii="Palatino Linotype" w:hAnsi="Palatino Linotype" w:cstheme="minorHAnsi"/>
        </w:rPr>
        <w:t xml:space="preserve"> (Farnham, England: Ashgate Pub, 2009).</w:t>
      </w:r>
    </w:p>
  </w:footnote>
  <w:footnote w:id="1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Only Catherine Wilson’s work, however, contains any extended discussion of insects from a medical perspective, in this case as part of a chapter on animalculist theories of disease. See Wilson, Chapter 5, “Animalcula and the Theory of Animate Contagion,” 140-175. </w:t>
      </w:r>
    </w:p>
  </w:footnote>
  <w:footnote w:id="1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K. Codell Carter, </w:t>
      </w:r>
      <w:proofErr w:type="gramStart"/>
      <w:r w:rsidRPr="00221EDC">
        <w:rPr>
          <w:rFonts w:ascii="Palatino Linotype" w:hAnsi="Palatino Linotype" w:cstheme="minorHAnsi"/>
        </w:rPr>
        <w:t>The</w:t>
      </w:r>
      <w:proofErr w:type="gramEnd"/>
      <w:r w:rsidRPr="00221EDC">
        <w:rPr>
          <w:rFonts w:ascii="Palatino Linotype" w:hAnsi="Palatino Linotype" w:cstheme="minorHAnsi"/>
          <w:i/>
          <w:iCs/>
        </w:rPr>
        <w:t xml:space="preserve"> Rise of Causal Concepts of Disease: Case Histories </w:t>
      </w:r>
      <w:r w:rsidRPr="00221EDC">
        <w:rPr>
          <w:rFonts w:ascii="Palatino Linotype" w:hAnsi="Palatino Linotype" w:cstheme="minorHAnsi"/>
          <w:iCs/>
        </w:rPr>
        <w:t>(</w:t>
      </w:r>
      <w:r w:rsidRPr="00221EDC">
        <w:rPr>
          <w:rFonts w:ascii="Palatino Linotype" w:hAnsi="Palatino Linotype" w:cstheme="minorHAnsi"/>
        </w:rPr>
        <w:t xml:space="preserve">Aldershot, Hants, England: Ashgate Publishing Limited, 2003), 196.  </w:t>
      </w:r>
    </w:p>
  </w:footnote>
  <w:footnote w:id="1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Michael Worboys, “The Emergence and Early Development of Parasitology”in </w:t>
      </w:r>
      <w:r w:rsidRPr="00221EDC">
        <w:rPr>
          <w:rFonts w:ascii="Palatino Linotype" w:hAnsi="Palatino Linotype" w:cstheme="minorHAnsi"/>
          <w:i/>
        </w:rPr>
        <w:t>Parasitology: A Global Perspective</w:t>
      </w:r>
      <w:r w:rsidRPr="00221EDC">
        <w:rPr>
          <w:rFonts w:ascii="Palatino Linotype" w:hAnsi="Palatino Linotype" w:cstheme="minorHAnsi"/>
        </w:rPr>
        <w:t>, edited by Kenneth S. Warren and John Z. Bowers (New York: Springer-Verlag, 1983), 6.</w:t>
      </w:r>
    </w:p>
  </w:footnote>
  <w:footnote w:id="1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John Farley, “The Spontaneous Generation Controversy (1700-1860): The Origin of Parasitic Worms,” </w:t>
      </w:r>
      <w:r w:rsidRPr="00221EDC">
        <w:rPr>
          <w:rFonts w:ascii="Palatino Linotype" w:hAnsi="Palatino Linotype" w:cstheme="minorHAnsi"/>
          <w:i/>
        </w:rPr>
        <w:t>Journal of the History of Biology</w:t>
      </w:r>
      <w:r w:rsidRPr="00221EDC">
        <w:rPr>
          <w:rFonts w:ascii="Palatino Linotype" w:hAnsi="Palatino Linotype" w:cstheme="minorHAnsi"/>
        </w:rPr>
        <w:t>, Vol. 5, No. 1 (</w:t>
      </w:r>
      <w:proofErr w:type="gramStart"/>
      <w:r w:rsidRPr="00221EDC">
        <w:rPr>
          <w:rFonts w:ascii="Palatino Linotype" w:hAnsi="Palatino Linotype" w:cstheme="minorHAnsi"/>
        </w:rPr>
        <w:t>Spring</w:t>
      </w:r>
      <w:proofErr w:type="gramEnd"/>
      <w:r w:rsidRPr="00221EDC">
        <w:rPr>
          <w:rFonts w:ascii="Palatino Linotype" w:hAnsi="Palatino Linotype" w:cstheme="minorHAnsi"/>
        </w:rPr>
        <w:t>, 1972): 95-125.</w:t>
      </w:r>
    </w:p>
  </w:footnote>
  <w:footnote w:id="1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John Farley, “Parasites and the Germ Theory of Disease,” </w:t>
      </w:r>
      <w:r w:rsidRPr="00221EDC">
        <w:rPr>
          <w:rFonts w:ascii="Palatino Linotype" w:hAnsi="Palatino Linotype" w:cstheme="minorHAnsi"/>
          <w:i/>
        </w:rPr>
        <w:t>The Millbank Quarterly</w:t>
      </w:r>
      <w:r w:rsidRPr="00221EDC">
        <w:rPr>
          <w:rFonts w:ascii="Palatino Linotype" w:hAnsi="Palatino Linotype" w:cstheme="minorHAnsi"/>
        </w:rPr>
        <w:t xml:space="preserve">, Vol. 67, </w:t>
      </w:r>
      <w:proofErr w:type="gramStart"/>
      <w:r w:rsidRPr="00221EDC">
        <w:rPr>
          <w:rFonts w:ascii="Palatino Linotype" w:hAnsi="Palatino Linotype" w:cstheme="minorHAnsi"/>
        </w:rPr>
        <w:t>Supplement</w:t>
      </w:r>
      <w:proofErr w:type="gramEnd"/>
      <w:r w:rsidRPr="00221EDC">
        <w:rPr>
          <w:rFonts w:ascii="Palatino Linotype" w:hAnsi="Palatino Linotype" w:cstheme="minorHAnsi"/>
        </w:rPr>
        <w:t xml:space="preserve"> I. Framing Disease: The Creation and Negotiation of Explanatory Schemes (1989): 50-68.</w:t>
      </w:r>
    </w:p>
  </w:footnote>
  <w:footnote w:id="1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Andrew Wear,  “Medicine in Early Modern Europe, 1500-1700,” and Roy Porter, “The Eighteenth Century,” in </w:t>
      </w:r>
      <w:r w:rsidRPr="00221EDC">
        <w:rPr>
          <w:rFonts w:ascii="Palatino Linotype" w:hAnsi="Palatino Linotype" w:cstheme="minorHAnsi"/>
          <w:i/>
          <w:iCs/>
        </w:rPr>
        <w:t xml:space="preserve">The Western Medical Tradition, 800 BC to AD 1800, </w:t>
      </w:r>
      <w:r w:rsidRPr="00221EDC">
        <w:rPr>
          <w:rFonts w:ascii="Palatino Linotype" w:hAnsi="Palatino Linotype" w:cstheme="minorHAnsi"/>
        </w:rPr>
        <w:t xml:space="preserve">ed. Lawrence I. Conrad, et al. (Cambridge: Cambridge University Press, 1995).  </w:t>
      </w:r>
    </w:p>
  </w:footnote>
  <w:footnote w:id="1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Andry himself (see below) is mentioned in Porter’s chapter; however, it is in the context of his contributions to orthopedics, not parasitology.</w:t>
      </w:r>
    </w:p>
  </w:footnote>
  <w:footnote w:id="1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Ian Rolfe, “William and John hunter: Breaking the Great Chain of Being” in William Hunter and the Eighteenth-Century Medical World, edited by W. F. Bynum and Roy Porter (Cambridge: Cambridge University Press, 1985).</w:t>
      </w:r>
    </w:p>
  </w:footnote>
  <w:footnote w:id="18">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 xml:space="preserve">Roy Porter, </w:t>
      </w:r>
      <w:r w:rsidRPr="00221EDC">
        <w:rPr>
          <w:rFonts w:ascii="Palatino Linotype" w:hAnsi="Palatino Linotype"/>
          <w:i/>
        </w:rPr>
        <w:t>Disease, Medicine, and Society in England, 1550-1860</w:t>
      </w:r>
      <w:r w:rsidRPr="00221EDC">
        <w:rPr>
          <w:rFonts w:ascii="Palatino Linotype" w:hAnsi="Palatino Linotype"/>
        </w:rPr>
        <w:t xml:space="preserve"> (Houndmills, Basingstoke, Hampshire: Macmillan Education, 1987).</w:t>
      </w:r>
      <w:proofErr w:type="gramEnd"/>
    </w:p>
  </w:footnote>
  <w:footnote w:id="1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Dominique Boury, “Irritability and Sensibility: Key Concepts in Assessing the Medical Doctrines of Haller and Bordeu” </w:t>
      </w:r>
      <w:r w:rsidRPr="00221EDC">
        <w:rPr>
          <w:rFonts w:ascii="Palatino Linotype" w:hAnsi="Palatino Linotype"/>
          <w:i/>
        </w:rPr>
        <w:t xml:space="preserve">Science in Context </w:t>
      </w:r>
      <w:r w:rsidRPr="00221EDC">
        <w:rPr>
          <w:rFonts w:ascii="Palatino Linotype" w:hAnsi="Palatino Linotype"/>
        </w:rPr>
        <w:t xml:space="preserve">21.4 (2008): 521-535; Andrew Cunningham, </w:t>
      </w:r>
      <w:r w:rsidRPr="00221EDC">
        <w:rPr>
          <w:rFonts w:ascii="Palatino Linotype" w:hAnsi="Palatino Linotype"/>
          <w:i/>
        </w:rPr>
        <w:t>The Anatomist Anatomis'd: An Experimental Discipline in Enlightenment Europe</w:t>
      </w:r>
      <w:r w:rsidRPr="00221EDC">
        <w:rPr>
          <w:rFonts w:ascii="Palatino Linotype" w:hAnsi="Palatino Linotype"/>
        </w:rPr>
        <w:t xml:space="preserve"> (Farnham, Surrey, England: Ashgate, 2010); Marynita Anderson Nolosco, </w:t>
      </w:r>
      <w:r w:rsidRPr="00221EDC">
        <w:rPr>
          <w:rFonts w:ascii="Palatino Linotype" w:hAnsi="Palatino Linotype"/>
          <w:i/>
        </w:rPr>
        <w:t>Physician Heal Thyself: Medical Practitioners of Eighteenth-Century New York</w:t>
      </w:r>
      <w:r w:rsidRPr="00221EDC">
        <w:rPr>
          <w:rFonts w:ascii="Palatino Linotype" w:hAnsi="Palatino Linotype"/>
        </w:rPr>
        <w:t xml:space="preserve"> (New York. New York: P. Lang, 2004).</w:t>
      </w:r>
    </w:p>
  </w:footnote>
  <w:footnote w:id="2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Heinrich Nolle, </w:t>
      </w:r>
      <w:r w:rsidRPr="00221EDC">
        <w:rPr>
          <w:rFonts w:ascii="Palatino Linotype" w:hAnsi="Palatino Linotype" w:cstheme="minorHAnsi"/>
          <w:i/>
        </w:rPr>
        <w:t xml:space="preserve">Systema medicinae Hermeticae generale, in quo I. Medicinae verae fundamentum, II. </w:t>
      </w:r>
      <w:proofErr w:type="gramStart"/>
      <w:r w:rsidRPr="00221EDC">
        <w:rPr>
          <w:rFonts w:ascii="Palatino Linotype" w:hAnsi="Palatino Linotype" w:cstheme="minorHAnsi"/>
          <w:i/>
        </w:rPr>
        <w:t>Sanitatis conservatio, III.</w:t>
      </w:r>
      <w:proofErr w:type="gramEnd"/>
      <w:r w:rsidRPr="00221EDC">
        <w:rPr>
          <w:rFonts w:ascii="Palatino Linotype" w:hAnsi="Palatino Linotype" w:cstheme="minorHAnsi"/>
          <w:i/>
        </w:rPr>
        <w:t xml:space="preserve"> Morburum cognitio, &amp; curatio ... explicantur</w:t>
      </w:r>
      <w:r w:rsidRPr="00221EDC">
        <w:rPr>
          <w:rFonts w:ascii="Palatino Linotype" w:hAnsi="Palatino Linotype" w:cstheme="minorHAnsi"/>
        </w:rPr>
        <w:t xml:space="preserve"> (Francofurti: Prostat in Francoforti Paltheniana, 1613).</w:t>
      </w:r>
    </w:p>
  </w:footnote>
  <w:footnote w:id="21">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Jole Schackelford, “Paracelsian Uroscopy" in </w:t>
      </w:r>
      <w:r w:rsidRPr="00221EDC">
        <w:rPr>
          <w:rFonts w:ascii="Palatino Linotype" w:hAnsi="Palatino Linotype" w:cstheme="minorHAnsi"/>
          <w:i/>
          <w:lang w:val="fr-FR"/>
        </w:rPr>
        <w:t>Medical Theory and Therapeutic Practice in the Eighteenth Century: A Transatlantic Perspective</w:t>
      </w:r>
      <w:r w:rsidRPr="00221EDC">
        <w:rPr>
          <w:rFonts w:ascii="Palatino Linotype" w:hAnsi="Palatino Linotype" w:cstheme="minorHAnsi"/>
          <w:lang w:val="fr-FR"/>
        </w:rPr>
        <w:t>, edited by Jürgen Helm and Renate Wilson (Stuttgart: Franz Steiner Verlag, 2008), 17.</w:t>
      </w:r>
    </w:p>
  </w:footnote>
  <w:footnote w:id="2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Barbara Duden, </w:t>
      </w:r>
      <w:proofErr w:type="gramStart"/>
      <w:r w:rsidRPr="00221EDC">
        <w:rPr>
          <w:rFonts w:ascii="Palatino Linotype" w:hAnsi="Palatino Linotype"/>
          <w:i/>
        </w:rPr>
        <w:t>The</w:t>
      </w:r>
      <w:proofErr w:type="gramEnd"/>
      <w:r w:rsidRPr="00221EDC">
        <w:rPr>
          <w:rFonts w:ascii="Palatino Linotype" w:hAnsi="Palatino Linotype"/>
          <w:i/>
        </w:rPr>
        <w:t xml:space="preserve"> Woman Beneath the Skin: A Doctor's Patients in Eighteenth-Century Germany</w:t>
      </w:r>
      <w:r w:rsidRPr="00221EDC">
        <w:rPr>
          <w:rFonts w:ascii="Palatino Linotype" w:hAnsi="Palatino Linotype"/>
        </w:rPr>
        <w:t xml:space="preserve"> (Cambridge, Mass: Harvard University Press, 1991) and Roy Porter, </w:t>
      </w:r>
      <w:r w:rsidRPr="00221EDC">
        <w:rPr>
          <w:rFonts w:ascii="Palatino Linotype" w:hAnsi="Palatino Linotype"/>
          <w:i/>
        </w:rPr>
        <w:t xml:space="preserve">The Popularization of Medicine, 1650-1850 </w:t>
      </w:r>
      <w:r w:rsidRPr="00221EDC">
        <w:rPr>
          <w:rFonts w:ascii="Palatino Linotype" w:hAnsi="Palatino Linotype"/>
        </w:rPr>
        <w:t>(London: Routledge, 1992).</w:t>
      </w:r>
    </w:p>
  </w:footnote>
  <w:footnote w:id="23">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Susan E. Klepp, “Colds, worms, and hysteria: menstrual regulation in eighteenth-century America,” in </w:t>
      </w:r>
      <w:r w:rsidRPr="00221EDC">
        <w:rPr>
          <w:rFonts w:ascii="Palatino Linotype" w:hAnsi="Palatino Linotype"/>
          <w:i/>
        </w:rPr>
        <w:t>Regulating Menstruation: Beliefs, Practices, Interpretations</w:t>
      </w:r>
      <w:r w:rsidRPr="00221EDC">
        <w:rPr>
          <w:rFonts w:ascii="Palatino Linotype" w:hAnsi="Palatino Linotype"/>
        </w:rPr>
        <w:t>, edited by Etienne Van de Walle and Elisha P. Renne (Chicago: University of Chicago Press, 2001), 22-38.</w:t>
      </w:r>
    </w:p>
  </w:footnote>
  <w:footnote w:id="2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Wayne Wild, </w:t>
      </w:r>
      <w:r w:rsidRPr="00221EDC">
        <w:rPr>
          <w:rFonts w:ascii="Palatino Linotype" w:hAnsi="Palatino Linotype"/>
          <w:i/>
        </w:rPr>
        <w:t xml:space="preserve">Medicine-by-Post </w:t>
      </w:r>
      <w:proofErr w:type="gramStart"/>
      <w:r w:rsidRPr="00221EDC">
        <w:rPr>
          <w:rFonts w:ascii="Palatino Linotype" w:hAnsi="Palatino Linotype"/>
          <w:i/>
        </w:rPr>
        <w:t>The</w:t>
      </w:r>
      <w:proofErr w:type="gramEnd"/>
      <w:r w:rsidRPr="00221EDC">
        <w:rPr>
          <w:rFonts w:ascii="Palatino Linotype" w:hAnsi="Palatino Linotype"/>
          <w:i/>
        </w:rPr>
        <w:t xml:space="preserve"> Changing Voice of Illness in Eighteenth-Century British Consulation Letters and Literature</w:t>
      </w:r>
      <w:r w:rsidRPr="00221EDC">
        <w:rPr>
          <w:rFonts w:ascii="Palatino Linotype" w:hAnsi="Palatino Linotype"/>
        </w:rPr>
        <w:t xml:space="preserve"> (Amsterdam: Rodopi, 2006).</w:t>
      </w:r>
    </w:p>
  </w:footnote>
  <w:footnote w:id="25">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Porter, </w:t>
      </w:r>
      <w:r w:rsidRPr="00221EDC">
        <w:rPr>
          <w:rFonts w:ascii="Palatino Linotype" w:hAnsi="Palatino Linotype" w:cstheme="minorHAnsi"/>
        </w:rPr>
        <w:t>“The Eighteenth Century,”</w:t>
      </w:r>
      <w:r w:rsidRPr="00221EDC">
        <w:rPr>
          <w:rFonts w:ascii="Palatino Linotype" w:hAnsi="Palatino Linotype" w:cstheme="minorHAnsi"/>
          <w:lang w:val="fr-FR"/>
        </w:rPr>
        <w:t xml:space="preserve"> 375.</w:t>
      </w:r>
    </w:p>
  </w:footnote>
  <w:footnote w:id="26">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Nicolas Andry </w:t>
      </w:r>
      <w:r w:rsidRPr="00221EDC">
        <w:rPr>
          <w:rFonts w:ascii="Palatino Linotype" w:hAnsi="Palatino Linotype" w:cstheme="minorHAnsi"/>
        </w:rPr>
        <w:t>de Bois-Regard</w:t>
      </w:r>
      <w:r w:rsidRPr="00221EDC">
        <w:rPr>
          <w:rFonts w:ascii="Palatino Linotype" w:hAnsi="Palatino Linotype" w:cstheme="minorHAnsi"/>
          <w:lang w:val="fr-FR"/>
        </w:rPr>
        <w:t xml:space="preserve">, </w:t>
      </w:r>
      <w:r w:rsidRPr="00221EDC">
        <w:rPr>
          <w:rFonts w:ascii="Palatino Linotype" w:hAnsi="Palatino Linotype" w:cstheme="minorHAnsi"/>
          <w:i/>
          <w:iCs/>
          <w:lang w:val="fr-FR"/>
        </w:rPr>
        <w:t>De la génération des vers dans le corps de l'homme: de la nature &amp; des especes de cette maladie, de ses effets, de ses signes, de ses prognostics: des moyens de s'en préserver, des remedes pour la guérir, &amp;c.</w:t>
      </w:r>
      <w:r w:rsidRPr="00221EDC">
        <w:rPr>
          <w:rFonts w:ascii="Palatino Linotype" w:hAnsi="Palatino Linotype" w:cstheme="minorHAnsi"/>
          <w:iCs/>
          <w:lang w:val="fr-FR"/>
        </w:rPr>
        <w:t xml:space="preserve"> (Paris: 1700).</w:t>
      </w:r>
    </w:p>
  </w:footnote>
  <w:footnote w:id="2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Pr="00221EDC">
        <w:rPr>
          <w:rFonts w:ascii="Palatino Linotype" w:hAnsi="Palatino Linotype" w:cstheme="minorHAnsi"/>
        </w:rPr>
        <w:t xml:space="preserve">Nicolas Andry de Bois-Regard, </w:t>
      </w:r>
      <w:r w:rsidRPr="00221EDC">
        <w:rPr>
          <w:rFonts w:ascii="Palatino Linotype" w:hAnsi="Palatino Linotype" w:cstheme="minorHAnsi"/>
          <w:i/>
          <w:iCs/>
        </w:rPr>
        <w:t>An Account of the Breeding of Worms in Human Bodies; Their Nature, and Several Sorts; Their Effects, Symptoms, and Prognostics. With the True Means to Avoid Them, and Med'cines to Cure Them</w:t>
      </w:r>
      <w:r w:rsidRPr="00221EDC">
        <w:rPr>
          <w:rFonts w:ascii="Palatino Linotype" w:hAnsi="Palatino Linotype" w:cstheme="minorHAnsi"/>
        </w:rPr>
        <w:t xml:space="preserve"> (London: H. Rhodes [etc.], 1701).</w:t>
      </w:r>
    </w:p>
  </w:footnote>
  <w:footnote w:id="2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On Andry’s prolific and enthusiastic writing on worms, see W.D. Foster’s </w:t>
      </w:r>
      <w:r w:rsidRPr="00221EDC">
        <w:rPr>
          <w:rFonts w:ascii="Palatino Linotype" w:hAnsi="Palatino Linotype" w:cstheme="minorHAnsi"/>
          <w:i/>
        </w:rPr>
        <w:t>A History of Parasitology</w:t>
      </w:r>
      <w:r w:rsidRPr="00221EDC">
        <w:rPr>
          <w:rFonts w:ascii="Palatino Linotype" w:hAnsi="Palatino Linotype" w:cstheme="minorHAnsi"/>
        </w:rPr>
        <w:t xml:space="preserve"> and Frank N. Egerton, “A History of the Ecological Sciences, Part 30: Invertebrate Zoology and Parasitology during the 1700s,” </w:t>
      </w:r>
      <w:r w:rsidRPr="00221EDC">
        <w:rPr>
          <w:rFonts w:ascii="Palatino Linotype" w:hAnsi="Palatino Linotype" w:cstheme="minorHAnsi"/>
          <w:i/>
        </w:rPr>
        <w:t>ESA Bulletin</w:t>
      </w:r>
      <w:r w:rsidRPr="00221EDC">
        <w:rPr>
          <w:rFonts w:ascii="Palatino Linotype" w:hAnsi="Palatino Linotype" w:cstheme="minorHAnsi"/>
        </w:rPr>
        <w:t>, Volume 89(4) (October 2008), p. 407.</w:t>
      </w:r>
    </w:p>
  </w:footnote>
  <w:footnote w:id="2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In 1704, Andry produced another book on worms as a supplement: Nicolas Andry and Louis Lémery, </w:t>
      </w:r>
      <w:r w:rsidRPr="00221EDC">
        <w:rPr>
          <w:rFonts w:ascii="Palatino Linotype" w:hAnsi="Palatino Linotype" w:cstheme="minorHAnsi"/>
          <w:i/>
          <w:iCs/>
        </w:rPr>
        <w:t>Eclaircissement sur le livre De la génération des vers dans le corps de l'homme</w:t>
      </w:r>
      <w:r w:rsidRPr="00221EDC">
        <w:rPr>
          <w:rFonts w:ascii="Palatino Linotype" w:hAnsi="Palatino Linotype" w:cstheme="minorHAnsi"/>
        </w:rPr>
        <w:t>.</w:t>
      </w:r>
    </w:p>
  </w:footnote>
  <w:footnote w:id="3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Seyed Behrooz Mostofi, “Nicolas Andry 1658-174,” </w:t>
      </w:r>
      <w:r w:rsidRPr="00221EDC">
        <w:rPr>
          <w:rFonts w:ascii="Palatino Linotype" w:hAnsi="Palatino Linotype" w:cstheme="minorHAnsi"/>
          <w:i/>
          <w:iCs/>
        </w:rPr>
        <w:t>Who's Who in Orthopedics</w:t>
      </w:r>
      <w:r w:rsidRPr="00221EDC">
        <w:rPr>
          <w:rFonts w:ascii="Palatino Linotype" w:hAnsi="Palatino Linotype" w:cstheme="minorHAnsi"/>
        </w:rPr>
        <w:t xml:space="preserve"> (London: Springer, 2005): p. 8-12. </w:t>
      </w:r>
      <w:proofErr w:type="gramStart"/>
      <w:r w:rsidRPr="00221EDC">
        <w:rPr>
          <w:rFonts w:ascii="Palatino Linotype" w:hAnsi="Palatino Linotype" w:cstheme="minorHAnsi"/>
        </w:rPr>
        <w:t>Available at &lt;http://dx.doi.org.ezproxy.lib.ou.edu/10.1007/b138248&gt;.</w:t>
      </w:r>
      <w:proofErr w:type="gramEnd"/>
      <w:r w:rsidRPr="00221EDC">
        <w:rPr>
          <w:rFonts w:ascii="Palatino Linotype" w:hAnsi="Palatino Linotype" w:cstheme="minorHAnsi"/>
        </w:rPr>
        <w:t xml:space="preserve"> </w:t>
      </w:r>
    </w:p>
  </w:footnote>
  <w:footnote w:id="31">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Nicolas Andry, </w:t>
      </w:r>
      <w:r w:rsidRPr="00221EDC">
        <w:rPr>
          <w:rFonts w:ascii="Palatino Linotype" w:hAnsi="Palatino Linotype"/>
          <w:i/>
        </w:rPr>
        <w:t xml:space="preserve">L'orthopédie ou l'art de prevenir </w:t>
      </w:r>
      <w:proofErr w:type="gramStart"/>
      <w:r w:rsidRPr="00221EDC">
        <w:rPr>
          <w:rFonts w:ascii="Palatino Linotype" w:hAnsi="Palatino Linotype"/>
          <w:i/>
        </w:rPr>
        <w:t>et</w:t>
      </w:r>
      <w:proofErr w:type="gramEnd"/>
      <w:r w:rsidRPr="00221EDC">
        <w:rPr>
          <w:rFonts w:ascii="Palatino Linotype" w:hAnsi="Palatino Linotype"/>
          <w:i/>
        </w:rPr>
        <w:t xml:space="preserve"> de corriger dans les enfans, les difformités du corps. Le tout par des moyens à la portée des Pères &amp; es Mères, &amp; des personnes qui ont des enfans à élever</w:t>
      </w:r>
      <w:r w:rsidRPr="00221EDC">
        <w:rPr>
          <w:rFonts w:ascii="Palatino Linotype" w:hAnsi="Palatino Linotype"/>
        </w:rPr>
        <w:t xml:space="preserve"> (Paris: chez la veuve Alix, 1741).</w:t>
      </w:r>
    </w:p>
  </w:footnote>
  <w:footnote w:id="3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proofErr w:type="gramStart"/>
      <w:r w:rsidRPr="00221EDC">
        <w:rPr>
          <w:rFonts w:ascii="Palatino Linotype" w:hAnsi="Palatino Linotype" w:cstheme="minorHAnsi"/>
          <w:bCs/>
        </w:rPr>
        <w:t>“Cléon to Eudoxe: On the Pre-eminence of Medicine over Surgery</w:t>
      </w:r>
      <w:r w:rsidRPr="00221EDC">
        <w:rPr>
          <w:rFonts w:ascii="Palatino Linotype" w:hAnsi="Palatino Linotype" w:cstheme="minorHAnsi"/>
          <w:bCs/>
          <w:i/>
        </w:rPr>
        <w:t>.”</w:t>
      </w:r>
      <w:proofErr w:type="gramEnd"/>
      <w:r w:rsidRPr="00221EDC">
        <w:rPr>
          <w:rFonts w:ascii="Palatino Linotype" w:hAnsi="Palatino Linotype" w:cstheme="minorHAnsi"/>
          <w:bCs/>
        </w:rPr>
        <w:t xml:space="preserve"> It is ironic, given his intense dislike of surgeons, that </w:t>
      </w:r>
      <w:r w:rsidRPr="00221EDC">
        <w:rPr>
          <w:rFonts w:ascii="Palatino Linotype" w:hAnsi="Palatino Linotype" w:cstheme="minorHAnsi"/>
          <w:bCs/>
          <w:i/>
        </w:rPr>
        <w:t>L'Orthopédie</w:t>
      </w:r>
      <w:r w:rsidRPr="00221EDC">
        <w:rPr>
          <w:rFonts w:ascii="Palatino Linotype" w:hAnsi="Palatino Linotype" w:cstheme="minorHAnsi"/>
          <w:bCs/>
        </w:rPr>
        <w:t xml:space="preserve"> earned Andry the recognition of orthopedic surgeons as the “father” of their specialty. </w:t>
      </w:r>
    </w:p>
  </w:footnote>
  <w:footnote w:id="33">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 </w:t>
      </w:r>
      <w:r w:rsidRPr="00221EDC">
        <w:rPr>
          <w:rFonts w:ascii="Palatino Linotype" w:hAnsi="Palatino Linotype" w:cstheme="minorHAnsi"/>
          <w:i/>
          <w:lang w:val="fr-FR"/>
        </w:rPr>
        <w:t>Desormais les Chirugiens, au moment de faire quelque grande operation se feraient assister d’un docteur. »</w:t>
      </w:r>
    </w:p>
  </w:footnote>
  <w:footnote w:id="34">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Mostofi, p. 10.</w:t>
      </w:r>
    </w:p>
  </w:footnote>
  <w:footnote w:id="35">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 </w:t>
      </w:r>
      <w:r w:rsidRPr="00221EDC">
        <w:rPr>
          <w:rFonts w:ascii="Palatino Linotype" w:hAnsi="Palatino Linotype" w:cstheme="minorHAnsi"/>
          <w:i/>
          <w:lang w:val="fr-FR"/>
        </w:rPr>
        <w:t xml:space="preserve">Un peu de merite et une grande talent d’intrigue. »  </w:t>
      </w:r>
      <w:r w:rsidRPr="00221EDC">
        <w:rPr>
          <w:rFonts w:ascii="Palatino Linotype" w:hAnsi="Palatino Linotype" w:cstheme="minorHAnsi"/>
          <w:lang w:val="fr-FR"/>
        </w:rPr>
        <w:t xml:space="preserve"> J. Fr. Michaud and Louis Gabriel Michaud, </w:t>
      </w:r>
      <w:r w:rsidRPr="00221EDC">
        <w:rPr>
          <w:rFonts w:ascii="Palatino Linotype" w:hAnsi="Palatino Linotype" w:cstheme="minorHAnsi"/>
          <w:i/>
          <w:lang w:val="fr-FR"/>
        </w:rPr>
        <w:t>Biographie univérselle, ancienne et moderne, ou, Histoire par ordre alphabétique de la vie publique et privée de tous les hommes qui se sont fait remarquer par leurs écrits, leurs actions, leurs talents, leurs vertus ou leurs crimes: ouvrage entièrement neuf</w:t>
      </w:r>
      <w:r w:rsidRPr="00221EDC">
        <w:rPr>
          <w:rFonts w:ascii="Palatino Linotype" w:hAnsi="Palatino Linotype" w:cstheme="minorHAnsi"/>
          <w:lang w:val="fr-FR"/>
        </w:rPr>
        <w:t xml:space="preserve"> (Paris: Michaud frères, 1811-1862).</w:t>
      </w:r>
    </w:p>
  </w:footnote>
  <w:footnote w:id="36">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 </w:t>
      </w:r>
      <w:proofErr w:type="gramStart"/>
      <w:r w:rsidRPr="00221EDC">
        <w:rPr>
          <w:rFonts w:ascii="Palatino Linotype" w:hAnsi="Palatino Linotype" w:cstheme="minorHAnsi"/>
          <w:bCs/>
          <w:i/>
          <w:lang w:val="fr-FR"/>
        </w:rPr>
        <w:t>superbe</w:t>
      </w:r>
      <w:proofErr w:type="gramEnd"/>
      <w:r w:rsidRPr="00221EDC">
        <w:rPr>
          <w:rFonts w:ascii="Palatino Linotype" w:hAnsi="Palatino Linotype" w:cstheme="minorHAnsi"/>
          <w:bCs/>
          <w:i/>
          <w:lang w:val="fr-FR"/>
        </w:rPr>
        <w:t xml:space="preserve">, méprisant, confus, dédaigneux, irascible, jaloux, médecin journaliste » </w:t>
      </w:r>
      <w:r w:rsidRPr="00221EDC">
        <w:rPr>
          <w:rFonts w:ascii="Palatino Linotype" w:hAnsi="Palatino Linotype" w:cstheme="minorHAnsi"/>
          <w:lang w:val="fr-FR"/>
        </w:rPr>
        <w:t xml:space="preserve"> R. Kohler and L.P. Fischer, “Nicolas Andry (1658-1742) l’inventeur du mot « orthopédie »,” </w:t>
      </w:r>
      <w:r w:rsidRPr="00221EDC">
        <w:rPr>
          <w:rFonts w:ascii="Palatino Linotype" w:hAnsi="Palatino Linotype" w:cstheme="minorHAnsi"/>
          <w:i/>
          <w:lang w:val="fr-FR"/>
        </w:rPr>
        <w:t>Annales de Chirurgie</w:t>
      </w:r>
      <w:r w:rsidRPr="00221EDC">
        <w:rPr>
          <w:rFonts w:ascii="Palatino Linotype" w:hAnsi="Palatino Linotype" w:cstheme="minorHAnsi"/>
          <w:lang w:val="fr-FR"/>
        </w:rPr>
        <w:t xml:space="preserve">, 53, n. 4 (1999): p. 336. </w:t>
      </w:r>
    </w:p>
  </w:footnote>
  <w:footnote w:id="3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William Ramesey, </w:t>
      </w:r>
      <w:r w:rsidRPr="00221EDC">
        <w:rPr>
          <w:rFonts w:ascii="Palatino Linotype" w:hAnsi="Palatino Linotype" w:cstheme="minorHAnsi"/>
          <w:i/>
        </w:rPr>
        <w:t xml:space="preserve">A Theologico-Philosophical Dissertation Concerning Worms in All Parts of Human Bodies Containing Several Most Curious and Uncommon Observations of Natural Productions. </w:t>
      </w:r>
      <w:proofErr w:type="gramStart"/>
      <w:r w:rsidRPr="00221EDC">
        <w:rPr>
          <w:rFonts w:ascii="Palatino Linotype" w:hAnsi="Palatino Linotype" w:cstheme="minorHAnsi"/>
          <w:i/>
        </w:rPr>
        <w:t>In a Letter to a Friend.</w:t>
      </w:r>
      <w:proofErr w:type="gramEnd"/>
      <w:r w:rsidRPr="00221EDC">
        <w:rPr>
          <w:rFonts w:ascii="Palatino Linotype" w:hAnsi="Palatino Linotype" w:cstheme="minorHAnsi"/>
        </w:rPr>
        <w:t xml:space="preserve"> (London: Printed for A. Bettesworth at the Red Lion, J. Osborn and T. Longman at the Ship in Pater-noster-Row, 1727), p. 44.</w:t>
      </w:r>
      <w:r w:rsidR="00575CA2">
        <w:rPr>
          <w:rFonts w:ascii="Palatino Linotype" w:hAnsi="Palatino Linotype" w:cstheme="minorHAnsi"/>
        </w:rPr>
        <w:t xml:space="preserve"> Note t</w:t>
      </w:r>
      <w:r w:rsidR="00E46ECC">
        <w:rPr>
          <w:rFonts w:ascii="Palatino Linotype" w:hAnsi="Palatino Linotype" w:cstheme="minorHAnsi"/>
        </w:rPr>
        <w:t xml:space="preserve">hat although this work has been </w:t>
      </w:r>
      <w:r w:rsidR="00575CA2">
        <w:rPr>
          <w:rFonts w:ascii="Palatino Linotype" w:hAnsi="Palatino Linotype" w:cstheme="minorHAnsi"/>
        </w:rPr>
        <w:t>attributed to Ramesey, it appears to have been written instead by Gerard de Gols</w:t>
      </w:r>
      <w:r w:rsidR="00E46ECC">
        <w:rPr>
          <w:rFonts w:ascii="Palatino Linotype" w:hAnsi="Palatino Linotype" w:cstheme="minorHAnsi"/>
        </w:rPr>
        <w:t xml:space="preserve"> (d. 1737), Clerk of Sandwich, Kent. I have followed the more common practice of listing Ramesey as author as an aid to location of the work.</w:t>
      </w:r>
    </w:p>
  </w:footnote>
  <w:footnote w:id="3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Kohler and Fisher, p. 336. </w:t>
      </w:r>
    </w:p>
  </w:footnote>
  <w:footnote w:id="39">
    <w:p w:rsidR="006F2845" w:rsidRPr="00221EDC" w:rsidRDefault="006F2845" w:rsidP="00E703F8">
      <w:pPr>
        <w:pStyle w:val="FootnoteText"/>
        <w:contextualSpacing/>
        <w:rPr>
          <w:rFonts w:ascii="Palatino Linotype" w:hAnsi="Palatino Linotype" w:cstheme="minorHAnsi"/>
          <w:bCs/>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Ibid. </w:t>
      </w:r>
      <w:r w:rsidRPr="00221EDC">
        <w:rPr>
          <w:rFonts w:ascii="Palatino Linotype" w:hAnsi="Palatino Linotype" w:cstheme="minorHAnsi"/>
          <w:bCs/>
          <w:lang w:val="fr-FR"/>
        </w:rPr>
        <w:t>“</w:t>
      </w:r>
      <w:r w:rsidRPr="00221EDC">
        <w:rPr>
          <w:rFonts w:ascii="Palatino Linotype" w:hAnsi="Palatino Linotype" w:cstheme="minorHAnsi"/>
          <w:bCs/>
          <w:i/>
          <w:lang w:val="fr-FR"/>
        </w:rPr>
        <w:t>A force de voir les choses au microscope, Andry réduisit l’homme à étre chenille.</w:t>
      </w:r>
      <w:r w:rsidRPr="00221EDC">
        <w:rPr>
          <w:rFonts w:ascii="Palatino Linotype" w:hAnsi="Palatino Linotype" w:cstheme="minorHAnsi"/>
          <w:bCs/>
          <w:lang w:val="fr-FR"/>
        </w:rPr>
        <w:t>”</w:t>
      </w:r>
    </w:p>
  </w:footnote>
  <w:footnote w:id="4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 Remi Kohler suggests that these reactions are perhaps more easily explained by the “controversial context that surrounded him” than by the actual content of his work.</w:t>
      </w:r>
    </w:p>
  </w:footnote>
  <w:footnote w:id="4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John Forbes, </w:t>
      </w:r>
      <w:r w:rsidRPr="00221EDC">
        <w:rPr>
          <w:rFonts w:ascii="Palatino Linotype" w:hAnsi="Palatino Linotype" w:cstheme="minorHAnsi"/>
          <w:i/>
          <w:iCs/>
        </w:rPr>
        <w:t>The Cyclopaedia of Practical Medicine: Comprising Treatises on the Nature and Treatment of Disease, Materia Medica and Therapeutics, Medical Jurisprudence, Etc. Etc. 4 Sof - Yaw, Supplement</w:t>
      </w:r>
      <w:r w:rsidRPr="00221EDC">
        <w:rPr>
          <w:rFonts w:ascii="Palatino Linotype" w:hAnsi="Palatino Linotype" w:cstheme="minorHAnsi"/>
        </w:rPr>
        <w:t xml:space="preserve"> (London: Sherwood, Gilbert, and Piper [u.a.], 1835): 181-182.</w:t>
      </w:r>
    </w:p>
  </w:footnote>
  <w:footnote w:id="4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Michele Savonarola, </w:t>
      </w:r>
      <w:r w:rsidRPr="00221EDC">
        <w:rPr>
          <w:rFonts w:ascii="Palatino Linotype" w:hAnsi="Palatino Linotype" w:cstheme="minorHAnsi"/>
          <w:i/>
          <w:iCs/>
        </w:rPr>
        <w:t>Canonica Michaelis Sauonarole</w:t>
      </w:r>
      <w:r w:rsidRPr="00221EDC">
        <w:rPr>
          <w:rFonts w:ascii="Palatino Linotype" w:hAnsi="Palatino Linotype" w:cstheme="minorHAnsi"/>
        </w:rPr>
        <w:t>, Impresse Venetijs: mandato [</w:t>
      </w:r>
      <w:proofErr w:type="gramStart"/>
      <w:r w:rsidRPr="00221EDC">
        <w:rPr>
          <w:rFonts w:ascii="Palatino Linotype" w:hAnsi="Palatino Linotype" w:cstheme="minorHAnsi"/>
        </w:rPr>
        <w:t>et</w:t>
      </w:r>
      <w:proofErr w:type="gramEnd"/>
      <w:r w:rsidRPr="00221EDC">
        <w:rPr>
          <w:rFonts w:ascii="Palatino Linotype" w:hAnsi="Palatino Linotype" w:cstheme="minorHAnsi"/>
        </w:rPr>
        <w:t xml:space="preserve">] expensis nobilis viri domini Octauiani Scoti ciuis Modoetiensis, per Bonetum Locatellum Bergomense[m], 1498. </w:t>
      </w:r>
      <w:proofErr w:type="gramStart"/>
      <w:r w:rsidRPr="00221EDC">
        <w:rPr>
          <w:rFonts w:ascii="Palatino Linotype" w:hAnsi="Palatino Linotype" w:cstheme="minorHAnsi"/>
        </w:rPr>
        <w:t>Includes a section titled “Tractatus de vermibus.”</w:t>
      </w:r>
      <w:proofErr w:type="gramEnd"/>
    </w:p>
  </w:footnote>
  <w:footnote w:id="4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Results retrieved from World Cat, February 7, 2013.</w:t>
      </w:r>
    </w:p>
  </w:footnote>
  <w:footnote w:id="4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Carl von Linné, </w:t>
      </w:r>
      <w:r w:rsidRPr="00221EDC">
        <w:rPr>
          <w:rFonts w:ascii="Palatino Linotype" w:hAnsi="Palatino Linotype" w:cstheme="minorHAnsi"/>
          <w:i/>
        </w:rPr>
        <w:t>Systema</w:t>
      </w:r>
      <w:r w:rsidRPr="00221EDC">
        <w:rPr>
          <w:rFonts w:ascii="Palatino Linotype" w:hAnsi="Palatino Linotype" w:cstheme="minorHAnsi"/>
          <w:i/>
          <w:iCs/>
        </w:rPr>
        <w:t xml:space="preserve"> naturae per regna tria natura: secundum classes, ordines, genera, species, cum characteribus, differentiis, synonymis, </w:t>
      </w:r>
      <w:proofErr w:type="gramStart"/>
      <w:r w:rsidRPr="00221EDC">
        <w:rPr>
          <w:rFonts w:ascii="Palatino Linotype" w:hAnsi="Palatino Linotype" w:cstheme="minorHAnsi"/>
          <w:i/>
          <w:iCs/>
        </w:rPr>
        <w:t>locis</w:t>
      </w:r>
      <w:proofErr w:type="gramEnd"/>
      <w:r w:rsidRPr="00221EDC">
        <w:rPr>
          <w:rFonts w:ascii="Palatino Linotype" w:hAnsi="Palatino Linotype" w:cstheme="minorHAnsi"/>
        </w:rPr>
        <w:t xml:space="preserve"> (Holmiae: L. Salvii, 1766). Carl von Linné and Johann Friedrich Gmelin, </w:t>
      </w:r>
      <w:r w:rsidRPr="00221EDC">
        <w:rPr>
          <w:rFonts w:ascii="Palatino Linotype" w:hAnsi="Palatino Linotype" w:cstheme="minorHAnsi"/>
          <w:i/>
          <w:iCs/>
        </w:rPr>
        <w:t>Caroli a Linné ... Systema naturae per regna tria naturae, secundum classes, ordines, genera, species, cum characteribus, differentiis, synonymis, locis</w:t>
      </w:r>
      <w:r w:rsidRPr="00221EDC">
        <w:rPr>
          <w:rFonts w:ascii="Palatino Linotype" w:hAnsi="Palatino Linotype" w:cstheme="minorHAnsi"/>
        </w:rPr>
        <w:t xml:space="preserve"> (Lipsiae: G.E. Beer, 1788).</w:t>
      </w:r>
    </w:p>
  </w:footnote>
  <w:footnote w:id="4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Rudolphi, </w:t>
      </w:r>
      <w:r w:rsidRPr="00221EDC">
        <w:rPr>
          <w:rFonts w:ascii="Palatino Linotype" w:hAnsi="Palatino Linotype" w:cstheme="minorHAnsi"/>
          <w:i/>
          <w:iCs/>
        </w:rPr>
        <w:t xml:space="preserve">Entozoorum sive vermium intestinalium historia naturalis </w:t>
      </w:r>
      <w:r w:rsidRPr="00221EDC">
        <w:rPr>
          <w:rFonts w:ascii="Palatino Linotype" w:hAnsi="Palatino Linotype" w:cstheme="minorHAnsi"/>
          <w:iCs/>
        </w:rPr>
        <w:t>(</w:t>
      </w:r>
      <w:r w:rsidRPr="00221EDC">
        <w:rPr>
          <w:rFonts w:ascii="Palatino Linotype" w:hAnsi="Palatino Linotype" w:cstheme="minorHAnsi"/>
        </w:rPr>
        <w:t xml:space="preserve">Amstelaedami, 1809) and </w:t>
      </w:r>
      <w:r w:rsidRPr="00221EDC">
        <w:rPr>
          <w:rFonts w:ascii="Palatino Linotype" w:hAnsi="Palatino Linotype" w:cstheme="minorHAnsi"/>
          <w:i/>
          <w:iCs/>
        </w:rPr>
        <w:t xml:space="preserve">Entozoorum synopsis cui accedunt mantissa duplex </w:t>
      </w:r>
      <w:proofErr w:type="gramStart"/>
      <w:r w:rsidRPr="00221EDC">
        <w:rPr>
          <w:rFonts w:ascii="Palatino Linotype" w:hAnsi="Palatino Linotype" w:cstheme="minorHAnsi"/>
          <w:i/>
          <w:iCs/>
        </w:rPr>
        <w:t>et</w:t>
      </w:r>
      <w:proofErr w:type="gramEnd"/>
      <w:r w:rsidRPr="00221EDC">
        <w:rPr>
          <w:rFonts w:ascii="Palatino Linotype" w:hAnsi="Palatino Linotype" w:cstheme="minorHAnsi"/>
          <w:i/>
          <w:iCs/>
        </w:rPr>
        <w:t xml:space="preserve"> indices locupletissimi</w:t>
      </w:r>
      <w:r w:rsidRPr="00221EDC">
        <w:rPr>
          <w:rFonts w:ascii="Palatino Linotype" w:hAnsi="Palatino Linotype" w:cstheme="minorHAnsi"/>
        </w:rPr>
        <w:t xml:space="preserve"> (Berolini: Sumtibus A. Ru</w:t>
      </w:r>
      <w:r w:rsidRPr="00221EDC">
        <w:t>̈</w:t>
      </w:r>
      <w:r w:rsidRPr="00221EDC">
        <w:rPr>
          <w:rFonts w:ascii="Palatino Linotype" w:hAnsi="Palatino Linotype" w:cstheme="minorHAnsi"/>
        </w:rPr>
        <w:t>cker, 1819).</w:t>
      </w:r>
    </w:p>
  </w:footnote>
  <w:footnote w:id="4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Daniel Le Clerc, </w:t>
      </w:r>
      <w:r w:rsidRPr="00221EDC">
        <w:rPr>
          <w:rFonts w:ascii="Palatino Linotype" w:hAnsi="Palatino Linotype" w:cstheme="minorHAnsi"/>
          <w:i/>
          <w:iCs/>
        </w:rPr>
        <w:t>A Natural and Medicinal History of Worms Bred in the Bodies of Men and Other Animals; ... Together with an Enquiry into the Original of Worms, and the Remedies Which Destroy Them ... Done from the Latin of D. Le Clerc</w:t>
      </w:r>
      <w:r w:rsidRPr="00221EDC">
        <w:rPr>
          <w:rFonts w:ascii="Palatino Linotype" w:hAnsi="Palatino Linotype" w:cstheme="minorHAnsi"/>
        </w:rPr>
        <w:t xml:space="preserve"> (London: Printed for J. Wilcox, 1721), A3. J. Browne identifies himself as the translator at the close of the dedication.</w:t>
      </w:r>
    </w:p>
  </w:footnote>
  <w:footnote w:id="4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4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xiii-xiv.</w:t>
      </w:r>
      <w:proofErr w:type="gramEnd"/>
    </w:p>
  </w:footnote>
  <w:footnote w:id="4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1-2. He is not the only one to have this complaint, as we shall see.</w:t>
      </w:r>
    </w:p>
  </w:footnote>
  <w:footnote w:id="5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Harold J. Cook, “Physicians and natural history,” in </w:t>
      </w:r>
      <w:r w:rsidRPr="00221EDC">
        <w:rPr>
          <w:rFonts w:ascii="Palatino Linotype" w:hAnsi="Palatino Linotype" w:cstheme="minorHAnsi"/>
          <w:i/>
        </w:rPr>
        <w:t>Cultures of Natural History</w:t>
      </w:r>
      <w:r w:rsidRPr="00221EDC">
        <w:rPr>
          <w:rFonts w:ascii="Palatino Linotype" w:hAnsi="Palatino Linotype" w:cstheme="minorHAnsi"/>
        </w:rPr>
        <w:t>, ed. N. Jardine, J.A. Secord and E.C. Spary (Cambridge: Cambridge University Press, 1996), 91.</w:t>
      </w:r>
    </w:p>
  </w:footnote>
  <w:footnote w:id="5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Jacques Roger, “The Living World” in </w:t>
      </w:r>
      <w:proofErr w:type="gramStart"/>
      <w:r w:rsidRPr="00221EDC">
        <w:rPr>
          <w:rFonts w:ascii="Palatino Linotype" w:hAnsi="Palatino Linotype" w:cstheme="minorHAnsi"/>
          <w:i/>
          <w:iCs/>
        </w:rPr>
        <w:t>The</w:t>
      </w:r>
      <w:proofErr w:type="gramEnd"/>
      <w:r w:rsidRPr="00221EDC">
        <w:rPr>
          <w:rFonts w:ascii="Palatino Linotype" w:hAnsi="Palatino Linotype" w:cstheme="minorHAnsi"/>
          <w:i/>
          <w:iCs/>
        </w:rPr>
        <w:t xml:space="preserve"> Ferment of Knowledge: Studies in the Historiography of Eighteenth-Century Science</w:t>
      </w:r>
      <w:r w:rsidRPr="00221EDC">
        <w:rPr>
          <w:rFonts w:ascii="Palatino Linotype" w:hAnsi="Palatino Linotype" w:cstheme="minorHAnsi"/>
        </w:rPr>
        <w:t xml:space="preserve">, ed. G.S. Rousseau and Roy Porter (Cambridge [Eng.]: Cambridge University Press, 1980), 258. </w:t>
      </w:r>
    </w:p>
  </w:footnote>
  <w:footnote w:id="5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For good recent literature bringing the history of medicine and the history of science together, see the </w:t>
      </w:r>
      <w:r w:rsidRPr="00221EDC">
        <w:rPr>
          <w:rFonts w:ascii="Palatino Linotype" w:hAnsi="Palatino Linotype" w:cstheme="minorHAnsi"/>
          <w:i/>
        </w:rPr>
        <w:t xml:space="preserve">Isis </w:t>
      </w:r>
      <w:r w:rsidRPr="00221EDC">
        <w:rPr>
          <w:rFonts w:ascii="Palatino Linotype" w:hAnsi="Palatino Linotype" w:cstheme="minorHAnsi"/>
        </w:rPr>
        <w:t xml:space="preserve">special focus section “Between and Beyond ‘Histories of Science’ and ‘Histories of Medicine,” </w:t>
      </w:r>
      <w:r w:rsidRPr="00221EDC">
        <w:rPr>
          <w:rFonts w:ascii="Palatino Linotype" w:hAnsi="Palatino Linotype" w:cstheme="minorHAnsi"/>
          <w:i/>
        </w:rPr>
        <w:t>Isis</w:t>
      </w:r>
      <w:r w:rsidRPr="00221EDC">
        <w:rPr>
          <w:rFonts w:ascii="Palatino Linotype" w:hAnsi="Palatino Linotype" w:cstheme="minorHAnsi"/>
        </w:rPr>
        <w:t xml:space="preserve">, Vol. 102, No. 1 (March 2011), 97-133, and Gianna Pomata and Nancy G. Siraisi, eds., </w:t>
      </w:r>
      <w:r w:rsidRPr="00221EDC">
        <w:rPr>
          <w:rFonts w:ascii="Palatino Linotype" w:hAnsi="Palatino Linotype" w:cstheme="minorHAnsi"/>
          <w:i/>
          <w:iCs/>
        </w:rPr>
        <w:t>Historia: Empiricism and Erudition in Early Modern Europe</w:t>
      </w:r>
      <w:r w:rsidRPr="00221EDC">
        <w:rPr>
          <w:rFonts w:ascii="Palatino Linotype" w:hAnsi="Palatino Linotype" w:cstheme="minorHAnsi"/>
        </w:rPr>
        <w:t xml:space="preserve"> (Cambridge, Mass: MIT Press, 2005).</w:t>
      </w:r>
    </w:p>
  </w:footnote>
  <w:footnote w:id="5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Calibri"/>
        </w:rPr>
        <w:t xml:space="preserve">Quoted in Jacques Roger, </w:t>
      </w:r>
      <w:r w:rsidRPr="00221EDC">
        <w:rPr>
          <w:rFonts w:ascii="Palatino Linotype" w:hAnsi="Palatino Linotype" w:cs="Calibri"/>
          <w:i/>
        </w:rPr>
        <w:t xml:space="preserve">The Life Sciences in Eighteenth-Century French Thought, </w:t>
      </w:r>
      <w:r w:rsidRPr="00221EDC">
        <w:rPr>
          <w:rFonts w:ascii="Palatino Linotype" w:hAnsi="Palatino Linotype" w:cs="Calibri"/>
        </w:rPr>
        <w:t>edited by Keith Benson (Stanford, Calif.: Stanford University Press, 1997), 454.</w:t>
      </w:r>
      <w:proofErr w:type="gramEnd"/>
    </w:p>
  </w:footnote>
  <w:footnote w:id="54">
    <w:p w:rsidR="006F2845" w:rsidRPr="00221EDC" w:rsidRDefault="006F2845" w:rsidP="00E703F8">
      <w:pPr>
        <w:pStyle w:val="FootnoteText"/>
        <w:contextualSpacing/>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Wouter van Doeveren, </w:t>
      </w:r>
      <w:r w:rsidRPr="00221EDC">
        <w:rPr>
          <w:rFonts w:ascii="Palatino Linotype" w:hAnsi="Palatino Linotype" w:cstheme="minorHAnsi"/>
          <w:i/>
        </w:rPr>
        <w:t xml:space="preserve">Dissertatio physico medica inauguralis, de vermibus intestinalibus hominum </w:t>
      </w:r>
      <w:r w:rsidRPr="00221EDC">
        <w:rPr>
          <w:rFonts w:ascii="Palatino Linotype" w:hAnsi="Palatino Linotype" w:cstheme="minorHAnsi"/>
        </w:rPr>
        <w:t>(Lugduni Batavorum: Apud Cornelium de Pecker, 1753), 34-35.</w:t>
      </w:r>
    </w:p>
  </w:footnote>
  <w:footnote w:id="55">
    <w:p w:rsidR="006F2845" w:rsidRPr="00221EDC" w:rsidRDefault="006F2845" w:rsidP="00E703F8">
      <w:pPr>
        <w:pStyle w:val="FootnoteText"/>
        <w:contextualSpacing/>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Michel Foucault, </w:t>
      </w:r>
      <w:proofErr w:type="gramStart"/>
      <w:r w:rsidRPr="00221EDC">
        <w:rPr>
          <w:rFonts w:ascii="Palatino Linotype" w:hAnsi="Palatino Linotype" w:cstheme="minorHAnsi"/>
          <w:i/>
          <w:iCs/>
        </w:rPr>
        <w:t>The</w:t>
      </w:r>
      <w:proofErr w:type="gramEnd"/>
      <w:r w:rsidRPr="00221EDC">
        <w:rPr>
          <w:rFonts w:ascii="Palatino Linotype" w:hAnsi="Palatino Linotype" w:cstheme="minorHAnsi"/>
          <w:i/>
          <w:iCs/>
        </w:rPr>
        <w:t xml:space="preserve"> Order of Things: An Archaeology of the Human Sciences</w:t>
      </w:r>
      <w:r w:rsidRPr="00221EDC">
        <w:rPr>
          <w:rFonts w:ascii="Palatino Linotype" w:hAnsi="Palatino Linotype" w:cstheme="minorHAnsi"/>
        </w:rPr>
        <w:t xml:space="preserve"> (New York: Pantheon Books, 1971).</w:t>
      </w:r>
    </w:p>
  </w:footnote>
  <w:footnote w:id="56">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Pr="00221EDC">
        <w:rPr>
          <w:rFonts w:ascii="Palatino Linotype" w:hAnsi="Palatino Linotype" w:cs="Calibri"/>
          <w:bCs/>
        </w:rPr>
        <w:t xml:space="preserve">Shigehisa Kuriyama, </w:t>
      </w:r>
      <w:proofErr w:type="gramStart"/>
      <w:r w:rsidRPr="00221EDC">
        <w:rPr>
          <w:rFonts w:ascii="Palatino Linotype" w:hAnsi="Palatino Linotype" w:cs="Calibri"/>
          <w:bCs/>
          <w:i/>
        </w:rPr>
        <w:t>The</w:t>
      </w:r>
      <w:proofErr w:type="gramEnd"/>
      <w:r w:rsidRPr="00221EDC">
        <w:rPr>
          <w:rFonts w:ascii="Palatino Linotype" w:hAnsi="Palatino Linotype" w:cs="Calibri"/>
          <w:bCs/>
          <w:i/>
        </w:rPr>
        <w:t xml:space="preserve"> Expressiveness of the Body and the Divergence of Greek and Chinese Medicine</w:t>
      </w:r>
      <w:r w:rsidRPr="00221EDC">
        <w:rPr>
          <w:rFonts w:ascii="Palatino Linotype" w:hAnsi="Palatino Linotype" w:cs="Calibri"/>
          <w:bCs/>
        </w:rPr>
        <w:t xml:space="preserve"> (New York: Zone Books, 1999), 8.</w:t>
      </w:r>
    </w:p>
  </w:footnote>
  <w:footnote w:id="5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Bacon’s third division of natural history concerns “</w:t>
      </w:r>
      <w:r w:rsidRPr="00221EDC">
        <w:rPr>
          <w:rFonts w:ascii="Palatino Linotype" w:eastAsia="Calibri" w:hAnsi="Palatino Linotype" w:cstheme="minorHAnsi"/>
          <w:iCs/>
          <w:color w:val="000000"/>
          <w:spacing w:val="-4"/>
        </w:rPr>
        <w:t>nature altered or wrought” (history of arts).</w:t>
      </w:r>
    </w:p>
  </w:footnote>
  <w:footnote w:id="5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xxxviii.</w:t>
      </w:r>
      <w:proofErr w:type="gramEnd"/>
    </w:p>
  </w:footnote>
  <w:footnote w:id="5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Janice Neri, </w:t>
      </w:r>
      <w:proofErr w:type="gramStart"/>
      <w:r w:rsidRPr="00221EDC">
        <w:rPr>
          <w:rFonts w:ascii="Palatino Linotype" w:hAnsi="Palatino Linotype" w:cstheme="minorHAnsi"/>
          <w:i/>
        </w:rPr>
        <w:t>The</w:t>
      </w:r>
      <w:proofErr w:type="gramEnd"/>
      <w:r w:rsidRPr="00221EDC">
        <w:rPr>
          <w:rFonts w:ascii="Palatino Linotype" w:hAnsi="Palatino Linotype" w:cstheme="minorHAnsi"/>
          <w:i/>
        </w:rPr>
        <w:t xml:space="preserve"> Insect and the Image: Visualizing Nature in Early Modern Europe, 1500-1700 </w:t>
      </w:r>
      <w:r w:rsidRPr="00221EDC">
        <w:rPr>
          <w:rFonts w:ascii="Palatino Linotype" w:hAnsi="Palatino Linotype" w:cstheme="minorHAnsi"/>
        </w:rPr>
        <w:t>(Minneapolis [Minn.]: University of Minnesota Press, 2011), 1. Even crustaceans like slugs and snails were considered insects.</w:t>
      </w:r>
    </w:p>
  </w:footnote>
  <w:footnote w:id="6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N.C. Sangster and S.E. Pope, “</w:t>
      </w:r>
      <w:r w:rsidRPr="00221EDC">
        <w:rPr>
          <w:rFonts w:ascii="Palatino Linotype" w:hAnsi="Palatino Linotype" w:cstheme="minorHAnsi"/>
          <w:i/>
        </w:rPr>
        <w:t>Quid significat nomen?</w:t>
      </w:r>
      <w:proofErr w:type="gramEnd"/>
      <w:r w:rsidRPr="00221EDC">
        <w:rPr>
          <w:rFonts w:ascii="Palatino Linotype" w:hAnsi="Palatino Linotype" w:cstheme="minorHAnsi"/>
        </w:rPr>
        <w:t xml:space="preserve"> (What’s in a name?),” </w:t>
      </w:r>
      <w:r w:rsidRPr="00221EDC">
        <w:rPr>
          <w:rFonts w:ascii="Palatino Linotype" w:hAnsi="Palatino Linotype" w:cstheme="minorHAnsi"/>
          <w:i/>
        </w:rPr>
        <w:t xml:space="preserve">International Journal for Parasitology </w:t>
      </w:r>
      <w:r w:rsidRPr="00221EDC">
        <w:rPr>
          <w:rFonts w:ascii="Palatino Linotype" w:hAnsi="Palatino Linotype" w:cstheme="minorHAnsi"/>
        </w:rPr>
        <w:t xml:space="preserve">30 (2000): 232.  According to the authors, “The use of these words as terms of </w:t>
      </w:r>
      <w:proofErr w:type="gramStart"/>
      <w:r w:rsidRPr="00221EDC">
        <w:rPr>
          <w:rFonts w:ascii="Palatino Linotype" w:hAnsi="Palatino Linotype" w:cstheme="minorHAnsi"/>
        </w:rPr>
        <w:t>abuse,</w:t>
      </w:r>
      <w:proofErr w:type="gramEnd"/>
      <w:r w:rsidRPr="00221EDC">
        <w:rPr>
          <w:rFonts w:ascii="Palatino Linotype" w:hAnsi="Palatino Linotype" w:cstheme="minorHAnsi"/>
        </w:rPr>
        <w:t xml:space="preserve"> stems from those days.” </w:t>
      </w:r>
    </w:p>
  </w:footnote>
  <w:footnote w:id="6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Lamarck (1744-1829) published his </w:t>
      </w:r>
      <w:r w:rsidRPr="00221EDC">
        <w:rPr>
          <w:rFonts w:ascii="Palatino Linotype" w:hAnsi="Palatino Linotype" w:cstheme="minorHAnsi"/>
          <w:i/>
          <w:iCs/>
        </w:rPr>
        <w:t>Système des animaux sans vertèbres</w:t>
      </w:r>
      <w:r w:rsidRPr="00221EDC">
        <w:rPr>
          <w:rFonts w:ascii="Palatino Linotype" w:hAnsi="Palatino Linotype" w:cstheme="minorHAnsi"/>
        </w:rPr>
        <w:t>, his work on the classification of invertebrates, in 1801.</w:t>
      </w:r>
    </w:p>
  </w:footnote>
  <w:footnote w:id="6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Brian W. Ogilvie, </w:t>
      </w:r>
      <w:proofErr w:type="gramStart"/>
      <w:r w:rsidRPr="00221EDC">
        <w:rPr>
          <w:rFonts w:ascii="Palatino Linotype" w:hAnsi="Palatino Linotype" w:cstheme="minorHAnsi"/>
          <w:i/>
        </w:rPr>
        <w:t>The</w:t>
      </w:r>
      <w:proofErr w:type="gramEnd"/>
      <w:r w:rsidRPr="00221EDC">
        <w:rPr>
          <w:rFonts w:ascii="Palatino Linotype" w:hAnsi="Palatino Linotype" w:cstheme="minorHAnsi"/>
          <w:i/>
        </w:rPr>
        <w:t xml:space="preserve"> Science of Describing: Natural History in Renaissance Europe</w:t>
      </w:r>
      <w:r w:rsidRPr="00221EDC">
        <w:rPr>
          <w:rFonts w:ascii="Palatino Linotype" w:hAnsi="Palatino Linotype" w:cstheme="minorHAnsi"/>
        </w:rPr>
        <w:t xml:space="preserve"> (Chicago: University of Chicago Press, 2006), 220. It was not until 1735, when Linnaeus finally separated insects from worms in his first edition of the </w:t>
      </w:r>
      <w:r w:rsidRPr="00221EDC">
        <w:rPr>
          <w:rFonts w:ascii="Palatino Linotype" w:hAnsi="Palatino Linotype" w:cstheme="minorHAnsi"/>
          <w:i/>
        </w:rPr>
        <w:t>Systema Naturae</w:t>
      </w:r>
      <w:r w:rsidRPr="00221EDC">
        <w:rPr>
          <w:rFonts w:ascii="Palatino Linotype" w:hAnsi="Palatino Linotype" w:cstheme="minorHAnsi"/>
        </w:rPr>
        <w:t>, that worms were finally recognized as a distinct taxonomic group.</w:t>
      </w:r>
    </w:p>
  </w:footnote>
  <w:footnote w:id="6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Pinto-Correia, 114.</w:t>
      </w:r>
      <w:proofErr w:type="gramEnd"/>
      <w:r w:rsidRPr="00221EDC">
        <w:rPr>
          <w:rFonts w:ascii="Palatino Linotype" w:hAnsi="Palatino Linotype" w:cstheme="minorHAnsi"/>
        </w:rPr>
        <w:t xml:space="preserve"> </w:t>
      </w:r>
    </w:p>
  </w:footnote>
  <w:footnote w:id="6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3.</w:t>
      </w:r>
      <w:proofErr w:type="gramEnd"/>
    </w:p>
  </w:footnote>
  <w:footnote w:id="6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w:t>
      </w:r>
    </w:p>
  </w:footnote>
  <w:footnote w:id="6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The word “vermin” is derived from the Latin word </w:t>
      </w:r>
      <w:r w:rsidRPr="00221EDC">
        <w:rPr>
          <w:rFonts w:ascii="Palatino Linotype" w:hAnsi="Palatino Linotype" w:cstheme="minorHAnsi"/>
          <w:i/>
        </w:rPr>
        <w:t>vermis</w:t>
      </w:r>
      <w:r w:rsidRPr="00221EDC">
        <w:rPr>
          <w:rFonts w:ascii="Palatino Linotype" w:hAnsi="Palatino Linotype" w:cstheme="minorHAnsi"/>
        </w:rPr>
        <w:t xml:space="preserve"> or worm.</w:t>
      </w:r>
    </w:p>
  </w:footnote>
  <w:footnote w:id="6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6.</w:t>
      </w:r>
      <w:proofErr w:type="gramEnd"/>
    </w:p>
  </w:footnote>
  <w:footnote w:id="6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The fact that some philosophers considered insects imperfect, incomplete organisms does not seem to cause Andry any surprise, however, and he points out that there are some who also argue that the body of a woman is an imperfect work, “a rough Draught formed contrary to the design of Nature.” But how can a body so perfectly proportioned, lacking any irregularity, wanting no necessary part, or possessing no superfluous part (as men do), be imperfect?  And how, he continues, could a “Sex so necessary for the Generation of Man” be “against the Intention of Nature”?  Agreeing with Cicero, Andry notes that “there never was an Absurdity so gross, but had some Philosopher to maintain it”—</w:t>
      </w:r>
      <w:r w:rsidRPr="00221EDC">
        <w:rPr>
          <w:rFonts w:ascii="Palatino Linotype" w:hAnsi="Palatino Linotype" w:cstheme="minorHAnsi"/>
          <w:i/>
        </w:rPr>
        <w:t>Nescio quomodo nihil tam absurde dici potest quod dicatur ab aliquot Philosophorum</w:t>
      </w:r>
      <w:r w:rsidRPr="00221EDC">
        <w:rPr>
          <w:rFonts w:ascii="Palatino Linotype" w:hAnsi="Palatino Linotype" w:cstheme="minorHAnsi"/>
        </w:rPr>
        <w:t xml:space="preserve">. </w:t>
      </w:r>
      <w:proofErr w:type="gramStart"/>
      <w:r w:rsidRPr="00221EDC">
        <w:rPr>
          <w:rFonts w:ascii="Palatino Linotype" w:hAnsi="Palatino Linotype" w:cstheme="minorHAnsi"/>
        </w:rPr>
        <w:t>Andry, 6.</w:t>
      </w:r>
      <w:proofErr w:type="gramEnd"/>
    </w:p>
  </w:footnote>
  <w:footnote w:id="6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4.</w:t>
      </w:r>
      <w:proofErr w:type="gramEnd"/>
    </w:p>
  </w:footnote>
  <w:footnote w:id="7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r w:rsidRPr="00221EDC">
        <w:rPr>
          <w:rFonts w:ascii="Palatino Linotype" w:hAnsi="Palatino Linotype" w:cstheme="minorHAnsi"/>
          <w:iCs/>
        </w:rPr>
        <w:t xml:space="preserve">Here Andry is referring to Robert Hooke (1635-1703) and his masterpiece </w:t>
      </w:r>
      <w:r w:rsidRPr="00221EDC">
        <w:rPr>
          <w:rFonts w:ascii="Palatino Linotype" w:hAnsi="Palatino Linotype" w:cstheme="minorHAnsi"/>
          <w:i/>
          <w:iCs/>
        </w:rPr>
        <w:t xml:space="preserve">Micrographia: Or, Some Physiological Descriptions of Minute Bodies Made by Magnifying Glasses. </w:t>
      </w:r>
      <w:proofErr w:type="gramStart"/>
      <w:r w:rsidRPr="00221EDC">
        <w:rPr>
          <w:rFonts w:ascii="Palatino Linotype" w:hAnsi="Palatino Linotype" w:cstheme="minorHAnsi"/>
          <w:i/>
          <w:iCs/>
        </w:rPr>
        <w:t>With Observations and Inquiries Thereupon</w:t>
      </w:r>
      <w:r w:rsidRPr="00221EDC">
        <w:rPr>
          <w:rFonts w:ascii="Palatino Linotype" w:hAnsi="Palatino Linotype" w:cstheme="minorHAnsi"/>
          <w:iCs/>
        </w:rPr>
        <w:t>.</w:t>
      </w:r>
      <w:proofErr w:type="gramEnd"/>
      <w:r w:rsidRPr="00221EDC">
        <w:rPr>
          <w:rFonts w:ascii="Palatino Linotype" w:hAnsi="Palatino Linotype" w:cstheme="minorHAnsi"/>
          <w:iCs/>
        </w:rPr>
        <w:t xml:space="preserve"> (London: Printed by J. Martyn and J. Allestry, 1665).</w:t>
      </w:r>
    </w:p>
  </w:footnote>
  <w:footnote w:id="7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Matthew Cobb, “Malpighi, Swammerdam and the Colorful Silkworm: Replication and Visual Representation in Early Modern Science,” </w:t>
      </w:r>
      <w:r w:rsidRPr="00221EDC">
        <w:rPr>
          <w:rFonts w:ascii="Palatino Linotype" w:hAnsi="Palatino Linotype" w:cstheme="minorHAnsi"/>
          <w:i/>
        </w:rPr>
        <w:t>Annals of Science</w:t>
      </w:r>
      <w:r w:rsidRPr="00221EDC">
        <w:rPr>
          <w:rFonts w:ascii="Palatino Linotype" w:hAnsi="Palatino Linotype" w:cstheme="minorHAnsi"/>
        </w:rPr>
        <w:t xml:space="preserve"> 59 (2002): 113.  </w:t>
      </w:r>
    </w:p>
  </w:footnote>
  <w:footnote w:id="7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2.</w:t>
      </w:r>
      <w:proofErr w:type="gramEnd"/>
      <w:r w:rsidRPr="00221EDC">
        <w:rPr>
          <w:rFonts w:ascii="Palatino Linotype" w:hAnsi="Palatino Linotype" w:cstheme="minorHAnsi"/>
        </w:rPr>
        <w:t xml:space="preserve">  It is interesting here that Malpighi actually determined that insects, and particularly silkworms, do not use lungs to breathe, but rather respire through small holes, called tracheae, that punctuate the length of the insect body.  See Cobb, 114.</w:t>
      </w:r>
    </w:p>
  </w:footnote>
  <w:footnote w:id="7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Here he is referencing Pliny, </w:t>
      </w:r>
      <w:r w:rsidRPr="00221EDC">
        <w:rPr>
          <w:rFonts w:ascii="Palatino Linotype" w:hAnsi="Palatino Linotype" w:cstheme="minorHAnsi"/>
          <w:i/>
        </w:rPr>
        <w:t>Natural History</w:t>
      </w:r>
      <w:r w:rsidRPr="00221EDC">
        <w:rPr>
          <w:rFonts w:ascii="Palatino Linotype" w:hAnsi="Palatino Linotype" w:cstheme="minorHAnsi"/>
        </w:rPr>
        <w:t xml:space="preserve">, Book 11, </w:t>
      </w:r>
      <w:proofErr w:type="gramStart"/>
      <w:r w:rsidRPr="00221EDC">
        <w:rPr>
          <w:rFonts w:ascii="Palatino Linotype" w:hAnsi="Palatino Linotype" w:cstheme="minorHAnsi"/>
        </w:rPr>
        <w:t>Chapter</w:t>
      </w:r>
      <w:proofErr w:type="gramEnd"/>
      <w:r w:rsidRPr="00221EDC">
        <w:rPr>
          <w:rFonts w:ascii="Palatino Linotype" w:hAnsi="Palatino Linotype" w:cstheme="minorHAnsi"/>
        </w:rPr>
        <w:t xml:space="preserve"> 3: </w:t>
      </w:r>
      <w:r w:rsidRPr="00221EDC">
        <w:rPr>
          <w:rFonts w:ascii="Palatino Linotype" w:hAnsi="Palatino Linotype" w:cstheme="minorHAnsi"/>
          <w:i/>
        </w:rPr>
        <w:t>Nec video cur magis possint non trahere Animam et vivere quam spirare sine visceribus.</w:t>
      </w:r>
    </w:p>
  </w:footnote>
  <w:footnote w:id="7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w:t>
      </w:r>
    </w:p>
  </w:footnote>
  <w:footnote w:id="7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7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7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 5</w:t>
      </w:r>
    </w:p>
  </w:footnote>
  <w:footnote w:id="7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7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William Derham, </w:t>
      </w:r>
      <w:r w:rsidRPr="00221EDC">
        <w:rPr>
          <w:rFonts w:ascii="Palatino Linotype" w:hAnsi="Palatino Linotype" w:cstheme="minorHAnsi"/>
          <w:i/>
        </w:rPr>
        <w:t>Physico-Theology, or, A Demonstration of the Being and Attributes of God, from His Works of Creation Being the Substance of Sixteen Sermons Preached in St. Mary Le Bow-Church, London ... in the Year 1711 and 1712 : with Large Notes and Many Curious Observations</w:t>
      </w:r>
      <w:r w:rsidRPr="00221EDC">
        <w:rPr>
          <w:rFonts w:ascii="Palatino Linotype" w:hAnsi="Palatino Linotype" w:cstheme="minorHAnsi"/>
        </w:rPr>
        <w:t xml:space="preserve"> (London: Printed for W. Innys, 1714), 281.</w:t>
      </w:r>
    </w:p>
  </w:footnote>
  <w:footnote w:id="80">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Ibid.,</w:t>
      </w:r>
      <w:proofErr w:type="gramEnd"/>
      <w:r w:rsidRPr="00221EDC">
        <w:rPr>
          <w:rFonts w:ascii="Palatino Linotype" w:hAnsi="Palatino Linotype"/>
        </w:rPr>
        <w:t xml:space="preserve"> 312.</w:t>
      </w:r>
    </w:p>
  </w:footnote>
  <w:footnote w:id="81">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Edward Tyson, “Lumbricus Teres, or Some Anatomical Observations on the Round Worm Bred in Human Bodies,” </w:t>
      </w:r>
      <w:r w:rsidRPr="00221EDC">
        <w:rPr>
          <w:rFonts w:ascii="Palatino Linotype" w:hAnsi="Palatino Linotype"/>
          <w:i/>
        </w:rPr>
        <w:t>Philosophical Transactions</w:t>
      </w:r>
      <w:r w:rsidRPr="00221EDC">
        <w:rPr>
          <w:rFonts w:ascii="Palatino Linotype" w:hAnsi="Palatino Linotype"/>
        </w:rPr>
        <w:t xml:space="preserve"> (1683-1775), Vol. 13 (1683), 154.</w:t>
      </w:r>
    </w:p>
  </w:footnote>
  <w:footnote w:id="8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Valeriano Luigi Brera, A</w:t>
      </w:r>
      <w:r w:rsidRPr="00221EDC">
        <w:rPr>
          <w:rFonts w:ascii="Palatino Linotype" w:hAnsi="Palatino Linotype" w:cstheme="minorHAnsi"/>
          <w:i/>
        </w:rPr>
        <w:t xml:space="preserve"> Treatise on Verminous Diseases, Preceded by the Natural History of Intestinal Worms, and their Origin in the Human Body</w:t>
      </w:r>
      <w:r w:rsidRPr="00221EDC">
        <w:rPr>
          <w:rFonts w:ascii="Palatino Linotype" w:hAnsi="Palatino Linotype" w:cstheme="minorHAnsi"/>
        </w:rPr>
        <w:t xml:space="preserve"> (Paris: 1804).</w:t>
      </w:r>
    </w:p>
  </w:footnote>
  <w:footnote w:id="8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6.</w:t>
      </w:r>
      <w:proofErr w:type="gramEnd"/>
    </w:p>
  </w:footnote>
  <w:footnote w:id="84">
    <w:p w:rsidR="006F2845" w:rsidRPr="00221EDC" w:rsidRDefault="006F2845" w:rsidP="000B014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195-196.</w:t>
      </w:r>
    </w:p>
  </w:footnote>
  <w:footnote w:id="85">
    <w:p w:rsidR="006F2845" w:rsidRPr="00221EDC" w:rsidRDefault="006F2845" w:rsidP="000B014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86">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w:t>
      </w:r>
    </w:p>
  </w:footnote>
  <w:footnote w:id="87">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w:t>
      </w:r>
    </w:p>
  </w:footnote>
  <w:footnote w:id="88">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According to Aëtius, “Est autem latus lumbricus, si ita dicere liceat permutation pelliculae intrinsecus intestina ambiantis, in corpus quoddam vivum, etc.”</w:t>
      </w:r>
      <w:proofErr w:type="gramEnd"/>
      <w:r w:rsidRPr="00221EDC">
        <w:rPr>
          <w:rFonts w:ascii="Palatino Linotype" w:hAnsi="Palatino Linotype" w:cstheme="minorHAnsi"/>
        </w:rPr>
        <w:t xml:space="preserve"> Similarly, Paulus Aegineta claims, “Lumbricus latus transmutatio, ut ita dicam, est membranae intestinis intrinsecus agnatae in corpus quoddam animatum.” </w:t>
      </w:r>
      <w:proofErr w:type="gramStart"/>
      <w:r w:rsidRPr="00221EDC">
        <w:rPr>
          <w:rFonts w:ascii="Palatino Linotype" w:hAnsi="Palatino Linotype" w:cstheme="minorHAnsi"/>
        </w:rPr>
        <w:t xml:space="preserve">Aetius, </w:t>
      </w:r>
      <w:r w:rsidRPr="00221EDC">
        <w:rPr>
          <w:rFonts w:ascii="Palatino Linotype" w:hAnsi="Palatino Linotype" w:cstheme="minorHAnsi"/>
          <w:i/>
        </w:rPr>
        <w:t>medic.</w:t>
      </w:r>
      <w:proofErr w:type="gramEnd"/>
      <w:r w:rsidRPr="00221EDC">
        <w:rPr>
          <w:rFonts w:ascii="Palatino Linotype" w:hAnsi="Palatino Linotype" w:cstheme="minorHAnsi"/>
          <w:i/>
        </w:rPr>
        <w:t xml:space="preserve"> </w:t>
      </w:r>
      <w:proofErr w:type="gramStart"/>
      <w:r w:rsidRPr="00221EDC">
        <w:rPr>
          <w:rFonts w:ascii="Palatino Linotype" w:hAnsi="Palatino Linotype" w:cstheme="minorHAnsi"/>
          <w:i/>
        </w:rPr>
        <w:t>Tetrabiblos, tetrab.</w:t>
      </w:r>
      <w:proofErr w:type="gramEnd"/>
      <w:r w:rsidRPr="00221EDC">
        <w:rPr>
          <w:rFonts w:ascii="Palatino Linotype" w:hAnsi="Palatino Linotype" w:cstheme="minorHAnsi"/>
          <w:i/>
        </w:rPr>
        <w:t xml:space="preserve"> </w:t>
      </w:r>
      <w:proofErr w:type="gramStart"/>
      <w:r w:rsidRPr="00221EDC">
        <w:rPr>
          <w:rFonts w:ascii="Palatino Linotype" w:hAnsi="Palatino Linotype" w:cstheme="minorHAnsi"/>
          <w:i/>
        </w:rPr>
        <w:t>III, sermo I</w:t>
      </w:r>
      <w:r w:rsidRPr="00221EDC">
        <w:rPr>
          <w:rFonts w:ascii="Palatino Linotype" w:hAnsi="Palatino Linotype" w:cstheme="minorHAnsi"/>
        </w:rPr>
        <w:t>, 1567 and Paulus Aegineta, De re medica, lib.</w:t>
      </w:r>
      <w:proofErr w:type="gramEnd"/>
      <w:r w:rsidRPr="00221EDC">
        <w:rPr>
          <w:rFonts w:ascii="Palatino Linotype" w:hAnsi="Palatino Linotype" w:cstheme="minorHAnsi"/>
        </w:rPr>
        <w:t xml:space="preserve"> IV, Cap. LVII) (quoted from Davaine, 1860, p. 71) </w:t>
      </w:r>
    </w:p>
  </w:footnote>
  <w:footnote w:id="89">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“Ego vero nil aliud latum lumbricum esse existimo, quam, ut inquit Hippocrates, abrasionem veluti intestinorum albam tota complectentem intestina: intra quam cucurbitae semini similes animantes procreantur: </w:t>
      </w:r>
      <w:proofErr w:type="gramStart"/>
      <w:r w:rsidRPr="00221EDC">
        <w:rPr>
          <w:rFonts w:ascii="Palatino Linotype" w:hAnsi="Palatino Linotype" w:cstheme="minorHAnsi"/>
        </w:rPr>
        <w:t>et</w:t>
      </w:r>
      <w:proofErr w:type="gramEnd"/>
      <w:r w:rsidRPr="00221EDC">
        <w:rPr>
          <w:rFonts w:ascii="Palatino Linotype" w:hAnsi="Palatino Linotype" w:cstheme="minorHAnsi"/>
        </w:rPr>
        <w:t xml:space="preserve"> quidem vitam sensilem viventes…quo factum est ut latum lumbricum nihil aliud esse existimem quam mucos intra intestina congenitos, vel mucosam pituitam intestinorum frigiditate addensatam.”H. Gabucinus, </w:t>
      </w:r>
      <w:r w:rsidRPr="00221EDC">
        <w:rPr>
          <w:rFonts w:ascii="Palatino Linotype" w:hAnsi="Palatino Linotype" w:cstheme="minorHAnsi"/>
          <w:i/>
        </w:rPr>
        <w:t>De lumbricus alvum occupanitbus commentarius</w:t>
      </w:r>
      <w:r w:rsidRPr="00221EDC">
        <w:rPr>
          <w:rFonts w:ascii="Palatino Linotype" w:hAnsi="Palatino Linotype" w:cstheme="minorHAnsi"/>
        </w:rPr>
        <w:t>, cap. III, 34-36, Lugduni, 1549</w:t>
      </w:r>
    </w:p>
  </w:footnote>
  <w:footnote w:id="90">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Andry refers to him by his Latinate name “Mercurialis.” </w:t>
      </w:r>
    </w:p>
  </w:footnote>
  <w:footnote w:id="91">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João Rodrigues de Castelo Branco, also known as Amatus Lusitanus, a 16</w:t>
      </w:r>
      <w:r w:rsidRPr="00221EDC">
        <w:rPr>
          <w:rFonts w:ascii="Palatino Linotype" w:hAnsi="Palatino Linotype" w:cstheme="minorHAnsi"/>
          <w:vertAlign w:val="superscript"/>
        </w:rPr>
        <w:t>th</w:t>
      </w:r>
      <w:r w:rsidRPr="00221EDC">
        <w:rPr>
          <w:rFonts w:ascii="Palatino Linotype" w:hAnsi="Palatino Linotype" w:cstheme="minorHAnsi"/>
        </w:rPr>
        <w:t xml:space="preserve"> c. Portuguese Jewish physician.</w:t>
      </w:r>
      <w:proofErr w:type="gramEnd"/>
    </w:p>
  </w:footnote>
  <w:footnote w:id="92">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74.</w:t>
      </w:r>
      <w:proofErr w:type="gramEnd"/>
      <w:r w:rsidRPr="00221EDC">
        <w:rPr>
          <w:rFonts w:ascii="Palatino Linotype" w:hAnsi="Palatino Linotype" w:cstheme="minorHAnsi"/>
        </w:rPr>
        <w:t xml:space="preserve"> According to Andry, Mercurialis claims to have found support for this idea—that is, that “This pretended Worm…is no Animal, but something that resembles it”—in Hippocrates.  However, Andry rebuffs this idea claiming that Mercurialis has misread Hippocrates: “Thus we see,” writes Andry, “that we ought not always to trust to those who quote Hippocrates. Every one would have him on his side, as if it were Criminal to be of a different Opinion from him, and with that View fasten several things upon him that he never said.” Clearly, this tendency to misquote Hippocrates in order to support a claim is a widespread problem in Andry’s estimation, as he goes on to explain, “I make this Remark, because Mercurialis is not the only Author that has treated him in this manner.” Furthermore, Andry adds, Mercurialis “contradicts himself plainly a few Chapters after.”   </w:t>
      </w:r>
    </w:p>
  </w:footnote>
  <w:footnote w:id="93">
    <w:p w:rsidR="006F2845" w:rsidRPr="00221EDC" w:rsidRDefault="006F2845" w:rsidP="00A04E9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Also known as Spigelius.</w:t>
      </w:r>
      <w:proofErr w:type="gramEnd"/>
      <w:r w:rsidRPr="00221EDC">
        <w:rPr>
          <w:rFonts w:ascii="Palatino Linotype" w:hAnsi="Palatino Linotype" w:cstheme="minorHAnsi"/>
        </w:rPr>
        <w:t xml:space="preserve"> </w:t>
      </w:r>
    </w:p>
  </w:footnote>
  <w:footnote w:id="94">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74.</w:t>
      </w:r>
      <w:proofErr w:type="gramEnd"/>
    </w:p>
  </w:footnote>
  <w:footnote w:id="95">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75.</w:t>
      </w:r>
    </w:p>
  </w:footnote>
  <w:footnote w:id="96">
    <w:p w:rsidR="006F2845" w:rsidRPr="00221EDC" w:rsidRDefault="006F2845" w:rsidP="00BD178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9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Other topics of debate concerning tapeworms include questions over its morphology, both in regards to the worm itself and the structure of the scolex or head. Whether the tapeworm actually had a head and which were the anterior and posterior portions of the worm were of particular interest. The conceptions of different authors regarding the structure of the scolex, or ‘tapeworm head,’ were also quite different. </w:t>
      </w:r>
    </w:p>
  </w:footnote>
  <w:footnote w:id="98">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Hence the name, as the Latin word for pumpkin is “cucurbita.”</w:t>
      </w:r>
    </w:p>
  </w:footnote>
  <w:footnote w:id="99">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“Et lati cucurbitae seminibus similes, unde et cucurbitini dicuntur, primo etiam intestinorum instar seminum cucurbitae filo unius in laterum conjonctorum, qui ascarides et buffones secundum quosdam dicuntur.” </w:t>
      </w:r>
      <w:proofErr w:type="gramStart"/>
      <w:r w:rsidRPr="00221EDC">
        <w:rPr>
          <w:rFonts w:ascii="Palatino Linotype" w:hAnsi="Palatino Linotype" w:cstheme="minorHAnsi"/>
        </w:rPr>
        <w:t>Quoted in Hoeppli, 105.</w:t>
      </w:r>
      <w:proofErr w:type="gramEnd"/>
      <w:r w:rsidRPr="00221EDC">
        <w:rPr>
          <w:rFonts w:ascii="Palatino Linotype" w:hAnsi="Palatino Linotype" w:cstheme="minorHAnsi"/>
        </w:rPr>
        <w:t xml:space="preserve"> See also Le Clerc</w:t>
      </w:r>
      <w:r w:rsidRPr="00221EDC">
        <w:rPr>
          <w:rFonts w:ascii="Palatino Linotype" w:hAnsi="Palatino Linotype"/>
        </w:rPr>
        <w:t xml:space="preserve">, </w:t>
      </w:r>
      <w:r w:rsidRPr="00221EDC">
        <w:rPr>
          <w:rFonts w:ascii="Palatino Linotype" w:hAnsi="Palatino Linotype"/>
          <w:i/>
        </w:rPr>
        <w:t xml:space="preserve">A natural and medicinal history of worms, </w:t>
      </w:r>
      <w:r w:rsidRPr="00221EDC">
        <w:rPr>
          <w:rFonts w:ascii="Palatino Linotype" w:hAnsi="Palatino Linotype"/>
        </w:rPr>
        <w:t>17.</w:t>
      </w:r>
    </w:p>
  </w:footnote>
  <w:footnote w:id="100">
    <w:p w:rsidR="006F2845" w:rsidRPr="00221EDC" w:rsidRDefault="006F2845">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Ulisse Aldrovandi, </w:t>
      </w:r>
      <w:r w:rsidRPr="00221EDC">
        <w:rPr>
          <w:rFonts w:ascii="Palatino Linotype" w:hAnsi="Palatino Linotype" w:cstheme="minorHAnsi"/>
          <w:i/>
        </w:rPr>
        <w:t>De animalibvs insectis libri septem cvm singvlorvm iconibvs adviuum expressis</w:t>
      </w:r>
      <w:r w:rsidRPr="00221EDC">
        <w:rPr>
          <w:rFonts w:ascii="Palatino Linotype" w:hAnsi="Palatino Linotype" w:cstheme="minorHAnsi"/>
        </w:rPr>
        <w:t xml:space="preserve"> (Bonon: Apud Ioan. Bapt. Bellagambam, 1602).</w:t>
      </w:r>
    </w:p>
  </w:footnote>
  <w:footnote w:id="101">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Valisnieri, </w:t>
      </w:r>
      <w:r w:rsidRPr="00221EDC">
        <w:rPr>
          <w:rFonts w:ascii="Palatino Linotype" w:hAnsi="Palatino Linotype" w:cstheme="minorHAnsi"/>
          <w:i/>
        </w:rPr>
        <w:t>Considerazione ed esperienze intorno</w:t>
      </w:r>
      <w:r w:rsidRPr="00221EDC">
        <w:rPr>
          <w:rFonts w:ascii="Palatino Linotype" w:hAnsi="Palatino Linotype" w:cstheme="minorHAnsi"/>
        </w:rPr>
        <w:t>…</w:t>
      </w:r>
      <w:proofErr w:type="gramStart"/>
      <w:r w:rsidRPr="00221EDC">
        <w:rPr>
          <w:rFonts w:ascii="Palatino Linotype" w:hAnsi="Palatino Linotype" w:cstheme="minorHAnsi"/>
        </w:rPr>
        <w:t>.(</w:t>
      </w:r>
      <w:proofErr w:type="gramEnd"/>
      <w:r w:rsidRPr="00221EDC">
        <w:rPr>
          <w:rFonts w:ascii="Palatino Linotype" w:hAnsi="Palatino Linotype" w:cstheme="minorHAnsi"/>
        </w:rPr>
        <w:t xml:space="preserve">1710).  </w:t>
      </w:r>
    </w:p>
  </w:footnote>
  <w:footnote w:id="102">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61.</w:t>
      </w:r>
      <w:proofErr w:type="gramEnd"/>
    </w:p>
  </w:footnote>
  <w:footnote w:id="103">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69. Fernelius refers the French physician Jean Fernel (1497-1558). Perdulcis refers to the French physician Barthelemy Pardoux (1545-1611).</w:t>
      </w:r>
    </w:p>
  </w:footnote>
  <w:footnote w:id="104">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72.</w:t>
      </w:r>
    </w:p>
  </w:footnote>
  <w:footnote w:id="105">
    <w:p w:rsidR="006F2845" w:rsidRPr="00221EDC" w:rsidRDefault="006F2845" w:rsidP="00A27EB3">
      <w:pPr>
        <w:pStyle w:val="FootnoteText"/>
        <w:rPr>
          <w:rFonts w:ascii="Palatino Linotype" w:hAnsi="Palatino Linotype" w:cstheme="minorHAnsi"/>
        </w:rPr>
      </w:pPr>
      <w:r w:rsidRPr="00D3700D">
        <w:rPr>
          <w:rStyle w:val="FootnoteReference"/>
          <w:rFonts w:ascii="Palatino Linotype" w:hAnsi="Palatino Linotype" w:cstheme="minorHAnsi"/>
        </w:rPr>
        <w:footnoteRef/>
      </w:r>
      <w:r w:rsidRPr="00D3700D">
        <w:rPr>
          <w:rFonts w:ascii="Palatino Linotype" w:hAnsi="Palatino Linotype" w:cstheme="minorHAnsi"/>
        </w:rPr>
        <w:t xml:space="preserve"> William Ramesey, </w:t>
      </w:r>
      <w:r w:rsidRPr="00D3700D">
        <w:rPr>
          <w:rFonts w:ascii="Palatino Linotype" w:hAnsi="Palatino Linotype" w:cstheme="minorHAnsi"/>
          <w:i/>
          <w:iCs/>
        </w:rPr>
        <w:t>Helminthologia, or, Some Physical Considerations of the Matter, Origination, and Several Species of Wormes Macerating and Direfully Cruciating Every Part of the Bodies of Mankind ... Together with Their Various Causes, Signs, Diagnosticks, Prognosticks, the Horrid Symptomes by Them Introduced: As Also the Indications and Method of Cure, All Which Is Medicinally, Philosophically, Astrologically, and Historically Handled</w:t>
      </w:r>
      <w:r w:rsidRPr="00D3700D">
        <w:rPr>
          <w:rFonts w:ascii="Palatino Linotype" w:hAnsi="Palatino Linotype" w:cstheme="minorHAnsi"/>
        </w:rPr>
        <w:t xml:space="preserve"> (London: Printed by John Streater for George Sawbridge, 1668),  4-5.</w:t>
      </w:r>
      <w:r w:rsidRPr="00221EDC">
        <w:rPr>
          <w:rFonts w:ascii="Palatino Linotype" w:hAnsi="Palatino Linotype" w:cstheme="minorHAnsi"/>
        </w:rPr>
        <w:t xml:space="preserve"> </w:t>
      </w:r>
    </w:p>
  </w:footnote>
  <w:footnote w:id="106">
    <w:p w:rsidR="006F2845" w:rsidRPr="00221EDC" w:rsidRDefault="006F2845" w:rsidP="00A27EB3">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For more on the term “preternatural” and its significance in the early modern period, see Lorraine Daston, “The Nature of Nature in Early Modern Europe,” </w:t>
      </w:r>
      <w:r w:rsidRPr="00221EDC">
        <w:rPr>
          <w:rFonts w:ascii="Palatino Linotype" w:hAnsi="Palatino Linotype"/>
          <w:i/>
        </w:rPr>
        <w:t>Configurations</w:t>
      </w:r>
      <w:r w:rsidRPr="00221EDC">
        <w:rPr>
          <w:rFonts w:ascii="Palatino Linotype" w:hAnsi="Palatino Linotype"/>
        </w:rPr>
        <w:t xml:space="preserve"> (1998), 6: 149-172 and “Marvelous Facts and Miraculous Evidence in Early Modern Europe,”</w:t>
      </w:r>
      <w:r w:rsidRPr="00221EDC">
        <w:rPr>
          <w:rFonts w:ascii="Palatino Linotype" w:hAnsi="Palatino Linotype"/>
          <w:i/>
        </w:rPr>
        <w:t>Critical Inquiry</w:t>
      </w:r>
      <w:r w:rsidRPr="00221EDC">
        <w:rPr>
          <w:rFonts w:ascii="Palatino Linotype" w:hAnsi="Palatino Linotype"/>
        </w:rPr>
        <w:t>, Vol. 18, No. 1, (Autumn, 1991), 93-124.</w:t>
      </w:r>
    </w:p>
  </w:footnote>
  <w:footnote w:id="107">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7.</w:t>
      </w:r>
      <w:proofErr w:type="gramEnd"/>
    </w:p>
  </w:footnote>
  <w:footnote w:id="108">
    <w:p w:rsidR="006F2845" w:rsidRPr="00221EDC" w:rsidRDefault="006F2845" w:rsidP="00A27EB3">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7-8.</w:t>
      </w:r>
    </w:p>
  </w:footnote>
  <w:footnote w:id="10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 </w:t>
      </w:r>
      <w:r w:rsidR="00221EDC" w:rsidRPr="00221EDC">
        <w:rPr>
          <w:rFonts w:ascii="Palatino Linotype" w:hAnsi="Palatino Linotype" w:cstheme="minorHAnsi"/>
          <w:i/>
        </w:rPr>
        <w:t>T</w:t>
      </w:r>
      <w:r w:rsidR="00575CA2">
        <w:rPr>
          <w:rFonts w:ascii="Palatino Linotype" w:hAnsi="Palatino Linotype" w:cstheme="minorHAnsi"/>
          <w:i/>
        </w:rPr>
        <w:t>heologico</w:t>
      </w:r>
      <w:r w:rsidR="00221EDC" w:rsidRPr="00221EDC">
        <w:rPr>
          <w:rFonts w:ascii="Palatino Linotype" w:hAnsi="Palatino Linotype" w:cstheme="minorHAnsi"/>
          <w:i/>
        </w:rPr>
        <w:t>-Philosophical Dissertation Concerning Worms</w:t>
      </w:r>
      <w:r w:rsidRPr="00221EDC">
        <w:rPr>
          <w:rFonts w:ascii="Palatino Linotype" w:hAnsi="Palatino Linotype" w:cstheme="minorHAnsi"/>
        </w:rPr>
        <w:t>, 10.</w:t>
      </w:r>
    </w:p>
  </w:footnote>
  <w:footnote w:id="110">
    <w:p w:rsidR="006F2845" w:rsidRPr="00221EDC" w:rsidRDefault="006F2845" w:rsidP="00FD726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William Ashworth, “Emblematic natural history of the Renaissance,” in Jardine, Secord, and Spary, </w:t>
      </w:r>
      <w:r w:rsidRPr="00221EDC">
        <w:rPr>
          <w:rFonts w:ascii="Palatino Linotype" w:hAnsi="Palatino Linotype" w:cstheme="minorHAnsi"/>
          <w:i/>
        </w:rPr>
        <w:t>Cultures of Natural History</w:t>
      </w:r>
      <w:r w:rsidRPr="00221EDC">
        <w:rPr>
          <w:rFonts w:ascii="Palatino Linotype" w:hAnsi="Palatino Linotype" w:cstheme="minorHAnsi"/>
        </w:rPr>
        <w:t xml:space="preserve"> (Cambridge: Cambridge University Press, 1996), 17-37. </w:t>
      </w:r>
    </w:p>
  </w:footnote>
  <w:footnote w:id="111">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Andry, 6-7.</w:t>
      </w:r>
    </w:p>
  </w:footnote>
  <w:footnote w:id="112">
    <w:p w:rsidR="006F2845" w:rsidRPr="00221EDC" w:rsidRDefault="006F2845" w:rsidP="00E703F8">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Le Clerc, 8. Here Le Clerc is refering to the humanist Janus Cornarius (1500-1558) and the physician Anutius Foesius (1528-1595).</w:t>
      </w:r>
    </w:p>
  </w:footnote>
  <w:footnote w:id="11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Singer, Charles Joseph Singer, </w:t>
      </w:r>
      <w:r w:rsidRPr="00221EDC">
        <w:rPr>
          <w:rFonts w:ascii="Palatino Linotype" w:hAnsi="Palatino Linotype" w:cstheme="minorHAnsi"/>
          <w:i/>
          <w:iCs/>
        </w:rPr>
        <w:t>The Development of the Doctrine of Contagium Vivum, 1500-1750: A Preliminary Sketch</w:t>
      </w:r>
      <w:r w:rsidRPr="00221EDC">
        <w:rPr>
          <w:rFonts w:ascii="Palatino Linotype" w:hAnsi="Palatino Linotype" w:cstheme="minorHAnsi"/>
        </w:rPr>
        <w:t xml:space="preserve"> (London: Privately printed, 1913). This connection between contagion, worms, and disease is an important one to which I will return in the next chapter.</w:t>
      </w:r>
    </w:p>
  </w:footnote>
  <w:footnote w:id="11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Miriam Webster defines an infusion as “a watery suspension of decaying organic material.”</w:t>
      </w:r>
    </w:p>
  </w:footnote>
  <w:footnote w:id="11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Keith Vickerman, Michael A. Sleigh, Barry S. C. Leadbeater, and Sharon McCready, </w:t>
      </w:r>
      <w:r w:rsidRPr="00221EDC">
        <w:rPr>
          <w:rFonts w:ascii="Palatino Linotype" w:hAnsi="Palatino Linotype" w:cstheme="minorHAnsi"/>
          <w:i/>
          <w:iCs/>
        </w:rPr>
        <w:t>A Century of Protozoology in Britain</w:t>
      </w:r>
      <w:r w:rsidRPr="00221EDC">
        <w:rPr>
          <w:rFonts w:ascii="Palatino Linotype" w:hAnsi="Palatino Linotype" w:cstheme="minorHAnsi"/>
        </w:rPr>
        <w:t xml:space="preserve"> ([London]: British Section of the Society of Protozoologists, 2000), 5</w:t>
      </w:r>
    </w:p>
  </w:footnote>
  <w:footnote w:id="11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w:t>
      </w:r>
    </w:p>
  </w:footnote>
  <w:footnote w:id="11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Arthur O. Lovejoy, </w:t>
      </w:r>
      <w:proofErr w:type="gramStart"/>
      <w:r w:rsidRPr="00221EDC">
        <w:rPr>
          <w:rFonts w:ascii="Palatino Linotype" w:hAnsi="Palatino Linotype" w:cstheme="minorHAnsi"/>
          <w:i/>
          <w:iCs/>
        </w:rPr>
        <w:t>The</w:t>
      </w:r>
      <w:proofErr w:type="gramEnd"/>
      <w:r w:rsidRPr="00221EDC">
        <w:rPr>
          <w:rFonts w:ascii="Palatino Linotype" w:hAnsi="Palatino Linotype" w:cstheme="minorHAnsi"/>
          <w:i/>
          <w:iCs/>
        </w:rPr>
        <w:t xml:space="preserve"> Great Chain of Being; A Study of the History of an Idea</w:t>
      </w:r>
      <w:r w:rsidRPr="00221EDC">
        <w:rPr>
          <w:rFonts w:ascii="Palatino Linotype" w:hAnsi="Palatino Linotype" w:cstheme="minorHAnsi"/>
        </w:rPr>
        <w:t xml:space="preserve"> (Cambridge, Mass: Harvard University Press, 1936).</w:t>
      </w:r>
    </w:p>
  </w:footnote>
  <w:footnote w:id="11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 xml:space="preserve">Andry, </w:t>
      </w:r>
      <w:r w:rsidRPr="00221EDC">
        <w:rPr>
          <w:rFonts w:ascii="Palatino Linotype" w:hAnsi="Palatino Linotype" w:cstheme="minorHAnsi"/>
          <w:iCs/>
          <w:color w:val="000000"/>
          <w:spacing w:val="-4"/>
        </w:rPr>
        <w:t>xxvii-xxviii.</w:t>
      </w:r>
      <w:proofErr w:type="gramEnd"/>
    </w:p>
  </w:footnote>
  <w:footnote w:id="11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Egerton, 419.</w:t>
      </w:r>
      <w:proofErr w:type="gramEnd"/>
    </w:p>
  </w:footnote>
  <w:footnote w:id="12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Pinto-Correia, 116.</w:t>
      </w:r>
    </w:p>
  </w:footnote>
  <w:footnote w:id="12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20.</w:t>
      </w:r>
      <w:proofErr w:type="gramEnd"/>
    </w:p>
  </w:footnote>
  <w:footnote w:id="122">
    <w:p w:rsidR="006F2845" w:rsidRPr="00221EDC" w:rsidRDefault="006F2845" w:rsidP="005B0EB3">
      <w:pPr>
        <w:pStyle w:val="FootnoteText"/>
        <w:rPr>
          <w:rFonts w:ascii="Palatino Linotype" w:hAnsi="Palatino Linotype" w:cs="Calibri"/>
        </w:rPr>
      </w:pPr>
      <w:r w:rsidRPr="00221EDC">
        <w:rPr>
          <w:rStyle w:val="FootnoteReference"/>
          <w:rFonts w:ascii="Palatino Linotype" w:hAnsi="Palatino Linotype" w:cs="Calibri"/>
        </w:rPr>
        <w:footnoteRef/>
      </w:r>
      <w:r w:rsidRPr="00221EDC">
        <w:rPr>
          <w:rFonts w:ascii="Palatino Linotype" w:hAnsi="Palatino Linotype" w:cs="Calibri"/>
        </w:rPr>
        <w:t xml:space="preserve"> </w:t>
      </w:r>
      <w:proofErr w:type="gramStart"/>
      <w:r w:rsidRPr="00221EDC">
        <w:rPr>
          <w:rFonts w:ascii="Palatino Linotype" w:hAnsi="Palatino Linotype" w:cs="Calibri"/>
        </w:rPr>
        <w:t xml:space="preserve">Quoted in Roger, </w:t>
      </w:r>
      <w:r w:rsidRPr="00221EDC">
        <w:rPr>
          <w:rFonts w:ascii="Palatino Linotype" w:hAnsi="Palatino Linotype" w:cs="Calibri"/>
          <w:i/>
        </w:rPr>
        <w:t xml:space="preserve">The Life Sciences in Eighteenth-Century </w:t>
      </w:r>
      <w:r w:rsidRPr="00221EDC">
        <w:rPr>
          <w:rFonts w:ascii="Palatino Linotype" w:hAnsi="Palatino Linotype" w:cs="Calibri"/>
        </w:rPr>
        <w:t>454.</w:t>
      </w:r>
      <w:proofErr w:type="gramEnd"/>
      <w:r w:rsidRPr="00221EDC">
        <w:rPr>
          <w:rFonts w:ascii="Palatino Linotype" w:hAnsi="Palatino Linotype" w:cs="Calibri"/>
        </w:rPr>
        <w:t xml:space="preserve"> Roger explains that an allusion to Réaumur explains the vehemence of the passage from which this quote is drawn. He was, the authors assert, “getting even with the person he considered responsible for the attack on him in </w:t>
      </w:r>
      <w:r w:rsidRPr="00221EDC">
        <w:rPr>
          <w:rFonts w:ascii="Palatino Linotype" w:hAnsi="Palatino Linotype" w:cs="Calibri"/>
          <w:i/>
        </w:rPr>
        <w:t xml:space="preserve">Lettres à </w:t>
      </w:r>
      <w:proofErr w:type="gramStart"/>
      <w:r w:rsidRPr="00221EDC">
        <w:rPr>
          <w:rFonts w:ascii="Palatino Linotype" w:hAnsi="Palatino Linotype" w:cs="Calibri"/>
          <w:i/>
        </w:rPr>
        <w:t>un</w:t>
      </w:r>
      <w:proofErr w:type="gramEnd"/>
      <w:r w:rsidRPr="00221EDC">
        <w:rPr>
          <w:rFonts w:ascii="Palatino Linotype" w:hAnsi="Palatino Linotype" w:cs="Calibri"/>
          <w:i/>
        </w:rPr>
        <w:t xml:space="preserve"> Amériquain</w:t>
      </w:r>
      <w:r w:rsidRPr="00221EDC">
        <w:rPr>
          <w:rFonts w:ascii="Palatino Linotype" w:hAnsi="Palatino Linotype" w:cs="Calibri"/>
        </w:rPr>
        <w:t>.” See note 172, Chapter 9 “Buffon.”</w:t>
      </w:r>
    </w:p>
  </w:footnote>
  <w:footnote w:id="123">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See, for example, Raffaele Roncalli Amici, “The history of Italian parasitology,” </w:t>
      </w:r>
      <w:r w:rsidRPr="00221EDC">
        <w:rPr>
          <w:rFonts w:ascii="Palatino Linotype" w:hAnsi="Palatino Linotype"/>
          <w:i/>
        </w:rPr>
        <w:t>Veterinary Parasitology</w:t>
      </w:r>
      <w:r w:rsidRPr="00221EDC">
        <w:rPr>
          <w:rFonts w:ascii="Palatino Linotype" w:hAnsi="Palatino Linotype"/>
        </w:rPr>
        <w:t xml:space="preserve"> 98 (2001): 3-30.</w:t>
      </w:r>
    </w:p>
  </w:footnote>
  <w:footnote w:id="12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Pr="00221EDC">
        <w:rPr>
          <w:rFonts w:ascii="Palatino Linotype" w:hAnsi="Palatino Linotype" w:cstheme="minorHAnsi"/>
        </w:rPr>
        <w:t>Frank N. Egerton</w:t>
      </w:r>
      <w:proofErr w:type="gramStart"/>
      <w:r w:rsidRPr="00221EDC">
        <w:rPr>
          <w:rFonts w:ascii="Palatino Linotype" w:hAnsi="Palatino Linotype" w:cstheme="minorHAnsi"/>
        </w:rPr>
        <w:t>,“</w:t>
      </w:r>
      <w:proofErr w:type="gramEnd"/>
      <w:r w:rsidRPr="00221EDC">
        <w:rPr>
          <w:rFonts w:ascii="Palatino Linotype" w:hAnsi="Palatino Linotype" w:cstheme="minorHAnsi"/>
        </w:rPr>
        <w:t xml:space="preserve">A History of the Ecological Sciences, Part 19: Leeuwenhoek’s Microscopic Natural History,” </w:t>
      </w:r>
      <w:r w:rsidRPr="00221EDC">
        <w:rPr>
          <w:rFonts w:ascii="Palatino Linotype" w:hAnsi="Palatino Linotype" w:cstheme="minorHAnsi"/>
          <w:i/>
        </w:rPr>
        <w:t>ESA Bulletin</w:t>
      </w:r>
      <w:r w:rsidR="00221EDC" w:rsidRPr="00221EDC">
        <w:rPr>
          <w:rFonts w:ascii="Palatino Linotype" w:hAnsi="Palatino Linotype" w:cstheme="minorHAnsi"/>
        </w:rPr>
        <w:t>, Volume 87(1) (October 2006).</w:t>
      </w:r>
    </w:p>
  </w:footnote>
  <w:footnote w:id="12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Cobb, 112.</w:t>
      </w:r>
      <w:proofErr w:type="gramEnd"/>
      <w:r w:rsidRPr="00221EDC">
        <w:rPr>
          <w:rFonts w:ascii="Palatino Linotype" w:hAnsi="Palatino Linotype" w:cstheme="minorHAnsi"/>
        </w:rPr>
        <w:t xml:space="preserve">  </w:t>
      </w:r>
    </w:p>
  </w:footnote>
  <w:footnote w:id="126">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Ibid.</w:t>
      </w:r>
    </w:p>
  </w:footnote>
  <w:footnote w:id="12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Cobb, 113.</w:t>
      </w:r>
      <w:proofErr w:type="gramEnd"/>
    </w:p>
  </w:footnote>
  <w:footnote w:id="12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Strick, 9.</w:t>
      </w:r>
      <w:proofErr w:type="gramEnd"/>
      <w:r w:rsidRPr="00221EDC">
        <w:rPr>
          <w:rFonts w:ascii="Palatino Linotype" w:hAnsi="Palatino Linotype" w:cstheme="minorHAnsi"/>
        </w:rPr>
        <w:t xml:space="preserve"> </w:t>
      </w:r>
      <w:proofErr w:type="gramStart"/>
      <w:r w:rsidRPr="00221EDC">
        <w:rPr>
          <w:rFonts w:ascii="Palatino Linotype" w:hAnsi="Palatino Linotype" w:cstheme="minorHAnsi"/>
        </w:rPr>
        <w:t>My emphasis.</w:t>
      </w:r>
      <w:proofErr w:type="gramEnd"/>
    </w:p>
  </w:footnote>
  <w:footnote w:id="129">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3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Farley, 95.</w:t>
      </w:r>
      <w:proofErr w:type="gramEnd"/>
      <w:r w:rsidRPr="00221EDC">
        <w:rPr>
          <w:rFonts w:ascii="Palatino Linotype" w:hAnsi="Palatino Linotype" w:cstheme="minorHAnsi"/>
        </w:rPr>
        <w:t xml:space="preserve"> </w:t>
      </w:r>
    </w:p>
  </w:footnote>
  <w:footnote w:id="131">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Hooke, 172.</w:t>
      </w:r>
      <w:proofErr w:type="gramEnd"/>
    </w:p>
  </w:footnote>
  <w:footnote w:id="132">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182.</w:t>
      </w:r>
    </w:p>
  </w:footnote>
  <w:footnote w:id="133">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195.</w:t>
      </w:r>
    </w:p>
  </w:footnote>
  <w:footnote w:id="13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200.  </w:t>
      </w:r>
    </w:p>
  </w:footnote>
  <w:footnote w:id="13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210.</w:t>
      </w:r>
    </w:p>
  </w:footnote>
  <w:footnote w:id="136">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211.  </w:t>
      </w:r>
    </w:p>
  </w:footnote>
  <w:footnote w:id="137">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38">
    <w:p w:rsidR="006F2845" w:rsidRPr="00221EDC" w:rsidRDefault="006F2845" w:rsidP="00E356A2">
      <w:pPr>
        <w:pStyle w:val="FootnoteText"/>
        <w:rPr>
          <w:rFonts w:ascii="Palatino Linotype" w:hAnsi="Palatino Linotype"/>
        </w:rPr>
      </w:pPr>
      <w:r w:rsidRPr="00221EDC">
        <w:rPr>
          <w:rStyle w:val="FootnoteReference"/>
          <w:rFonts w:ascii="Palatino Linotype" w:hAnsi="Palatino Linotype" w:cs="Calibri"/>
        </w:rPr>
        <w:footnoteRef/>
      </w:r>
      <w:r w:rsidRPr="00221EDC">
        <w:rPr>
          <w:rFonts w:ascii="Palatino Linotype" w:hAnsi="Palatino Linotype" w:cs="Calibri"/>
        </w:rPr>
        <w:t xml:space="preserve"> Ramesey,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00E256CB" w:rsidRPr="00221EDC">
        <w:rPr>
          <w:rFonts w:ascii="Palatino Linotype" w:hAnsi="Palatino Linotype" w:cs="Calibri"/>
        </w:rPr>
        <w:t xml:space="preserve"> </w:t>
      </w:r>
      <w:r w:rsidRPr="00221EDC">
        <w:rPr>
          <w:rFonts w:ascii="Palatino Linotype" w:hAnsi="Palatino Linotype" w:cs="Calibri"/>
        </w:rPr>
        <w:t>7.</w:t>
      </w:r>
    </w:p>
  </w:footnote>
  <w:footnote w:id="13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Derham, 116.</w:t>
      </w:r>
      <w:proofErr w:type="gramEnd"/>
    </w:p>
  </w:footnote>
  <w:footnote w:id="140">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Ibid.,</w:t>
      </w:r>
      <w:proofErr w:type="gramEnd"/>
      <w:r w:rsidRPr="00221EDC">
        <w:rPr>
          <w:rFonts w:ascii="Palatino Linotype" w:hAnsi="Palatino Linotype"/>
        </w:rPr>
        <w:t xml:space="preserve"> 117.</w:t>
      </w:r>
    </w:p>
  </w:footnote>
  <w:footnote w:id="141">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Fernando Vidal, “Extraordinary Bodies and the Physicotheological Imagination” in </w:t>
      </w:r>
      <w:r w:rsidRPr="00221EDC">
        <w:rPr>
          <w:rFonts w:ascii="Palatino Linotype" w:hAnsi="Palatino Linotype"/>
          <w:i/>
        </w:rPr>
        <w:t>The Faces of nature in Enlightenment Europe</w:t>
      </w:r>
      <w:r w:rsidRPr="00221EDC">
        <w:rPr>
          <w:rFonts w:ascii="Palatino Linotype" w:hAnsi="Palatino Linotype"/>
        </w:rPr>
        <w:t>, edited by Lorraine Daston and Gianna Pomata (Berlin: BWV-Berliner Wissenschafts-Verlag, 2003), 1.</w:t>
      </w:r>
    </w:p>
  </w:footnote>
  <w:footnote w:id="14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Derham, 281-282.</w:t>
      </w:r>
    </w:p>
  </w:footnote>
  <w:footnote w:id="143">
    <w:p w:rsidR="006F2845" w:rsidRPr="00221EDC" w:rsidRDefault="006F2845" w:rsidP="00B777D4">
      <w:pPr>
        <w:pStyle w:val="FootnoteText"/>
        <w:rPr>
          <w:rFonts w:ascii="Palatino Linotype" w:hAnsi="Palatino Linotype"/>
        </w:rPr>
      </w:pPr>
      <w:r w:rsidRPr="00221EDC">
        <w:rPr>
          <w:rStyle w:val="FootnoteReference"/>
          <w:rFonts w:ascii="Palatino Linotype" w:hAnsi="Palatino Linotype" w:cs="Calibri"/>
        </w:rPr>
        <w:footnoteRef/>
      </w:r>
      <w:r w:rsidRPr="00221EDC">
        <w:rPr>
          <w:rFonts w:ascii="Palatino Linotype" w:hAnsi="Palatino Linotype" w:cs="Calibri"/>
        </w:rPr>
        <w:t xml:space="preserve"> Job 21:24.  </w:t>
      </w:r>
    </w:p>
  </w:footnote>
  <w:footnote w:id="144">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Lois N. Magner, </w:t>
      </w:r>
      <w:proofErr w:type="gramStart"/>
      <w:r w:rsidRPr="00221EDC">
        <w:rPr>
          <w:rFonts w:ascii="Palatino Linotype" w:hAnsi="Palatino Linotype" w:cstheme="minorHAnsi"/>
          <w:i/>
        </w:rPr>
        <w:t>A</w:t>
      </w:r>
      <w:proofErr w:type="gramEnd"/>
      <w:r w:rsidRPr="00221EDC">
        <w:rPr>
          <w:rFonts w:ascii="Palatino Linotype" w:hAnsi="Palatino Linotype" w:cstheme="minorHAnsi"/>
          <w:i/>
        </w:rPr>
        <w:t xml:space="preserve"> History of the Life Sciences</w:t>
      </w:r>
      <w:r w:rsidRPr="00221EDC">
        <w:rPr>
          <w:rFonts w:ascii="Palatino Linotype" w:hAnsi="Palatino Linotype" w:cstheme="minorHAnsi"/>
        </w:rPr>
        <w:t xml:space="preserve"> (New York: M. Dekker, 1994), 165.</w:t>
      </w:r>
    </w:p>
  </w:footnote>
  <w:footnote w:id="145">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xii.</w:t>
      </w:r>
      <w:proofErr w:type="gramEnd"/>
    </w:p>
  </w:footnote>
  <w:footnote w:id="146">
    <w:p w:rsidR="006F2845" w:rsidRPr="00221EDC" w:rsidRDefault="006F2845" w:rsidP="003309BA">
      <w:pPr>
        <w:pStyle w:val="FootnoteText"/>
        <w:contextualSpacing/>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263.</w:t>
      </w:r>
    </w:p>
  </w:footnote>
  <w:footnote w:id="147">
    <w:p w:rsidR="006F2845" w:rsidRPr="00221EDC" w:rsidRDefault="006F2845" w:rsidP="003309BA">
      <w:pPr>
        <w:pStyle w:val="FootnoteText"/>
        <w:contextualSpacing/>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My emphasis.</w:t>
      </w:r>
      <w:proofErr w:type="gramEnd"/>
    </w:p>
  </w:footnote>
  <w:footnote w:id="148">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Lorraine Daston and Katherine Park, </w:t>
      </w:r>
      <w:r w:rsidRPr="00221EDC">
        <w:rPr>
          <w:rFonts w:ascii="Palatino Linotype" w:hAnsi="Palatino Linotype" w:cstheme="minorHAnsi"/>
          <w:i/>
        </w:rPr>
        <w:t>Wonders and the Order of Nature</w:t>
      </w:r>
      <w:r w:rsidRPr="00221EDC">
        <w:rPr>
          <w:rFonts w:ascii="Palatino Linotype" w:hAnsi="Palatino Linotype" w:cstheme="minorHAnsi"/>
        </w:rPr>
        <w:t xml:space="preserve"> (New York: Zone Books, 2001).</w:t>
      </w:r>
    </w:p>
  </w:footnote>
  <w:footnote w:id="14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Lorraine Daston, "The Nature of Nature in Early Modern Europe," </w:t>
      </w:r>
      <w:r w:rsidRPr="00221EDC">
        <w:rPr>
          <w:rFonts w:ascii="Palatino Linotype" w:hAnsi="Palatino Linotype"/>
          <w:i/>
        </w:rPr>
        <w:t>Configurations</w:t>
      </w:r>
      <w:r w:rsidRPr="00221EDC">
        <w:rPr>
          <w:rFonts w:ascii="Palatino Linotype" w:hAnsi="Palatino Linotype"/>
        </w:rPr>
        <w:t xml:space="preserve"> 6, no. 2 (1998): 155.  </w:t>
      </w:r>
    </w:p>
  </w:footnote>
  <w:footnote w:id="150">
    <w:p w:rsidR="006F2845" w:rsidRPr="00221EDC" w:rsidRDefault="006F2845" w:rsidP="00E703F8">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 231</w:t>
      </w:r>
    </w:p>
  </w:footnote>
  <w:footnote w:id="151">
    <w:p w:rsidR="006F2845" w:rsidRPr="00221EDC" w:rsidRDefault="006F2845" w:rsidP="00AE13C4">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Ambroise Paré, </w:t>
      </w:r>
      <w:r w:rsidRPr="00221EDC">
        <w:rPr>
          <w:rFonts w:ascii="Palatino Linotype" w:hAnsi="Palatino Linotype" w:cstheme="minorHAnsi"/>
          <w:i/>
        </w:rPr>
        <w:t>Les oeuvres d'Ambroise Paré</w:t>
      </w:r>
      <w:r w:rsidRPr="00221EDC">
        <w:rPr>
          <w:rFonts w:ascii="Palatino Linotype" w:hAnsi="Palatino Linotype" w:cstheme="minorHAnsi"/>
        </w:rPr>
        <w:t xml:space="preserve"> (Lyon: Pierre Rigaud, 1652), 473.</w:t>
      </w:r>
    </w:p>
  </w:footnote>
  <w:footnote w:id="15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proofErr w:type="gramStart"/>
      <w:r w:rsidRPr="00221EDC">
        <w:rPr>
          <w:rFonts w:ascii="Palatino Linotype" w:hAnsi="Palatino Linotype"/>
        </w:rPr>
        <w:t xml:space="preserve">Ambroise Paré and Janis L. Pallister, </w:t>
      </w:r>
      <w:r w:rsidRPr="00221EDC">
        <w:rPr>
          <w:rFonts w:ascii="Palatino Linotype" w:hAnsi="Palatino Linotype"/>
          <w:i/>
        </w:rPr>
        <w:t>On Monsters and Marvels</w:t>
      </w:r>
      <w:r w:rsidRPr="00221EDC">
        <w:rPr>
          <w:rFonts w:ascii="Palatino Linotype" w:hAnsi="Palatino Linotype"/>
        </w:rPr>
        <w:t xml:space="preserve"> (Chicago: University of Chicago Press, 1982).</w:t>
      </w:r>
      <w:proofErr w:type="gramEnd"/>
    </w:p>
  </w:footnote>
  <w:footnote w:id="153">
    <w:p w:rsidR="006F2845" w:rsidRPr="00221EDC" w:rsidRDefault="006F2845" w:rsidP="00102D29">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Brera, 67</w:t>
      </w:r>
    </w:p>
  </w:footnote>
  <w:footnote w:id="15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Brera also mentions “the worm of Fabricius Hildanus,” but the French </w:t>
      </w:r>
      <w:proofErr w:type="gramStart"/>
      <w:r w:rsidRPr="00221EDC">
        <w:rPr>
          <w:rFonts w:ascii="Palatino Linotype" w:hAnsi="Palatino Linotype"/>
        </w:rPr>
        <w:t>translators</w:t>
      </w:r>
      <w:proofErr w:type="gramEnd"/>
      <w:r w:rsidRPr="00221EDC">
        <w:rPr>
          <w:rFonts w:ascii="Palatino Linotype" w:hAnsi="Palatino Linotype"/>
        </w:rPr>
        <w:t xml:space="preserve"> note, “It is doubtless by mistake that Dr. Brera makes this citation here; for in the observation of FH he alludes only to the fatal symptoms occasioned by swallowing a living lobster.” Here Brera is referring to Pierre Borel (ca. 1620-1671), Andreas Gallo (fl. 16</w:t>
      </w:r>
      <w:r w:rsidRPr="00221EDC">
        <w:rPr>
          <w:rFonts w:ascii="Palatino Linotype" w:hAnsi="Palatino Linotype"/>
          <w:vertAlign w:val="superscript"/>
        </w:rPr>
        <w:t>th</w:t>
      </w:r>
      <w:r w:rsidRPr="00221EDC">
        <w:rPr>
          <w:rFonts w:ascii="Palatino Linotype" w:hAnsi="Palatino Linotype"/>
        </w:rPr>
        <w:t xml:space="preserve"> c.) and Wilhelm Fabry (1560-1634). </w:t>
      </w:r>
    </w:p>
  </w:footnote>
  <w:footnote w:id="155">
    <w:p w:rsidR="006F2845" w:rsidRPr="00221EDC" w:rsidRDefault="006F2845" w:rsidP="00102D2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263.</w:t>
      </w:r>
    </w:p>
  </w:footnote>
  <w:footnote w:id="156">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Le Clerc, 285. Hollerius refers to Jacobus Hollerius (fl. 16</w:t>
      </w:r>
      <w:r w:rsidRPr="00221EDC">
        <w:rPr>
          <w:rFonts w:ascii="Palatino Linotype" w:hAnsi="Palatino Linotype"/>
          <w:vertAlign w:val="superscript"/>
        </w:rPr>
        <w:t>th</w:t>
      </w:r>
      <w:r w:rsidRPr="00221EDC">
        <w:rPr>
          <w:rFonts w:ascii="Palatino Linotype" w:hAnsi="Palatino Linotype"/>
        </w:rPr>
        <w:t xml:space="preserve"> c.).</w:t>
      </w:r>
    </w:p>
  </w:footnote>
  <w:footnote w:id="157">
    <w:p w:rsidR="006F2845" w:rsidRPr="00221EDC" w:rsidRDefault="006F2845" w:rsidP="00160D6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219.</w:t>
      </w:r>
    </w:p>
  </w:footnote>
  <w:footnote w:id="158">
    <w:p w:rsidR="006F2845" w:rsidRPr="00221EDC" w:rsidRDefault="006F2845" w:rsidP="00160D6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59">
    <w:p w:rsidR="006F2845" w:rsidRPr="00221EDC" w:rsidRDefault="006F2845" w:rsidP="00160D6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Cobb, 76.</w:t>
      </w:r>
      <w:proofErr w:type="gramEnd"/>
    </w:p>
  </w:footnote>
  <w:footnote w:id="160">
    <w:p w:rsidR="006F2845" w:rsidRPr="00221EDC" w:rsidRDefault="006F2845" w:rsidP="00160D6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77.</w:t>
      </w:r>
    </w:p>
  </w:footnote>
  <w:footnote w:id="161">
    <w:p w:rsidR="006F2845" w:rsidRPr="00221EDC" w:rsidRDefault="006F2845" w:rsidP="002F1E1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81.</w:t>
      </w:r>
      <w:proofErr w:type="gramEnd"/>
    </w:p>
  </w:footnote>
  <w:footnote w:id="162">
    <w:p w:rsidR="006F2845" w:rsidRPr="00221EDC" w:rsidRDefault="006F2845" w:rsidP="002F1E1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63">
    <w:p w:rsidR="006F2845" w:rsidRPr="00221EDC" w:rsidRDefault="006F2845" w:rsidP="002F1E1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81-82.</w:t>
      </w:r>
    </w:p>
  </w:footnote>
  <w:footnote w:id="164">
    <w:p w:rsidR="006F2845" w:rsidRPr="00221EDC" w:rsidRDefault="006F2845" w:rsidP="002F1E1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84.</w:t>
      </w:r>
    </w:p>
  </w:footnote>
  <w:footnote w:id="165">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Derham, 318.</w:t>
      </w:r>
      <w:proofErr w:type="gramEnd"/>
      <w:r w:rsidRPr="00221EDC">
        <w:rPr>
          <w:rFonts w:ascii="Palatino Linotype" w:hAnsi="Palatino Linotype"/>
        </w:rPr>
        <w:t xml:space="preserve"> </w:t>
      </w:r>
    </w:p>
  </w:footnote>
  <w:footnote w:id="166">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269.</w:t>
      </w:r>
    </w:p>
  </w:footnote>
  <w:footnote w:id="16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Ibid.,</w:t>
      </w:r>
      <w:proofErr w:type="gramEnd"/>
      <w:r w:rsidRPr="00221EDC">
        <w:rPr>
          <w:rFonts w:ascii="Palatino Linotype" w:hAnsi="Palatino Linotype"/>
        </w:rPr>
        <w:t xml:space="preserve"> 281-282.</w:t>
      </w:r>
    </w:p>
  </w:footnote>
  <w:footnote w:id="168">
    <w:p w:rsidR="006F2845" w:rsidRPr="00221EDC" w:rsidRDefault="006F2845" w:rsidP="007B5E7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Daston and Park, 329.</w:t>
      </w:r>
      <w:proofErr w:type="gramEnd"/>
    </w:p>
  </w:footnote>
  <w:footnote w:id="169">
    <w:p w:rsidR="006F2845" w:rsidRPr="00221EDC" w:rsidRDefault="006F2845" w:rsidP="007B5E7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The quote here comes from Joy Kenseth (ed.), The</w:t>
      </w:r>
      <w:r w:rsidRPr="00221EDC">
        <w:rPr>
          <w:rFonts w:ascii="Palatino Linotype" w:hAnsi="Palatino Linotype" w:cstheme="minorHAnsi"/>
          <w:i/>
        </w:rPr>
        <w:t xml:space="preserve"> Age of the Marvelous </w:t>
      </w:r>
      <w:r w:rsidRPr="00221EDC">
        <w:rPr>
          <w:rFonts w:ascii="Palatino Linotype" w:hAnsi="Palatino Linotype" w:cstheme="minorHAnsi"/>
        </w:rPr>
        <w:t xml:space="preserve">(Hanover, NH: Hood Museum of Art, Dartmouth College, 1991). The authors claim, “Kenseth here stands in for a host of historians, including historians of science, who propound this interpretation;” 439, note 4. </w:t>
      </w:r>
    </w:p>
  </w:footnote>
  <w:footnote w:id="170">
    <w:p w:rsidR="006F2845" w:rsidRPr="00221EDC" w:rsidRDefault="006F2845" w:rsidP="007B5E79">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333.</w:t>
      </w:r>
    </w:p>
  </w:footnote>
  <w:footnote w:id="171">
    <w:p w:rsidR="006F2845" w:rsidRPr="00221EDC" w:rsidRDefault="006F2845" w:rsidP="005B37F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t>
      </w:r>
      <w:r w:rsidRPr="00221EDC">
        <w:rPr>
          <w:rFonts w:ascii="Palatino Linotype" w:hAnsi="Palatino Linotype" w:cstheme="minorHAnsi"/>
          <w:i/>
        </w:rPr>
        <w:t>Einem jungen Gelehrten waren einige Strecken des langgliedrichten Bandwurms von ausserordentlicher Grösse abgangen, wodurch er erst erfuhr, daß er ihn hatte.</w:t>
      </w:r>
      <w:proofErr w:type="gramEnd"/>
      <w:r w:rsidRPr="00221EDC">
        <w:rPr>
          <w:rFonts w:ascii="Palatino Linotype" w:hAnsi="Palatino Linotype" w:cstheme="minorHAnsi"/>
          <w:i/>
        </w:rPr>
        <w:t xml:space="preserve"> Er versicherte, daß er nie eine Empfindung davon gehabt, ausser wenn er Musik gehöret hatte. Daher hab’ er auch oft den Ort verlassen müssen.’ </w:t>
      </w:r>
      <w:r w:rsidRPr="00221EDC">
        <w:rPr>
          <w:rFonts w:ascii="Palatino Linotype" w:hAnsi="Palatino Linotype" w:cstheme="minorHAnsi"/>
        </w:rPr>
        <w:t xml:space="preserve">Johan Goeze, </w:t>
      </w:r>
      <w:r w:rsidRPr="00221EDC">
        <w:rPr>
          <w:rFonts w:ascii="Palatino Linotype" w:hAnsi="Palatino Linotype" w:cstheme="minorHAnsi"/>
          <w:i/>
        </w:rPr>
        <w:t>Versuch einer Naturgeschichte d. Eingeweidewu</w:t>
      </w:r>
      <w:r w:rsidRPr="00221EDC">
        <w:rPr>
          <w:i/>
        </w:rPr>
        <w:t>̈</w:t>
      </w:r>
      <w:r w:rsidRPr="00221EDC">
        <w:rPr>
          <w:rFonts w:ascii="Palatino Linotype" w:hAnsi="Palatino Linotype" w:cstheme="minorHAnsi"/>
          <w:i/>
        </w:rPr>
        <w:t>rmer thierischer Ko</w:t>
      </w:r>
      <w:r w:rsidRPr="00221EDC">
        <w:rPr>
          <w:i/>
        </w:rPr>
        <w:t>̈</w:t>
      </w:r>
      <w:r w:rsidRPr="00221EDC">
        <w:rPr>
          <w:rFonts w:ascii="Palatino Linotype" w:hAnsi="Palatino Linotype" w:cstheme="minorHAnsi"/>
          <w:i/>
        </w:rPr>
        <w:t xml:space="preserve">rper (1782), </w:t>
      </w:r>
      <w:r w:rsidRPr="00221EDC">
        <w:rPr>
          <w:rFonts w:ascii="Palatino Linotype" w:hAnsi="Palatino Linotype" w:cstheme="minorHAnsi"/>
        </w:rPr>
        <w:t xml:space="preserve">58. Goeze then goes on to say, ‘In this connection Wagler even informed me of the following circumstances: The young scholar, from whom originated these portions of a tapeworm thicker than any I have ever seen, was little disturbed by the part still remaining except when he heard music. Then, from fear, he was obliged to either run away or to request that one should stop. Apart from this, he had the health of an athlete and was enormously strong.”  </w:t>
      </w:r>
    </w:p>
  </w:footnote>
  <w:footnote w:id="172">
    <w:p w:rsidR="006F2845" w:rsidRPr="00221EDC" w:rsidRDefault="006F2845" w:rsidP="005B37F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278-279. </w:t>
      </w:r>
      <w:proofErr w:type="gramStart"/>
      <w:r w:rsidRPr="00221EDC">
        <w:rPr>
          <w:rFonts w:ascii="Palatino Linotype" w:hAnsi="Palatino Linotype" w:cstheme="minorHAnsi"/>
        </w:rPr>
        <w:t>Infected individuals, therefore, often feel “unwell in church” on account of the organ.</w:t>
      </w:r>
      <w:proofErr w:type="gramEnd"/>
      <w:r w:rsidRPr="00221EDC">
        <w:rPr>
          <w:rFonts w:ascii="Palatino Linotype" w:hAnsi="Palatino Linotype" w:cstheme="minorHAnsi"/>
        </w:rPr>
        <w:t xml:space="preserve"> “This reminds me,” he writes, “of a statement by </w:t>
      </w:r>
      <w:proofErr w:type="gramStart"/>
      <w:r w:rsidRPr="00221EDC">
        <w:rPr>
          <w:rFonts w:ascii="Palatino Linotype" w:hAnsi="Palatino Linotype" w:cstheme="minorHAnsi"/>
        </w:rPr>
        <w:t>Lange(</w:t>
      </w:r>
      <w:proofErr w:type="gramEnd"/>
      <w:r w:rsidRPr="00221EDC">
        <w:rPr>
          <w:rFonts w:ascii="Palatino Linotype" w:hAnsi="Palatino Linotype" w:cstheme="minorHAnsi"/>
        </w:rPr>
        <w:t>n) in Lüneburg, that one could expel the worms in man by the noise of a Jew’s harp.”</w:t>
      </w:r>
    </w:p>
  </w:footnote>
  <w:footnote w:id="173">
    <w:p w:rsidR="006F2845" w:rsidRPr="00221EDC" w:rsidRDefault="006F2845" w:rsidP="005B37F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154.</w:t>
      </w:r>
      <w:proofErr w:type="gramEnd"/>
      <w:r w:rsidRPr="00221EDC">
        <w:rPr>
          <w:rFonts w:ascii="Palatino Linotype" w:hAnsi="Palatino Linotype" w:cstheme="minorHAnsi"/>
        </w:rPr>
        <w:t xml:space="preserve"> This idea exists in Chinese medical literature as well, as is illustrated by the recommendation that one should not speak about it while preparing an anthelmintic, “lest the worm might hear and be warned beforehand.” </w:t>
      </w:r>
      <w:proofErr w:type="gramStart"/>
      <w:r w:rsidRPr="00221EDC">
        <w:rPr>
          <w:rFonts w:ascii="Palatino Linotype" w:hAnsi="Palatino Linotype" w:cstheme="minorHAnsi"/>
        </w:rPr>
        <w:t>Hoeppli, 108.</w:t>
      </w:r>
      <w:proofErr w:type="gramEnd"/>
    </w:p>
  </w:footnote>
  <w:footnote w:id="17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Pr="00221EDC">
        <w:rPr>
          <w:rFonts w:ascii="Palatino Linotype" w:hAnsi="Palatino Linotype" w:cs="Calibri"/>
          <w:bCs/>
        </w:rPr>
        <w:t xml:space="preserve">Kuriyama, </w:t>
      </w:r>
      <w:proofErr w:type="gramStart"/>
      <w:r w:rsidRPr="00221EDC">
        <w:rPr>
          <w:rFonts w:ascii="Palatino Linotype" w:hAnsi="Palatino Linotype" w:cs="Calibri"/>
          <w:bCs/>
          <w:i/>
        </w:rPr>
        <w:t>The</w:t>
      </w:r>
      <w:proofErr w:type="gramEnd"/>
      <w:r w:rsidRPr="00221EDC">
        <w:rPr>
          <w:rFonts w:ascii="Palatino Linotype" w:hAnsi="Palatino Linotype" w:cs="Calibri"/>
          <w:bCs/>
          <w:i/>
        </w:rPr>
        <w:t xml:space="preserve"> Expressiveness of the Body</w:t>
      </w:r>
      <w:r w:rsidRPr="00221EDC">
        <w:rPr>
          <w:rFonts w:ascii="Palatino Linotype" w:hAnsi="Palatino Linotype" w:cs="Calibri"/>
          <w:bCs/>
        </w:rPr>
        <w:t>, 8.</w:t>
      </w:r>
    </w:p>
  </w:footnote>
  <w:footnote w:id="17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Originally implemented to keep track of deaths from the plague, Bills of Mortality were the main source of mortality statistics in London prior to the nineteenth century. They were published from the 1660's to the 1830's. All deaths were identified by cause. See: http://wellcomelibrary.org/using-the-library/subject-guides/public-health/Mortality-statistics-in-England-and-Wales/. </w:t>
      </w:r>
    </w:p>
  </w:footnote>
  <w:footnote w:id="17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w:t>
      </w:r>
      <w:r w:rsidR="00E256CB">
        <w:rPr>
          <w:rFonts w:ascii="Palatino Linotype" w:hAnsi="Palatino Linotype" w:cstheme="minorHAnsi"/>
        </w:rPr>
        <w:t xml:space="preserve">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Pr="00221EDC">
        <w:rPr>
          <w:rFonts w:ascii="Palatino Linotype" w:hAnsi="Palatino Linotype" w:cstheme="minorHAnsi"/>
        </w:rPr>
        <w:t xml:space="preserve"> 27.</w:t>
      </w:r>
    </w:p>
  </w:footnote>
  <w:footnote w:id="177">
    <w:p w:rsidR="006F2845" w:rsidRPr="00221EDC" w:rsidRDefault="006F2845" w:rsidP="00403F45">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109.</w:t>
      </w:r>
      <w:proofErr w:type="gramEnd"/>
    </w:p>
  </w:footnote>
  <w:footnote w:id="178">
    <w:p w:rsidR="006F2845" w:rsidRPr="00221EDC" w:rsidRDefault="006F2845" w:rsidP="008C164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Quoted in Wilson, 154.</w:t>
      </w:r>
      <w:proofErr w:type="gramEnd"/>
    </w:p>
  </w:footnote>
  <w:footnote w:id="17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Edward Tyson, “Lumbricus Latus, Or a Discourse Read Before the Royal Society, of the Joynted Worm, Wherein a Great Many Mistakes of Former Writers Concerning It, Are Remarked; Its Natural History from More Exact Observations Is Attempted; and the Whole Urged, As a Difficulty, against the Doctrine of Univocal Generation,” </w:t>
      </w:r>
      <w:r w:rsidRPr="00221EDC">
        <w:rPr>
          <w:rFonts w:ascii="Palatino Linotype" w:hAnsi="Palatino Linotype"/>
          <w:i/>
        </w:rPr>
        <w:t xml:space="preserve">Philosophical Transactions </w:t>
      </w:r>
      <w:r w:rsidRPr="00221EDC">
        <w:rPr>
          <w:rFonts w:ascii="Palatino Linotype" w:hAnsi="Palatino Linotype"/>
        </w:rPr>
        <w:t>(1683-1775), Vol. 13 (1683): 113-114.</w:t>
      </w:r>
    </w:p>
  </w:footnote>
  <w:footnote w:id="180">
    <w:p w:rsidR="006F2845" w:rsidRPr="00221EDC" w:rsidRDefault="006F2845" w:rsidP="009B0FA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Farley, 100.</w:t>
      </w:r>
      <w:proofErr w:type="gramEnd"/>
    </w:p>
  </w:footnote>
  <w:footnote w:id="181">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Grove, </w:t>
      </w:r>
      <w:proofErr w:type="gramStart"/>
      <w:r w:rsidRPr="00221EDC">
        <w:rPr>
          <w:rFonts w:ascii="Palatino Linotype" w:hAnsi="Palatino Linotype"/>
          <w:i/>
        </w:rPr>
        <w:t>A</w:t>
      </w:r>
      <w:proofErr w:type="gramEnd"/>
      <w:r w:rsidRPr="00221EDC">
        <w:rPr>
          <w:rFonts w:ascii="Palatino Linotype" w:hAnsi="Palatino Linotype"/>
          <w:i/>
        </w:rPr>
        <w:t xml:space="preserve"> History of Human Helminthology</w:t>
      </w:r>
      <w:r w:rsidRPr="00221EDC">
        <w:rPr>
          <w:rFonts w:ascii="Palatino Linotype" w:hAnsi="Palatino Linotype"/>
        </w:rPr>
        <w:t>, 30.</w:t>
      </w:r>
    </w:p>
  </w:footnote>
  <w:footnote w:id="182">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w:t>
      </w:r>
    </w:p>
  </w:footnote>
  <w:footnote w:id="183">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Hoeppli</w:t>
      </w:r>
      <w:r w:rsidRPr="00221EDC">
        <w:rPr>
          <w:rFonts w:ascii="Palatino Linotype" w:hAnsi="Palatino Linotype" w:cstheme="minorHAnsi"/>
        </w:rPr>
        <w:t>, 131-132</w:t>
      </w:r>
    </w:p>
  </w:footnote>
  <w:footnote w:id="184">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Grove, 32.</w:t>
      </w:r>
      <w:proofErr w:type="gramEnd"/>
    </w:p>
  </w:footnote>
  <w:footnote w:id="185">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Hoeppli, 133</w:t>
      </w:r>
      <w:r w:rsidRPr="00221EDC">
        <w:rPr>
          <w:rFonts w:ascii="Palatino Linotype" w:hAnsi="Palatino Linotype" w:cstheme="minorHAnsi"/>
        </w:rPr>
        <w:t>-134.</w:t>
      </w:r>
    </w:p>
  </w:footnote>
  <w:footnote w:id="186">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87">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w:t>
      </w:r>
      <w:proofErr w:type="gramStart"/>
      <w:r w:rsidR="009D3086" w:rsidRPr="00221EDC">
        <w:rPr>
          <w:rFonts w:ascii="Palatino Linotype" w:hAnsi="Palatino Linotype" w:cstheme="minorHAnsi"/>
        </w:rPr>
        <w:t>Hoeppli</w:t>
      </w:r>
      <w:r w:rsidRPr="00221EDC">
        <w:rPr>
          <w:rFonts w:ascii="Palatino Linotype" w:hAnsi="Palatino Linotype" w:cstheme="minorHAnsi"/>
        </w:rPr>
        <w:t>, 132.</w:t>
      </w:r>
      <w:proofErr w:type="gramEnd"/>
    </w:p>
  </w:footnote>
  <w:footnote w:id="188">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Cobb, 64.</w:t>
      </w:r>
      <w:proofErr w:type="gramEnd"/>
    </w:p>
  </w:footnote>
  <w:footnote w:id="189">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 Regarding Kircher, Cobb notes: “Like most modern writers, he claimed to be basing his ideas on experience and experiment.” These two terms meant very different things to Kircher, however.</w:t>
      </w:r>
    </w:p>
  </w:footnote>
  <w:footnote w:id="190">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78. </w:t>
      </w:r>
    </w:p>
  </w:footnote>
  <w:footnote w:id="191">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92">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Hoeppli, 134.</w:t>
      </w:r>
      <w:proofErr w:type="gramEnd"/>
      <w:r w:rsidRPr="00221EDC">
        <w:rPr>
          <w:rFonts w:ascii="Palatino Linotype" w:hAnsi="Palatino Linotype" w:cstheme="minorHAnsi"/>
        </w:rPr>
        <w:t xml:space="preserve"> Vallisnieri strongly criticized the above hypothesis.</w:t>
      </w:r>
    </w:p>
  </w:footnote>
  <w:footnote w:id="193">
    <w:p w:rsidR="006F2845" w:rsidRPr="00221EDC" w:rsidRDefault="006F2845" w:rsidP="006152E1">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Cobb, 90.</w:t>
      </w:r>
      <w:proofErr w:type="gramEnd"/>
    </w:p>
  </w:footnote>
  <w:footnote w:id="194">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Quoted in Grove, 34-35.</w:t>
      </w:r>
      <w:proofErr w:type="gramEnd"/>
    </w:p>
  </w:footnote>
  <w:footnote w:id="195">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196">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Cobb, 92.</w:t>
      </w:r>
      <w:proofErr w:type="gramEnd"/>
    </w:p>
  </w:footnote>
  <w:footnote w:id="197">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Grove, 35.</w:t>
      </w:r>
      <w:proofErr w:type="gramEnd"/>
    </w:p>
  </w:footnote>
  <w:footnote w:id="198">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w:t>
      </w:r>
    </w:p>
  </w:footnote>
  <w:footnote w:id="199">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It is interesting to note that Singer is highly critical of Andry and even lumps him in with those in favor of spontaneous generation, which is clearly not the case. According to Singer, “Like many before him, he confuses microscopic organisms—which he regards as the cause of infection—with macroscopic worms, and he falls into the ancient pitfall of spontaneous generation.” In contrast, he praises the work of Giovanni Maria Lancisi (</w:t>
      </w:r>
      <w:r w:rsidRPr="00221EDC">
        <w:rPr>
          <w:rFonts w:ascii="Palatino Linotype" w:hAnsi="Palatino Linotype" w:cstheme="minorHAnsi"/>
          <w:i/>
        </w:rPr>
        <w:t xml:space="preserve">De Noxiis Paludum Effluviis, </w:t>
      </w:r>
      <w:r w:rsidRPr="00221EDC">
        <w:rPr>
          <w:rFonts w:ascii="Palatino Linotype" w:hAnsi="Palatino Linotype" w:cstheme="minorHAnsi"/>
        </w:rPr>
        <w:t xml:space="preserve">Geneva, 1718] for “accepting the view that minute creatures are related to infection” and “suggesting that worms or insects are but the carriers of the true plague, and that such diseases arise not from worms or insects themselves nesting in our blood, but from the ‘organic effluvia’ or ‘ferments’…” </w:t>
      </w:r>
      <w:proofErr w:type="gramStart"/>
      <w:r w:rsidRPr="00221EDC">
        <w:rPr>
          <w:rFonts w:ascii="Palatino Linotype" w:hAnsi="Palatino Linotype" w:cstheme="minorHAnsi"/>
        </w:rPr>
        <w:t>Singer, 13.</w:t>
      </w:r>
      <w:proofErr w:type="gramEnd"/>
    </w:p>
  </w:footnote>
  <w:footnote w:id="200">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Farley, 100.</w:t>
      </w:r>
      <w:proofErr w:type="gramEnd"/>
    </w:p>
  </w:footnote>
  <w:footnote w:id="201">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12.</w:t>
      </w:r>
      <w:proofErr w:type="gramEnd"/>
    </w:p>
  </w:footnote>
  <w:footnote w:id="20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Ibid.,</w:t>
      </w:r>
      <w:proofErr w:type="gramEnd"/>
      <w:r w:rsidRPr="00221EDC">
        <w:rPr>
          <w:rFonts w:ascii="Palatino Linotype" w:hAnsi="Palatino Linotype"/>
        </w:rPr>
        <w:t xml:space="preserve"> 245.</w:t>
      </w:r>
    </w:p>
  </w:footnote>
  <w:footnote w:id="203">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15.</w:t>
      </w:r>
      <w:proofErr w:type="gramEnd"/>
    </w:p>
  </w:footnote>
  <w:footnote w:id="204">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8-9.</w:t>
      </w:r>
    </w:p>
  </w:footnote>
  <w:footnote w:id="205">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16.</w:t>
      </w:r>
    </w:p>
  </w:footnote>
  <w:footnote w:id="206">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17.</w:t>
      </w:r>
    </w:p>
  </w:footnote>
  <w:footnote w:id="20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Ramesey,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00E256CB" w:rsidRPr="00221EDC">
        <w:rPr>
          <w:rFonts w:ascii="Palatino Linotype" w:hAnsi="Palatino Linotype"/>
        </w:rPr>
        <w:t xml:space="preserve"> </w:t>
      </w:r>
      <w:r w:rsidRPr="00221EDC">
        <w:rPr>
          <w:rFonts w:ascii="Palatino Linotype" w:hAnsi="Palatino Linotype"/>
        </w:rPr>
        <w:t>113.</w:t>
      </w:r>
    </w:p>
  </w:footnote>
  <w:footnote w:id="208">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w:t>
      </w:r>
      <w:proofErr w:type="gramStart"/>
      <w:r w:rsidR="009D3086" w:rsidRPr="00221EDC">
        <w:rPr>
          <w:rFonts w:ascii="Palatino Linotype" w:hAnsi="Palatino Linotype" w:cstheme="minorHAnsi"/>
        </w:rPr>
        <w:t>Andry</w:t>
      </w:r>
      <w:r w:rsidRPr="00221EDC">
        <w:rPr>
          <w:rFonts w:ascii="Palatino Linotype" w:hAnsi="Palatino Linotype" w:cstheme="minorHAnsi"/>
        </w:rPr>
        <w:t>, 22.</w:t>
      </w:r>
      <w:proofErr w:type="gramEnd"/>
    </w:p>
  </w:footnote>
  <w:footnote w:id="209">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23.</w:t>
      </w:r>
    </w:p>
  </w:footnote>
  <w:footnote w:id="210">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24. Hippocrates suggested that worms were generated in the excrement of the fetus. </w:t>
      </w:r>
    </w:p>
  </w:footnote>
  <w:footnote w:id="211">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25.</w:t>
      </w:r>
    </w:p>
  </w:footnote>
  <w:footnote w:id="212">
    <w:p w:rsidR="006F2845" w:rsidRPr="00221EDC" w:rsidRDefault="006F2845" w:rsidP="00D62BD2">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Ibid.</w:t>
      </w:r>
    </w:p>
  </w:footnote>
  <w:footnote w:id="213">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Grove, 38.</w:t>
      </w:r>
      <w:proofErr w:type="gramEnd"/>
    </w:p>
  </w:footnote>
  <w:footnote w:id="214">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Farley, 100.</w:t>
      </w:r>
      <w:proofErr w:type="gramEnd"/>
    </w:p>
  </w:footnote>
  <w:footnote w:id="215">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101.</w:t>
      </w:r>
    </w:p>
  </w:footnote>
  <w:footnote w:id="216">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00E256CB" w:rsidRPr="00221EDC">
        <w:rPr>
          <w:rFonts w:ascii="Palatino Linotype" w:hAnsi="Palatino Linotype" w:cstheme="minorHAnsi"/>
        </w:rPr>
        <w:t xml:space="preserve"> </w:t>
      </w:r>
      <w:r w:rsidRPr="00221EDC">
        <w:rPr>
          <w:rFonts w:ascii="Palatino Linotype" w:hAnsi="Palatino Linotype" w:cstheme="minorHAnsi"/>
        </w:rPr>
        <w:t xml:space="preserve">67. </w:t>
      </w:r>
    </w:p>
  </w:footnote>
  <w:footnote w:id="217">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68.</w:t>
      </w:r>
    </w:p>
  </w:footnote>
  <w:footnote w:id="218">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103-104.</w:t>
      </w:r>
    </w:p>
  </w:footnote>
  <w:footnote w:id="219">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Pinto-Correia, 116.</w:t>
      </w:r>
      <w:proofErr w:type="gramEnd"/>
    </w:p>
  </w:footnote>
  <w:footnote w:id="220">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Grove, 39.</w:t>
      </w:r>
      <w:proofErr w:type="gramEnd"/>
    </w:p>
  </w:footnote>
  <w:footnote w:id="221">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22">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Hoeppli, 135.</w:t>
      </w:r>
      <w:proofErr w:type="gramEnd"/>
    </w:p>
  </w:footnote>
  <w:footnote w:id="223">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24">
    <w:p w:rsidR="006F2845" w:rsidRPr="00221EDC" w:rsidRDefault="006F2845" w:rsidP="00D62BD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136.  </w:t>
      </w:r>
    </w:p>
  </w:footnote>
  <w:footnote w:id="225">
    <w:p w:rsidR="006F2845" w:rsidRPr="00221EDC" w:rsidRDefault="006F2845" w:rsidP="00517574">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Farley, 96.</w:t>
      </w:r>
      <w:proofErr w:type="gramEnd"/>
      <w:r w:rsidRPr="00221EDC">
        <w:rPr>
          <w:rFonts w:ascii="Palatino Linotype" w:hAnsi="Palatino Linotype" w:cstheme="minorHAnsi"/>
        </w:rPr>
        <w:t xml:space="preserve"> As an example, on Wikipedia: “Today it is generally accepted to have been decisively dispelled during the 19th century by the experiments of Louis Pasteur.” </w:t>
      </w:r>
    </w:p>
  </w:footnote>
  <w:footnote w:id="22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xiii.</w:t>
      </w:r>
      <w:proofErr w:type="gramEnd"/>
    </w:p>
  </w:footnote>
  <w:footnote w:id="22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The American translator judged Brera’s the only systematic treatise on worms “that has any claim to be considered.” “If it should not contain all we need,” he claims, “it is because medicine is not yet a perfect science.”</w:t>
      </w:r>
    </w:p>
  </w:footnote>
  <w:footnote w:id="228">
    <w:p w:rsidR="006F2845" w:rsidRPr="00221EDC" w:rsidRDefault="006F2845" w:rsidP="00240160">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Brera, 6.</w:t>
      </w:r>
    </w:p>
  </w:footnote>
  <w:footnote w:id="22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Le Clerc, </w:t>
      </w:r>
      <w:r w:rsidRPr="00221EDC">
        <w:rPr>
          <w:rFonts w:ascii="Palatino Linotype" w:hAnsi="Palatino Linotype" w:cstheme="minorHAnsi"/>
        </w:rPr>
        <w:t>“The Translator’s Preface to the Reader.”</w:t>
      </w:r>
    </w:p>
  </w:footnote>
  <w:footnote w:id="23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Andry</w:t>
      </w:r>
      <w:proofErr w:type="gramStart"/>
      <w:r w:rsidRPr="00221EDC">
        <w:rPr>
          <w:rFonts w:ascii="Palatino Linotype" w:hAnsi="Palatino Linotype" w:cstheme="minorHAnsi"/>
        </w:rPr>
        <w:t>,  xv</w:t>
      </w:r>
      <w:proofErr w:type="gramEnd"/>
      <w:r w:rsidRPr="00221EDC">
        <w:rPr>
          <w:rFonts w:ascii="Palatino Linotype" w:hAnsi="Palatino Linotype" w:cstheme="minorHAnsi"/>
        </w:rPr>
        <w:t>.</w:t>
      </w:r>
    </w:p>
  </w:footnote>
  <w:footnote w:id="23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roofErr w:type="gramStart"/>
      <w:r w:rsidRPr="00221EDC">
        <w:rPr>
          <w:rFonts w:ascii="Palatino Linotype" w:hAnsi="Palatino Linotype" w:cstheme="minorHAnsi"/>
        </w:rPr>
        <w:t xml:space="preserve">, </w:t>
      </w:r>
      <w:r w:rsidRPr="00221EDC">
        <w:rPr>
          <w:rFonts w:ascii="Palatino Linotype" w:hAnsi="Palatino Linotype" w:cstheme="minorHAnsi"/>
          <w:iCs/>
          <w:color w:val="000000"/>
          <w:spacing w:val="-4"/>
        </w:rPr>
        <w:t xml:space="preserve"> xxix</w:t>
      </w:r>
      <w:proofErr w:type="gramEnd"/>
      <w:r w:rsidRPr="00221EDC">
        <w:rPr>
          <w:rFonts w:ascii="Palatino Linotype" w:hAnsi="Palatino Linotype" w:cstheme="minorHAnsi"/>
          <w:iCs/>
          <w:color w:val="000000"/>
          <w:spacing w:val="-4"/>
        </w:rPr>
        <w:t>.</w:t>
      </w:r>
    </w:p>
  </w:footnote>
  <w:footnote w:id="23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28. “There’s scarce any Plant, but what has its Worm.”</w:t>
      </w:r>
    </w:p>
  </w:footnote>
  <w:footnote w:id="23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29. </w:t>
      </w:r>
    </w:p>
  </w:footnote>
  <w:footnote w:id="23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He omits, however, worms that breed and grow in Fire (as mentioned by Aristotle and Pliny, among others) and those that breed in Snow (Pliny).</w:t>
      </w:r>
    </w:p>
  </w:footnote>
  <w:footnote w:id="23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Cook, G. C., 2, and Egerton, 426.</w:t>
      </w:r>
      <w:proofErr w:type="gramEnd"/>
      <w:r w:rsidRPr="00221EDC">
        <w:rPr>
          <w:rFonts w:ascii="Palatino Linotype" w:hAnsi="Palatino Linotype" w:cstheme="minorHAnsi"/>
        </w:rPr>
        <w:t xml:space="preserve"> It would obviously not matter if everyone were prone to worms were they not thought to be disadvantageous in some way. To be sure, parasites were thought at various times and places to have positive effects, even to the point of being advantageous for human health. Thus, for example, the ancient Chinese believed a man should harbor at least three worms for good health and even in eighteenth century Europe worms in children were regarded as beneficial.  Such opinions are not particularly common.</w:t>
      </w:r>
    </w:p>
  </w:footnote>
  <w:footnote w:id="23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Singer, 11.</w:t>
      </w:r>
      <w:proofErr w:type="gramEnd"/>
      <w:r w:rsidRPr="00221EDC">
        <w:rPr>
          <w:rFonts w:ascii="Palatino Linotype" w:hAnsi="Palatino Linotype" w:cstheme="minorHAnsi"/>
        </w:rPr>
        <w:t xml:space="preserve"> </w:t>
      </w:r>
    </w:p>
  </w:footnote>
  <w:footnote w:id="23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Hoeppli, 85.</w:t>
      </w:r>
      <w:proofErr w:type="gramEnd"/>
      <w:r w:rsidRPr="00221EDC">
        <w:rPr>
          <w:rFonts w:ascii="Palatino Linotype" w:hAnsi="Palatino Linotype" w:cstheme="minorHAnsi"/>
        </w:rPr>
        <w:t xml:space="preserve">  </w:t>
      </w:r>
    </w:p>
  </w:footnote>
  <w:footnote w:id="23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Wilson, 159.</w:t>
      </w:r>
      <w:proofErr w:type="gramEnd"/>
    </w:p>
  </w:footnote>
  <w:footnote w:id="23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8.</w:t>
      </w:r>
      <w:proofErr w:type="gramEnd"/>
    </w:p>
  </w:footnote>
  <w:footnote w:id="24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 </w:t>
      </w:r>
      <w:r w:rsidR="000B06D4">
        <w:rPr>
          <w:rFonts w:ascii="Palatino Linotype" w:hAnsi="Palatino Linotype" w:cstheme="minorHAnsi"/>
          <w:i/>
        </w:rPr>
        <w:t>Helminthologia</w:t>
      </w:r>
      <w:r w:rsidR="00F4151C">
        <w:rPr>
          <w:rFonts w:ascii="Palatino Linotype" w:hAnsi="Palatino Linotype" w:cstheme="minorHAnsi"/>
        </w:rPr>
        <w:t xml:space="preserve">, </w:t>
      </w:r>
      <w:r w:rsidR="00EB1170">
        <w:rPr>
          <w:rFonts w:ascii="Palatino Linotype" w:hAnsi="Palatino Linotype" w:cstheme="minorHAnsi"/>
        </w:rPr>
        <w:t>1</w:t>
      </w:r>
      <w:r w:rsidR="00F4151C">
        <w:rPr>
          <w:rFonts w:ascii="Palatino Linotype" w:hAnsi="Palatino Linotype" w:cstheme="minorHAnsi"/>
        </w:rPr>
        <w:t>.</w:t>
      </w:r>
    </w:p>
  </w:footnote>
  <w:footnote w:id="24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F4151C">
        <w:rPr>
          <w:rFonts w:ascii="Palatino Linotype" w:hAnsi="Palatino Linotype" w:cstheme="minorHAnsi"/>
        </w:rPr>
        <w:t xml:space="preserve"> Ramesey, </w:t>
      </w:r>
      <w:r w:rsidR="00F4151C" w:rsidRPr="00F4151C">
        <w:rPr>
          <w:rFonts w:ascii="Palatino Linotype" w:hAnsi="Palatino Linotype" w:cstheme="minorHAnsi"/>
          <w:i/>
        </w:rPr>
        <w:t>Theologico-Philosophical Dissertation Concerning Worms</w:t>
      </w:r>
      <w:r w:rsidRPr="00221EDC">
        <w:rPr>
          <w:rFonts w:ascii="Palatino Linotype" w:hAnsi="Palatino Linotype" w:cstheme="minorHAnsi"/>
        </w:rPr>
        <w:t xml:space="preserve">, 6. </w:t>
      </w:r>
    </w:p>
  </w:footnote>
  <w:footnote w:id="24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E256CB">
        <w:rPr>
          <w:rFonts w:ascii="Palatino Linotype" w:hAnsi="Palatino Linotype" w:cstheme="minorHAnsi"/>
        </w:rPr>
        <w:t xml:space="preserve"> </w:t>
      </w:r>
      <w:proofErr w:type="gramStart"/>
      <w:r w:rsidR="00E256CB">
        <w:rPr>
          <w:rFonts w:ascii="Palatino Linotype" w:hAnsi="Palatino Linotype" w:cstheme="minorHAnsi"/>
        </w:rPr>
        <w:t>Ibid.</w:t>
      </w:r>
      <w:r w:rsidRPr="00221EDC">
        <w:rPr>
          <w:rFonts w:ascii="Palatino Linotype" w:hAnsi="Palatino Linotype" w:cstheme="minorHAnsi"/>
        </w:rPr>
        <w:t>,</w:t>
      </w:r>
      <w:proofErr w:type="gramEnd"/>
      <w:r w:rsidRPr="00221EDC">
        <w:rPr>
          <w:rFonts w:ascii="Palatino Linotype" w:hAnsi="Palatino Linotype" w:cstheme="minorHAnsi"/>
        </w:rPr>
        <w:t xml:space="preserve"> 4.</w:t>
      </w:r>
    </w:p>
  </w:footnote>
  <w:footnote w:id="24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4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327.</w:t>
      </w:r>
    </w:p>
  </w:footnote>
  <w:footnote w:id="24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Tenesmus refers to “a straining to urinate or defecate, without the ability to do so.” Andry, 95</w:t>
      </w:r>
    </w:p>
  </w:footnote>
  <w:footnote w:id="24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90.</w:t>
      </w:r>
    </w:p>
  </w:footnote>
  <w:footnote w:id="24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114-115.</w:t>
      </w:r>
    </w:p>
  </w:footnote>
  <w:footnote w:id="248">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175.</w:t>
      </w:r>
    </w:p>
  </w:footnote>
  <w:footnote w:id="24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Andry</w:t>
      </w:r>
      <w:r w:rsidRPr="00221EDC">
        <w:rPr>
          <w:rFonts w:ascii="Palatino Linotype" w:hAnsi="Palatino Linotype" w:cstheme="minorHAnsi"/>
        </w:rPr>
        <w:t>, p. 91.</w:t>
      </w:r>
    </w:p>
  </w:footnote>
  <w:footnote w:id="25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Arnaldus.</w:t>
      </w:r>
      <w:proofErr w:type="gramEnd"/>
      <w:r w:rsidRPr="00221EDC">
        <w:rPr>
          <w:rFonts w:ascii="Palatino Linotype" w:hAnsi="Palatino Linotype" w:cstheme="minorHAnsi"/>
        </w:rPr>
        <w:t xml:space="preserve"> </w:t>
      </w:r>
      <w:r w:rsidRPr="00221EDC">
        <w:rPr>
          <w:rFonts w:ascii="Palatino Linotype" w:hAnsi="Palatino Linotype" w:cstheme="minorHAnsi"/>
          <w:i/>
        </w:rPr>
        <w:t>Breviarium practicae medicinae (</w:t>
      </w:r>
      <w:r w:rsidRPr="00221EDC">
        <w:rPr>
          <w:rFonts w:ascii="Palatino Linotype" w:hAnsi="Palatino Linotype" w:cstheme="minorHAnsi"/>
        </w:rPr>
        <w:t xml:space="preserve">Venice: Otinus de Luna, Papiensis, 1497), L. 2. C. 21. </w:t>
      </w:r>
    </w:p>
  </w:footnote>
  <w:footnote w:id="25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Chyle a milky fluid composed of lymph and emulsified fat globules, formed in the small intestine during digestion.</w:t>
      </w:r>
    </w:p>
  </w:footnote>
  <w:footnote w:id="25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w:t>
      </w:r>
    </w:p>
  </w:footnote>
  <w:footnote w:id="25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115.</w:t>
      </w:r>
    </w:p>
  </w:footnote>
  <w:footnote w:id="25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116.</w:t>
      </w:r>
    </w:p>
  </w:footnote>
  <w:footnote w:id="255">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Brera, 158-160.</w:t>
      </w:r>
    </w:p>
  </w:footnote>
  <w:footnote w:id="25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w:t>
      </w:r>
      <w:proofErr w:type="gramStart"/>
      <w:r w:rsidR="009D3086" w:rsidRPr="00221EDC">
        <w:rPr>
          <w:rFonts w:ascii="Palatino Linotype" w:hAnsi="Palatino Linotype" w:cstheme="minorHAnsi"/>
        </w:rPr>
        <w:t>Andry</w:t>
      </w:r>
      <w:r w:rsidRPr="00221EDC">
        <w:rPr>
          <w:rFonts w:ascii="Palatino Linotype" w:hAnsi="Palatino Linotype" w:cstheme="minorHAnsi"/>
        </w:rPr>
        <w:t>, 101.</w:t>
      </w:r>
      <w:proofErr w:type="gramEnd"/>
    </w:p>
  </w:footnote>
  <w:footnote w:id="25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French Paracelsian Joseph Du Chesne (1546-1609).</w:t>
      </w:r>
    </w:p>
  </w:footnote>
  <w:footnote w:id="25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101.</w:t>
      </w:r>
    </w:p>
  </w:footnote>
  <w:footnote w:id="25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94.</w:t>
      </w:r>
    </w:p>
  </w:footnote>
  <w:footnote w:id="26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94-95.</w:t>
      </w:r>
    </w:p>
  </w:footnote>
  <w:footnote w:id="26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98.</w:t>
      </w:r>
    </w:p>
  </w:footnote>
  <w:footnote w:id="26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99.</w:t>
      </w:r>
    </w:p>
  </w:footnote>
  <w:footnote w:id="26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6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6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97.</w:t>
      </w:r>
    </w:p>
  </w:footnote>
  <w:footnote w:id="26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98.</w:t>
      </w:r>
    </w:p>
  </w:footnote>
  <w:footnote w:id="26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97.</w:t>
      </w:r>
    </w:p>
  </w:footnote>
  <w:footnote w:id="268">
    <w:p w:rsidR="006F2845" w:rsidRPr="00221EDC" w:rsidRDefault="006F2845" w:rsidP="005A626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Derham, on the other hand, was somewhat less than enthusiastic about these sorts of worms: “The animals ordinarily bred in the stomach and guts, are the three sorts of worms called lati, teretes, and ascarides; concerning which, it would be irksome to speak in particular” therefore, he refers the reader to Moufet, Tyson, Redi and “others that have written of them.” </w:t>
      </w:r>
      <w:proofErr w:type="gramStart"/>
      <w:r w:rsidRPr="00221EDC">
        <w:rPr>
          <w:rFonts w:ascii="Palatino Linotype" w:hAnsi="Palatino Linotype"/>
        </w:rPr>
        <w:t>Derham, 317.</w:t>
      </w:r>
      <w:proofErr w:type="gramEnd"/>
    </w:p>
  </w:footnote>
  <w:footnote w:id="26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Pr="00221EDC">
        <w:rPr>
          <w:rFonts w:ascii="Palatino Linotype" w:hAnsi="Palatino Linotype" w:cstheme="minorHAnsi"/>
        </w:rPr>
        <w:t xml:space="preserve">R. C., </w:t>
      </w:r>
      <w:r w:rsidRPr="00221EDC">
        <w:rPr>
          <w:rFonts w:ascii="Palatino Linotype" w:hAnsi="Palatino Linotype" w:cstheme="minorHAnsi"/>
          <w:i/>
          <w:iCs/>
        </w:rPr>
        <w:t>Vermiculars Destroyed With an Historical Account of Worms, Collected from the Best Authors As Well Ancient As Modern, Proved by That Admirable Invention of the Microscope: with Directions for the Taking Those Most Famous Medicines, Intituled Pulvis Benedictus, Etc</w:t>
      </w:r>
      <w:proofErr w:type="gramStart"/>
      <w:r w:rsidRPr="00221EDC">
        <w:rPr>
          <w:rFonts w:ascii="Palatino Linotype" w:hAnsi="Palatino Linotype" w:cstheme="minorHAnsi"/>
          <w:i/>
          <w:iCs/>
        </w:rPr>
        <w:t>. :</w:t>
      </w:r>
      <w:proofErr w:type="gramEnd"/>
      <w:r w:rsidRPr="00221EDC">
        <w:rPr>
          <w:rFonts w:ascii="Palatino Linotype" w:hAnsi="Palatino Linotype" w:cstheme="minorHAnsi"/>
          <w:i/>
          <w:iCs/>
        </w:rPr>
        <w:t xml:space="preserve"> Also Diagnostick Signs of Worms and Signs of Health in Children, with the Various Causes of Vermiculars</w:t>
      </w:r>
      <w:r w:rsidRPr="00221EDC">
        <w:rPr>
          <w:rFonts w:ascii="Palatino Linotype" w:hAnsi="Palatino Linotype" w:cstheme="minorHAnsi"/>
        </w:rPr>
        <w:t xml:space="preserve"> (London: Printed by J. Wallis for the author, 1691), 8. </w:t>
      </w:r>
      <w:proofErr w:type="gramStart"/>
      <w:r w:rsidRPr="00221EDC">
        <w:rPr>
          <w:rFonts w:ascii="Palatino Linotype" w:hAnsi="Palatino Linotype"/>
        </w:rPr>
        <w:t>My emphasis.</w:t>
      </w:r>
      <w:proofErr w:type="gramEnd"/>
    </w:p>
  </w:footnote>
  <w:footnote w:id="27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31.</w:t>
      </w:r>
      <w:proofErr w:type="gramEnd"/>
    </w:p>
  </w:footnote>
  <w:footnote w:id="27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31-32.</w:t>
      </w:r>
    </w:p>
  </w:footnote>
  <w:footnote w:id="27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32.</w:t>
      </w:r>
    </w:p>
  </w:footnote>
  <w:footnote w:id="27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34-45.</w:t>
      </w:r>
    </w:p>
  </w:footnote>
  <w:footnote w:id="27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Brera, 359.</w:t>
      </w:r>
      <w:proofErr w:type="gramEnd"/>
    </w:p>
  </w:footnote>
  <w:footnote w:id="275">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He writes, “The Credulity of many Physicians and Naturalists who liv’d at that Time, and were not so industrious and accurate at making Philosophical Experiments, gives us new cause for Suspicion and Doubt.” Le Clerc, 285.</w:t>
      </w:r>
    </w:p>
  </w:footnote>
  <w:footnote w:id="276">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Ibid.</w:t>
      </w:r>
    </w:p>
  </w:footnote>
  <w:footnote w:id="27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36.</w:t>
      </w:r>
    </w:p>
  </w:footnote>
  <w:footnote w:id="27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36.</w:t>
      </w:r>
    </w:p>
  </w:footnote>
  <w:footnote w:id="27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Theodor Kerckring (1638-1693), a Dutch anatomist and chemical physician.</w:t>
      </w:r>
    </w:p>
  </w:footnote>
  <w:footnote w:id="280">
    <w:p w:rsidR="006F2845" w:rsidRPr="00221EDC" w:rsidRDefault="006F2845" w:rsidP="00B62762">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8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37.</w:t>
      </w:r>
    </w:p>
  </w:footnote>
  <w:footnote w:id="28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A French “ell” is approximately 54 inches.</w:t>
      </w:r>
    </w:p>
  </w:footnote>
  <w:footnote w:id="28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50.</w:t>
      </w:r>
    </w:p>
  </w:footnote>
  <w:footnote w:id="28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53.</w:t>
      </w:r>
    </w:p>
  </w:footnote>
  <w:footnote w:id="28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8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54.</w:t>
      </w:r>
    </w:p>
  </w:footnote>
  <w:footnote w:id="28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8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62.</w:t>
      </w:r>
      <w:proofErr w:type="gramEnd"/>
    </w:p>
  </w:footnote>
  <w:footnote w:id="28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9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Hoeppli, 60.</w:t>
      </w:r>
      <w:proofErr w:type="gramEnd"/>
    </w:p>
  </w:footnote>
  <w:footnote w:id="29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According to Hoeppli, Belief in the tooth-worm goes back to ancient Egypt and Mesopotamia, first literary reference papyrus of the twentieth dynasty, c. 1200-1100 B.C; text of a tablet in the Library of Asur-bani-pal, c. 668-626 B.C. also mentions the tooth-worm and charms for treatment; Scribonius Largus (1</w:t>
      </w:r>
      <w:r w:rsidRPr="00221EDC">
        <w:rPr>
          <w:rFonts w:ascii="Palatino Linotype" w:hAnsi="Palatino Linotype" w:cstheme="minorHAnsi"/>
          <w:vertAlign w:val="superscript"/>
        </w:rPr>
        <w:t>st</w:t>
      </w:r>
      <w:r w:rsidRPr="00221EDC">
        <w:rPr>
          <w:rFonts w:ascii="Palatino Linotype" w:hAnsi="Palatino Linotype" w:cstheme="minorHAnsi"/>
        </w:rPr>
        <w:t xml:space="preserve"> c. A.D.), physician to Emperor Claudius, refers to treatment of tooth-worm in his </w:t>
      </w:r>
      <w:r w:rsidRPr="00221EDC">
        <w:rPr>
          <w:rFonts w:ascii="Palatino Linotype" w:hAnsi="Palatino Linotype" w:cstheme="minorHAnsi"/>
          <w:i/>
        </w:rPr>
        <w:t>De Compositione Medicamentorum</w:t>
      </w:r>
      <w:r w:rsidRPr="00221EDC">
        <w:rPr>
          <w:rFonts w:ascii="Palatino Linotype" w:hAnsi="Palatino Linotype" w:cstheme="minorHAnsi"/>
        </w:rPr>
        <w:t>, Cap. 10.</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 xml:space="preserve">An Assyrian incantation records the creation of the worm and exorcism of the worm with the magic sentence: </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After Anu made the heavens,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The heavens made the earth,</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The earth made the rivers,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The rivers made the canals,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The canals made the marsh,</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The marsh made the Worm,</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The Worm came weeping unto Shamash,</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(Came) unto Ea, her tears flowing;</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What will thou give me for my food?</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What will though give me to destroy?</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I will give thee dried figs (and) apricots,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Forsooth, what are these dried figs to me, or apricots?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Set me amid the teeth, and let me dwell in the gums,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That I may destroy the blood of the teeth,</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And of the gums chew their marrow,</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 xml:space="preserve">So shall I hold the latch of the </w:t>
      </w:r>
      <w:proofErr w:type="gramStart"/>
      <w:r w:rsidRPr="00221EDC">
        <w:rPr>
          <w:rFonts w:ascii="Palatino Linotype" w:hAnsi="Palatino Linotype" w:cstheme="minorHAnsi"/>
        </w:rPr>
        <w:t>door.</w:t>
      </w:r>
      <w:proofErr w:type="gramEnd"/>
      <w:r w:rsidRPr="00221EDC">
        <w:rPr>
          <w:rFonts w:ascii="Palatino Linotype" w:hAnsi="Palatino Linotype" w:cstheme="minorHAnsi"/>
        </w:rPr>
        <w:t xml:space="preserve"> </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Since thou hast said this,</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O Worm, may Ea smite thee with his mighty fist.</w:t>
      </w:r>
    </w:p>
    <w:p w:rsidR="006F2845" w:rsidRPr="00221EDC" w:rsidRDefault="006F2845" w:rsidP="00240160">
      <w:pPr>
        <w:pStyle w:val="FootnoteText"/>
        <w:rPr>
          <w:rFonts w:ascii="Palatino Linotype" w:hAnsi="Palatino Linotype" w:cstheme="minorHAnsi"/>
        </w:rPr>
      </w:pPr>
      <w:r w:rsidRPr="00221EDC">
        <w:rPr>
          <w:rFonts w:ascii="Palatino Linotype" w:hAnsi="Palatino Linotype" w:cstheme="minorHAnsi"/>
        </w:rPr>
        <w:t xml:space="preserve"> The whole text was repeated three times, whereupon a salve was applied to the sick tooth. See Sigerist, 452.</w:t>
      </w:r>
    </w:p>
  </w:footnote>
  <w:footnote w:id="29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Hovorka and Kronfeld, </w:t>
      </w:r>
      <w:r w:rsidRPr="00221EDC">
        <w:rPr>
          <w:rFonts w:ascii="Palatino Linotype" w:hAnsi="Palatino Linotype" w:cstheme="minorHAnsi"/>
          <w:i/>
          <w:iCs/>
        </w:rPr>
        <w:t>Vergleichende Volksmedizin: Eine Darstellung Volksmedizinischer Sitten Und Gebra</w:t>
      </w:r>
      <w:r w:rsidRPr="00221EDC">
        <w:rPr>
          <w:rFonts w:ascii="Palatino Linotype" w:hAnsi="Palatino Linotype" w:cs="Calibri"/>
          <w:i/>
          <w:iCs/>
        </w:rPr>
        <w:t>ü</w:t>
      </w:r>
      <w:r w:rsidRPr="00221EDC">
        <w:rPr>
          <w:rFonts w:ascii="Palatino Linotype" w:hAnsi="Palatino Linotype" w:cstheme="minorHAnsi"/>
          <w:i/>
          <w:iCs/>
        </w:rPr>
        <w:t>che, Anschauungen Und Heilfaktoren, Des Aberglaubens Und Der Zaubermedizin</w:t>
      </w:r>
      <w:r w:rsidRPr="00221EDC">
        <w:rPr>
          <w:rFonts w:ascii="Palatino Linotype" w:hAnsi="Palatino Linotype" w:cstheme="minorHAnsi"/>
        </w:rPr>
        <w:t xml:space="preserve"> (Stuttgart: Strecker &amp; Schr</w:t>
      </w:r>
      <w:r w:rsidRPr="00221EDC">
        <w:rPr>
          <w:rFonts w:ascii="Palatino Linotype" w:hAnsi="Palatino Linotype" w:cs="Calibri"/>
        </w:rPr>
        <w:t>ö</w:t>
      </w:r>
      <w:r w:rsidRPr="00221EDC">
        <w:rPr>
          <w:rFonts w:ascii="Palatino Linotype" w:hAnsi="Palatino Linotype" w:cstheme="minorHAnsi"/>
        </w:rPr>
        <w:t xml:space="preserve">der, 1909), p. 823, 893-894. </w:t>
      </w:r>
      <w:proofErr w:type="gramStart"/>
      <w:r w:rsidRPr="00221EDC">
        <w:rPr>
          <w:rFonts w:ascii="Palatino Linotype" w:hAnsi="Palatino Linotype" w:cstheme="minorHAnsi"/>
        </w:rPr>
        <w:t>Cited in Hoeppli, p. 61.</w:t>
      </w:r>
      <w:proofErr w:type="gramEnd"/>
      <w:r w:rsidRPr="00221EDC">
        <w:rPr>
          <w:rFonts w:ascii="Palatino Linotype" w:hAnsi="Palatino Linotype" w:cstheme="minorHAnsi"/>
        </w:rPr>
        <w:t xml:space="preserve"> </w:t>
      </w:r>
    </w:p>
    <w:p w:rsidR="006F2845" w:rsidRPr="00221EDC" w:rsidRDefault="006F2845" w:rsidP="00240160">
      <w:pPr>
        <w:pStyle w:val="FootnoteText"/>
        <w:rPr>
          <w:rFonts w:ascii="Palatino Linotype" w:hAnsi="Palatino Linotype" w:cstheme="minorHAnsi"/>
        </w:rPr>
      </w:pPr>
    </w:p>
  </w:footnote>
  <w:footnote w:id="29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85.</w:t>
      </w:r>
      <w:proofErr w:type="gramEnd"/>
    </w:p>
  </w:footnote>
  <w:footnote w:id="29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9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38.</w:t>
      </w:r>
      <w:proofErr w:type="gramEnd"/>
    </w:p>
  </w:footnote>
  <w:footnote w:id="29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00E256CB" w:rsidRPr="00221EDC">
        <w:rPr>
          <w:rFonts w:ascii="Palatino Linotype" w:hAnsi="Palatino Linotype" w:cstheme="minorHAnsi"/>
        </w:rPr>
        <w:t xml:space="preserve"> </w:t>
      </w:r>
      <w:r w:rsidRPr="00221EDC">
        <w:rPr>
          <w:rFonts w:ascii="Palatino Linotype" w:hAnsi="Palatino Linotype" w:cstheme="minorHAnsi"/>
        </w:rPr>
        <w:t>38.</w:t>
      </w:r>
    </w:p>
  </w:footnote>
  <w:footnote w:id="29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29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Johann Nicolas Pechlin (1644-1706), a German-Dutch physician.</w:t>
      </w:r>
    </w:p>
  </w:footnote>
  <w:footnote w:id="29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297-298.</w:t>
      </w:r>
    </w:p>
  </w:footnote>
  <w:footnote w:id="30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299.</w:t>
      </w:r>
    </w:p>
  </w:footnote>
  <w:footnote w:id="301">
    <w:p w:rsidR="006F2845" w:rsidRPr="00221EDC" w:rsidRDefault="006F2845" w:rsidP="00D11FC1">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123.</w:t>
      </w:r>
      <w:proofErr w:type="gramEnd"/>
    </w:p>
  </w:footnote>
  <w:footnote w:id="30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009D3086" w:rsidRPr="00221EDC">
        <w:rPr>
          <w:rFonts w:ascii="Palatino Linotype" w:hAnsi="Palatino Linotype"/>
        </w:rPr>
        <w:t>Carter, 20-21.</w:t>
      </w:r>
    </w:p>
  </w:footnote>
  <w:footnote w:id="30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w:t>
      </w:r>
      <w:proofErr w:type="gramStart"/>
      <w:r w:rsidR="009D3086" w:rsidRPr="00221EDC">
        <w:rPr>
          <w:rFonts w:ascii="Palatino Linotype" w:hAnsi="Palatino Linotype" w:cstheme="minorHAnsi"/>
        </w:rPr>
        <w:t>Andry</w:t>
      </w:r>
      <w:r w:rsidRPr="00221EDC">
        <w:rPr>
          <w:rFonts w:ascii="Palatino Linotype" w:hAnsi="Palatino Linotype" w:cstheme="minorHAnsi"/>
        </w:rPr>
        <w:t>, 123.</w:t>
      </w:r>
      <w:proofErr w:type="gramEnd"/>
    </w:p>
  </w:footnote>
  <w:footnote w:id="30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William Howison, “On a new Method of removing Ascarides from the Human Body,” </w:t>
      </w:r>
      <w:r w:rsidRPr="00221EDC">
        <w:rPr>
          <w:rFonts w:ascii="Palatino Linotype" w:hAnsi="Palatino Linotype" w:cstheme="minorHAnsi"/>
          <w:i/>
        </w:rPr>
        <w:t>Edinburgh Medical and Surgical Journal: Exhibiting a Concise View of the Latest and Most Important Discoveries in Medicine, Surgery, and Pharmacy</w:t>
      </w:r>
      <w:r w:rsidRPr="00221EDC">
        <w:rPr>
          <w:rFonts w:ascii="Palatino Linotype" w:hAnsi="Palatino Linotype" w:cstheme="minorHAnsi"/>
        </w:rPr>
        <w:t>, Volume 19 (1823): 250.</w:t>
      </w:r>
    </w:p>
  </w:footnote>
  <w:footnote w:id="30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Hence, they are often associated with children, but adults can have them too, particularly those who eat a lot of vegetables. The author thinks a “disposition to ascarides evidently runs in families” thus they may be considered hereditary “in the same manner as phthisis pulmonalis, mania, and scrophula.” </w:t>
      </w:r>
    </w:p>
  </w:footnote>
  <w:footnote w:id="30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xv.</w:t>
      </w:r>
      <w:proofErr w:type="gramEnd"/>
      <w:r w:rsidRPr="00221EDC">
        <w:rPr>
          <w:rFonts w:ascii="Palatino Linotype" w:hAnsi="Palatino Linotype" w:cstheme="minorHAnsi"/>
        </w:rPr>
        <w:t xml:space="preserve"> “The Report of M. Saint-Yon, Physician in Ordinary to the King, Doctor Regent of the Faculty of Physic at Paris, and Professor of Chymistry in the King’s Garden.”</w:t>
      </w:r>
    </w:p>
  </w:footnote>
  <w:footnote w:id="307">
    <w:p w:rsidR="006F2845" w:rsidRPr="00221EDC" w:rsidRDefault="006F2845" w:rsidP="003F2711">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187.</w:t>
      </w:r>
      <w:proofErr w:type="gramEnd"/>
    </w:p>
  </w:footnote>
  <w:footnote w:id="308">
    <w:p w:rsidR="006F2845" w:rsidRPr="00221EDC" w:rsidRDefault="006F2845" w:rsidP="003F2711">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188.</w:t>
      </w:r>
    </w:p>
  </w:footnote>
  <w:footnote w:id="30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9D3086" w:rsidRPr="00221EDC">
        <w:rPr>
          <w:rFonts w:ascii="Palatino Linotype" w:hAnsi="Palatino Linotype" w:cstheme="minorHAnsi"/>
        </w:rPr>
        <w:t xml:space="preserve"> </w:t>
      </w:r>
      <w:proofErr w:type="gramStart"/>
      <w:r w:rsidR="009D3086" w:rsidRPr="00221EDC">
        <w:rPr>
          <w:rFonts w:ascii="Palatino Linotype" w:hAnsi="Palatino Linotype" w:cstheme="minorHAnsi"/>
        </w:rPr>
        <w:t>Andry, 123</w:t>
      </w:r>
      <w:r w:rsidR="009D3086" w:rsidRPr="00221EDC">
        <w:rPr>
          <w:rFonts w:ascii="Palatino Linotype" w:hAnsi="Palatino Linotype" w:cstheme="minorHAnsi"/>
          <w:vertAlign w:val="superscript"/>
        </w:rPr>
        <w:t>v</w:t>
      </w:r>
      <w:r w:rsidRPr="00221EDC">
        <w:rPr>
          <w:rFonts w:ascii="Palatino Linotype" w:hAnsi="Palatino Linotype" w:cstheme="minorHAnsi"/>
        </w:rPr>
        <w:t>.</w:t>
      </w:r>
      <w:proofErr w:type="gramEnd"/>
    </w:p>
  </w:footnote>
  <w:footnote w:id="31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124</w:t>
      </w:r>
      <w:r w:rsidR="00CB7988" w:rsidRPr="00221EDC">
        <w:rPr>
          <w:rFonts w:ascii="Palatino Linotype" w:hAnsi="Palatino Linotype" w:cstheme="minorHAnsi"/>
          <w:vertAlign w:val="superscript"/>
        </w:rPr>
        <w:t>r</w:t>
      </w:r>
      <w:r w:rsidR="00CB7988" w:rsidRPr="00221EDC">
        <w:rPr>
          <w:rFonts w:ascii="Palatino Linotype" w:hAnsi="Palatino Linotype" w:cstheme="minorHAnsi"/>
        </w:rPr>
        <w:t>-124</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w:t>
      </w:r>
      <w:r w:rsidR="00CB7988" w:rsidRPr="00221EDC">
        <w:rPr>
          <w:rFonts w:ascii="Palatino Linotype" w:hAnsi="Palatino Linotype" w:cstheme="minorHAnsi"/>
        </w:rPr>
        <w:t>d.,</w:t>
      </w:r>
      <w:proofErr w:type="gramEnd"/>
      <w:r w:rsidR="00CB7988" w:rsidRPr="00221EDC">
        <w:rPr>
          <w:rFonts w:ascii="Palatino Linotype" w:hAnsi="Palatino Linotype" w:cstheme="minorHAnsi"/>
        </w:rPr>
        <w:t xml:space="preserve"> 124</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125</w:t>
      </w:r>
      <w:r w:rsidR="00CB7988" w:rsidRPr="00221EDC">
        <w:rPr>
          <w:rFonts w:ascii="Palatino Linotype" w:hAnsi="Palatino Linotype" w:cstheme="minorHAnsi"/>
          <w:vertAlign w:val="superscript"/>
        </w:rPr>
        <w:t>r</w:t>
      </w:r>
      <w:r w:rsidRPr="00221EDC">
        <w:rPr>
          <w:rFonts w:ascii="Palatino Linotype" w:hAnsi="Palatino Linotype" w:cstheme="minorHAnsi"/>
        </w:rPr>
        <w:t>.</w:t>
      </w:r>
    </w:p>
  </w:footnote>
  <w:footnote w:id="31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126</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128</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127</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126</w:t>
      </w:r>
      <w:r w:rsidR="00CB7988" w:rsidRPr="00221EDC">
        <w:rPr>
          <w:rFonts w:ascii="Palatino Linotype" w:hAnsi="Palatino Linotype" w:cstheme="minorHAnsi"/>
          <w:vertAlign w:val="superscript"/>
        </w:rPr>
        <w:t>r</w:t>
      </w:r>
      <w:r w:rsidRPr="00221EDC">
        <w:rPr>
          <w:rFonts w:ascii="Palatino Linotype" w:hAnsi="Palatino Linotype" w:cstheme="minorHAnsi"/>
        </w:rPr>
        <w:t>.</w:t>
      </w:r>
    </w:p>
  </w:footnote>
  <w:footnote w:id="31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126</w:t>
      </w:r>
      <w:r w:rsidR="00CB7988" w:rsidRPr="00221EDC">
        <w:rPr>
          <w:rFonts w:ascii="Palatino Linotype" w:hAnsi="Palatino Linotype" w:cstheme="minorHAnsi"/>
          <w:vertAlign w:val="superscript"/>
        </w:rPr>
        <w:t>r</w:t>
      </w:r>
      <w:r w:rsidR="00CB7988" w:rsidRPr="00221EDC">
        <w:rPr>
          <w:rFonts w:ascii="Palatino Linotype" w:hAnsi="Palatino Linotype" w:cstheme="minorHAnsi"/>
        </w:rPr>
        <w:t>-126</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129</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1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129</w:t>
      </w:r>
      <w:r w:rsidR="00CB7988" w:rsidRPr="00221EDC">
        <w:rPr>
          <w:rFonts w:ascii="Palatino Linotype" w:hAnsi="Palatino Linotype" w:cstheme="minorHAnsi"/>
          <w:vertAlign w:val="superscript"/>
        </w:rPr>
        <w:t>v</w:t>
      </w:r>
      <w:r w:rsidRPr="00221EDC">
        <w:rPr>
          <w:rFonts w:ascii="Palatino Linotype" w:hAnsi="Palatino Linotype" w:cstheme="minorHAnsi"/>
        </w:rPr>
        <w:t>-130</w:t>
      </w:r>
      <w:r w:rsidR="00CB7988" w:rsidRPr="00221EDC">
        <w:rPr>
          <w:rFonts w:ascii="Palatino Linotype" w:hAnsi="Palatino Linotype" w:cstheme="minorHAnsi"/>
          <w:vertAlign w:val="superscript"/>
        </w:rPr>
        <w:t>r</w:t>
      </w:r>
      <w:r w:rsidRPr="00221EDC">
        <w:rPr>
          <w:rFonts w:ascii="Palatino Linotype" w:hAnsi="Palatino Linotype" w:cstheme="minorHAnsi"/>
        </w:rPr>
        <w:t>.</w:t>
      </w:r>
    </w:p>
  </w:footnote>
  <w:footnote w:id="32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128</w:t>
      </w:r>
      <w:r w:rsidR="00CB7988" w:rsidRPr="00221EDC">
        <w:rPr>
          <w:rFonts w:ascii="Palatino Linotype" w:hAnsi="Palatino Linotype" w:cstheme="minorHAnsi"/>
          <w:vertAlign w:val="superscript"/>
        </w:rPr>
        <w:t>v</w:t>
      </w:r>
      <w:r w:rsidRPr="00221EDC">
        <w:rPr>
          <w:rFonts w:ascii="Palatino Linotype" w:hAnsi="Palatino Linotype" w:cstheme="minorHAnsi"/>
        </w:rPr>
        <w:t>-129</w:t>
      </w:r>
      <w:r w:rsidR="00CB7988" w:rsidRPr="00221EDC">
        <w:rPr>
          <w:rFonts w:ascii="Palatino Linotype" w:hAnsi="Palatino Linotype" w:cstheme="minorHAnsi"/>
          <w:vertAlign w:val="superscript"/>
        </w:rPr>
        <w:t>r</w:t>
      </w:r>
      <w:r w:rsidRPr="00221EDC">
        <w:rPr>
          <w:rFonts w:ascii="Palatino Linotype" w:hAnsi="Palatino Linotype" w:cstheme="minorHAnsi"/>
        </w:rPr>
        <w:t>.</w:t>
      </w:r>
    </w:p>
  </w:footnote>
  <w:footnote w:id="32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132</w:t>
      </w:r>
      <w:r w:rsidR="00CB7988" w:rsidRPr="00221EDC">
        <w:rPr>
          <w:rFonts w:ascii="Palatino Linotype" w:hAnsi="Palatino Linotype" w:cstheme="minorHAnsi"/>
          <w:vertAlign w:val="superscript"/>
        </w:rPr>
        <w:t>r</w:t>
      </w:r>
      <w:r w:rsidR="00CB7988" w:rsidRPr="00221EDC">
        <w:rPr>
          <w:rFonts w:ascii="Palatino Linotype" w:hAnsi="Palatino Linotype" w:cstheme="minorHAnsi"/>
        </w:rPr>
        <w:t>-132</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2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132</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2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w:t>
      </w:r>
      <w:proofErr w:type="gramStart"/>
      <w:r w:rsidR="00CB7988" w:rsidRPr="00221EDC">
        <w:rPr>
          <w:rFonts w:ascii="Palatino Linotype" w:hAnsi="Palatino Linotype" w:cstheme="minorHAnsi"/>
        </w:rPr>
        <w:t>Ibid.,</w:t>
      </w:r>
      <w:proofErr w:type="gramEnd"/>
      <w:r w:rsidR="00CB7988" w:rsidRPr="00221EDC">
        <w:rPr>
          <w:rFonts w:ascii="Palatino Linotype" w:hAnsi="Palatino Linotype" w:cstheme="minorHAnsi"/>
        </w:rPr>
        <w:t xml:space="preserve"> 132</w:t>
      </w:r>
      <w:r w:rsidR="00CB7988" w:rsidRPr="00221EDC">
        <w:rPr>
          <w:rFonts w:ascii="Palatino Linotype" w:hAnsi="Palatino Linotype" w:cstheme="minorHAnsi"/>
          <w:vertAlign w:val="superscript"/>
        </w:rPr>
        <w:t>v</w:t>
      </w:r>
      <w:r w:rsidRPr="00221EDC">
        <w:rPr>
          <w:rFonts w:ascii="Palatino Linotype" w:hAnsi="Palatino Linotype" w:cstheme="minorHAnsi"/>
        </w:rPr>
        <w:t>.</w:t>
      </w:r>
    </w:p>
  </w:footnote>
  <w:footnote w:id="32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The medical historian Henry Sigerist referred to worms as an example of “object intrusion.”</w:t>
      </w:r>
    </w:p>
  </w:footnote>
  <w:footnote w:id="32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191.</w:t>
      </w:r>
      <w:proofErr w:type="gramEnd"/>
      <w:r w:rsidRPr="00221EDC">
        <w:rPr>
          <w:rFonts w:ascii="Palatino Linotype" w:hAnsi="Palatino Linotype" w:cstheme="minorHAnsi"/>
        </w:rPr>
        <w:t xml:space="preserve"> Associated with Phyrro (365-275 BC), the Greek philosopher and founder of skepticism, pyrrhonism refers to extreme or absolute skepticism. </w:t>
      </w:r>
    </w:p>
  </w:footnote>
  <w:footnote w:id="32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Grove, 82.</w:t>
      </w:r>
      <w:proofErr w:type="gramEnd"/>
    </w:p>
  </w:footnote>
  <w:footnote w:id="32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John Arbuthnot, </w:t>
      </w:r>
      <w:r w:rsidRPr="00221EDC">
        <w:rPr>
          <w:rFonts w:ascii="Palatino Linotype" w:hAnsi="Palatino Linotype" w:cstheme="minorHAnsi"/>
          <w:i/>
        </w:rPr>
        <w:t xml:space="preserve">An essay concerning the nature of ailments, and the choice of them, according to the different constitutions of human bodies, </w:t>
      </w:r>
      <w:r w:rsidRPr="00221EDC">
        <w:rPr>
          <w:rFonts w:ascii="Palatino Linotype" w:hAnsi="Palatino Linotype" w:cstheme="minorHAnsi"/>
        </w:rPr>
        <w:t>Dublin, 1731.</w:t>
      </w:r>
    </w:p>
  </w:footnote>
  <w:footnote w:id="32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Richard Pearson, </w:t>
      </w:r>
      <w:r w:rsidRPr="00221EDC">
        <w:rPr>
          <w:rFonts w:ascii="Palatino Linotype" w:hAnsi="Palatino Linotype" w:cstheme="minorHAnsi"/>
          <w:i/>
        </w:rPr>
        <w:t xml:space="preserve">A practical synopsis of the materia alimentaria, and material medica, </w:t>
      </w:r>
      <w:r w:rsidRPr="00221EDC">
        <w:rPr>
          <w:rFonts w:ascii="Palatino Linotype" w:hAnsi="Palatino Linotype" w:cstheme="minorHAnsi"/>
        </w:rPr>
        <w:t>London, 1797.</w:t>
      </w:r>
    </w:p>
  </w:footnote>
  <w:footnote w:id="32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254.</w:t>
      </w:r>
    </w:p>
  </w:footnote>
  <w:footnote w:id="33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255-256.</w:t>
      </w:r>
    </w:p>
  </w:footnote>
  <w:footnote w:id="33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257-258.</w:t>
      </w:r>
    </w:p>
  </w:footnote>
  <w:footnote w:id="33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259.</w:t>
      </w:r>
    </w:p>
  </w:footnote>
  <w:footnote w:id="333">
    <w:p w:rsidR="006F2845" w:rsidRPr="00221EDC" w:rsidRDefault="006F2845" w:rsidP="007F0F61">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00E256CB" w:rsidRPr="00221EDC">
        <w:rPr>
          <w:rFonts w:ascii="Palatino Linotype" w:hAnsi="Palatino Linotype" w:cstheme="minorHAnsi"/>
        </w:rPr>
        <w:t xml:space="preserve"> </w:t>
      </w:r>
      <w:r w:rsidRPr="00221EDC">
        <w:rPr>
          <w:rFonts w:ascii="Palatino Linotype" w:hAnsi="Palatino Linotype" w:cstheme="minorHAnsi"/>
        </w:rPr>
        <w:t>38.</w:t>
      </w:r>
    </w:p>
  </w:footnote>
  <w:footnote w:id="33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E256CB">
        <w:rPr>
          <w:rFonts w:ascii="Palatino Linotype" w:hAnsi="Palatino Linotype" w:cstheme="minorHAnsi"/>
        </w:rPr>
        <w:t xml:space="preserve"> </w:t>
      </w:r>
      <w:proofErr w:type="gramStart"/>
      <w:r w:rsidR="00E256CB">
        <w:rPr>
          <w:rFonts w:ascii="Palatino Linotype" w:hAnsi="Palatino Linotype" w:cstheme="minorHAnsi"/>
        </w:rPr>
        <w:t>Pearson</w:t>
      </w:r>
      <w:r w:rsidRPr="00221EDC">
        <w:rPr>
          <w:rFonts w:ascii="Palatino Linotype" w:hAnsi="Palatino Linotype" w:cstheme="minorHAnsi"/>
        </w:rPr>
        <w:t>, 261.</w:t>
      </w:r>
      <w:proofErr w:type="gramEnd"/>
    </w:p>
  </w:footnote>
  <w:footnote w:id="33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260.</w:t>
      </w:r>
    </w:p>
  </w:footnote>
  <w:footnote w:id="33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213.</w:t>
      </w:r>
      <w:proofErr w:type="gramEnd"/>
    </w:p>
  </w:footnote>
  <w:footnote w:id="33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213.</w:t>
      </w:r>
    </w:p>
  </w:footnote>
  <w:footnote w:id="33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187.</w:t>
      </w:r>
    </w:p>
  </w:footnote>
  <w:footnote w:id="33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188.</w:t>
      </w:r>
    </w:p>
  </w:footnote>
  <w:footnote w:id="34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Howison, 251.</w:t>
      </w:r>
      <w:proofErr w:type="gramEnd"/>
    </w:p>
  </w:footnote>
  <w:footnote w:id="34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188.</w:t>
      </w:r>
      <w:proofErr w:type="gramEnd"/>
    </w:p>
  </w:footnote>
  <w:footnote w:id="34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34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189-190.</w:t>
      </w:r>
    </w:p>
  </w:footnote>
  <w:footnote w:id="34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Ormsby-Lennon, Hugh. </w:t>
      </w:r>
      <w:r w:rsidRPr="00221EDC">
        <w:rPr>
          <w:rFonts w:ascii="Palatino Linotype" w:hAnsi="Palatino Linotype" w:cstheme="minorHAnsi"/>
          <w:i/>
          <w:iCs/>
        </w:rPr>
        <w:t>Hey Presto</w:t>
      </w:r>
      <w:proofErr w:type="gramStart"/>
      <w:r w:rsidRPr="00221EDC">
        <w:rPr>
          <w:rFonts w:ascii="Palatino Linotype" w:hAnsi="Palatino Linotype" w:cstheme="minorHAnsi"/>
          <w:i/>
          <w:iCs/>
        </w:rPr>
        <w:t>!:</w:t>
      </w:r>
      <w:proofErr w:type="gramEnd"/>
      <w:r w:rsidRPr="00221EDC">
        <w:rPr>
          <w:rFonts w:ascii="Palatino Linotype" w:hAnsi="Palatino Linotype" w:cstheme="minorHAnsi"/>
          <w:i/>
          <w:iCs/>
        </w:rPr>
        <w:t xml:space="preserve"> Swift and the Quacks</w:t>
      </w:r>
      <w:r w:rsidRPr="00221EDC">
        <w:rPr>
          <w:rFonts w:ascii="Palatino Linotype" w:hAnsi="Palatino Linotype" w:cstheme="minorHAnsi"/>
        </w:rPr>
        <w:t>. Newark: University of Delaware Press, 2011.</w:t>
      </w:r>
    </w:p>
  </w:footnote>
  <w:footnote w:id="34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R.C., </w:t>
      </w:r>
      <w:r w:rsidRPr="00221EDC">
        <w:rPr>
          <w:rFonts w:ascii="Palatino Linotype" w:hAnsi="Palatino Linotype" w:cstheme="minorHAnsi"/>
          <w:i/>
        </w:rPr>
        <w:t>Advertisement. The book of directions for the taking those most famous medicines intituled Pulvis Benedictus, &amp;c. is now printed, with an historical account of worms, collected from the best authors, as well ancient as modern, and experiments proved by that admirable invention of the microscope</w:t>
      </w:r>
      <w:r w:rsidRPr="00221EDC">
        <w:rPr>
          <w:rFonts w:ascii="Palatino Linotype" w:hAnsi="Palatino Linotype" w:cstheme="minorHAnsi"/>
        </w:rPr>
        <w:t>; ... London: s.n., 1661.</w:t>
      </w:r>
    </w:p>
  </w:footnote>
  <w:footnote w:id="34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Tyson, 59.</w:t>
      </w:r>
      <w:proofErr w:type="gramEnd"/>
      <w:r w:rsidRPr="00221EDC">
        <w:rPr>
          <w:rFonts w:ascii="Palatino Linotype" w:hAnsi="Palatino Linotype" w:cstheme="minorHAnsi"/>
        </w:rPr>
        <w:t xml:space="preserve"> </w:t>
      </w:r>
      <w:proofErr w:type="gramStart"/>
      <w:r w:rsidRPr="00221EDC">
        <w:rPr>
          <w:rFonts w:ascii="Palatino Linotype" w:hAnsi="Palatino Linotype" w:cstheme="minorHAnsi"/>
        </w:rPr>
        <w:t>(Henr.</w:t>
      </w:r>
      <w:proofErr w:type="gramEnd"/>
      <w:r w:rsidRPr="00221EDC">
        <w:rPr>
          <w:rFonts w:ascii="Palatino Linotype" w:hAnsi="Palatino Linotype" w:cstheme="minorHAnsi"/>
        </w:rPr>
        <w:t xml:space="preserve"> </w:t>
      </w:r>
      <w:proofErr w:type="gramStart"/>
      <w:r w:rsidRPr="00221EDC">
        <w:rPr>
          <w:rFonts w:ascii="Palatino Linotype" w:hAnsi="Palatino Linotype" w:cstheme="minorHAnsi"/>
        </w:rPr>
        <w:t>Ab Heers?)</w:t>
      </w:r>
      <w:proofErr w:type="gramEnd"/>
    </w:p>
  </w:footnote>
  <w:footnote w:id="34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Nathaniel Hulme </w:t>
      </w:r>
      <w:r w:rsidRPr="00221EDC">
        <w:rPr>
          <w:rFonts w:ascii="Palatino Linotype" w:hAnsi="Palatino Linotype"/>
          <w:i/>
        </w:rPr>
        <w:t>A Safe and Easy Remedy Proposed for the Relief of the Stone and Gravel The Scurvy, Gout, &amp;C. and for the Destruction of Worms in the Human Body, Illustrated by Cases: Together with an Extemporaneous Method of Impregnating Water, and Other Liquids, with Fixed Air, by Simple Mixture Only, Without the Assistance of Any Apparatus, or Complicated Machine. By Nathaniel Hulme, M.D. of the Royal College of Physicians, London: Physician to the Charterhouse, &amp;C. London</w:t>
      </w:r>
      <w:r w:rsidRPr="00221EDC">
        <w:rPr>
          <w:rFonts w:ascii="Palatino Linotype" w:hAnsi="Palatino Linotype"/>
        </w:rPr>
        <w:t>: Printed by James Phillips, for G. Robinson, in Pater-Noster-Row; and P. Elmsly, in the Strand, 1778.</w:t>
      </w:r>
    </w:p>
  </w:footnote>
  <w:footnote w:id="348">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Wear, </w:t>
      </w:r>
      <w:r w:rsidRPr="00221EDC">
        <w:rPr>
          <w:rFonts w:ascii="Palatino Linotype" w:hAnsi="Palatino Linotype"/>
          <w:i/>
        </w:rPr>
        <w:t>MWT</w:t>
      </w:r>
      <w:r w:rsidRPr="00221EDC">
        <w:rPr>
          <w:rFonts w:ascii="Palatino Linotype" w:hAnsi="Palatino Linotype"/>
        </w:rPr>
        <w:t>, 341.</w:t>
      </w:r>
    </w:p>
  </w:footnote>
  <w:footnote w:id="349">
    <w:p w:rsidR="006F2845" w:rsidRPr="00221EDC" w:rsidRDefault="006F2845" w:rsidP="008A2A9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Wear, </w:t>
      </w:r>
      <w:r w:rsidRPr="00221EDC">
        <w:rPr>
          <w:rFonts w:ascii="Palatino Linotype" w:hAnsi="Palatino Linotype" w:cstheme="minorHAnsi"/>
          <w:i/>
        </w:rPr>
        <w:t>WMT</w:t>
      </w:r>
      <w:r w:rsidRPr="00221EDC">
        <w:rPr>
          <w:rFonts w:ascii="Palatino Linotype" w:hAnsi="Palatino Linotype" w:cstheme="minorHAnsi"/>
        </w:rPr>
        <w:t>, 228.</w:t>
      </w:r>
    </w:p>
  </w:footnote>
  <w:footnote w:id="350">
    <w:p w:rsidR="006F2845" w:rsidRPr="00221EDC" w:rsidRDefault="006F2845" w:rsidP="008A2A9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Porter, </w:t>
      </w:r>
      <w:r w:rsidRPr="00221EDC">
        <w:rPr>
          <w:rFonts w:ascii="Palatino Linotype" w:hAnsi="Palatino Linotype" w:cstheme="minorHAnsi"/>
          <w:i/>
        </w:rPr>
        <w:t>WMT</w:t>
      </w:r>
      <w:r w:rsidRPr="00221EDC">
        <w:rPr>
          <w:rFonts w:ascii="Palatino Linotype" w:hAnsi="Palatino Linotype" w:cstheme="minorHAnsi"/>
        </w:rPr>
        <w:t>, 406.</w:t>
      </w:r>
    </w:p>
  </w:footnote>
  <w:footnote w:id="351">
    <w:p w:rsidR="006F2845" w:rsidRPr="00221EDC" w:rsidRDefault="006F2845" w:rsidP="008A2A9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Porter, </w:t>
      </w:r>
      <w:r w:rsidRPr="00221EDC">
        <w:rPr>
          <w:rFonts w:ascii="Palatino Linotype" w:hAnsi="Palatino Linotype" w:cstheme="minorHAnsi"/>
          <w:i/>
        </w:rPr>
        <w:t>WMT</w:t>
      </w:r>
      <w:r w:rsidRPr="00221EDC">
        <w:rPr>
          <w:rFonts w:ascii="Palatino Linotype" w:hAnsi="Palatino Linotype" w:cstheme="minorHAnsi"/>
        </w:rPr>
        <w:t>, 408.</w:t>
      </w:r>
    </w:p>
  </w:footnote>
  <w:footnote w:id="352">
    <w:p w:rsidR="006F2845" w:rsidRPr="00221EDC" w:rsidRDefault="006F2845" w:rsidP="008A2A9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Wear, </w:t>
      </w:r>
      <w:r w:rsidRPr="00221EDC">
        <w:rPr>
          <w:rFonts w:ascii="Palatino Linotype" w:hAnsi="Palatino Linotype" w:cstheme="minorHAnsi"/>
          <w:i/>
        </w:rPr>
        <w:t>WMT</w:t>
      </w:r>
      <w:r w:rsidRPr="00221EDC">
        <w:rPr>
          <w:rFonts w:ascii="Palatino Linotype" w:hAnsi="Palatino Linotype" w:cstheme="minorHAnsi"/>
        </w:rPr>
        <w:t>, 361.</w:t>
      </w:r>
    </w:p>
  </w:footnote>
  <w:footnote w:id="353">
    <w:p w:rsidR="006F2845" w:rsidRPr="00221EDC" w:rsidRDefault="006F2845" w:rsidP="008A2A9B">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Porter, </w:t>
      </w:r>
      <w:r w:rsidRPr="00221EDC">
        <w:rPr>
          <w:rFonts w:ascii="Palatino Linotype" w:hAnsi="Palatino Linotype" w:cstheme="minorHAnsi"/>
          <w:i/>
        </w:rPr>
        <w:t>WMT</w:t>
      </w:r>
      <w:r w:rsidRPr="00221EDC">
        <w:rPr>
          <w:rFonts w:ascii="Palatino Linotype" w:hAnsi="Palatino Linotype" w:cstheme="minorHAnsi"/>
        </w:rPr>
        <w:t xml:space="preserve">, 404.  </w:t>
      </w:r>
    </w:p>
  </w:footnote>
  <w:footnote w:id="35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Wilson, 37.</w:t>
      </w:r>
      <w:proofErr w:type="gramEnd"/>
      <w:r w:rsidRPr="00221EDC">
        <w:rPr>
          <w:rFonts w:ascii="Palatino Linotype" w:hAnsi="Palatino Linotype" w:cstheme="minorHAnsi"/>
        </w:rPr>
        <w:t xml:space="preserve">  On museums and collecting, see Paula Findlen, </w:t>
      </w:r>
      <w:r w:rsidRPr="00221EDC">
        <w:rPr>
          <w:rFonts w:ascii="Palatino Linotype" w:hAnsi="Palatino Linotype" w:cstheme="minorHAnsi"/>
          <w:i/>
        </w:rPr>
        <w:t xml:space="preserve">Possessing Nature: Museums, Collecting, and Scientific Culture in Early Modern Italy </w:t>
      </w:r>
      <w:r w:rsidRPr="00221EDC">
        <w:rPr>
          <w:rFonts w:ascii="Palatino Linotype" w:hAnsi="Palatino Linotype" w:cstheme="minorHAnsi"/>
        </w:rPr>
        <w:t>(Berkeley: University of California Press, 1994).</w:t>
      </w:r>
    </w:p>
  </w:footnote>
  <w:footnote w:id="35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On these problems in botany, see Ogilvie, </w:t>
      </w:r>
      <w:r w:rsidRPr="00221EDC">
        <w:rPr>
          <w:rFonts w:ascii="Palatino Linotype" w:hAnsi="Palatino Linotype" w:cstheme="minorHAnsi"/>
          <w:i/>
        </w:rPr>
        <w:t>The Science of Describing</w:t>
      </w:r>
      <w:r w:rsidRPr="00221EDC">
        <w:rPr>
          <w:rFonts w:ascii="Palatino Linotype" w:hAnsi="Palatino Linotype" w:cstheme="minorHAnsi"/>
        </w:rPr>
        <w:t xml:space="preserve">, Alix Cooper, </w:t>
      </w:r>
      <w:r w:rsidRPr="00221EDC">
        <w:rPr>
          <w:rFonts w:ascii="Palatino Linotype" w:hAnsi="Palatino Linotype" w:cstheme="minorHAnsi"/>
          <w:i/>
        </w:rPr>
        <w:t xml:space="preserve">Inventing the Indigenous: Local Knowledge and Natural History in Early Modern Europe </w:t>
      </w:r>
      <w:r w:rsidRPr="00221EDC">
        <w:rPr>
          <w:rFonts w:ascii="Palatino Linotype" w:hAnsi="Palatino Linotype" w:cstheme="minorHAnsi"/>
        </w:rPr>
        <w:t xml:space="preserve">(Cambridge: Cambridge University Press, 2007), and Sachiko Kusukawa, </w:t>
      </w:r>
      <w:r w:rsidRPr="00221EDC">
        <w:rPr>
          <w:rFonts w:ascii="Palatino Linotype" w:hAnsi="Palatino Linotype" w:cstheme="minorHAnsi"/>
          <w:i/>
        </w:rPr>
        <w:t>Picturing the Book of Nature: Image, Text, and Argument in Sixteenth-Century Human Anatomy and Medical Botany</w:t>
      </w:r>
      <w:r w:rsidRPr="00221EDC">
        <w:rPr>
          <w:rFonts w:ascii="Palatino Linotype" w:hAnsi="Palatino Linotype" w:cstheme="minorHAnsi"/>
        </w:rPr>
        <w:t xml:space="preserve"> (Chicago: University of Chicago Press, 2011.)</w:t>
      </w:r>
    </w:p>
  </w:footnote>
  <w:footnote w:id="356">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Andry cites Fabricius: </w:t>
      </w:r>
      <w:r w:rsidRPr="00221EDC">
        <w:rPr>
          <w:rFonts w:ascii="Palatino Linotype" w:eastAsia="Calibri" w:hAnsi="Palatino Linotype" w:cstheme="minorHAnsi"/>
          <w:iCs/>
          <w:color w:val="000000"/>
          <w:spacing w:val="-4"/>
        </w:rPr>
        <w:t>“Ego Lumbricum hunc exsiccatum inter rara mea reservo.”</w:t>
      </w:r>
    </w:p>
  </w:footnote>
  <w:footnote w:id="357">
    <w:p w:rsidR="006F2845" w:rsidRPr="00221EDC" w:rsidRDefault="006F2845" w:rsidP="00240160">
      <w:pPr>
        <w:pStyle w:val="FootnoteText"/>
        <w:rPr>
          <w:rFonts w:ascii="Palatino Linotype" w:hAnsi="Palatino Linotype"/>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27.</w:t>
      </w:r>
      <w:proofErr w:type="gramEnd"/>
    </w:p>
  </w:footnote>
  <w:footnote w:id="35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Alisha Rankin, </w:t>
      </w:r>
      <w:r w:rsidRPr="00221EDC">
        <w:rPr>
          <w:rFonts w:ascii="Palatino Linotype" w:hAnsi="Palatino Linotype" w:cstheme="minorHAnsi"/>
          <w:i/>
        </w:rPr>
        <w:t>Panaceia's Daughters</w:t>
      </w:r>
      <w:r w:rsidRPr="00221EDC">
        <w:rPr>
          <w:rFonts w:ascii="Palatino Linotype" w:hAnsi="Palatino Linotype" w:cstheme="minorHAnsi"/>
        </w:rPr>
        <w:t xml:space="preserve">, Siraisi and Pomata, </w:t>
      </w:r>
      <w:r w:rsidRPr="00221EDC">
        <w:rPr>
          <w:rFonts w:ascii="Palatino Linotype" w:hAnsi="Palatino Linotype" w:cstheme="minorHAnsi"/>
          <w:i/>
        </w:rPr>
        <w:t>Historia</w:t>
      </w:r>
      <w:r w:rsidRPr="00221EDC">
        <w:rPr>
          <w:rFonts w:ascii="Palatino Linotype" w:hAnsi="Palatino Linotype" w:cstheme="minorHAnsi"/>
        </w:rPr>
        <w:t xml:space="preserve">, D Harkness, </w:t>
      </w:r>
      <w:r w:rsidRPr="00221EDC">
        <w:rPr>
          <w:rFonts w:ascii="Palatino Linotype" w:hAnsi="Palatino Linotype" w:cstheme="minorHAnsi"/>
          <w:i/>
        </w:rPr>
        <w:t>Jewel House</w:t>
      </w:r>
      <w:r w:rsidRPr="00221EDC">
        <w:rPr>
          <w:rFonts w:ascii="Palatino Linotype" w:hAnsi="Palatino Linotype" w:cstheme="minorHAnsi"/>
        </w:rPr>
        <w:t xml:space="preserve">, Ogilvie, </w:t>
      </w:r>
      <w:r w:rsidRPr="00221EDC">
        <w:rPr>
          <w:rFonts w:ascii="Palatino Linotype" w:hAnsi="Palatino Linotype" w:cstheme="minorHAnsi"/>
          <w:i/>
        </w:rPr>
        <w:t>Science of Describing</w:t>
      </w:r>
    </w:p>
  </w:footnote>
  <w:footnote w:id="35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Cook</w:t>
      </w:r>
      <w:proofErr w:type="gramStart"/>
      <w:r w:rsidRPr="00221EDC">
        <w:rPr>
          <w:rFonts w:ascii="Palatino Linotype" w:hAnsi="Palatino Linotype"/>
        </w:rPr>
        <w:t>,“</w:t>
      </w:r>
      <w:proofErr w:type="gramEnd"/>
      <w:r w:rsidRPr="00221EDC">
        <w:rPr>
          <w:rFonts w:ascii="Palatino Linotype" w:hAnsi="Palatino Linotype"/>
        </w:rPr>
        <w:t xml:space="preserve">Physicians and Natural History,”100. For more on medical humanism and Hippocrates, see Jerome J. Bylebyl,“The School of Padua: humanistic medicine in the sixteenth century,”in </w:t>
      </w:r>
      <w:r w:rsidRPr="00221EDC">
        <w:rPr>
          <w:rFonts w:ascii="Palatino Linotype" w:hAnsi="Palatino Linotype"/>
          <w:i/>
        </w:rPr>
        <w:t>Health, Medicine and Mortality in the Sixteenth Century</w:t>
      </w:r>
      <w:r w:rsidRPr="00221EDC">
        <w:rPr>
          <w:rFonts w:ascii="Palatino Linotype" w:hAnsi="Palatino Linotype"/>
        </w:rPr>
        <w:t xml:space="preserve">, edited by Charles Webster (Cambridge: Cambridge University Press, 1979): 335-370; Vivian Nutton, “Greek Science in the the Sixteenth Century Renaissance,” in </w:t>
      </w:r>
      <w:r w:rsidRPr="00221EDC">
        <w:rPr>
          <w:rFonts w:ascii="Palatino Linotype" w:hAnsi="Palatino Linotype"/>
          <w:i/>
        </w:rPr>
        <w:t>Renaissance and Revolution: Humanists, Scholars, Craftsmen, and Natural Philosophers in Early Modern Europe</w:t>
      </w:r>
      <w:r w:rsidRPr="00221EDC">
        <w:rPr>
          <w:rFonts w:ascii="Palatino Linotype" w:hAnsi="Palatino Linotype"/>
        </w:rPr>
        <w:t>, edited by Judith Veronica Field and Frank A. J. L. James (Cambridge: Cambridge University Press, 1993).</w:t>
      </w:r>
    </w:p>
  </w:footnote>
  <w:footnote w:id="36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xvi-xvii.</w:t>
      </w:r>
      <w:proofErr w:type="gramEnd"/>
      <w:r w:rsidRPr="00221EDC">
        <w:rPr>
          <w:rFonts w:ascii="Palatino Linotype" w:hAnsi="Palatino Linotype" w:cstheme="minorHAnsi"/>
        </w:rPr>
        <w:t xml:space="preserve"> </w:t>
      </w:r>
      <w:proofErr w:type="gramStart"/>
      <w:r w:rsidRPr="00221EDC">
        <w:rPr>
          <w:rFonts w:ascii="Palatino Linotype" w:hAnsi="Palatino Linotype" w:cstheme="minorHAnsi"/>
        </w:rPr>
        <w:t>My emphasis.</w:t>
      </w:r>
      <w:proofErr w:type="gramEnd"/>
    </w:p>
  </w:footnote>
  <w:footnote w:id="36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For the history of microscopy, see, for example, Fournier, </w:t>
      </w:r>
      <w:r w:rsidRPr="00221EDC">
        <w:rPr>
          <w:rFonts w:ascii="Palatino Linotype" w:hAnsi="Palatino Linotype" w:cstheme="minorHAnsi"/>
          <w:i/>
        </w:rPr>
        <w:t>The Fabric of Life: Microscopy in the Seventeenth Century</w:t>
      </w:r>
      <w:r w:rsidRPr="00221EDC">
        <w:rPr>
          <w:rFonts w:ascii="Palatino Linotype" w:hAnsi="Palatino Linotype" w:cstheme="minorHAnsi"/>
        </w:rPr>
        <w:t xml:space="preserve">, Schickore, </w:t>
      </w:r>
      <w:r w:rsidRPr="00221EDC">
        <w:rPr>
          <w:rFonts w:ascii="Palatino Linotype" w:hAnsi="Palatino Linotype" w:cstheme="minorHAnsi"/>
          <w:i/>
        </w:rPr>
        <w:t>The Microscope and the Eye: A History of Reflections, 1740-1870</w:t>
      </w:r>
      <w:r w:rsidRPr="00221EDC">
        <w:rPr>
          <w:rFonts w:ascii="Palatino Linotype" w:hAnsi="Palatino Linotype" w:cstheme="minorHAnsi"/>
        </w:rPr>
        <w:t xml:space="preserve">, and Ratcliff, </w:t>
      </w:r>
      <w:r w:rsidRPr="00221EDC">
        <w:rPr>
          <w:rFonts w:ascii="Palatino Linotype" w:hAnsi="Palatino Linotype" w:cstheme="minorHAnsi"/>
          <w:i/>
        </w:rPr>
        <w:t>The Quest for the Invisible: Microscopy in the Enlightenment.</w:t>
      </w:r>
    </w:p>
  </w:footnote>
  <w:footnote w:id="36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Grove, 33.</w:t>
      </w:r>
      <w:proofErr w:type="gramEnd"/>
      <w:r w:rsidRPr="00221EDC">
        <w:rPr>
          <w:rFonts w:ascii="Palatino Linotype" w:hAnsi="Palatino Linotype" w:cstheme="minorHAnsi"/>
        </w:rPr>
        <w:t xml:space="preserve"> For the history of spontaneous generation, see, for example, James Strick, </w:t>
      </w:r>
      <w:r w:rsidRPr="00221EDC">
        <w:rPr>
          <w:rFonts w:ascii="Palatino Linotype" w:hAnsi="Palatino Linotype" w:cstheme="minorHAnsi"/>
          <w:i/>
          <w:iCs/>
        </w:rPr>
        <w:t>Sparks of Life: Darwinism and the Victorian Debates over Spontaneous Generation</w:t>
      </w:r>
      <w:r w:rsidRPr="00221EDC">
        <w:rPr>
          <w:rFonts w:ascii="Palatino Linotype" w:hAnsi="Palatino Linotype" w:cstheme="minorHAnsi"/>
        </w:rPr>
        <w:t xml:space="preserve"> (Cambridge: Harvard University Press, 2000) or John Farley, </w:t>
      </w:r>
      <w:r w:rsidRPr="00221EDC">
        <w:rPr>
          <w:rFonts w:ascii="Palatino Linotype" w:hAnsi="Palatino Linotype" w:cstheme="minorHAnsi"/>
          <w:i/>
        </w:rPr>
        <w:t>The Spontaneous Generation Controversy from Descartes to Oparin</w:t>
      </w:r>
      <w:r w:rsidRPr="00221EDC">
        <w:rPr>
          <w:rFonts w:ascii="Palatino Linotype" w:hAnsi="Palatino Linotype" w:cstheme="minorHAnsi"/>
        </w:rPr>
        <w:t xml:space="preserve"> (Baltimore: The Johns Hopkins University Press, 1974).</w:t>
      </w:r>
    </w:p>
  </w:footnote>
  <w:footnote w:id="36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Ramesey, </w:t>
      </w:r>
      <w:r w:rsidR="00E256CB" w:rsidRPr="00221EDC">
        <w:rPr>
          <w:rFonts w:ascii="Palatino Linotype" w:hAnsi="Palatino Linotype" w:cstheme="minorHAnsi"/>
          <w:i/>
        </w:rPr>
        <w:t>T</w:t>
      </w:r>
      <w:r w:rsidR="00E256CB">
        <w:rPr>
          <w:rFonts w:ascii="Palatino Linotype" w:hAnsi="Palatino Linotype" w:cstheme="minorHAnsi"/>
          <w:i/>
        </w:rPr>
        <w:t>heologico</w:t>
      </w:r>
      <w:r w:rsidR="00E256CB" w:rsidRPr="00221EDC">
        <w:rPr>
          <w:rFonts w:ascii="Palatino Linotype" w:hAnsi="Palatino Linotype" w:cstheme="minorHAnsi"/>
          <w:i/>
        </w:rPr>
        <w:t>-Philosophical Dissertation Concerning Worms</w:t>
      </w:r>
      <w:r w:rsidR="00E256CB">
        <w:rPr>
          <w:rFonts w:ascii="Palatino Linotype" w:hAnsi="Palatino Linotype" w:cstheme="minorHAnsi"/>
          <w:i/>
        </w:rPr>
        <w:t>,</w:t>
      </w:r>
      <w:r w:rsidR="00E256CB" w:rsidRPr="00221EDC">
        <w:rPr>
          <w:rFonts w:ascii="Palatino Linotype" w:hAnsi="Palatino Linotype" w:cstheme="minorHAnsi"/>
        </w:rPr>
        <w:t xml:space="preserve"> </w:t>
      </w:r>
      <w:r w:rsidRPr="00221EDC">
        <w:rPr>
          <w:rFonts w:ascii="Palatino Linotype" w:hAnsi="Palatino Linotype" w:cstheme="minorHAnsi"/>
        </w:rPr>
        <w:t>12.</w:t>
      </w:r>
    </w:p>
  </w:footnote>
  <w:footnote w:id="36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147.</w:t>
      </w:r>
    </w:p>
  </w:footnote>
  <w:footnote w:id="36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r w:rsidRPr="00221EDC">
        <w:rPr>
          <w:rFonts w:ascii="Palatino Linotype" w:hAnsi="Palatino Linotype" w:cstheme="minorHAnsi"/>
          <w:iCs/>
          <w:color w:val="000000"/>
          <w:spacing w:val="-4"/>
        </w:rPr>
        <w:t xml:space="preserve">Miran Božovič, </w:t>
      </w:r>
      <w:proofErr w:type="gramStart"/>
      <w:r w:rsidRPr="00221EDC">
        <w:rPr>
          <w:rFonts w:ascii="Palatino Linotype" w:hAnsi="Palatino Linotype" w:cstheme="minorHAnsi"/>
          <w:i/>
          <w:iCs/>
          <w:color w:val="000000"/>
          <w:spacing w:val="-4"/>
        </w:rPr>
        <w:t>An</w:t>
      </w:r>
      <w:proofErr w:type="gramEnd"/>
      <w:r w:rsidRPr="00221EDC">
        <w:rPr>
          <w:rFonts w:ascii="Palatino Linotype" w:hAnsi="Palatino Linotype" w:cstheme="minorHAnsi"/>
          <w:i/>
          <w:iCs/>
          <w:color w:val="000000"/>
          <w:spacing w:val="-4"/>
        </w:rPr>
        <w:t xml:space="preserve"> Utterly Dark Spot: Gaze and Body in Early Modern Philosophy</w:t>
      </w:r>
      <w:r w:rsidRPr="00221EDC">
        <w:rPr>
          <w:rFonts w:ascii="Palatino Linotype" w:hAnsi="Palatino Linotype" w:cstheme="minorHAnsi"/>
          <w:iCs/>
          <w:color w:val="000000"/>
          <w:spacing w:val="-4"/>
        </w:rPr>
        <w:t>, 15.</w:t>
      </w:r>
    </w:p>
  </w:footnote>
  <w:footnote w:id="366">
    <w:p w:rsidR="006F2845" w:rsidRPr="00221EDC" w:rsidRDefault="006F2845" w:rsidP="00240160">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Fournier, 29. See </w:t>
      </w:r>
      <w:r w:rsidRPr="00221EDC">
        <w:rPr>
          <w:rFonts w:ascii="Palatino Linotype" w:hAnsi="Palatino Linotype"/>
        </w:rPr>
        <w:t>Fernando Vidal</w:t>
      </w:r>
      <w:proofErr w:type="gramStart"/>
      <w:r w:rsidRPr="00221EDC">
        <w:rPr>
          <w:rFonts w:ascii="Palatino Linotype" w:hAnsi="Palatino Linotype"/>
        </w:rPr>
        <w:t>,“</w:t>
      </w:r>
      <w:proofErr w:type="gramEnd"/>
      <w:r w:rsidRPr="00221EDC">
        <w:rPr>
          <w:rFonts w:ascii="Palatino Linotype" w:hAnsi="Palatino Linotype"/>
        </w:rPr>
        <w:t>Extraordinary Bodies and the Physicotheological Imagination.”</w:t>
      </w:r>
    </w:p>
  </w:footnote>
  <w:footnote w:id="36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Fournier claims that the publication of Hooke’s </w:t>
      </w:r>
      <w:r w:rsidRPr="00221EDC">
        <w:rPr>
          <w:rFonts w:ascii="Palatino Linotype" w:hAnsi="Palatino Linotype" w:cstheme="minorHAnsi"/>
          <w:i/>
        </w:rPr>
        <w:t>Micrographia</w:t>
      </w:r>
      <w:r w:rsidRPr="00221EDC">
        <w:rPr>
          <w:rFonts w:ascii="Palatino Linotype" w:hAnsi="Palatino Linotype" w:cstheme="minorHAnsi"/>
        </w:rPr>
        <w:t xml:space="preserve"> in 1665 marks the “onset of the first heyday of microscopy” However, there are other books of the same period that, she suggests, are equally deserving of fame, for example, Malpighi’s </w:t>
      </w:r>
      <w:r w:rsidRPr="00221EDC">
        <w:rPr>
          <w:rFonts w:ascii="Palatino Linotype" w:hAnsi="Palatino Linotype" w:cstheme="minorHAnsi"/>
          <w:i/>
        </w:rPr>
        <w:t xml:space="preserve">Dissertatio epistolica de bombyce </w:t>
      </w:r>
      <w:r w:rsidRPr="00221EDC">
        <w:rPr>
          <w:rFonts w:ascii="Palatino Linotype" w:hAnsi="Palatino Linotype" w:cstheme="minorHAnsi"/>
        </w:rPr>
        <w:t xml:space="preserve">(1669), Swammerdam’s </w:t>
      </w:r>
      <w:r w:rsidRPr="00221EDC">
        <w:rPr>
          <w:rFonts w:ascii="Palatino Linotype" w:hAnsi="Palatino Linotype" w:cstheme="minorHAnsi"/>
          <w:i/>
        </w:rPr>
        <w:t>Ephemeri vita</w:t>
      </w:r>
      <w:r w:rsidRPr="00221EDC">
        <w:rPr>
          <w:rFonts w:ascii="Palatino Linotype" w:hAnsi="Palatino Linotype" w:cstheme="minorHAnsi"/>
        </w:rPr>
        <w:t xml:space="preserve"> (1675), and Grew’s </w:t>
      </w:r>
      <w:r w:rsidRPr="00221EDC">
        <w:rPr>
          <w:rFonts w:ascii="Palatino Linotype" w:hAnsi="Palatino Linotype" w:cstheme="minorHAnsi"/>
          <w:i/>
        </w:rPr>
        <w:t>The anatomy of plants</w:t>
      </w:r>
      <w:r w:rsidRPr="00221EDC">
        <w:rPr>
          <w:rFonts w:ascii="Palatino Linotype" w:hAnsi="Palatino Linotype" w:cstheme="minorHAnsi"/>
        </w:rPr>
        <w:t xml:space="preserve"> (1683).  It is not a coincidence that two of the three books Fournier mentions have insects as their subjects.  </w:t>
      </w:r>
    </w:p>
  </w:footnote>
  <w:footnote w:id="36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See Ratcliff.</w:t>
      </w:r>
    </w:p>
  </w:footnote>
  <w:footnote w:id="36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Ratcliff, 51-52.</w:t>
      </w:r>
    </w:p>
  </w:footnote>
  <w:footnote w:id="37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12.</w:t>
      </w:r>
    </w:p>
  </w:footnote>
  <w:footnote w:id="37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3.</w:t>
      </w:r>
      <w:proofErr w:type="gramEnd"/>
    </w:p>
  </w:footnote>
  <w:footnote w:id="37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18.</w:t>
      </w:r>
    </w:p>
  </w:footnote>
  <w:footnote w:id="37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65.</w:t>
      </w:r>
    </w:p>
  </w:footnote>
  <w:footnote w:id="37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124. He then goes on to recount various experiments regarding what kinds of foods engender what kinds of worms—see pages 125</w:t>
      </w:r>
      <w:r w:rsidR="00CB7988" w:rsidRPr="00221EDC">
        <w:rPr>
          <w:rFonts w:ascii="Palatino Linotype" w:hAnsi="Palatino Linotype" w:cstheme="minorHAnsi"/>
          <w:vertAlign w:val="superscript"/>
        </w:rPr>
        <w:t>v</w:t>
      </w:r>
      <w:r w:rsidRPr="00221EDC">
        <w:rPr>
          <w:rFonts w:ascii="Palatino Linotype" w:hAnsi="Palatino Linotype" w:cstheme="minorHAnsi"/>
        </w:rPr>
        <w:t xml:space="preserve">. </w:t>
      </w:r>
    </w:p>
  </w:footnote>
  <w:footnote w:id="37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Aphorism XXVI.</w:t>
      </w:r>
      <w:proofErr w:type="gramEnd"/>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202.</w:t>
      </w:r>
    </w:p>
  </w:footnote>
  <w:footnote w:id="37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Aphorism XXVII.</w:t>
      </w:r>
      <w:proofErr w:type="gramEnd"/>
      <w:r w:rsidRPr="00221EDC">
        <w:rPr>
          <w:rFonts w:ascii="Palatino Linotype" w:hAnsi="Palatino Linotype" w:cstheme="minorHAnsi"/>
        </w:rPr>
        <w:t xml:space="preserve"> Ibid.</w:t>
      </w:r>
    </w:p>
  </w:footnote>
  <w:footnote w:id="37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Torrey, 246.</w:t>
      </w:r>
      <w:proofErr w:type="gramEnd"/>
      <w:r w:rsidRPr="00221EDC">
        <w:rPr>
          <w:rFonts w:ascii="Palatino Linotype" w:hAnsi="Palatino Linotype" w:cstheme="minorHAnsi"/>
        </w:rPr>
        <w:t xml:space="preserve"> Athanasius Kircher,</w:t>
      </w:r>
      <w:r w:rsidRPr="00221EDC">
        <w:rPr>
          <w:rFonts w:ascii="Palatino Linotype" w:hAnsi="Palatino Linotype" w:cstheme="minorHAnsi"/>
          <w:i/>
        </w:rPr>
        <w:t xml:space="preserve"> Scrutinium physico-medicum contagiosae </w:t>
      </w:r>
      <w:proofErr w:type="gramStart"/>
      <w:r w:rsidRPr="00221EDC">
        <w:rPr>
          <w:rFonts w:ascii="Palatino Linotype" w:hAnsi="Palatino Linotype" w:cstheme="minorHAnsi"/>
          <w:i/>
        </w:rPr>
        <w:t>luis</w:t>
      </w:r>
      <w:proofErr w:type="gramEnd"/>
      <w:r w:rsidRPr="00221EDC">
        <w:rPr>
          <w:rFonts w:ascii="Palatino Linotype" w:hAnsi="Palatino Linotype" w:cstheme="minorHAnsi"/>
          <w:i/>
        </w:rPr>
        <w:t xml:space="preserve">, quae pestis dicitur </w:t>
      </w:r>
      <w:r w:rsidRPr="00221EDC">
        <w:rPr>
          <w:rFonts w:ascii="Palatino Linotype" w:hAnsi="Palatino Linotype" w:cstheme="minorHAnsi"/>
        </w:rPr>
        <w:t>(Romae: Typis Mascardi, 1658).</w:t>
      </w:r>
    </w:p>
  </w:footnote>
  <w:footnote w:id="37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Singer, 12.</w:t>
      </w:r>
      <w:proofErr w:type="gramEnd"/>
      <w:r w:rsidRPr="00221EDC">
        <w:rPr>
          <w:rFonts w:ascii="Palatino Linotype" w:hAnsi="Palatino Linotype" w:cstheme="minorHAnsi"/>
        </w:rPr>
        <w:t xml:space="preserve"> </w:t>
      </w:r>
      <w:proofErr w:type="gramStart"/>
      <w:r w:rsidRPr="00221EDC">
        <w:rPr>
          <w:rFonts w:ascii="Palatino Linotype" w:hAnsi="Palatino Linotype" w:cstheme="minorHAnsi"/>
        </w:rPr>
        <w:t>My emphasis.</w:t>
      </w:r>
      <w:proofErr w:type="gramEnd"/>
    </w:p>
  </w:footnote>
  <w:footnote w:id="37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CB7988" w:rsidRPr="00221EDC">
        <w:rPr>
          <w:rFonts w:ascii="Palatino Linotype" w:hAnsi="Palatino Linotype" w:cstheme="minorHAnsi"/>
        </w:rPr>
        <w:t xml:space="preserve"> Vivian Nutton, “Roman Medicine 250 BC to AD 200” in </w:t>
      </w:r>
      <w:proofErr w:type="gramStart"/>
      <w:r w:rsidR="00CB7988" w:rsidRPr="00221EDC">
        <w:rPr>
          <w:rFonts w:ascii="Palatino Linotype" w:hAnsi="Palatino Linotype" w:cstheme="minorHAnsi"/>
          <w:i/>
        </w:rPr>
        <w:t>The</w:t>
      </w:r>
      <w:proofErr w:type="gramEnd"/>
      <w:r w:rsidR="00CB7988" w:rsidRPr="00221EDC">
        <w:rPr>
          <w:rFonts w:ascii="Palatino Linotype" w:hAnsi="Palatino Linotype" w:cstheme="minorHAnsi"/>
          <w:i/>
        </w:rPr>
        <w:t xml:space="preserve"> Western Medical Tradition</w:t>
      </w:r>
      <w:r w:rsidR="00CB7988" w:rsidRPr="00221EDC">
        <w:rPr>
          <w:rFonts w:ascii="Palatino Linotype" w:hAnsi="Palatino Linotype" w:cstheme="minorHAnsi"/>
        </w:rPr>
        <w:t>, 66.</w:t>
      </w:r>
    </w:p>
  </w:footnote>
  <w:footnote w:id="38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On the anatomical renaissance, see Katherine Park, </w:t>
      </w:r>
      <w:r w:rsidRPr="00221EDC">
        <w:rPr>
          <w:rFonts w:ascii="Palatino Linotype" w:hAnsi="Palatino Linotype" w:cstheme="minorHAnsi"/>
          <w:i/>
        </w:rPr>
        <w:t xml:space="preserve">Secrets of Women: Gender, Generation, and the Origins of Human Dissections </w:t>
      </w:r>
      <w:r w:rsidRPr="00221EDC">
        <w:rPr>
          <w:rFonts w:ascii="Palatino Linotype" w:hAnsi="Palatino Linotype" w:cstheme="minorHAnsi"/>
        </w:rPr>
        <w:t xml:space="preserve">(New York: Zone Books, 2006) and Andrew Cunningham, </w:t>
      </w:r>
      <w:r w:rsidRPr="00221EDC">
        <w:rPr>
          <w:rFonts w:ascii="Palatino Linotype" w:hAnsi="Palatino Linotype" w:cstheme="minorHAnsi"/>
          <w:i/>
        </w:rPr>
        <w:t>The Anatomical Renaissance: The Resurrection of the Anatomical Projects of the Ancients</w:t>
      </w:r>
      <w:r w:rsidRPr="00221EDC">
        <w:rPr>
          <w:rFonts w:ascii="Palatino Linotype" w:hAnsi="Palatino Linotype" w:cstheme="minorHAnsi"/>
        </w:rPr>
        <w:t xml:space="preserve"> (Aldershot, England: Scolar Press, 1997). </w:t>
      </w:r>
    </w:p>
  </w:footnote>
  <w:footnote w:id="38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8.</w:t>
      </w:r>
      <w:proofErr w:type="gramEnd"/>
    </w:p>
  </w:footnote>
  <w:footnote w:id="38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Thomas Willis, </w:t>
      </w:r>
      <w:r w:rsidRPr="00221EDC">
        <w:rPr>
          <w:rFonts w:ascii="Palatino Linotype" w:hAnsi="Palatino Linotype"/>
          <w:i/>
        </w:rPr>
        <w:t xml:space="preserve">De anima brutorum quæ hominis vitalis ac sensitiva est, exercitationes duæ prior physiologica djusdem naturam, partes, potentias &amp; affectiones </w:t>
      </w:r>
      <w:proofErr w:type="gramStart"/>
      <w:r w:rsidRPr="00221EDC">
        <w:rPr>
          <w:rFonts w:ascii="Palatino Linotype" w:hAnsi="Palatino Linotype"/>
          <w:i/>
        </w:rPr>
        <w:t>tradit :</w:t>
      </w:r>
      <w:proofErr w:type="gramEnd"/>
      <w:r w:rsidRPr="00221EDC">
        <w:rPr>
          <w:rFonts w:ascii="Palatino Linotype" w:hAnsi="Palatino Linotype"/>
          <w:i/>
        </w:rPr>
        <w:t xml:space="preserve"> altera pathologica morbos quiipsam, &amp; sedem ejus primariam, nempe cerebrum &amp; nervosum genus afficiunt, explicat, corunque therapeias instituit</w:t>
      </w:r>
      <w:r w:rsidRPr="00221EDC">
        <w:rPr>
          <w:rFonts w:ascii="Palatino Linotype" w:hAnsi="Palatino Linotype"/>
        </w:rPr>
        <w:t xml:space="preserve"> (Oxonii: E Theatro Sheldoniano, impensis Ric. </w:t>
      </w:r>
      <w:proofErr w:type="gramStart"/>
      <w:r w:rsidRPr="00221EDC">
        <w:rPr>
          <w:rFonts w:ascii="Palatino Linotype" w:hAnsi="Palatino Linotype"/>
        </w:rPr>
        <w:t>Davis, 1672).</w:t>
      </w:r>
      <w:proofErr w:type="gramEnd"/>
    </w:p>
  </w:footnote>
  <w:footnote w:id="38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Tyson, 157.</w:t>
      </w:r>
      <w:proofErr w:type="gramEnd"/>
    </w:p>
  </w:footnote>
  <w:footnote w:id="38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38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159.</w:t>
      </w:r>
    </w:p>
  </w:footnote>
  <w:footnote w:id="38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64.</w:t>
      </w:r>
    </w:p>
  </w:footnote>
  <w:footnote w:id="38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62.</w:t>
      </w:r>
      <w:proofErr w:type="gramEnd"/>
    </w:p>
  </w:footnote>
  <w:footnote w:id="388">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proofErr w:type="gramStart"/>
      <w:r w:rsidRPr="00221EDC">
        <w:rPr>
          <w:rFonts w:ascii="Palatino Linotype" w:hAnsi="Palatino Linotype"/>
        </w:rPr>
        <w:t>Ibid.,</w:t>
      </w:r>
      <w:proofErr w:type="gramEnd"/>
      <w:r w:rsidRPr="00221EDC">
        <w:rPr>
          <w:rFonts w:ascii="Palatino Linotype" w:hAnsi="Palatino Linotype"/>
        </w:rPr>
        <w:t xml:space="preserve"> 55.</w:t>
      </w:r>
    </w:p>
  </w:footnote>
  <w:footnote w:id="38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241.</w:t>
      </w:r>
    </w:p>
  </w:footnote>
  <w:footnote w:id="39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32. </w:t>
      </w:r>
    </w:p>
  </w:footnote>
  <w:footnote w:id="391">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Derham, 319.</w:t>
      </w:r>
      <w:proofErr w:type="gramEnd"/>
    </w:p>
  </w:footnote>
  <w:footnote w:id="39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33.</w:t>
      </w:r>
    </w:p>
  </w:footnote>
  <w:footnote w:id="393">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Ioannes Schenckius</w:t>
      </w:r>
    </w:p>
  </w:footnote>
  <w:footnote w:id="39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35.</w:t>
      </w:r>
    </w:p>
  </w:footnote>
  <w:footnote w:id="39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41.</w:t>
      </w:r>
    </w:p>
  </w:footnote>
  <w:footnote w:id="39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108.</w:t>
      </w:r>
    </w:p>
  </w:footnote>
  <w:footnote w:id="39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79.</w:t>
      </w:r>
    </w:p>
  </w:footnote>
  <w:footnote w:id="39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39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See Janice Neri, </w:t>
      </w:r>
      <w:r w:rsidRPr="00221EDC">
        <w:rPr>
          <w:rFonts w:ascii="Palatino Linotype" w:hAnsi="Palatino Linotype"/>
          <w:i/>
        </w:rPr>
        <w:t>The Insect and the Image</w:t>
      </w:r>
      <w:r w:rsidRPr="00221EDC">
        <w:rPr>
          <w:rFonts w:ascii="Palatino Linotype" w:hAnsi="Palatino Linotype"/>
        </w:rPr>
        <w:t>, for more on this concept of “virtual specimen.”</w:t>
      </w:r>
    </w:p>
  </w:footnote>
  <w:footnote w:id="40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Worboys, 5.</w:t>
      </w:r>
      <w:proofErr w:type="gramEnd"/>
      <w:r w:rsidRPr="00221EDC">
        <w:rPr>
          <w:rFonts w:ascii="Palatino Linotype" w:hAnsi="Palatino Linotype" w:cstheme="minorHAnsi"/>
        </w:rPr>
        <w:t xml:space="preserve"> On networks of communication in the early modern period, see also Ogilvie, </w:t>
      </w:r>
      <w:r w:rsidRPr="00221EDC">
        <w:rPr>
          <w:rFonts w:ascii="Palatino Linotype" w:hAnsi="Palatino Linotype" w:cstheme="minorHAnsi"/>
          <w:i/>
        </w:rPr>
        <w:t>Science of Describing</w:t>
      </w:r>
      <w:r w:rsidRPr="00221EDC">
        <w:rPr>
          <w:rFonts w:ascii="Palatino Linotype" w:hAnsi="Palatino Linotype" w:cstheme="minorHAnsi"/>
        </w:rPr>
        <w:t xml:space="preserve">, Adam Mosley, </w:t>
      </w:r>
      <w:r w:rsidRPr="00221EDC">
        <w:rPr>
          <w:rFonts w:ascii="Palatino Linotype" w:hAnsi="Palatino Linotype" w:cstheme="minorHAnsi"/>
          <w:i/>
        </w:rPr>
        <w:t>Bearing the Heavens: Tycho Brahe and the Astronomical Community of the Late Sixteenth Century</w:t>
      </w:r>
      <w:r w:rsidRPr="00221EDC">
        <w:rPr>
          <w:rFonts w:ascii="Palatino Linotype" w:hAnsi="Palatino Linotype" w:cstheme="minorHAnsi"/>
        </w:rPr>
        <w:t xml:space="preserve"> (Cambridge: Cambridge University Press, 2007), Marie Boas Hall, </w:t>
      </w:r>
      <w:r w:rsidRPr="00221EDC">
        <w:rPr>
          <w:rFonts w:ascii="Palatino Linotype" w:hAnsi="Palatino Linotype" w:cstheme="minorHAnsi"/>
          <w:i/>
        </w:rPr>
        <w:t>Henry Oldenburg: Shaping the Royal Society</w:t>
      </w:r>
      <w:r w:rsidRPr="00221EDC">
        <w:rPr>
          <w:rFonts w:ascii="Palatino Linotype" w:hAnsi="Palatino Linotype" w:cstheme="minorHAnsi"/>
        </w:rPr>
        <w:t xml:space="preserve"> (Oxford: Oxford University Press, 2002).</w:t>
      </w:r>
    </w:p>
  </w:footnote>
  <w:footnote w:id="40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Egerton, 424.</w:t>
      </w:r>
      <w:proofErr w:type="gramEnd"/>
      <w:r w:rsidRPr="00221EDC">
        <w:rPr>
          <w:rFonts w:ascii="Palatino Linotype" w:hAnsi="Palatino Linotype" w:cstheme="minorHAnsi"/>
        </w:rPr>
        <w:t xml:space="preserve">  </w:t>
      </w:r>
    </w:p>
  </w:footnote>
  <w:footnote w:id="40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xvi.</w:t>
      </w:r>
      <w:proofErr w:type="gramEnd"/>
    </w:p>
  </w:footnote>
  <w:footnote w:id="40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xiv.</w:t>
      </w:r>
      <w:proofErr w:type="gramEnd"/>
    </w:p>
  </w:footnote>
  <w:footnote w:id="40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no page number.</w:t>
      </w:r>
    </w:p>
  </w:footnote>
  <w:footnote w:id="40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w:t>
      </w:r>
    </w:p>
  </w:footnote>
  <w:footnote w:id="40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Le Clerc, no page number.</w:t>
      </w:r>
    </w:p>
  </w:footnote>
  <w:footnote w:id="40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Jean Prevost and Nicholas Culpeper, </w:t>
      </w:r>
      <w:r w:rsidRPr="00221EDC">
        <w:rPr>
          <w:rFonts w:ascii="Palatino Linotype" w:hAnsi="Palatino Linotype" w:cstheme="minorHAnsi"/>
          <w:i/>
        </w:rPr>
        <w:t>Medicaments for the poor; or, Physick for the common people Containing, excellent remedies for most common diseases…First written in Latin, by that famous and learned doctor, John Prevotius, phylosopher, and publick professor of physick in Padua. Translated into English, and something added, By Nich. Culpeper, student in physick, and astrology (</w:t>
      </w:r>
      <w:r w:rsidRPr="00221EDC">
        <w:rPr>
          <w:rFonts w:ascii="Palatino Linotype" w:hAnsi="Palatino Linotype" w:cstheme="minorHAnsi"/>
        </w:rPr>
        <w:t>London: printed by Peter Cole in Leaden-Hall, and are to be sold at his shop, at the sign of the Printing-press in Cornhil, neer the Royal Exchange, 1656), “To the Reader.”</w:t>
      </w:r>
      <w:r w:rsidRPr="00221EDC">
        <w:rPr>
          <w:rFonts w:ascii="Palatino Linotype" w:hAnsi="Palatino Linotype" w:cstheme="minorHAnsi"/>
        </w:rPr>
        <w:tab/>
      </w:r>
    </w:p>
  </w:footnote>
  <w:footnote w:id="40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53. For example, garlic, bay-berries, roots of female fern, root of pomegranate, walnuts, and tobacco are some of the items he advises for killing broad worms. For killing round worms and “bots” (parasitical worms or maggots) he recommends such substances as vinegar, juice of oranges, citrons, lemons, cole-seed, roots of bistort, cardduus benedictus, roots of grass, bole-armoniack, mother-wort the herb, cross-wort the root, vervins, juyce of Purslain, root of Devil’s bit, Terra sigillata, tormentil, and root of swallow-wort. (Needless to say, Andry would </w:t>
      </w:r>
      <w:r w:rsidRPr="00221EDC">
        <w:rPr>
          <w:rFonts w:ascii="Palatino Linotype" w:hAnsi="Palatino Linotype" w:cstheme="minorHAnsi"/>
          <w:i/>
        </w:rPr>
        <w:t xml:space="preserve">not </w:t>
      </w:r>
      <w:r w:rsidRPr="00221EDC">
        <w:rPr>
          <w:rFonts w:ascii="Palatino Linotype" w:hAnsi="Palatino Linotype" w:cstheme="minorHAnsi"/>
        </w:rPr>
        <w:t>be in favor of some of these recommendations!) However, these medicaments merely kill worms; in order to kill them and drive them out, he suggests wormwood, southern-wood, bitter almonds, salt bath waters, seeds of citrons and oranges, germander, white Dictamni, the root of both Gentians, Lisivium, Lupines, Myrhh, Horehound, peach kernels, flowers and leaves, rue, scordium, brimstone, and nettle-seeds.</w:t>
      </w:r>
    </w:p>
  </w:footnote>
  <w:footnote w:id="40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54.</w:t>
      </w:r>
    </w:p>
  </w:footnote>
  <w:footnote w:id="41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“To the Reader.”</w:t>
      </w:r>
    </w:p>
  </w:footnote>
  <w:footnote w:id="41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Fournier, 40-41.</w:t>
      </w:r>
    </w:p>
  </w:footnote>
  <w:footnote w:id="41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As opposed to the </w:t>
      </w:r>
      <w:r w:rsidRPr="00221EDC">
        <w:rPr>
          <w:rFonts w:ascii="Palatino Linotype" w:hAnsi="Palatino Linotype" w:cstheme="minorHAnsi"/>
          <w:i/>
        </w:rPr>
        <w:t xml:space="preserve">Journal des </w:t>
      </w:r>
      <w:proofErr w:type="gramStart"/>
      <w:r w:rsidRPr="00221EDC">
        <w:rPr>
          <w:rFonts w:ascii="Palatino Linotype" w:hAnsi="Palatino Linotype" w:cstheme="minorHAnsi"/>
          <w:i/>
        </w:rPr>
        <w:t>sçavans</w:t>
      </w:r>
      <w:r w:rsidRPr="00221EDC">
        <w:rPr>
          <w:rFonts w:ascii="Palatino Linotype" w:hAnsi="Palatino Linotype" w:cstheme="minorHAnsi"/>
        </w:rPr>
        <w:t xml:space="preserve"> ,</w:t>
      </w:r>
      <w:proofErr w:type="gramEnd"/>
      <w:r w:rsidRPr="00221EDC">
        <w:rPr>
          <w:rFonts w:ascii="Palatino Linotype" w:hAnsi="Palatino Linotype" w:cstheme="minorHAnsi"/>
        </w:rPr>
        <w:t xml:space="preserve"> which, although slightly older, contained non-scientific material as well.</w:t>
      </w:r>
    </w:p>
  </w:footnote>
  <w:footnote w:id="41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In contrast to the Scholastic goal of “plura singularia ad universalem reducere,” as Gianna Pomata notes. Gianna Pomata, “</w:t>
      </w:r>
      <w:r w:rsidRPr="00221EDC">
        <w:rPr>
          <w:rFonts w:ascii="Palatino Linotype" w:hAnsi="Palatino Linotype" w:cstheme="minorHAnsi"/>
          <w:i/>
        </w:rPr>
        <w:t>Praxis Historialis</w:t>
      </w:r>
      <w:r w:rsidRPr="00221EDC">
        <w:rPr>
          <w:rFonts w:ascii="Palatino Linotype" w:hAnsi="Palatino Linotype" w:cstheme="minorHAnsi"/>
        </w:rPr>
        <w:t xml:space="preserve">: The Uses of Historia in Early Modern Medicine,” in </w:t>
      </w:r>
      <w:r w:rsidRPr="00221EDC">
        <w:rPr>
          <w:rFonts w:ascii="Palatino Linotype" w:hAnsi="Palatino Linotype" w:cstheme="minorHAnsi"/>
          <w:i/>
        </w:rPr>
        <w:t>Historia: Empiricism and Erudition in Early Modern Europe</w:t>
      </w:r>
      <w:r w:rsidRPr="00221EDC">
        <w:rPr>
          <w:rFonts w:ascii="Palatino Linotype" w:hAnsi="Palatino Linotype" w:cstheme="minorHAnsi"/>
        </w:rPr>
        <w:t xml:space="preserve"> (Cambridge, MA: The MIT Press, 2005), 105-146.</w:t>
      </w:r>
    </w:p>
  </w:footnote>
  <w:footnote w:id="41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135.</w:t>
      </w:r>
    </w:p>
  </w:footnote>
  <w:footnote w:id="41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Southwell, Thomas, M.D., ed., </w:t>
      </w:r>
      <w:r w:rsidRPr="00221EDC">
        <w:rPr>
          <w:rFonts w:ascii="Palatino Linotype" w:hAnsi="Palatino Linotype" w:cstheme="minorHAnsi"/>
          <w:i/>
        </w:rPr>
        <w:t>Medical essays and observations: being an abridgment of the useful medical papers, contained in the history and memoirs of the Royal Academy of Sciences in Paris, from their re-establishment in 1699, to the year 1750, Inclusive…</w:t>
      </w:r>
      <w:r w:rsidRPr="00221EDC">
        <w:rPr>
          <w:rFonts w:ascii="Palatino Linotype" w:hAnsi="Palatino Linotype" w:cstheme="minorHAnsi"/>
        </w:rPr>
        <w:t>, (London: Printed for J. Knox, 1764), 36.</w:t>
      </w:r>
    </w:p>
  </w:footnote>
  <w:footnote w:id="41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36-38.</w:t>
      </w:r>
    </w:p>
  </w:footnote>
  <w:footnote w:id="41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38-40.</w:t>
      </w:r>
    </w:p>
  </w:footnote>
  <w:footnote w:id="41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245-247.  Valisnieri reference: </w:t>
      </w:r>
      <w:r w:rsidRPr="00221EDC">
        <w:rPr>
          <w:rFonts w:ascii="Palatino Linotype" w:hAnsi="Palatino Linotype" w:cstheme="minorHAnsi"/>
          <w:i/>
        </w:rPr>
        <w:t>Deli orig. de Verme</w:t>
      </w:r>
      <w:r w:rsidRPr="00221EDC">
        <w:rPr>
          <w:rFonts w:ascii="Palatino Linotype" w:hAnsi="Palatino Linotype" w:cstheme="minorHAnsi"/>
        </w:rPr>
        <w:t>, p. 63.</w:t>
      </w:r>
    </w:p>
  </w:footnote>
  <w:footnote w:id="419">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Wild, 81.</w:t>
      </w:r>
      <w:proofErr w:type="gramEnd"/>
    </w:p>
  </w:footnote>
  <w:footnote w:id="42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Wild, 91.</w:t>
      </w:r>
      <w:proofErr w:type="gramEnd"/>
    </w:p>
  </w:footnote>
  <w:footnote w:id="42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Wild, 92.</w:t>
      </w:r>
      <w:proofErr w:type="gramEnd"/>
    </w:p>
  </w:footnote>
  <w:footnote w:id="42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Andry, 253-254.</w:t>
      </w:r>
    </w:p>
  </w:footnote>
  <w:footnote w:id="42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xix.</w:t>
      </w:r>
    </w:p>
  </w:footnote>
  <w:footnote w:id="42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213. Note that here and elsewhere, the term “cut” refers to a printed image, most often a woodcut. Why a woodcut would be sent in the place of a drawing is unclear.</w:t>
      </w:r>
    </w:p>
  </w:footnote>
  <w:footnote w:id="42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217.</w:t>
      </w:r>
    </w:p>
  </w:footnote>
  <w:footnote w:id="42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242.  </w:t>
      </w:r>
    </w:p>
  </w:footnote>
  <w:footnote w:id="42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243.</w:t>
      </w:r>
    </w:p>
  </w:footnote>
  <w:footnote w:id="428">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xxiii.</w:t>
      </w:r>
    </w:p>
  </w:footnote>
  <w:footnote w:id="429">
    <w:p w:rsidR="006F2845" w:rsidRPr="00221EDC" w:rsidRDefault="006F2845" w:rsidP="00272CBA">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Ogilvie, 22.</w:t>
      </w:r>
    </w:p>
  </w:footnote>
  <w:footnote w:id="430">
    <w:p w:rsidR="006F2845" w:rsidRPr="00221EDC" w:rsidRDefault="006F2845" w:rsidP="00272CBA">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Andry, xxxiii.</w:t>
      </w:r>
    </w:p>
  </w:footnote>
  <w:footnote w:id="431">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53.</w:t>
      </w:r>
    </w:p>
  </w:footnote>
  <w:footnote w:id="43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325.</w:t>
      </w:r>
    </w:p>
  </w:footnote>
  <w:footnote w:id="433">
    <w:p w:rsidR="006F2845" w:rsidRPr="00221EDC" w:rsidRDefault="006F2845" w:rsidP="00077BF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217.</w:t>
      </w:r>
    </w:p>
  </w:footnote>
  <w:footnote w:id="43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proofErr w:type="gramStart"/>
      <w:r w:rsidRPr="00221EDC">
        <w:rPr>
          <w:rFonts w:ascii="Palatino Linotype" w:hAnsi="Palatino Linotype"/>
        </w:rPr>
        <w:t>Rondeletius.</w:t>
      </w:r>
      <w:proofErr w:type="gramEnd"/>
      <w:r w:rsidRPr="00221EDC">
        <w:rPr>
          <w:rFonts w:ascii="Palatino Linotype" w:hAnsi="Palatino Linotype"/>
        </w:rPr>
        <w:t xml:space="preserve"> </w:t>
      </w:r>
    </w:p>
  </w:footnote>
  <w:footnote w:id="43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72.</w:t>
      </w:r>
    </w:p>
  </w:footnote>
  <w:footnote w:id="43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 60  [refers to a taenia]</w:t>
      </w:r>
    </w:p>
  </w:footnote>
  <w:footnote w:id="43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62.</w:t>
      </w:r>
    </w:p>
  </w:footnote>
  <w:footnote w:id="438">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008D31E9">
        <w:rPr>
          <w:rFonts w:ascii="Palatino Linotype" w:hAnsi="Palatino Linotype" w:cstheme="minorHAnsi"/>
        </w:rPr>
        <w:t xml:space="preserve"> </w:t>
      </w:r>
      <w:proofErr w:type="gramStart"/>
      <w:r w:rsidR="008D31E9">
        <w:rPr>
          <w:rFonts w:ascii="Palatino Linotype" w:hAnsi="Palatino Linotype" w:cstheme="minorHAnsi"/>
        </w:rPr>
        <w:t xml:space="preserve">Neri, </w:t>
      </w:r>
      <w:r w:rsidRPr="00221EDC">
        <w:rPr>
          <w:rFonts w:ascii="Palatino Linotype" w:hAnsi="Palatino Linotype" w:cstheme="minorHAnsi"/>
        </w:rPr>
        <w:t>7.</w:t>
      </w:r>
      <w:proofErr w:type="gramEnd"/>
    </w:p>
  </w:footnote>
  <w:footnote w:id="439">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Kusukawa, 90.</w:t>
      </w:r>
      <w:proofErr w:type="gramEnd"/>
    </w:p>
  </w:footnote>
  <w:footnote w:id="44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Fournier, 37.</w:t>
      </w:r>
      <w:proofErr w:type="gramEnd"/>
    </w:p>
  </w:footnote>
  <w:footnote w:id="441">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9.</w:t>
      </w:r>
    </w:p>
  </w:footnote>
  <w:footnote w:id="442">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52.</w:t>
      </w:r>
    </w:p>
  </w:footnote>
  <w:footnote w:id="443">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53.</w:t>
      </w:r>
    </w:p>
  </w:footnote>
  <w:footnote w:id="444">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8.</w:t>
      </w:r>
    </w:p>
  </w:footnote>
  <w:footnote w:id="445">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“An Explanation of the Tables and Figures,” Table III, Figures 5 – 10. </w:t>
      </w:r>
    </w:p>
  </w:footnote>
  <w:footnote w:id="446">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Ratcliff, 151.</w:t>
      </w:r>
      <w:proofErr w:type="gramEnd"/>
    </w:p>
  </w:footnote>
  <w:footnote w:id="447">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48.</w:t>
      </w:r>
      <w:proofErr w:type="gramEnd"/>
    </w:p>
  </w:footnote>
  <w:footnote w:id="448">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Ratcliff, 153.</w:t>
      </w:r>
      <w:proofErr w:type="gramEnd"/>
    </w:p>
  </w:footnote>
  <w:footnote w:id="449">
    <w:p w:rsidR="006F2845" w:rsidRPr="00221EDC" w:rsidRDefault="006F2845" w:rsidP="00272CB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45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Ratcliff, 3-4.</w:t>
      </w:r>
    </w:p>
  </w:footnote>
  <w:footnote w:id="451">
    <w:p w:rsidR="006F2845" w:rsidRPr="00221EDC" w:rsidRDefault="006F2845" w:rsidP="00397E5F">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Cornelius Gemma, </w:t>
      </w:r>
      <w:r w:rsidRPr="00221EDC">
        <w:rPr>
          <w:rFonts w:ascii="Palatino Linotype" w:hAnsi="Palatino Linotype" w:cstheme="minorHAnsi"/>
          <w:i/>
          <w:iCs/>
        </w:rPr>
        <w:t xml:space="preserve">De naturæ diuinis </w:t>
      </w:r>
      <w:proofErr w:type="gramStart"/>
      <w:r w:rsidRPr="00221EDC">
        <w:rPr>
          <w:rFonts w:ascii="Palatino Linotype" w:hAnsi="Palatino Linotype" w:cstheme="minorHAnsi"/>
          <w:i/>
          <w:iCs/>
        </w:rPr>
        <w:t>characterismis ;</w:t>
      </w:r>
      <w:proofErr w:type="gramEnd"/>
      <w:r w:rsidRPr="00221EDC">
        <w:rPr>
          <w:rFonts w:ascii="Palatino Linotype" w:hAnsi="Palatino Linotype" w:cstheme="minorHAnsi"/>
          <w:i/>
          <w:iCs/>
        </w:rPr>
        <w:t xml:space="preserve"> seu, Raris &amp; admirandis spectaculis, causis, indiciis, proprietatibus rerum in partibus singulis vniuersi, libri II</w:t>
      </w:r>
      <w:r w:rsidRPr="00221EDC">
        <w:rPr>
          <w:rFonts w:ascii="Palatino Linotype" w:hAnsi="Palatino Linotype" w:cstheme="minorHAnsi"/>
        </w:rPr>
        <w:t xml:space="preserve"> (Antuerpiæ: Ex officina Christophori Plantini, 1575), p. 107. Gemma’s tapeworm illustration is even featured in an advertisement for an anthelmetic: R.C., </w:t>
      </w:r>
      <w:r w:rsidRPr="00221EDC">
        <w:rPr>
          <w:rFonts w:ascii="Palatino Linotype" w:hAnsi="Palatino Linotype" w:cstheme="minorHAnsi"/>
          <w:i/>
        </w:rPr>
        <w:t>Advertisement. The book of directions for the taking those most famous medicines intituled Pulvis Benedictus, &amp;c. is now printed, with an historical account of worms, collected from the best authors, as well ancient as modern, and experiments proved by that admirable invention of the microscope</w:t>
      </w:r>
      <w:r w:rsidRPr="00221EDC">
        <w:rPr>
          <w:rFonts w:ascii="Palatino Linotype" w:hAnsi="Palatino Linotype" w:cstheme="minorHAnsi"/>
        </w:rPr>
        <w:t>; ... London : s.n., 1661?. See Chapter 2.</w:t>
      </w:r>
    </w:p>
  </w:footnote>
  <w:footnote w:id="45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61.</w:t>
      </w:r>
    </w:p>
  </w:footnote>
  <w:footnote w:id="45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70.</w:t>
      </w:r>
    </w:p>
  </w:footnote>
  <w:footnote w:id="45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Table VI, Figures 1 and 2. </w:t>
      </w:r>
    </w:p>
  </w:footnote>
  <w:footnote w:id="45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xvi-xvii.</w:t>
      </w:r>
      <w:proofErr w:type="gramEnd"/>
    </w:p>
  </w:footnote>
  <w:footnote w:id="45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xvii.</w:t>
      </w:r>
    </w:p>
  </w:footnote>
  <w:footnote w:id="457">
    <w:p w:rsidR="006F2845" w:rsidRPr="00221EDC" w:rsidRDefault="006F2845" w:rsidP="00077BF0">
      <w:pPr>
        <w:pStyle w:val="FootnoteText"/>
        <w:rPr>
          <w:rFonts w:ascii="Palatino Linotype" w:hAnsi="Palatino Linotype" w:cstheme="minorHAnsi"/>
          <w:lang w:val="fr-FR"/>
        </w:rPr>
      </w:pPr>
      <w:r w:rsidRPr="00221EDC">
        <w:rPr>
          <w:rStyle w:val="FootnoteReference"/>
          <w:rFonts w:ascii="Palatino Linotype" w:hAnsi="Palatino Linotype" w:cstheme="minorHAnsi"/>
        </w:rPr>
        <w:footnoteRef/>
      </w:r>
      <w:r w:rsidRPr="00221EDC">
        <w:rPr>
          <w:rFonts w:ascii="Palatino Linotype" w:hAnsi="Palatino Linotype" w:cstheme="minorHAnsi"/>
          <w:lang w:val="fr-FR"/>
        </w:rPr>
        <w:t xml:space="preserve"> Andry, xxvii.</w:t>
      </w:r>
    </w:p>
  </w:footnote>
  <w:footnote w:id="458">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Ibid.</w:t>
      </w:r>
    </w:p>
  </w:footnote>
  <w:footnote w:id="459">
    <w:p w:rsidR="006F2845" w:rsidRPr="00221EDC" w:rsidRDefault="006F2845" w:rsidP="00D31A36">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213.</w:t>
      </w:r>
      <w:proofErr w:type="gramEnd"/>
    </w:p>
  </w:footnote>
  <w:footnote w:id="460">
    <w:p w:rsidR="006F2845" w:rsidRPr="00221EDC" w:rsidRDefault="006F2845" w:rsidP="00D31A36">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243.</w:t>
      </w:r>
    </w:p>
  </w:footnote>
  <w:footnote w:id="461">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Neri, 7.</w:t>
      </w:r>
      <w:proofErr w:type="gramEnd"/>
    </w:p>
  </w:footnote>
  <w:footnote w:id="462">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8.</w:t>
      </w:r>
    </w:p>
  </w:footnote>
  <w:footnote w:id="463">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7.</w:t>
      </w:r>
    </w:p>
  </w:footnote>
  <w:footnote w:id="464">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47.</w:t>
      </w:r>
    </w:p>
  </w:footnote>
  <w:footnote w:id="465">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46.</w:t>
      </w:r>
    </w:p>
  </w:footnote>
  <w:footnote w:id="466">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16.</w:t>
      </w:r>
    </w:p>
  </w:footnote>
  <w:footnote w:id="467">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8.</w:t>
      </w:r>
    </w:p>
  </w:footnote>
  <w:footnote w:id="468">
    <w:p w:rsidR="006F2845" w:rsidRPr="00221EDC" w:rsidRDefault="006F2845" w:rsidP="00C1012F">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Andry, iii-iv.</w:t>
      </w:r>
      <w:proofErr w:type="gramEnd"/>
    </w:p>
  </w:footnote>
  <w:footnote w:id="469">
    <w:p w:rsidR="006F2845" w:rsidRPr="00221EDC" w:rsidRDefault="006F2845" w:rsidP="00C1012F">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iCs/>
          <w:color w:val="000000"/>
          <w:spacing w:val="-4"/>
        </w:rPr>
        <w:t xml:space="preserve"> xxii.</w:t>
      </w:r>
      <w:r w:rsidRPr="00221EDC">
        <w:rPr>
          <w:rFonts w:ascii="Palatino Linotype" w:hAnsi="Palatino Linotype" w:cstheme="minorHAnsi"/>
        </w:rPr>
        <w:t xml:space="preserve"> </w:t>
      </w:r>
    </w:p>
  </w:footnote>
  <w:footnote w:id="470">
    <w:p w:rsidR="006F2845" w:rsidRPr="00221EDC" w:rsidRDefault="006F2845" w:rsidP="00240160">
      <w:pPr>
        <w:pStyle w:val="FootnoteText"/>
        <w:rPr>
          <w:rFonts w:ascii="Palatino Linotype" w:hAnsi="Palatino Linotype" w:cstheme="minorHAnsi"/>
        </w:rPr>
      </w:pPr>
      <w:r w:rsidRPr="00221EDC">
        <w:rPr>
          <w:rStyle w:val="FootnoteReference"/>
          <w:rFonts w:ascii="Palatino Linotype" w:hAnsi="Palatino Linotype" w:cstheme="minorHAnsi"/>
        </w:rPr>
        <w:footnoteRef/>
      </w:r>
      <w:proofErr w:type="gramStart"/>
      <w:r w:rsidR="00083D99" w:rsidRPr="00221EDC">
        <w:rPr>
          <w:rFonts w:ascii="Palatino Linotype" w:hAnsi="Palatino Linotype" w:cstheme="minorHAnsi"/>
        </w:rPr>
        <w:t>Daston and Park, 236.</w:t>
      </w:r>
      <w:proofErr w:type="gramEnd"/>
    </w:p>
  </w:footnote>
  <w:footnote w:id="471">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Le Clerc, 324.</w:t>
      </w:r>
    </w:p>
  </w:footnote>
  <w:footnote w:id="472">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Wear, </w:t>
      </w:r>
      <w:r w:rsidRPr="00221EDC">
        <w:rPr>
          <w:rFonts w:ascii="Palatino Linotype" w:hAnsi="Palatino Linotype"/>
          <w:i/>
        </w:rPr>
        <w:t>WMT</w:t>
      </w:r>
      <w:r w:rsidRPr="00221EDC">
        <w:rPr>
          <w:rFonts w:ascii="Palatino Linotype" w:hAnsi="Palatino Linotype"/>
        </w:rPr>
        <w:t>, 341.</w:t>
      </w:r>
    </w:p>
  </w:footnote>
  <w:footnote w:id="473">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Ibid.</w:t>
      </w:r>
    </w:p>
  </w:footnote>
  <w:footnote w:id="474">
    <w:p w:rsidR="006F2845" w:rsidRPr="00221EDC" w:rsidRDefault="006F2845" w:rsidP="004B5FFA">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proofErr w:type="gramStart"/>
      <w:r w:rsidRPr="00221EDC">
        <w:rPr>
          <w:rFonts w:ascii="Palatino Linotype" w:hAnsi="Palatino Linotype"/>
        </w:rPr>
        <w:t>Ibid.,</w:t>
      </w:r>
      <w:proofErr w:type="gramEnd"/>
      <w:r w:rsidRPr="00221EDC">
        <w:rPr>
          <w:rFonts w:ascii="Palatino Linotype" w:hAnsi="Palatino Linotype"/>
        </w:rPr>
        <w:t xml:space="preserve"> 26.</w:t>
      </w:r>
    </w:p>
  </w:footnote>
  <w:footnote w:id="475">
    <w:p w:rsidR="006F2845" w:rsidRPr="00221EDC" w:rsidRDefault="006F2845" w:rsidP="004B5FFA">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26.</w:t>
      </w:r>
      <w:proofErr w:type="gramEnd"/>
    </w:p>
  </w:footnote>
  <w:footnote w:id="476">
    <w:p w:rsidR="00083D99" w:rsidRPr="00221EDC" w:rsidRDefault="00083D99">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Tyson, “Lumbricus Latus,” 115.</w:t>
      </w:r>
    </w:p>
  </w:footnote>
  <w:footnote w:id="477">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w:t>
      </w:r>
      <w:r w:rsidRPr="00221EDC">
        <w:rPr>
          <w:rFonts w:ascii="Palatino Linotype" w:hAnsi="Palatino Linotype" w:cstheme="minorHAnsi"/>
        </w:rPr>
        <w:t>R. C</w:t>
      </w:r>
      <w:r w:rsidR="008C1D92" w:rsidRPr="00221EDC">
        <w:rPr>
          <w:rFonts w:ascii="Palatino Linotype" w:hAnsi="Palatino Linotype" w:cstheme="minorHAnsi"/>
        </w:rPr>
        <w:t>lark</w:t>
      </w:r>
      <w:r w:rsidRPr="00221EDC">
        <w:rPr>
          <w:rFonts w:ascii="Palatino Linotype" w:hAnsi="Palatino Linotype" w:cstheme="minorHAnsi"/>
        </w:rPr>
        <w:t xml:space="preserve">, </w:t>
      </w:r>
      <w:r w:rsidRPr="00221EDC">
        <w:rPr>
          <w:rFonts w:ascii="Palatino Linotype" w:hAnsi="Palatino Linotype" w:cstheme="minorHAnsi"/>
          <w:i/>
          <w:iCs/>
        </w:rPr>
        <w:t xml:space="preserve">Vermiculars Destroyed With an Historical Account of Worms, </w:t>
      </w:r>
      <w:r w:rsidRPr="00221EDC">
        <w:rPr>
          <w:rFonts w:ascii="Palatino Linotype" w:hAnsi="Palatino Linotype" w:cstheme="minorHAnsi"/>
        </w:rPr>
        <w:t xml:space="preserve">8. </w:t>
      </w:r>
      <w:proofErr w:type="gramStart"/>
      <w:r w:rsidRPr="00221EDC">
        <w:rPr>
          <w:rFonts w:ascii="Palatino Linotype" w:hAnsi="Palatino Linotype"/>
        </w:rPr>
        <w:t>My emphasis.</w:t>
      </w:r>
      <w:proofErr w:type="gramEnd"/>
    </w:p>
  </w:footnote>
  <w:footnote w:id="478">
    <w:p w:rsidR="008C1D92" w:rsidRPr="00221EDC" w:rsidRDefault="008C1D92">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Le Clerc, 2.</w:t>
      </w:r>
    </w:p>
  </w:footnote>
  <w:footnote w:id="479">
    <w:p w:rsidR="006F2845" w:rsidRPr="00221EDC" w:rsidRDefault="006F2845" w:rsidP="0083740D">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Brera, 20.</w:t>
      </w:r>
      <w:proofErr w:type="gramEnd"/>
    </w:p>
  </w:footnote>
  <w:footnote w:id="480">
    <w:p w:rsidR="006F2845" w:rsidRPr="00221EDC" w:rsidRDefault="006F2845" w:rsidP="0083740D">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According to Brera, this single class includes: 1. Taenia, 2. Vermis Vesicularis [hydatid – head similar to taenia + vesicle full of water], 3. </w:t>
      </w:r>
      <w:proofErr w:type="gramStart"/>
      <w:r w:rsidRPr="00221EDC">
        <w:rPr>
          <w:rFonts w:ascii="Palatino Linotype" w:hAnsi="Palatino Linotype" w:cstheme="minorHAnsi"/>
        </w:rPr>
        <w:t>Tricocephalus, 4.</w:t>
      </w:r>
      <w:proofErr w:type="gramEnd"/>
      <w:r w:rsidRPr="00221EDC">
        <w:rPr>
          <w:rFonts w:ascii="Palatino Linotype" w:hAnsi="Palatino Linotype" w:cstheme="minorHAnsi"/>
        </w:rPr>
        <w:t xml:space="preserve"> The Ascaris </w:t>
      </w:r>
      <w:proofErr w:type="gramStart"/>
      <w:r w:rsidRPr="00221EDC">
        <w:rPr>
          <w:rFonts w:ascii="Palatino Linotype" w:hAnsi="Palatino Linotype" w:cstheme="minorHAnsi"/>
        </w:rPr>
        <w:t>Vermicularis,</w:t>
      </w:r>
      <w:proofErr w:type="gramEnd"/>
      <w:r w:rsidRPr="00221EDC">
        <w:rPr>
          <w:rFonts w:ascii="Palatino Linotype" w:hAnsi="Palatino Linotype" w:cstheme="minorHAnsi"/>
        </w:rPr>
        <w:t xml:space="preserve"> and 5. </w:t>
      </w:r>
      <w:proofErr w:type="gramStart"/>
      <w:r w:rsidRPr="00221EDC">
        <w:rPr>
          <w:rFonts w:ascii="Palatino Linotype" w:hAnsi="Palatino Linotype" w:cstheme="minorHAnsi"/>
        </w:rPr>
        <w:t>The Lumbricoides.</w:t>
      </w:r>
      <w:proofErr w:type="gramEnd"/>
      <w:r w:rsidRPr="00221EDC">
        <w:rPr>
          <w:rFonts w:ascii="Palatino Linotype" w:hAnsi="Palatino Linotype" w:cstheme="minorHAnsi"/>
        </w:rPr>
        <w:t xml:space="preserve"> </w:t>
      </w:r>
    </w:p>
  </w:footnote>
  <w:footnote w:id="481">
    <w:p w:rsidR="006F2845" w:rsidRPr="00221EDC" w:rsidRDefault="006F2845" w:rsidP="0083740D">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19.</w:t>
      </w:r>
    </w:p>
  </w:footnote>
  <w:footnote w:id="482">
    <w:p w:rsidR="006F2845" w:rsidRPr="00221EDC" w:rsidRDefault="006F2845" w:rsidP="0083740D">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Ibid.,</w:t>
      </w:r>
      <w:proofErr w:type="gramEnd"/>
      <w:r w:rsidRPr="00221EDC">
        <w:rPr>
          <w:rFonts w:ascii="Palatino Linotype" w:hAnsi="Palatino Linotype" w:cstheme="minorHAnsi"/>
        </w:rPr>
        <w:t xml:space="preserve"> 20.</w:t>
      </w:r>
    </w:p>
  </w:footnote>
  <w:footnote w:id="483">
    <w:p w:rsidR="006F2845" w:rsidRPr="00221EDC" w:rsidRDefault="006F2845" w:rsidP="00081BE7">
      <w:pPr>
        <w:pStyle w:val="FootnoteText"/>
        <w:rPr>
          <w:rFonts w:ascii="Palatino Linotype" w:hAnsi="Palatino Linotype" w:cstheme="minorHAnsi"/>
        </w:rPr>
      </w:pPr>
      <w:r w:rsidRPr="00221EDC">
        <w:rPr>
          <w:rStyle w:val="FootnoteReference"/>
          <w:rFonts w:ascii="Palatino Linotype" w:hAnsi="Palatino Linotype" w:cstheme="minorHAnsi"/>
        </w:rPr>
        <w:footnoteRef/>
      </w:r>
      <w:r w:rsidRPr="00221EDC">
        <w:rPr>
          <w:rFonts w:ascii="Palatino Linotype" w:hAnsi="Palatino Linotype" w:cstheme="minorHAnsi"/>
        </w:rPr>
        <w:t xml:space="preserve"> </w:t>
      </w:r>
      <w:proofErr w:type="gramStart"/>
      <w:r w:rsidRPr="00221EDC">
        <w:rPr>
          <w:rFonts w:ascii="Palatino Linotype" w:hAnsi="Palatino Linotype" w:cstheme="minorHAnsi"/>
        </w:rPr>
        <w:t>Carter, 36.</w:t>
      </w:r>
      <w:proofErr w:type="gramEnd"/>
    </w:p>
  </w:footnote>
  <w:footnote w:id="484">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Michael Worboys, </w:t>
      </w:r>
      <w:r w:rsidRPr="00221EDC">
        <w:rPr>
          <w:rFonts w:ascii="Palatino Linotype" w:hAnsi="Palatino Linotype"/>
          <w:i/>
        </w:rPr>
        <w:t>Spreading Germs: Disease Theories and Medical Practice in Britain, 1865-1900</w:t>
      </w:r>
      <w:r w:rsidRPr="00221EDC">
        <w:rPr>
          <w:rFonts w:ascii="Palatino Linotype" w:hAnsi="Palatino Linotype"/>
        </w:rPr>
        <w:t xml:space="preserve"> (Cambridge: Cambridge University Press, 2000), 2. </w:t>
      </w:r>
    </w:p>
  </w:footnote>
  <w:footnote w:id="485">
    <w:p w:rsidR="006F2845" w:rsidRPr="00221EDC" w:rsidRDefault="006F2845">
      <w:pPr>
        <w:pStyle w:val="FootnoteText"/>
        <w:rPr>
          <w:rFonts w:ascii="Palatino Linotype" w:hAnsi="Palatino Linotype"/>
        </w:rPr>
      </w:pPr>
      <w:r w:rsidRPr="00221EDC">
        <w:rPr>
          <w:rStyle w:val="FootnoteReference"/>
          <w:rFonts w:ascii="Palatino Linotype" w:hAnsi="Palatino Linotype"/>
        </w:rPr>
        <w:footnoteRef/>
      </w:r>
      <w:r w:rsidRPr="00221EDC">
        <w:rPr>
          <w:rFonts w:ascii="Palatino Linotype" w:hAnsi="Palatino Linotype"/>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845" w:rsidRDefault="006F28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845" w:rsidRDefault="006F28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57593"/>
    <w:multiLevelType w:val="multilevel"/>
    <w:tmpl w:val="94A2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3F8"/>
    <w:rsid w:val="00021CAA"/>
    <w:rsid w:val="00022A8D"/>
    <w:rsid w:val="000356F4"/>
    <w:rsid w:val="000435FF"/>
    <w:rsid w:val="00047EDF"/>
    <w:rsid w:val="000514FB"/>
    <w:rsid w:val="00052220"/>
    <w:rsid w:val="0005231A"/>
    <w:rsid w:val="00052856"/>
    <w:rsid w:val="000532B8"/>
    <w:rsid w:val="00054CE3"/>
    <w:rsid w:val="00062412"/>
    <w:rsid w:val="00063CE6"/>
    <w:rsid w:val="0006731E"/>
    <w:rsid w:val="00072D61"/>
    <w:rsid w:val="00074B4F"/>
    <w:rsid w:val="00076095"/>
    <w:rsid w:val="00076F56"/>
    <w:rsid w:val="00077BF0"/>
    <w:rsid w:val="000809A6"/>
    <w:rsid w:val="00081628"/>
    <w:rsid w:val="00081BE7"/>
    <w:rsid w:val="00082B92"/>
    <w:rsid w:val="00083C61"/>
    <w:rsid w:val="00083D99"/>
    <w:rsid w:val="000A7409"/>
    <w:rsid w:val="000B0142"/>
    <w:rsid w:val="000B06D4"/>
    <w:rsid w:val="000B2A74"/>
    <w:rsid w:val="000B2DB9"/>
    <w:rsid w:val="000D1FDA"/>
    <w:rsid w:val="000D22E3"/>
    <w:rsid w:val="000D58A7"/>
    <w:rsid w:val="000E46D9"/>
    <w:rsid w:val="000E5AB2"/>
    <w:rsid w:val="000F2E0D"/>
    <w:rsid w:val="00101762"/>
    <w:rsid w:val="00102D29"/>
    <w:rsid w:val="00104DD2"/>
    <w:rsid w:val="00106D93"/>
    <w:rsid w:val="00123544"/>
    <w:rsid w:val="001336D3"/>
    <w:rsid w:val="00133E8B"/>
    <w:rsid w:val="00135B80"/>
    <w:rsid w:val="001412D8"/>
    <w:rsid w:val="00144E2C"/>
    <w:rsid w:val="001562AD"/>
    <w:rsid w:val="00160D69"/>
    <w:rsid w:val="00162829"/>
    <w:rsid w:val="00175730"/>
    <w:rsid w:val="00180D86"/>
    <w:rsid w:val="00186F79"/>
    <w:rsid w:val="00196477"/>
    <w:rsid w:val="001A63FD"/>
    <w:rsid w:val="001A7922"/>
    <w:rsid w:val="001C4B71"/>
    <w:rsid w:val="001C4C81"/>
    <w:rsid w:val="001C6374"/>
    <w:rsid w:val="001C6595"/>
    <w:rsid w:val="001D495E"/>
    <w:rsid w:val="001D4C1A"/>
    <w:rsid w:val="001D78E6"/>
    <w:rsid w:val="001E1E86"/>
    <w:rsid w:val="001F2769"/>
    <w:rsid w:val="001F7A91"/>
    <w:rsid w:val="002027C4"/>
    <w:rsid w:val="002027C6"/>
    <w:rsid w:val="00206B08"/>
    <w:rsid w:val="0021184F"/>
    <w:rsid w:val="00212111"/>
    <w:rsid w:val="00214A2E"/>
    <w:rsid w:val="00215CB7"/>
    <w:rsid w:val="00221EDC"/>
    <w:rsid w:val="00222197"/>
    <w:rsid w:val="002225E1"/>
    <w:rsid w:val="00226FF4"/>
    <w:rsid w:val="00227A36"/>
    <w:rsid w:val="002346A0"/>
    <w:rsid w:val="002349D6"/>
    <w:rsid w:val="00240160"/>
    <w:rsid w:val="002409F6"/>
    <w:rsid w:val="00241E25"/>
    <w:rsid w:val="002427C6"/>
    <w:rsid w:val="00246D87"/>
    <w:rsid w:val="002553A2"/>
    <w:rsid w:val="0026197D"/>
    <w:rsid w:val="0026797B"/>
    <w:rsid w:val="00272CBA"/>
    <w:rsid w:val="00276F03"/>
    <w:rsid w:val="00277251"/>
    <w:rsid w:val="00280004"/>
    <w:rsid w:val="002830B0"/>
    <w:rsid w:val="00286489"/>
    <w:rsid w:val="00287092"/>
    <w:rsid w:val="00293E47"/>
    <w:rsid w:val="00293F6D"/>
    <w:rsid w:val="00294E9A"/>
    <w:rsid w:val="002953E0"/>
    <w:rsid w:val="002955F1"/>
    <w:rsid w:val="002A243A"/>
    <w:rsid w:val="002A4BE1"/>
    <w:rsid w:val="002A59D3"/>
    <w:rsid w:val="002B3E39"/>
    <w:rsid w:val="002D0B96"/>
    <w:rsid w:val="002D0C2F"/>
    <w:rsid w:val="002D332F"/>
    <w:rsid w:val="002D4F8F"/>
    <w:rsid w:val="002D7200"/>
    <w:rsid w:val="002D7F6A"/>
    <w:rsid w:val="002E5D8C"/>
    <w:rsid w:val="002E7267"/>
    <w:rsid w:val="002F0EED"/>
    <w:rsid w:val="002F1E12"/>
    <w:rsid w:val="00304018"/>
    <w:rsid w:val="003116BA"/>
    <w:rsid w:val="0032691C"/>
    <w:rsid w:val="00327C47"/>
    <w:rsid w:val="003309BA"/>
    <w:rsid w:val="0033585F"/>
    <w:rsid w:val="00337FCE"/>
    <w:rsid w:val="003431A8"/>
    <w:rsid w:val="00350C57"/>
    <w:rsid w:val="0036006A"/>
    <w:rsid w:val="00367C6A"/>
    <w:rsid w:val="00367E42"/>
    <w:rsid w:val="00374004"/>
    <w:rsid w:val="003741DE"/>
    <w:rsid w:val="00376BD8"/>
    <w:rsid w:val="0037749C"/>
    <w:rsid w:val="003879FF"/>
    <w:rsid w:val="00397E5F"/>
    <w:rsid w:val="003A1E5D"/>
    <w:rsid w:val="003A7E2B"/>
    <w:rsid w:val="003B1A06"/>
    <w:rsid w:val="003C1396"/>
    <w:rsid w:val="003C7482"/>
    <w:rsid w:val="003D3855"/>
    <w:rsid w:val="003E2A1A"/>
    <w:rsid w:val="003F2711"/>
    <w:rsid w:val="00403F45"/>
    <w:rsid w:val="004061AD"/>
    <w:rsid w:val="0040668B"/>
    <w:rsid w:val="00413CAA"/>
    <w:rsid w:val="004208B6"/>
    <w:rsid w:val="00422D6E"/>
    <w:rsid w:val="004277DB"/>
    <w:rsid w:val="004303C7"/>
    <w:rsid w:val="00433A9C"/>
    <w:rsid w:val="00434A12"/>
    <w:rsid w:val="00445B7B"/>
    <w:rsid w:val="00446B8A"/>
    <w:rsid w:val="00451F6E"/>
    <w:rsid w:val="00455A7C"/>
    <w:rsid w:val="00455D1F"/>
    <w:rsid w:val="00456269"/>
    <w:rsid w:val="00456621"/>
    <w:rsid w:val="00467169"/>
    <w:rsid w:val="004760EE"/>
    <w:rsid w:val="00481292"/>
    <w:rsid w:val="00482C5F"/>
    <w:rsid w:val="0049046A"/>
    <w:rsid w:val="00493020"/>
    <w:rsid w:val="004930C9"/>
    <w:rsid w:val="004A0C16"/>
    <w:rsid w:val="004A3634"/>
    <w:rsid w:val="004A6052"/>
    <w:rsid w:val="004B5FFA"/>
    <w:rsid w:val="004D57D1"/>
    <w:rsid w:val="004E41A5"/>
    <w:rsid w:val="004F709A"/>
    <w:rsid w:val="005044AF"/>
    <w:rsid w:val="00504BE4"/>
    <w:rsid w:val="00507961"/>
    <w:rsid w:val="00517574"/>
    <w:rsid w:val="005175DB"/>
    <w:rsid w:val="005226C3"/>
    <w:rsid w:val="0053017A"/>
    <w:rsid w:val="00533DA9"/>
    <w:rsid w:val="00543E01"/>
    <w:rsid w:val="00545318"/>
    <w:rsid w:val="005523AD"/>
    <w:rsid w:val="005526FC"/>
    <w:rsid w:val="005619FB"/>
    <w:rsid w:val="00562F0B"/>
    <w:rsid w:val="00567979"/>
    <w:rsid w:val="00571A61"/>
    <w:rsid w:val="00575CA2"/>
    <w:rsid w:val="00593CB8"/>
    <w:rsid w:val="005960E3"/>
    <w:rsid w:val="005A6265"/>
    <w:rsid w:val="005B0EB3"/>
    <w:rsid w:val="005B37FB"/>
    <w:rsid w:val="005B71EC"/>
    <w:rsid w:val="005B7AFF"/>
    <w:rsid w:val="005C5540"/>
    <w:rsid w:val="005C55AF"/>
    <w:rsid w:val="005C79FE"/>
    <w:rsid w:val="005D04B4"/>
    <w:rsid w:val="005D34CF"/>
    <w:rsid w:val="005E04D3"/>
    <w:rsid w:val="005E18C4"/>
    <w:rsid w:val="005E228B"/>
    <w:rsid w:val="005E4E80"/>
    <w:rsid w:val="005F0576"/>
    <w:rsid w:val="005F6BFD"/>
    <w:rsid w:val="0060197E"/>
    <w:rsid w:val="006042AE"/>
    <w:rsid w:val="00604944"/>
    <w:rsid w:val="00613561"/>
    <w:rsid w:val="00613BCC"/>
    <w:rsid w:val="006152E1"/>
    <w:rsid w:val="00615EA6"/>
    <w:rsid w:val="00617583"/>
    <w:rsid w:val="00617CF3"/>
    <w:rsid w:val="006415B6"/>
    <w:rsid w:val="00643CA1"/>
    <w:rsid w:val="006447DE"/>
    <w:rsid w:val="00644A32"/>
    <w:rsid w:val="0064785C"/>
    <w:rsid w:val="00651E5E"/>
    <w:rsid w:val="0066353B"/>
    <w:rsid w:val="00663E98"/>
    <w:rsid w:val="00673D7C"/>
    <w:rsid w:val="00677A40"/>
    <w:rsid w:val="00677A44"/>
    <w:rsid w:val="00682D21"/>
    <w:rsid w:val="00683E43"/>
    <w:rsid w:val="006A151B"/>
    <w:rsid w:val="006A7F32"/>
    <w:rsid w:val="006B5D31"/>
    <w:rsid w:val="006C7D99"/>
    <w:rsid w:val="006D1514"/>
    <w:rsid w:val="006D2E1F"/>
    <w:rsid w:val="006D5CD4"/>
    <w:rsid w:val="006F1267"/>
    <w:rsid w:val="006F2845"/>
    <w:rsid w:val="007061C2"/>
    <w:rsid w:val="00724A6E"/>
    <w:rsid w:val="007254CC"/>
    <w:rsid w:val="007358E5"/>
    <w:rsid w:val="007430F6"/>
    <w:rsid w:val="00753243"/>
    <w:rsid w:val="00755551"/>
    <w:rsid w:val="00776E01"/>
    <w:rsid w:val="007875B2"/>
    <w:rsid w:val="00792F24"/>
    <w:rsid w:val="00794AFC"/>
    <w:rsid w:val="007A1A8B"/>
    <w:rsid w:val="007A713B"/>
    <w:rsid w:val="007B3912"/>
    <w:rsid w:val="007B55C3"/>
    <w:rsid w:val="007B56A1"/>
    <w:rsid w:val="007B5E79"/>
    <w:rsid w:val="007B62EB"/>
    <w:rsid w:val="007B74A8"/>
    <w:rsid w:val="007C38DF"/>
    <w:rsid w:val="007C67C7"/>
    <w:rsid w:val="007D2A47"/>
    <w:rsid w:val="007E042E"/>
    <w:rsid w:val="007E2EBF"/>
    <w:rsid w:val="007E5D6D"/>
    <w:rsid w:val="007F0F61"/>
    <w:rsid w:val="007F106B"/>
    <w:rsid w:val="007F5A38"/>
    <w:rsid w:val="007F7C33"/>
    <w:rsid w:val="00826321"/>
    <w:rsid w:val="0082645C"/>
    <w:rsid w:val="00833160"/>
    <w:rsid w:val="0083333D"/>
    <w:rsid w:val="008367D3"/>
    <w:rsid w:val="008370B3"/>
    <w:rsid w:val="008372BD"/>
    <w:rsid w:val="0083740D"/>
    <w:rsid w:val="0084012B"/>
    <w:rsid w:val="008414CF"/>
    <w:rsid w:val="00842FA8"/>
    <w:rsid w:val="00843133"/>
    <w:rsid w:val="00843941"/>
    <w:rsid w:val="00843A0B"/>
    <w:rsid w:val="00855CE1"/>
    <w:rsid w:val="00870E56"/>
    <w:rsid w:val="00876D97"/>
    <w:rsid w:val="00880A29"/>
    <w:rsid w:val="00886FD5"/>
    <w:rsid w:val="00892492"/>
    <w:rsid w:val="008A2A9B"/>
    <w:rsid w:val="008A2C95"/>
    <w:rsid w:val="008A73CE"/>
    <w:rsid w:val="008B07E4"/>
    <w:rsid w:val="008B4469"/>
    <w:rsid w:val="008B4575"/>
    <w:rsid w:val="008B4628"/>
    <w:rsid w:val="008B48B1"/>
    <w:rsid w:val="008C164A"/>
    <w:rsid w:val="008C1D92"/>
    <w:rsid w:val="008C6391"/>
    <w:rsid w:val="008D0CE3"/>
    <w:rsid w:val="008D1812"/>
    <w:rsid w:val="008D31E9"/>
    <w:rsid w:val="008D3DFA"/>
    <w:rsid w:val="008E52B3"/>
    <w:rsid w:val="008E632F"/>
    <w:rsid w:val="008E733B"/>
    <w:rsid w:val="00900598"/>
    <w:rsid w:val="00900FD6"/>
    <w:rsid w:val="00901374"/>
    <w:rsid w:val="009051EA"/>
    <w:rsid w:val="00911AC1"/>
    <w:rsid w:val="00913062"/>
    <w:rsid w:val="00917512"/>
    <w:rsid w:val="00921291"/>
    <w:rsid w:val="009255B7"/>
    <w:rsid w:val="00932076"/>
    <w:rsid w:val="009369A1"/>
    <w:rsid w:val="0094584F"/>
    <w:rsid w:val="009528E8"/>
    <w:rsid w:val="00957D62"/>
    <w:rsid w:val="00964057"/>
    <w:rsid w:val="00964F67"/>
    <w:rsid w:val="00970B33"/>
    <w:rsid w:val="00982A2C"/>
    <w:rsid w:val="00983113"/>
    <w:rsid w:val="00987C58"/>
    <w:rsid w:val="00992EBD"/>
    <w:rsid w:val="009948B1"/>
    <w:rsid w:val="0099677C"/>
    <w:rsid w:val="009B0FAA"/>
    <w:rsid w:val="009B2350"/>
    <w:rsid w:val="009B3D4E"/>
    <w:rsid w:val="009B60E6"/>
    <w:rsid w:val="009D3086"/>
    <w:rsid w:val="009E064E"/>
    <w:rsid w:val="009E0688"/>
    <w:rsid w:val="009F48D1"/>
    <w:rsid w:val="00A04E98"/>
    <w:rsid w:val="00A1164E"/>
    <w:rsid w:val="00A12478"/>
    <w:rsid w:val="00A14CEE"/>
    <w:rsid w:val="00A2465C"/>
    <w:rsid w:val="00A27EB3"/>
    <w:rsid w:val="00A379E0"/>
    <w:rsid w:val="00A4454B"/>
    <w:rsid w:val="00A4517E"/>
    <w:rsid w:val="00A52CCF"/>
    <w:rsid w:val="00A674F7"/>
    <w:rsid w:val="00A72A0E"/>
    <w:rsid w:val="00A8180C"/>
    <w:rsid w:val="00A83603"/>
    <w:rsid w:val="00A933AE"/>
    <w:rsid w:val="00A96B62"/>
    <w:rsid w:val="00AA0E93"/>
    <w:rsid w:val="00AB5ABA"/>
    <w:rsid w:val="00AC13C5"/>
    <w:rsid w:val="00AC1881"/>
    <w:rsid w:val="00AC233F"/>
    <w:rsid w:val="00AC7497"/>
    <w:rsid w:val="00AD2823"/>
    <w:rsid w:val="00AD3E0D"/>
    <w:rsid w:val="00AD7A9C"/>
    <w:rsid w:val="00AE13C4"/>
    <w:rsid w:val="00AE1547"/>
    <w:rsid w:val="00AE1BD7"/>
    <w:rsid w:val="00AE612C"/>
    <w:rsid w:val="00AF3E70"/>
    <w:rsid w:val="00AF4DC7"/>
    <w:rsid w:val="00B033C6"/>
    <w:rsid w:val="00B0352C"/>
    <w:rsid w:val="00B157AB"/>
    <w:rsid w:val="00B1650D"/>
    <w:rsid w:val="00B21120"/>
    <w:rsid w:val="00B21431"/>
    <w:rsid w:val="00B3681A"/>
    <w:rsid w:val="00B37ECF"/>
    <w:rsid w:val="00B42405"/>
    <w:rsid w:val="00B43C22"/>
    <w:rsid w:val="00B52762"/>
    <w:rsid w:val="00B6095B"/>
    <w:rsid w:val="00B62762"/>
    <w:rsid w:val="00B6373C"/>
    <w:rsid w:val="00B665AC"/>
    <w:rsid w:val="00B66972"/>
    <w:rsid w:val="00B67F47"/>
    <w:rsid w:val="00B72945"/>
    <w:rsid w:val="00B777D4"/>
    <w:rsid w:val="00B80EC0"/>
    <w:rsid w:val="00B834B6"/>
    <w:rsid w:val="00B84975"/>
    <w:rsid w:val="00B86D90"/>
    <w:rsid w:val="00B874A3"/>
    <w:rsid w:val="00B91CCB"/>
    <w:rsid w:val="00B964DD"/>
    <w:rsid w:val="00BA45C6"/>
    <w:rsid w:val="00BC23C4"/>
    <w:rsid w:val="00BC520D"/>
    <w:rsid w:val="00BC74EE"/>
    <w:rsid w:val="00BD023B"/>
    <w:rsid w:val="00BD1783"/>
    <w:rsid w:val="00BD5594"/>
    <w:rsid w:val="00BD5CC1"/>
    <w:rsid w:val="00BE34A6"/>
    <w:rsid w:val="00BE723D"/>
    <w:rsid w:val="00BF220C"/>
    <w:rsid w:val="00C043B4"/>
    <w:rsid w:val="00C05920"/>
    <w:rsid w:val="00C1012F"/>
    <w:rsid w:val="00C11CAB"/>
    <w:rsid w:val="00C1333A"/>
    <w:rsid w:val="00C158A4"/>
    <w:rsid w:val="00C21173"/>
    <w:rsid w:val="00C24718"/>
    <w:rsid w:val="00C337DF"/>
    <w:rsid w:val="00C4013C"/>
    <w:rsid w:val="00C40472"/>
    <w:rsid w:val="00C51352"/>
    <w:rsid w:val="00C57F02"/>
    <w:rsid w:val="00C730D4"/>
    <w:rsid w:val="00C7758E"/>
    <w:rsid w:val="00C8565E"/>
    <w:rsid w:val="00C91458"/>
    <w:rsid w:val="00C9713D"/>
    <w:rsid w:val="00CA2D5B"/>
    <w:rsid w:val="00CB7988"/>
    <w:rsid w:val="00CC3E75"/>
    <w:rsid w:val="00CD1352"/>
    <w:rsid w:val="00CE35C9"/>
    <w:rsid w:val="00CF2AF8"/>
    <w:rsid w:val="00CF4618"/>
    <w:rsid w:val="00CF4E62"/>
    <w:rsid w:val="00CF5244"/>
    <w:rsid w:val="00CF723A"/>
    <w:rsid w:val="00D00C43"/>
    <w:rsid w:val="00D0273C"/>
    <w:rsid w:val="00D11FC1"/>
    <w:rsid w:val="00D176FE"/>
    <w:rsid w:val="00D24471"/>
    <w:rsid w:val="00D254F6"/>
    <w:rsid w:val="00D2681F"/>
    <w:rsid w:val="00D315BC"/>
    <w:rsid w:val="00D31A36"/>
    <w:rsid w:val="00D32D45"/>
    <w:rsid w:val="00D3700D"/>
    <w:rsid w:val="00D37F21"/>
    <w:rsid w:val="00D41132"/>
    <w:rsid w:val="00D45E1C"/>
    <w:rsid w:val="00D460FF"/>
    <w:rsid w:val="00D54930"/>
    <w:rsid w:val="00D61B4F"/>
    <w:rsid w:val="00D62336"/>
    <w:rsid w:val="00D62BD2"/>
    <w:rsid w:val="00D63A80"/>
    <w:rsid w:val="00D77C81"/>
    <w:rsid w:val="00D83DFC"/>
    <w:rsid w:val="00D83ED2"/>
    <w:rsid w:val="00D85A74"/>
    <w:rsid w:val="00DA0F4A"/>
    <w:rsid w:val="00DA2C52"/>
    <w:rsid w:val="00DA7F32"/>
    <w:rsid w:val="00DB11F0"/>
    <w:rsid w:val="00DC0D30"/>
    <w:rsid w:val="00DC19E2"/>
    <w:rsid w:val="00DC1C06"/>
    <w:rsid w:val="00DC5446"/>
    <w:rsid w:val="00DD0695"/>
    <w:rsid w:val="00DD1861"/>
    <w:rsid w:val="00DD354D"/>
    <w:rsid w:val="00DE7C19"/>
    <w:rsid w:val="00E01DF8"/>
    <w:rsid w:val="00E020AA"/>
    <w:rsid w:val="00E0467D"/>
    <w:rsid w:val="00E07257"/>
    <w:rsid w:val="00E21214"/>
    <w:rsid w:val="00E25647"/>
    <w:rsid w:val="00E256CB"/>
    <w:rsid w:val="00E34318"/>
    <w:rsid w:val="00E356A2"/>
    <w:rsid w:val="00E40141"/>
    <w:rsid w:val="00E424EB"/>
    <w:rsid w:val="00E42B9A"/>
    <w:rsid w:val="00E46ECC"/>
    <w:rsid w:val="00E525CF"/>
    <w:rsid w:val="00E543F4"/>
    <w:rsid w:val="00E619A7"/>
    <w:rsid w:val="00E61BE2"/>
    <w:rsid w:val="00E703F8"/>
    <w:rsid w:val="00E7316D"/>
    <w:rsid w:val="00E87C67"/>
    <w:rsid w:val="00E91D07"/>
    <w:rsid w:val="00E964D5"/>
    <w:rsid w:val="00E96AF8"/>
    <w:rsid w:val="00EA0268"/>
    <w:rsid w:val="00EA148A"/>
    <w:rsid w:val="00EA3FBB"/>
    <w:rsid w:val="00EA789D"/>
    <w:rsid w:val="00EB1170"/>
    <w:rsid w:val="00EC13A8"/>
    <w:rsid w:val="00ED05F4"/>
    <w:rsid w:val="00ED281D"/>
    <w:rsid w:val="00ED2EDE"/>
    <w:rsid w:val="00ED3450"/>
    <w:rsid w:val="00ED5E57"/>
    <w:rsid w:val="00EE5C22"/>
    <w:rsid w:val="00EE63D1"/>
    <w:rsid w:val="00EF7236"/>
    <w:rsid w:val="00F01334"/>
    <w:rsid w:val="00F01359"/>
    <w:rsid w:val="00F01D88"/>
    <w:rsid w:val="00F02E74"/>
    <w:rsid w:val="00F038F1"/>
    <w:rsid w:val="00F05AED"/>
    <w:rsid w:val="00F066E5"/>
    <w:rsid w:val="00F333BE"/>
    <w:rsid w:val="00F3660A"/>
    <w:rsid w:val="00F408F4"/>
    <w:rsid w:val="00F4151C"/>
    <w:rsid w:val="00F45377"/>
    <w:rsid w:val="00F46A18"/>
    <w:rsid w:val="00F52973"/>
    <w:rsid w:val="00F52D1F"/>
    <w:rsid w:val="00F55394"/>
    <w:rsid w:val="00F55F7C"/>
    <w:rsid w:val="00F56276"/>
    <w:rsid w:val="00F56A2A"/>
    <w:rsid w:val="00F66C32"/>
    <w:rsid w:val="00F7570C"/>
    <w:rsid w:val="00F75824"/>
    <w:rsid w:val="00F8743D"/>
    <w:rsid w:val="00F87767"/>
    <w:rsid w:val="00F87D85"/>
    <w:rsid w:val="00F91BB0"/>
    <w:rsid w:val="00F924A3"/>
    <w:rsid w:val="00F958A2"/>
    <w:rsid w:val="00FA033E"/>
    <w:rsid w:val="00FA1786"/>
    <w:rsid w:val="00FA533B"/>
    <w:rsid w:val="00FA7BC5"/>
    <w:rsid w:val="00FB0186"/>
    <w:rsid w:val="00FB1BC1"/>
    <w:rsid w:val="00FD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703F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703F8"/>
    <w:rPr>
      <w:rFonts w:ascii="Times New Roman" w:eastAsia="Times New Roman" w:hAnsi="Times New Roman" w:cs="Times New Roman"/>
      <w:sz w:val="20"/>
      <w:szCs w:val="20"/>
    </w:rPr>
  </w:style>
  <w:style w:type="character" w:styleId="FootnoteReference">
    <w:name w:val="footnote reference"/>
    <w:basedOn w:val="DefaultParagraphFont"/>
    <w:semiHidden/>
    <w:rsid w:val="00E703F8"/>
    <w:rPr>
      <w:vertAlign w:val="superscript"/>
    </w:rPr>
  </w:style>
  <w:style w:type="paragraph" w:styleId="Header">
    <w:name w:val="header"/>
    <w:basedOn w:val="Normal"/>
    <w:link w:val="HeaderChar"/>
    <w:uiPriority w:val="99"/>
    <w:unhideWhenUsed/>
    <w:rsid w:val="00E70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3F8"/>
  </w:style>
  <w:style w:type="paragraph" w:customStyle="1" w:styleId="Caption1">
    <w:name w:val="Caption1"/>
    <w:basedOn w:val="Normal"/>
    <w:next w:val="Normal"/>
    <w:uiPriority w:val="35"/>
    <w:unhideWhenUsed/>
    <w:qFormat/>
    <w:rsid w:val="00E703F8"/>
    <w:pPr>
      <w:spacing w:line="240" w:lineRule="auto"/>
    </w:pPr>
    <w:rPr>
      <w:rFonts w:ascii="Times New Roman" w:eastAsia="Times New Roman" w:hAnsi="Times New Roman" w:cs="Times New Roman"/>
      <w:b/>
      <w:bCs/>
      <w:color w:val="4F81BD"/>
      <w:sz w:val="18"/>
      <w:szCs w:val="18"/>
    </w:rPr>
  </w:style>
  <w:style w:type="paragraph" w:styleId="BalloonText">
    <w:name w:val="Balloon Text"/>
    <w:basedOn w:val="Normal"/>
    <w:link w:val="BalloonTextChar"/>
    <w:uiPriority w:val="99"/>
    <w:semiHidden/>
    <w:unhideWhenUsed/>
    <w:rsid w:val="00240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160"/>
    <w:rPr>
      <w:rFonts w:ascii="Tahoma" w:hAnsi="Tahoma" w:cs="Tahoma"/>
      <w:sz w:val="16"/>
      <w:szCs w:val="16"/>
    </w:rPr>
  </w:style>
  <w:style w:type="paragraph" w:styleId="Quote">
    <w:name w:val="Quote"/>
    <w:basedOn w:val="Normal"/>
    <w:next w:val="Normal"/>
    <w:link w:val="QuoteChar"/>
    <w:uiPriority w:val="29"/>
    <w:qFormat/>
    <w:rsid w:val="00240160"/>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240160"/>
    <w:rPr>
      <w:rFonts w:ascii="Times New Roman" w:eastAsia="Times New Roman" w:hAnsi="Times New Roman" w:cs="Times New Roman"/>
      <w:i/>
      <w:iCs/>
      <w:color w:val="000000" w:themeColor="text1"/>
      <w:sz w:val="24"/>
      <w:szCs w:val="24"/>
    </w:rPr>
  </w:style>
  <w:style w:type="paragraph" w:styleId="BodyTextIndent">
    <w:name w:val="Body Text Indent"/>
    <w:basedOn w:val="Normal"/>
    <w:link w:val="BodyTextIndentChar"/>
    <w:unhideWhenUsed/>
    <w:rsid w:val="00C4013C"/>
    <w:pPr>
      <w:spacing w:after="120" w:line="240" w:lineRule="auto"/>
      <w:ind w:left="360"/>
    </w:pPr>
    <w:rPr>
      <w:rFonts w:ascii="Times New Roman" w:eastAsia="Times New Roman" w:hAnsi="Times New Roman" w:cs="Times New Roman"/>
      <w:sz w:val="24"/>
      <w:szCs w:val="24"/>
      <w:lang w:val="fr-FR"/>
    </w:rPr>
  </w:style>
  <w:style w:type="character" w:customStyle="1" w:styleId="BodyTextIndentChar">
    <w:name w:val="Body Text Indent Char"/>
    <w:basedOn w:val="DefaultParagraphFont"/>
    <w:link w:val="BodyTextIndent"/>
    <w:rsid w:val="00C4013C"/>
    <w:rPr>
      <w:rFonts w:ascii="Times New Roman" w:eastAsia="Times New Roman" w:hAnsi="Times New Roman" w:cs="Times New Roman"/>
      <w:sz w:val="24"/>
      <w:szCs w:val="24"/>
      <w:lang w:val="fr-FR"/>
    </w:rPr>
  </w:style>
  <w:style w:type="paragraph" w:styleId="Footer">
    <w:name w:val="footer"/>
    <w:basedOn w:val="Normal"/>
    <w:link w:val="FooterChar"/>
    <w:uiPriority w:val="99"/>
    <w:unhideWhenUsed/>
    <w:rsid w:val="00AD2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823"/>
  </w:style>
  <w:style w:type="character" w:customStyle="1" w:styleId="apple-converted-space">
    <w:name w:val="apple-converted-space"/>
    <w:basedOn w:val="DefaultParagraphFont"/>
    <w:rsid w:val="005526FC"/>
  </w:style>
  <w:style w:type="paragraph" w:styleId="Title">
    <w:name w:val="Title"/>
    <w:basedOn w:val="Normal"/>
    <w:link w:val="TitleChar"/>
    <w:qFormat/>
    <w:rsid w:val="00180D86"/>
    <w:pPr>
      <w:spacing w:after="0" w:line="240" w:lineRule="auto"/>
      <w:jc w:val="center"/>
    </w:pPr>
    <w:rPr>
      <w:rFonts w:ascii="Palatino Linotype" w:eastAsia="Times New Roman" w:hAnsi="Palatino Linotype" w:cs="Times New Roman"/>
      <w:b/>
      <w:bCs/>
      <w:sz w:val="24"/>
      <w:szCs w:val="24"/>
    </w:rPr>
  </w:style>
  <w:style w:type="character" w:customStyle="1" w:styleId="TitleChar">
    <w:name w:val="Title Char"/>
    <w:basedOn w:val="DefaultParagraphFont"/>
    <w:link w:val="Title"/>
    <w:rsid w:val="00180D86"/>
    <w:rPr>
      <w:rFonts w:ascii="Palatino Linotype" w:eastAsia="Times New Roman" w:hAnsi="Palatino Linotype" w:cs="Times New Roman"/>
      <w:b/>
      <w:bCs/>
      <w:sz w:val="24"/>
      <w:szCs w:val="24"/>
    </w:rPr>
  </w:style>
  <w:style w:type="character" w:styleId="Hyperlink">
    <w:name w:val="Hyperlink"/>
    <w:basedOn w:val="DefaultParagraphFont"/>
    <w:uiPriority w:val="99"/>
    <w:unhideWhenUsed/>
    <w:rsid w:val="00B214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703F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703F8"/>
    <w:rPr>
      <w:rFonts w:ascii="Times New Roman" w:eastAsia="Times New Roman" w:hAnsi="Times New Roman" w:cs="Times New Roman"/>
      <w:sz w:val="20"/>
      <w:szCs w:val="20"/>
    </w:rPr>
  </w:style>
  <w:style w:type="character" w:styleId="FootnoteReference">
    <w:name w:val="footnote reference"/>
    <w:basedOn w:val="DefaultParagraphFont"/>
    <w:semiHidden/>
    <w:rsid w:val="00E703F8"/>
    <w:rPr>
      <w:vertAlign w:val="superscript"/>
    </w:rPr>
  </w:style>
  <w:style w:type="paragraph" w:styleId="Header">
    <w:name w:val="header"/>
    <w:basedOn w:val="Normal"/>
    <w:link w:val="HeaderChar"/>
    <w:uiPriority w:val="99"/>
    <w:unhideWhenUsed/>
    <w:rsid w:val="00E70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3F8"/>
  </w:style>
  <w:style w:type="paragraph" w:customStyle="1" w:styleId="Caption1">
    <w:name w:val="Caption1"/>
    <w:basedOn w:val="Normal"/>
    <w:next w:val="Normal"/>
    <w:uiPriority w:val="35"/>
    <w:unhideWhenUsed/>
    <w:qFormat/>
    <w:rsid w:val="00E703F8"/>
    <w:pPr>
      <w:spacing w:line="240" w:lineRule="auto"/>
    </w:pPr>
    <w:rPr>
      <w:rFonts w:ascii="Times New Roman" w:eastAsia="Times New Roman" w:hAnsi="Times New Roman" w:cs="Times New Roman"/>
      <w:b/>
      <w:bCs/>
      <w:color w:val="4F81BD"/>
      <w:sz w:val="18"/>
      <w:szCs w:val="18"/>
    </w:rPr>
  </w:style>
  <w:style w:type="paragraph" w:styleId="BalloonText">
    <w:name w:val="Balloon Text"/>
    <w:basedOn w:val="Normal"/>
    <w:link w:val="BalloonTextChar"/>
    <w:uiPriority w:val="99"/>
    <w:semiHidden/>
    <w:unhideWhenUsed/>
    <w:rsid w:val="00240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160"/>
    <w:rPr>
      <w:rFonts w:ascii="Tahoma" w:hAnsi="Tahoma" w:cs="Tahoma"/>
      <w:sz w:val="16"/>
      <w:szCs w:val="16"/>
    </w:rPr>
  </w:style>
  <w:style w:type="paragraph" w:styleId="Quote">
    <w:name w:val="Quote"/>
    <w:basedOn w:val="Normal"/>
    <w:next w:val="Normal"/>
    <w:link w:val="QuoteChar"/>
    <w:uiPriority w:val="29"/>
    <w:qFormat/>
    <w:rsid w:val="00240160"/>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240160"/>
    <w:rPr>
      <w:rFonts w:ascii="Times New Roman" w:eastAsia="Times New Roman" w:hAnsi="Times New Roman" w:cs="Times New Roman"/>
      <w:i/>
      <w:iCs/>
      <w:color w:val="000000" w:themeColor="text1"/>
      <w:sz w:val="24"/>
      <w:szCs w:val="24"/>
    </w:rPr>
  </w:style>
  <w:style w:type="paragraph" w:styleId="BodyTextIndent">
    <w:name w:val="Body Text Indent"/>
    <w:basedOn w:val="Normal"/>
    <w:link w:val="BodyTextIndentChar"/>
    <w:unhideWhenUsed/>
    <w:rsid w:val="00C4013C"/>
    <w:pPr>
      <w:spacing w:after="120" w:line="240" w:lineRule="auto"/>
      <w:ind w:left="360"/>
    </w:pPr>
    <w:rPr>
      <w:rFonts w:ascii="Times New Roman" w:eastAsia="Times New Roman" w:hAnsi="Times New Roman" w:cs="Times New Roman"/>
      <w:sz w:val="24"/>
      <w:szCs w:val="24"/>
      <w:lang w:val="fr-FR"/>
    </w:rPr>
  </w:style>
  <w:style w:type="character" w:customStyle="1" w:styleId="BodyTextIndentChar">
    <w:name w:val="Body Text Indent Char"/>
    <w:basedOn w:val="DefaultParagraphFont"/>
    <w:link w:val="BodyTextIndent"/>
    <w:rsid w:val="00C4013C"/>
    <w:rPr>
      <w:rFonts w:ascii="Times New Roman" w:eastAsia="Times New Roman" w:hAnsi="Times New Roman" w:cs="Times New Roman"/>
      <w:sz w:val="24"/>
      <w:szCs w:val="24"/>
      <w:lang w:val="fr-FR"/>
    </w:rPr>
  </w:style>
  <w:style w:type="paragraph" w:styleId="Footer">
    <w:name w:val="footer"/>
    <w:basedOn w:val="Normal"/>
    <w:link w:val="FooterChar"/>
    <w:uiPriority w:val="99"/>
    <w:unhideWhenUsed/>
    <w:rsid w:val="00AD2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823"/>
  </w:style>
  <w:style w:type="character" w:customStyle="1" w:styleId="apple-converted-space">
    <w:name w:val="apple-converted-space"/>
    <w:basedOn w:val="DefaultParagraphFont"/>
    <w:rsid w:val="005526FC"/>
  </w:style>
  <w:style w:type="paragraph" w:styleId="Title">
    <w:name w:val="Title"/>
    <w:basedOn w:val="Normal"/>
    <w:link w:val="TitleChar"/>
    <w:qFormat/>
    <w:rsid w:val="00180D86"/>
    <w:pPr>
      <w:spacing w:after="0" w:line="240" w:lineRule="auto"/>
      <w:jc w:val="center"/>
    </w:pPr>
    <w:rPr>
      <w:rFonts w:ascii="Palatino Linotype" w:eastAsia="Times New Roman" w:hAnsi="Palatino Linotype" w:cs="Times New Roman"/>
      <w:b/>
      <w:bCs/>
      <w:sz w:val="24"/>
      <w:szCs w:val="24"/>
    </w:rPr>
  </w:style>
  <w:style w:type="character" w:customStyle="1" w:styleId="TitleChar">
    <w:name w:val="Title Char"/>
    <w:basedOn w:val="DefaultParagraphFont"/>
    <w:link w:val="Title"/>
    <w:rsid w:val="00180D86"/>
    <w:rPr>
      <w:rFonts w:ascii="Palatino Linotype" w:eastAsia="Times New Roman" w:hAnsi="Palatino Linotype" w:cs="Times New Roman"/>
      <w:b/>
      <w:bCs/>
      <w:sz w:val="24"/>
      <w:szCs w:val="24"/>
    </w:rPr>
  </w:style>
  <w:style w:type="character" w:styleId="Hyperlink">
    <w:name w:val="Hyperlink"/>
    <w:basedOn w:val="DefaultParagraphFont"/>
    <w:uiPriority w:val="99"/>
    <w:unhideWhenUsed/>
    <w:rsid w:val="00B214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364">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13767933">
      <w:bodyDiv w:val="1"/>
      <w:marLeft w:val="0"/>
      <w:marRight w:val="0"/>
      <w:marTop w:val="0"/>
      <w:marBottom w:val="0"/>
      <w:divBdr>
        <w:top w:val="none" w:sz="0" w:space="0" w:color="auto"/>
        <w:left w:val="none" w:sz="0" w:space="0" w:color="auto"/>
        <w:bottom w:val="none" w:sz="0" w:space="0" w:color="auto"/>
        <w:right w:val="none" w:sz="0" w:space="0" w:color="auto"/>
      </w:divBdr>
      <w:divsChild>
        <w:div w:id="369961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146128">
              <w:marLeft w:val="0"/>
              <w:marRight w:val="0"/>
              <w:marTop w:val="0"/>
              <w:marBottom w:val="0"/>
              <w:divBdr>
                <w:top w:val="none" w:sz="0" w:space="0" w:color="auto"/>
                <w:left w:val="none" w:sz="0" w:space="0" w:color="auto"/>
                <w:bottom w:val="none" w:sz="0" w:space="0" w:color="auto"/>
                <w:right w:val="none" w:sz="0" w:space="0" w:color="auto"/>
              </w:divBdr>
              <w:divsChild>
                <w:div w:id="837498748">
                  <w:marLeft w:val="0"/>
                  <w:marRight w:val="0"/>
                  <w:marTop w:val="0"/>
                  <w:marBottom w:val="0"/>
                  <w:divBdr>
                    <w:top w:val="none" w:sz="0" w:space="0" w:color="auto"/>
                    <w:left w:val="none" w:sz="0" w:space="0" w:color="auto"/>
                    <w:bottom w:val="none" w:sz="0" w:space="0" w:color="auto"/>
                    <w:right w:val="none" w:sz="0" w:space="0" w:color="auto"/>
                  </w:divBdr>
                  <w:divsChild>
                    <w:div w:id="55581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26137">
      <w:bodyDiv w:val="1"/>
      <w:marLeft w:val="0"/>
      <w:marRight w:val="0"/>
      <w:marTop w:val="0"/>
      <w:marBottom w:val="0"/>
      <w:divBdr>
        <w:top w:val="none" w:sz="0" w:space="0" w:color="auto"/>
        <w:left w:val="none" w:sz="0" w:space="0" w:color="auto"/>
        <w:bottom w:val="none" w:sz="0" w:space="0" w:color="auto"/>
        <w:right w:val="none" w:sz="0" w:space="0" w:color="auto"/>
      </w:divBdr>
    </w:div>
    <w:div w:id="72093870">
      <w:bodyDiv w:val="1"/>
      <w:marLeft w:val="0"/>
      <w:marRight w:val="0"/>
      <w:marTop w:val="0"/>
      <w:marBottom w:val="0"/>
      <w:divBdr>
        <w:top w:val="none" w:sz="0" w:space="0" w:color="auto"/>
        <w:left w:val="none" w:sz="0" w:space="0" w:color="auto"/>
        <w:bottom w:val="none" w:sz="0" w:space="0" w:color="auto"/>
        <w:right w:val="none" w:sz="0" w:space="0" w:color="auto"/>
      </w:divBdr>
      <w:divsChild>
        <w:div w:id="1478186517">
          <w:marLeft w:val="0"/>
          <w:marRight w:val="0"/>
          <w:marTop w:val="0"/>
          <w:marBottom w:val="0"/>
          <w:divBdr>
            <w:top w:val="none" w:sz="0" w:space="0" w:color="auto"/>
            <w:left w:val="none" w:sz="0" w:space="0" w:color="auto"/>
            <w:bottom w:val="none" w:sz="0" w:space="0" w:color="auto"/>
            <w:right w:val="none" w:sz="0" w:space="0" w:color="auto"/>
          </w:divBdr>
        </w:div>
        <w:div w:id="343016034">
          <w:marLeft w:val="0"/>
          <w:marRight w:val="0"/>
          <w:marTop w:val="0"/>
          <w:marBottom w:val="0"/>
          <w:divBdr>
            <w:top w:val="none" w:sz="0" w:space="0" w:color="auto"/>
            <w:left w:val="none" w:sz="0" w:space="0" w:color="auto"/>
            <w:bottom w:val="none" w:sz="0" w:space="0" w:color="auto"/>
            <w:right w:val="none" w:sz="0" w:space="0" w:color="auto"/>
          </w:divBdr>
        </w:div>
      </w:divsChild>
    </w:div>
    <w:div w:id="192039370">
      <w:bodyDiv w:val="1"/>
      <w:marLeft w:val="0"/>
      <w:marRight w:val="0"/>
      <w:marTop w:val="0"/>
      <w:marBottom w:val="0"/>
      <w:divBdr>
        <w:top w:val="none" w:sz="0" w:space="0" w:color="auto"/>
        <w:left w:val="none" w:sz="0" w:space="0" w:color="auto"/>
        <w:bottom w:val="none" w:sz="0" w:space="0" w:color="auto"/>
        <w:right w:val="none" w:sz="0" w:space="0" w:color="auto"/>
      </w:divBdr>
    </w:div>
    <w:div w:id="225192363">
      <w:bodyDiv w:val="1"/>
      <w:marLeft w:val="0"/>
      <w:marRight w:val="0"/>
      <w:marTop w:val="0"/>
      <w:marBottom w:val="0"/>
      <w:divBdr>
        <w:top w:val="none" w:sz="0" w:space="0" w:color="auto"/>
        <w:left w:val="none" w:sz="0" w:space="0" w:color="auto"/>
        <w:bottom w:val="none" w:sz="0" w:space="0" w:color="auto"/>
        <w:right w:val="none" w:sz="0" w:space="0" w:color="auto"/>
      </w:divBdr>
    </w:div>
    <w:div w:id="316031810">
      <w:bodyDiv w:val="1"/>
      <w:marLeft w:val="0"/>
      <w:marRight w:val="0"/>
      <w:marTop w:val="0"/>
      <w:marBottom w:val="0"/>
      <w:divBdr>
        <w:top w:val="none" w:sz="0" w:space="0" w:color="auto"/>
        <w:left w:val="none" w:sz="0" w:space="0" w:color="auto"/>
        <w:bottom w:val="none" w:sz="0" w:space="0" w:color="auto"/>
        <w:right w:val="none" w:sz="0" w:space="0" w:color="auto"/>
      </w:divBdr>
    </w:div>
    <w:div w:id="375130369">
      <w:bodyDiv w:val="1"/>
      <w:marLeft w:val="0"/>
      <w:marRight w:val="0"/>
      <w:marTop w:val="0"/>
      <w:marBottom w:val="0"/>
      <w:divBdr>
        <w:top w:val="none" w:sz="0" w:space="0" w:color="auto"/>
        <w:left w:val="none" w:sz="0" w:space="0" w:color="auto"/>
        <w:bottom w:val="none" w:sz="0" w:space="0" w:color="auto"/>
        <w:right w:val="none" w:sz="0" w:space="0" w:color="auto"/>
      </w:divBdr>
    </w:div>
    <w:div w:id="398329194">
      <w:bodyDiv w:val="1"/>
      <w:marLeft w:val="0"/>
      <w:marRight w:val="0"/>
      <w:marTop w:val="0"/>
      <w:marBottom w:val="0"/>
      <w:divBdr>
        <w:top w:val="none" w:sz="0" w:space="0" w:color="auto"/>
        <w:left w:val="none" w:sz="0" w:space="0" w:color="auto"/>
        <w:bottom w:val="none" w:sz="0" w:space="0" w:color="auto"/>
        <w:right w:val="none" w:sz="0" w:space="0" w:color="auto"/>
      </w:divBdr>
    </w:div>
    <w:div w:id="441413682">
      <w:bodyDiv w:val="1"/>
      <w:marLeft w:val="0"/>
      <w:marRight w:val="0"/>
      <w:marTop w:val="0"/>
      <w:marBottom w:val="0"/>
      <w:divBdr>
        <w:top w:val="none" w:sz="0" w:space="0" w:color="auto"/>
        <w:left w:val="none" w:sz="0" w:space="0" w:color="auto"/>
        <w:bottom w:val="none" w:sz="0" w:space="0" w:color="auto"/>
        <w:right w:val="none" w:sz="0" w:space="0" w:color="auto"/>
      </w:divBdr>
    </w:div>
    <w:div w:id="546524705">
      <w:bodyDiv w:val="1"/>
      <w:marLeft w:val="0"/>
      <w:marRight w:val="0"/>
      <w:marTop w:val="0"/>
      <w:marBottom w:val="0"/>
      <w:divBdr>
        <w:top w:val="none" w:sz="0" w:space="0" w:color="auto"/>
        <w:left w:val="none" w:sz="0" w:space="0" w:color="auto"/>
        <w:bottom w:val="none" w:sz="0" w:space="0" w:color="auto"/>
        <w:right w:val="none" w:sz="0" w:space="0" w:color="auto"/>
      </w:divBdr>
    </w:div>
    <w:div w:id="556166998">
      <w:bodyDiv w:val="1"/>
      <w:marLeft w:val="0"/>
      <w:marRight w:val="0"/>
      <w:marTop w:val="0"/>
      <w:marBottom w:val="0"/>
      <w:divBdr>
        <w:top w:val="none" w:sz="0" w:space="0" w:color="auto"/>
        <w:left w:val="none" w:sz="0" w:space="0" w:color="auto"/>
        <w:bottom w:val="none" w:sz="0" w:space="0" w:color="auto"/>
        <w:right w:val="none" w:sz="0" w:space="0" w:color="auto"/>
      </w:divBdr>
    </w:div>
    <w:div w:id="557471354">
      <w:bodyDiv w:val="1"/>
      <w:marLeft w:val="0"/>
      <w:marRight w:val="0"/>
      <w:marTop w:val="0"/>
      <w:marBottom w:val="0"/>
      <w:divBdr>
        <w:top w:val="none" w:sz="0" w:space="0" w:color="auto"/>
        <w:left w:val="none" w:sz="0" w:space="0" w:color="auto"/>
        <w:bottom w:val="none" w:sz="0" w:space="0" w:color="auto"/>
        <w:right w:val="none" w:sz="0" w:space="0" w:color="auto"/>
      </w:divBdr>
    </w:div>
    <w:div w:id="628901256">
      <w:bodyDiv w:val="1"/>
      <w:marLeft w:val="0"/>
      <w:marRight w:val="0"/>
      <w:marTop w:val="0"/>
      <w:marBottom w:val="0"/>
      <w:divBdr>
        <w:top w:val="none" w:sz="0" w:space="0" w:color="auto"/>
        <w:left w:val="none" w:sz="0" w:space="0" w:color="auto"/>
        <w:bottom w:val="none" w:sz="0" w:space="0" w:color="auto"/>
        <w:right w:val="none" w:sz="0" w:space="0" w:color="auto"/>
      </w:divBdr>
    </w:div>
    <w:div w:id="716901403">
      <w:bodyDiv w:val="1"/>
      <w:marLeft w:val="0"/>
      <w:marRight w:val="0"/>
      <w:marTop w:val="0"/>
      <w:marBottom w:val="0"/>
      <w:divBdr>
        <w:top w:val="none" w:sz="0" w:space="0" w:color="auto"/>
        <w:left w:val="none" w:sz="0" w:space="0" w:color="auto"/>
        <w:bottom w:val="none" w:sz="0" w:space="0" w:color="auto"/>
        <w:right w:val="none" w:sz="0" w:space="0" w:color="auto"/>
      </w:divBdr>
    </w:div>
    <w:div w:id="723917757">
      <w:bodyDiv w:val="1"/>
      <w:marLeft w:val="0"/>
      <w:marRight w:val="0"/>
      <w:marTop w:val="0"/>
      <w:marBottom w:val="0"/>
      <w:divBdr>
        <w:top w:val="none" w:sz="0" w:space="0" w:color="auto"/>
        <w:left w:val="none" w:sz="0" w:space="0" w:color="auto"/>
        <w:bottom w:val="none" w:sz="0" w:space="0" w:color="auto"/>
        <w:right w:val="none" w:sz="0" w:space="0" w:color="auto"/>
      </w:divBdr>
    </w:div>
    <w:div w:id="791020997">
      <w:bodyDiv w:val="1"/>
      <w:marLeft w:val="0"/>
      <w:marRight w:val="0"/>
      <w:marTop w:val="0"/>
      <w:marBottom w:val="0"/>
      <w:divBdr>
        <w:top w:val="none" w:sz="0" w:space="0" w:color="auto"/>
        <w:left w:val="none" w:sz="0" w:space="0" w:color="auto"/>
        <w:bottom w:val="none" w:sz="0" w:space="0" w:color="auto"/>
        <w:right w:val="none" w:sz="0" w:space="0" w:color="auto"/>
      </w:divBdr>
    </w:div>
    <w:div w:id="809637748">
      <w:bodyDiv w:val="1"/>
      <w:marLeft w:val="0"/>
      <w:marRight w:val="0"/>
      <w:marTop w:val="0"/>
      <w:marBottom w:val="0"/>
      <w:divBdr>
        <w:top w:val="none" w:sz="0" w:space="0" w:color="auto"/>
        <w:left w:val="none" w:sz="0" w:space="0" w:color="auto"/>
        <w:bottom w:val="none" w:sz="0" w:space="0" w:color="auto"/>
        <w:right w:val="none" w:sz="0" w:space="0" w:color="auto"/>
      </w:divBdr>
    </w:div>
    <w:div w:id="828522723">
      <w:bodyDiv w:val="1"/>
      <w:marLeft w:val="0"/>
      <w:marRight w:val="0"/>
      <w:marTop w:val="0"/>
      <w:marBottom w:val="0"/>
      <w:divBdr>
        <w:top w:val="none" w:sz="0" w:space="0" w:color="auto"/>
        <w:left w:val="none" w:sz="0" w:space="0" w:color="auto"/>
        <w:bottom w:val="none" w:sz="0" w:space="0" w:color="auto"/>
        <w:right w:val="none" w:sz="0" w:space="0" w:color="auto"/>
      </w:divBdr>
    </w:div>
    <w:div w:id="919825380">
      <w:bodyDiv w:val="1"/>
      <w:marLeft w:val="0"/>
      <w:marRight w:val="0"/>
      <w:marTop w:val="0"/>
      <w:marBottom w:val="0"/>
      <w:divBdr>
        <w:top w:val="none" w:sz="0" w:space="0" w:color="auto"/>
        <w:left w:val="none" w:sz="0" w:space="0" w:color="auto"/>
        <w:bottom w:val="none" w:sz="0" w:space="0" w:color="auto"/>
        <w:right w:val="none" w:sz="0" w:space="0" w:color="auto"/>
      </w:divBdr>
    </w:div>
    <w:div w:id="934675014">
      <w:bodyDiv w:val="1"/>
      <w:marLeft w:val="0"/>
      <w:marRight w:val="0"/>
      <w:marTop w:val="0"/>
      <w:marBottom w:val="0"/>
      <w:divBdr>
        <w:top w:val="none" w:sz="0" w:space="0" w:color="auto"/>
        <w:left w:val="none" w:sz="0" w:space="0" w:color="auto"/>
        <w:bottom w:val="none" w:sz="0" w:space="0" w:color="auto"/>
        <w:right w:val="none" w:sz="0" w:space="0" w:color="auto"/>
      </w:divBdr>
    </w:div>
    <w:div w:id="961573685">
      <w:bodyDiv w:val="1"/>
      <w:marLeft w:val="0"/>
      <w:marRight w:val="0"/>
      <w:marTop w:val="0"/>
      <w:marBottom w:val="0"/>
      <w:divBdr>
        <w:top w:val="none" w:sz="0" w:space="0" w:color="auto"/>
        <w:left w:val="none" w:sz="0" w:space="0" w:color="auto"/>
        <w:bottom w:val="none" w:sz="0" w:space="0" w:color="auto"/>
        <w:right w:val="none" w:sz="0" w:space="0" w:color="auto"/>
      </w:divBdr>
    </w:div>
    <w:div w:id="1161853501">
      <w:bodyDiv w:val="1"/>
      <w:marLeft w:val="0"/>
      <w:marRight w:val="0"/>
      <w:marTop w:val="0"/>
      <w:marBottom w:val="0"/>
      <w:divBdr>
        <w:top w:val="none" w:sz="0" w:space="0" w:color="auto"/>
        <w:left w:val="none" w:sz="0" w:space="0" w:color="auto"/>
        <w:bottom w:val="none" w:sz="0" w:space="0" w:color="auto"/>
        <w:right w:val="none" w:sz="0" w:space="0" w:color="auto"/>
      </w:divBdr>
    </w:div>
    <w:div w:id="1282496516">
      <w:bodyDiv w:val="1"/>
      <w:marLeft w:val="0"/>
      <w:marRight w:val="0"/>
      <w:marTop w:val="0"/>
      <w:marBottom w:val="0"/>
      <w:divBdr>
        <w:top w:val="none" w:sz="0" w:space="0" w:color="auto"/>
        <w:left w:val="none" w:sz="0" w:space="0" w:color="auto"/>
        <w:bottom w:val="none" w:sz="0" w:space="0" w:color="auto"/>
        <w:right w:val="none" w:sz="0" w:space="0" w:color="auto"/>
      </w:divBdr>
    </w:div>
    <w:div w:id="1293901200">
      <w:bodyDiv w:val="1"/>
      <w:marLeft w:val="0"/>
      <w:marRight w:val="0"/>
      <w:marTop w:val="0"/>
      <w:marBottom w:val="0"/>
      <w:divBdr>
        <w:top w:val="none" w:sz="0" w:space="0" w:color="auto"/>
        <w:left w:val="none" w:sz="0" w:space="0" w:color="auto"/>
        <w:bottom w:val="none" w:sz="0" w:space="0" w:color="auto"/>
        <w:right w:val="none" w:sz="0" w:space="0" w:color="auto"/>
      </w:divBdr>
    </w:div>
    <w:div w:id="1375810825">
      <w:bodyDiv w:val="1"/>
      <w:marLeft w:val="0"/>
      <w:marRight w:val="0"/>
      <w:marTop w:val="0"/>
      <w:marBottom w:val="0"/>
      <w:divBdr>
        <w:top w:val="none" w:sz="0" w:space="0" w:color="auto"/>
        <w:left w:val="none" w:sz="0" w:space="0" w:color="auto"/>
        <w:bottom w:val="none" w:sz="0" w:space="0" w:color="auto"/>
        <w:right w:val="none" w:sz="0" w:space="0" w:color="auto"/>
      </w:divBdr>
    </w:div>
    <w:div w:id="1387025687">
      <w:bodyDiv w:val="1"/>
      <w:marLeft w:val="0"/>
      <w:marRight w:val="0"/>
      <w:marTop w:val="0"/>
      <w:marBottom w:val="0"/>
      <w:divBdr>
        <w:top w:val="none" w:sz="0" w:space="0" w:color="auto"/>
        <w:left w:val="none" w:sz="0" w:space="0" w:color="auto"/>
        <w:bottom w:val="none" w:sz="0" w:space="0" w:color="auto"/>
        <w:right w:val="none" w:sz="0" w:space="0" w:color="auto"/>
      </w:divBdr>
    </w:div>
    <w:div w:id="1416517226">
      <w:bodyDiv w:val="1"/>
      <w:marLeft w:val="0"/>
      <w:marRight w:val="0"/>
      <w:marTop w:val="0"/>
      <w:marBottom w:val="0"/>
      <w:divBdr>
        <w:top w:val="none" w:sz="0" w:space="0" w:color="auto"/>
        <w:left w:val="none" w:sz="0" w:space="0" w:color="auto"/>
        <w:bottom w:val="none" w:sz="0" w:space="0" w:color="auto"/>
        <w:right w:val="none" w:sz="0" w:space="0" w:color="auto"/>
      </w:divBdr>
    </w:div>
    <w:div w:id="1419519840">
      <w:bodyDiv w:val="1"/>
      <w:marLeft w:val="0"/>
      <w:marRight w:val="0"/>
      <w:marTop w:val="0"/>
      <w:marBottom w:val="0"/>
      <w:divBdr>
        <w:top w:val="none" w:sz="0" w:space="0" w:color="auto"/>
        <w:left w:val="none" w:sz="0" w:space="0" w:color="auto"/>
        <w:bottom w:val="none" w:sz="0" w:space="0" w:color="auto"/>
        <w:right w:val="none" w:sz="0" w:space="0" w:color="auto"/>
      </w:divBdr>
    </w:div>
    <w:div w:id="1451119924">
      <w:bodyDiv w:val="1"/>
      <w:marLeft w:val="0"/>
      <w:marRight w:val="0"/>
      <w:marTop w:val="0"/>
      <w:marBottom w:val="0"/>
      <w:divBdr>
        <w:top w:val="none" w:sz="0" w:space="0" w:color="auto"/>
        <w:left w:val="none" w:sz="0" w:space="0" w:color="auto"/>
        <w:bottom w:val="none" w:sz="0" w:space="0" w:color="auto"/>
        <w:right w:val="none" w:sz="0" w:space="0" w:color="auto"/>
      </w:divBdr>
    </w:div>
    <w:div w:id="1478567849">
      <w:bodyDiv w:val="1"/>
      <w:marLeft w:val="0"/>
      <w:marRight w:val="0"/>
      <w:marTop w:val="0"/>
      <w:marBottom w:val="0"/>
      <w:divBdr>
        <w:top w:val="none" w:sz="0" w:space="0" w:color="auto"/>
        <w:left w:val="none" w:sz="0" w:space="0" w:color="auto"/>
        <w:bottom w:val="none" w:sz="0" w:space="0" w:color="auto"/>
        <w:right w:val="none" w:sz="0" w:space="0" w:color="auto"/>
      </w:divBdr>
    </w:div>
    <w:div w:id="1516192191">
      <w:bodyDiv w:val="1"/>
      <w:marLeft w:val="0"/>
      <w:marRight w:val="0"/>
      <w:marTop w:val="0"/>
      <w:marBottom w:val="0"/>
      <w:divBdr>
        <w:top w:val="none" w:sz="0" w:space="0" w:color="auto"/>
        <w:left w:val="none" w:sz="0" w:space="0" w:color="auto"/>
        <w:bottom w:val="none" w:sz="0" w:space="0" w:color="auto"/>
        <w:right w:val="none" w:sz="0" w:space="0" w:color="auto"/>
      </w:divBdr>
    </w:div>
    <w:div w:id="1518806886">
      <w:bodyDiv w:val="1"/>
      <w:marLeft w:val="0"/>
      <w:marRight w:val="0"/>
      <w:marTop w:val="0"/>
      <w:marBottom w:val="0"/>
      <w:divBdr>
        <w:top w:val="none" w:sz="0" w:space="0" w:color="auto"/>
        <w:left w:val="none" w:sz="0" w:space="0" w:color="auto"/>
        <w:bottom w:val="none" w:sz="0" w:space="0" w:color="auto"/>
        <w:right w:val="none" w:sz="0" w:space="0" w:color="auto"/>
      </w:divBdr>
    </w:div>
    <w:div w:id="1601833738">
      <w:bodyDiv w:val="1"/>
      <w:marLeft w:val="0"/>
      <w:marRight w:val="0"/>
      <w:marTop w:val="0"/>
      <w:marBottom w:val="0"/>
      <w:divBdr>
        <w:top w:val="none" w:sz="0" w:space="0" w:color="auto"/>
        <w:left w:val="none" w:sz="0" w:space="0" w:color="auto"/>
        <w:bottom w:val="none" w:sz="0" w:space="0" w:color="auto"/>
        <w:right w:val="none" w:sz="0" w:space="0" w:color="auto"/>
      </w:divBdr>
    </w:div>
    <w:div w:id="1605966115">
      <w:bodyDiv w:val="1"/>
      <w:marLeft w:val="0"/>
      <w:marRight w:val="0"/>
      <w:marTop w:val="0"/>
      <w:marBottom w:val="0"/>
      <w:divBdr>
        <w:top w:val="none" w:sz="0" w:space="0" w:color="auto"/>
        <w:left w:val="none" w:sz="0" w:space="0" w:color="auto"/>
        <w:bottom w:val="none" w:sz="0" w:space="0" w:color="auto"/>
        <w:right w:val="none" w:sz="0" w:space="0" w:color="auto"/>
      </w:divBdr>
    </w:div>
    <w:div w:id="1629428474">
      <w:bodyDiv w:val="1"/>
      <w:marLeft w:val="0"/>
      <w:marRight w:val="0"/>
      <w:marTop w:val="0"/>
      <w:marBottom w:val="0"/>
      <w:divBdr>
        <w:top w:val="none" w:sz="0" w:space="0" w:color="auto"/>
        <w:left w:val="none" w:sz="0" w:space="0" w:color="auto"/>
        <w:bottom w:val="none" w:sz="0" w:space="0" w:color="auto"/>
        <w:right w:val="none" w:sz="0" w:space="0" w:color="auto"/>
      </w:divBdr>
    </w:div>
    <w:div w:id="1634795885">
      <w:bodyDiv w:val="1"/>
      <w:marLeft w:val="0"/>
      <w:marRight w:val="0"/>
      <w:marTop w:val="0"/>
      <w:marBottom w:val="0"/>
      <w:divBdr>
        <w:top w:val="none" w:sz="0" w:space="0" w:color="auto"/>
        <w:left w:val="none" w:sz="0" w:space="0" w:color="auto"/>
        <w:bottom w:val="none" w:sz="0" w:space="0" w:color="auto"/>
        <w:right w:val="none" w:sz="0" w:space="0" w:color="auto"/>
      </w:divBdr>
    </w:div>
    <w:div w:id="1645037475">
      <w:bodyDiv w:val="1"/>
      <w:marLeft w:val="0"/>
      <w:marRight w:val="0"/>
      <w:marTop w:val="0"/>
      <w:marBottom w:val="0"/>
      <w:divBdr>
        <w:top w:val="none" w:sz="0" w:space="0" w:color="auto"/>
        <w:left w:val="none" w:sz="0" w:space="0" w:color="auto"/>
        <w:bottom w:val="none" w:sz="0" w:space="0" w:color="auto"/>
        <w:right w:val="none" w:sz="0" w:space="0" w:color="auto"/>
      </w:divBdr>
    </w:div>
    <w:div w:id="1658797771">
      <w:bodyDiv w:val="1"/>
      <w:marLeft w:val="0"/>
      <w:marRight w:val="0"/>
      <w:marTop w:val="0"/>
      <w:marBottom w:val="0"/>
      <w:divBdr>
        <w:top w:val="none" w:sz="0" w:space="0" w:color="auto"/>
        <w:left w:val="none" w:sz="0" w:space="0" w:color="auto"/>
        <w:bottom w:val="none" w:sz="0" w:space="0" w:color="auto"/>
        <w:right w:val="none" w:sz="0" w:space="0" w:color="auto"/>
      </w:divBdr>
    </w:div>
    <w:div w:id="1661080691">
      <w:bodyDiv w:val="1"/>
      <w:marLeft w:val="0"/>
      <w:marRight w:val="0"/>
      <w:marTop w:val="0"/>
      <w:marBottom w:val="0"/>
      <w:divBdr>
        <w:top w:val="none" w:sz="0" w:space="0" w:color="auto"/>
        <w:left w:val="none" w:sz="0" w:space="0" w:color="auto"/>
        <w:bottom w:val="none" w:sz="0" w:space="0" w:color="auto"/>
        <w:right w:val="none" w:sz="0" w:space="0" w:color="auto"/>
      </w:divBdr>
    </w:div>
    <w:div w:id="1680112728">
      <w:bodyDiv w:val="1"/>
      <w:marLeft w:val="0"/>
      <w:marRight w:val="0"/>
      <w:marTop w:val="0"/>
      <w:marBottom w:val="0"/>
      <w:divBdr>
        <w:top w:val="none" w:sz="0" w:space="0" w:color="auto"/>
        <w:left w:val="none" w:sz="0" w:space="0" w:color="auto"/>
        <w:bottom w:val="none" w:sz="0" w:space="0" w:color="auto"/>
        <w:right w:val="none" w:sz="0" w:space="0" w:color="auto"/>
      </w:divBdr>
    </w:div>
    <w:div w:id="1773818370">
      <w:bodyDiv w:val="1"/>
      <w:marLeft w:val="0"/>
      <w:marRight w:val="0"/>
      <w:marTop w:val="0"/>
      <w:marBottom w:val="0"/>
      <w:divBdr>
        <w:top w:val="none" w:sz="0" w:space="0" w:color="auto"/>
        <w:left w:val="none" w:sz="0" w:space="0" w:color="auto"/>
        <w:bottom w:val="none" w:sz="0" w:space="0" w:color="auto"/>
        <w:right w:val="none" w:sz="0" w:space="0" w:color="auto"/>
      </w:divBdr>
    </w:div>
    <w:div w:id="1787504879">
      <w:bodyDiv w:val="1"/>
      <w:marLeft w:val="0"/>
      <w:marRight w:val="0"/>
      <w:marTop w:val="0"/>
      <w:marBottom w:val="0"/>
      <w:divBdr>
        <w:top w:val="none" w:sz="0" w:space="0" w:color="auto"/>
        <w:left w:val="none" w:sz="0" w:space="0" w:color="auto"/>
        <w:bottom w:val="none" w:sz="0" w:space="0" w:color="auto"/>
        <w:right w:val="none" w:sz="0" w:space="0" w:color="auto"/>
      </w:divBdr>
    </w:div>
    <w:div w:id="1813525312">
      <w:bodyDiv w:val="1"/>
      <w:marLeft w:val="0"/>
      <w:marRight w:val="0"/>
      <w:marTop w:val="0"/>
      <w:marBottom w:val="0"/>
      <w:divBdr>
        <w:top w:val="none" w:sz="0" w:space="0" w:color="auto"/>
        <w:left w:val="none" w:sz="0" w:space="0" w:color="auto"/>
        <w:bottom w:val="none" w:sz="0" w:space="0" w:color="auto"/>
        <w:right w:val="none" w:sz="0" w:space="0" w:color="auto"/>
      </w:divBdr>
    </w:div>
    <w:div w:id="2013943613">
      <w:bodyDiv w:val="1"/>
      <w:marLeft w:val="0"/>
      <w:marRight w:val="0"/>
      <w:marTop w:val="0"/>
      <w:marBottom w:val="0"/>
      <w:divBdr>
        <w:top w:val="none" w:sz="0" w:space="0" w:color="auto"/>
        <w:left w:val="none" w:sz="0" w:space="0" w:color="auto"/>
        <w:bottom w:val="none" w:sz="0" w:space="0" w:color="auto"/>
        <w:right w:val="none" w:sz="0" w:space="0" w:color="auto"/>
      </w:divBdr>
    </w:div>
    <w:div w:id="2030638635">
      <w:bodyDiv w:val="1"/>
      <w:marLeft w:val="0"/>
      <w:marRight w:val="0"/>
      <w:marTop w:val="0"/>
      <w:marBottom w:val="0"/>
      <w:divBdr>
        <w:top w:val="none" w:sz="0" w:space="0" w:color="auto"/>
        <w:left w:val="none" w:sz="0" w:space="0" w:color="auto"/>
        <w:bottom w:val="none" w:sz="0" w:space="0" w:color="auto"/>
        <w:right w:val="none" w:sz="0" w:space="0" w:color="auto"/>
      </w:divBdr>
    </w:div>
    <w:div w:id="2055349482">
      <w:bodyDiv w:val="1"/>
      <w:marLeft w:val="0"/>
      <w:marRight w:val="0"/>
      <w:marTop w:val="0"/>
      <w:marBottom w:val="0"/>
      <w:divBdr>
        <w:top w:val="none" w:sz="0" w:space="0" w:color="auto"/>
        <w:left w:val="none" w:sz="0" w:space="0" w:color="auto"/>
        <w:bottom w:val="none" w:sz="0" w:space="0" w:color="auto"/>
        <w:right w:val="none" w:sz="0" w:space="0" w:color="auto"/>
      </w:divBdr>
    </w:div>
    <w:div w:id="2131976777">
      <w:bodyDiv w:val="1"/>
      <w:marLeft w:val="0"/>
      <w:marRight w:val="0"/>
      <w:marTop w:val="0"/>
      <w:marBottom w:val="0"/>
      <w:divBdr>
        <w:top w:val="none" w:sz="0" w:space="0" w:color="auto"/>
        <w:left w:val="none" w:sz="0" w:space="0" w:color="auto"/>
        <w:bottom w:val="none" w:sz="0" w:space="0" w:color="auto"/>
        <w:right w:val="none" w:sz="0" w:space="0" w:color="auto"/>
      </w:divBdr>
    </w:div>
    <w:div w:id="21399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EFCA0-F665-43EE-92BB-2A6ADF49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236</Pages>
  <Words>43877</Words>
  <Characters>250100</Characters>
  <Application>Microsoft Office Word</Application>
  <DocSecurity>0</DocSecurity>
  <Lines>2084</Lines>
  <Paragraphs>586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GEAR-UP Teacher</dc:creator>
  <cp:lastModifiedBy>GEAR-UP Teacher</cp:lastModifiedBy>
  <cp:revision>3</cp:revision>
  <dcterms:created xsi:type="dcterms:W3CDTF">2014-05-08T19:57:00Z</dcterms:created>
  <dcterms:modified xsi:type="dcterms:W3CDTF">2014-05-08T20:04:00Z</dcterms:modified>
</cp:coreProperties>
</file>