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7A45E" w14:textId="77777777" w:rsidR="00B041DE" w:rsidRPr="00CA22AD" w:rsidRDefault="00B041DE" w:rsidP="00B041DE">
      <w:pPr>
        <w:rPr>
          <w:rFonts w:ascii="Times New Roman" w:hAnsi="Times New Roman" w:cs="Times New Roman"/>
          <w:sz w:val="24"/>
          <w:szCs w:val="24"/>
        </w:rPr>
      </w:pPr>
      <w:bookmarkStart w:id="0" w:name="_Hlk98107898"/>
      <w:bookmarkEnd w:id="0"/>
      <w:r w:rsidRPr="00CA22AD">
        <w:rPr>
          <w:rFonts w:ascii="Times New Roman" w:hAnsi="Times New Roman" w:cs="Times New Roman"/>
          <w:sz w:val="24"/>
          <w:szCs w:val="24"/>
        </w:rPr>
        <w:t>UNIVERSITY OF OKLAHOMA</w:t>
      </w:r>
    </w:p>
    <w:p w14:paraId="1B09B5BE" w14:textId="77777777" w:rsidR="00B041DE" w:rsidRPr="00CA22AD" w:rsidRDefault="00B041DE" w:rsidP="00B041DE">
      <w:pPr>
        <w:rPr>
          <w:rFonts w:ascii="Times New Roman" w:hAnsi="Times New Roman" w:cs="Times New Roman"/>
          <w:sz w:val="24"/>
          <w:szCs w:val="24"/>
        </w:rPr>
      </w:pPr>
      <w:r w:rsidRPr="00CA22AD">
        <w:rPr>
          <w:rFonts w:ascii="Times New Roman" w:hAnsi="Times New Roman" w:cs="Times New Roman"/>
          <w:sz w:val="24"/>
          <w:szCs w:val="24"/>
        </w:rPr>
        <w:t>GRADUATE COLLEGE</w:t>
      </w:r>
    </w:p>
    <w:p w14:paraId="5E8DFCC8" w14:textId="77777777" w:rsidR="00B041DE" w:rsidRPr="00CA22AD" w:rsidRDefault="00B041DE" w:rsidP="00B041DE">
      <w:pPr>
        <w:rPr>
          <w:rFonts w:ascii="Times New Roman" w:hAnsi="Times New Roman" w:cs="Times New Roman"/>
          <w:sz w:val="24"/>
          <w:szCs w:val="24"/>
        </w:rPr>
      </w:pPr>
    </w:p>
    <w:p w14:paraId="08277ECB" w14:textId="77777777" w:rsidR="00B041DE" w:rsidRPr="00CA22AD" w:rsidRDefault="00B041DE" w:rsidP="00B041DE">
      <w:pPr>
        <w:rPr>
          <w:rFonts w:ascii="Times New Roman" w:hAnsi="Times New Roman" w:cs="Times New Roman"/>
          <w:sz w:val="24"/>
          <w:szCs w:val="24"/>
        </w:rPr>
      </w:pPr>
    </w:p>
    <w:p w14:paraId="71CEC876" w14:textId="216376EC" w:rsidR="00B041DE" w:rsidRPr="00CA22AD" w:rsidRDefault="00B041DE" w:rsidP="00B041DE">
      <w:pPr>
        <w:rPr>
          <w:rFonts w:ascii="Times New Roman" w:hAnsi="Times New Roman" w:cs="Times New Roman"/>
          <w:sz w:val="24"/>
          <w:szCs w:val="24"/>
        </w:rPr>
      </w:pPr>
      <w:r w:rsidRPr="00B041DE">
        <w:rPr>
          <w:rFonts w:ascii="Times New Roman" w:hAnsi="Times New Roman" w:cs="Times New Roman"/>
          <w:sz w:val="24"/>
          <w:szCs w:val="24"/>
        </w:rPr>
        <w:t>REVEALING CHANNELIZED FEATURES THROUGH MULTI-SCALE WORKFLOWS IN A MIXED CARBONATE SILICICLASTIC SETTING, GRAYBURG AND SAN ANDRES FORMATIONS, MIDLAND BASIN, TX.</w:t>
      </w:r>
    </w:p>
    <w:p w14:paraId="24ED537A" w14:textId="77777777" w:rsidR="00B041DE" w:rsidRPr="00CA22AD" w:rsidRDefault="00B041DE" w:rsidP="00B041DE">
      <w:pPr>
        <w:rPr>
          <w:rFonts w:ascii="Times New Roman" w:hAnsi="Times New Roman" w:cs="Times New Roman"/>
          <w:sz w:val="24"/>
          <w:szCs w:val="24"/>
        </w:rPr>
      </w:pPr>
      <w:r w:rsidRPr="00CA22AD">
        <w:rPr>
          <w:rFonts w:ascii="Times New Roman" w:hAnsi="Times New Roman" w:cs="Times New Roman"/>
          <w:sz w:val="24"/>
          <w:szCs w:val="24"/>
        </w:rPr>
        <w:t>A THESIS</w:t>
      </w:r>
    </w:p>
    <w:p w14:paraId="3FA8257E" w14:textId="77777777" w:rsidR="00B041DE" w:rsidRPr="00CA22AD" w:rsidRDefault="00B041DE" w:rsidP="00B041DE">
      <w:pPr>
        <w:rPr>
          <w:rFonts w:ascii="Times New Roman" w:hAnsi="Times New Roman" w:cs="Times New Roman"/>
          <w:sz w:val="24"/>
          <w:szCs w:val="24"/>
        </w:rPr>
      </w:pPr>
      <w:r w:rsidRPr="00CA22AD">
        <w:rPr>
          <w:rFonts w:ascii="Times New Roman" w:hAnsi="Times New Roman" w:cs="Times New Roman"/>
          <w:sz w:val="24"/>
          <w:szCs w:val="24"/>
        </w:rPr>
        <w:t>SUBMITTED TO THE GRADUATE FACULTY</w:t>
      </w:r>
    </w:p>
    <w:p w14:paraId="30B33920" w14:textId="77777777" w:rsidR="00B041DE" w:rsidRPr="00CA22AD" w:rsidRDefault="00B041DE" w:rsidP="00B041DE">
      <w:pPr>
        <w:rPr>
          <w:rFonts w:ascii="Times New Roman" w:hAnsi="Times New Roman" w:cs="Times New Roman"/>
          <w:sz w:val="24"/>
          <w:szCs w:val="24"/>
        </w:rPr>
      </w:pPr>
      <w:r w:rsidRPr="00CA22AD">
        <w:rPr>
          <w:rFonts w:ascii="Times New Roman" w:hAnsi="Times New Roman" w:cs="Times New Roman"/>
          <w:sz w:val="24"/>
          <w:szCs w:val="24"/>
        </w:rPr>
        <w:t>in partial fulfillment of the requirements for the</w:t>
      </w:r>
    </w:p>
    <w:p w14:paraId="66A35F1C" w14:textId="77777777" w:rsidR="00B041DE" w:rsidRPr="00CA22AD" w:rsidRDefault="00B041DE" w:rsidP="00B041DE">
      <w:pPr>
        <w:rPr>
          <w:rFonts w:ascii="Times New Roman" w:hAnsi="Times New Roman" w:cs="Times New Roman"/>
          <w:sz w:val="24"/>
          <w:szCs w:val="24"/>
        </w:rPr>
      </w:pPr>
      <w:r w:rsidRPr="00CA22AD">
        <w:rPr>
          <w:rFonts w:ascii="Times New Roman" w:hAnsi="Times New Roman" w:cs="Times New Roman"/>
          <w:sz w:val="24"/>
          <w:szCs w:val="24"/>
        </w:rPr>
        <w:t>Degree of</w:t>
      </w:r>
    </w:p>
    <w:p w14:paraId="248490E3" w14:textId="77777777" w:rsidR="00B041DE" w:rsidRPr="00CA22AD" w:rsidRDefault="00B041DE" w:rsidP="00B041DE">
      <w:pPr>
        <w:rPr>
          <w:rFonts w:ascii="Times New Roman" w:hAnsi="Times New Roman" w:cs="Times New Roman"/>
          <w:sz w:val="24"/>
          <w:szCs w:val="24"/>
        </w:rPr>
      </w:pPr>
      <w:r w:rsidRPr="00CA22AD">
        <w:rPr>
          <w:rFonts w:ascii="Times New Roman" w:hAnsi="Times New Roman" w:cs="Times New Roman"/>
          <w:sz w:val="24"/>
          <w:szCs w:val="24"/>
        </w:rPr>
        <w:t>MASTER OF SCIENCE</w:t>
      </w:r>
    </w:p>
    <w:p w14:paraId="0CB71488" w14:textId="77777777" w:rsidR="00B041DE" w:rsidRPr="00CA22AD" w:rsidRDefault="00B041DE" w:rsidP="00B041DE">
      <w:pPr>
        <w:rPr>
          <w:rFonts w:ascii="Times New Roman" w:hAnsi="Times New Roman" w:cs="Times New Roman"/>
          <w:sz w:val="24"/>
          <w:szCs w:val="24"/>
        </w:rPr>
      </w:pPr>
    </w:p>
    <w:p w14:paraId="669B647E" w14:textId="07804415" w:rsidR="00B041DE" w:rsidRDefault="00B041DE" w:rsidP="00B041DE">
      <w:pPr>
        <w:rPr>
          <w:rFonts w:ascii="Times New Roman" w:hAnsi="Times New Roman" w:cs="Times New Roman"/>
          <w:sz w:val="24"/>
          <w:szCs w:val="24"/>
        </w:rPr>
      </w:pPr>
    </w:p>
    <w:p w14:paraId="5EC094BF" w14:textId="77777777" w:rsidR="00B041DE" w:rsidRPr="00CA22AD" w:rsidRDefault="00B041DE" w:rsidP="00B041DE">
      <w:pPr>
        <w:rPr>
          <w:rFonts w:ascii="Times New Roman" w:hAnsi="Times New Roman" w:cs="Times New Roman"/>
          <w:sz w:val="24"/>
          <w:szCs w:val="24"/>
        </w:rPr>
      </w:pPr>
    </w:p>
    <w:p w14:paraId="726B33BA" w14:textId="77777777" w:rsidR="00B041DE" w:rsidRPr="00CA22AD" w:rsidRDefault="00B041DE" w:rsidP="00B041DE">
      <w:pPr>
        <w:rPr>
          <w:rFonts w:ascii="Times New Roman" w:hAnsi="Times New Roman" w:cs="Times New Roman"/>
          <w:sz w:val="24"/>
          <w:szCs w:val="24"/>
        </w:rPr>
      </w:pPr>
      <w:r w:rsidRPr="00CA22AD">
        <w:rPr>
          <w:rFonts w:ascii="Times New Roman" w:hAnsi="Times New Roman" w:cs="Times New Roman"/>
          <w:sz w:val="24"/>
          <w:szCs w:val="24"/>
        </w:rPr>
        <w:t>By</w:t>
      </w:r>
    </w:p>
    <w:p w14:paraId="15AC4D60" w14:textId="5F58F05B" w:rsidR="00B041DE" w:rsidRPr="00B041DE" w:rsidRDefault="00B041DE" w:rsidP="00B041DE">
      <w:pPr>
        <w:rPr>
          <w:rFonts w:ascii="Times New Roman" w:hAnsi="Times New Roman" w:cs="Times New Roman"/>
          <w:sz w:val="24"/>
          <w:szCs w:val="24"/>
          <w:lang w:val="es-CO"/>
        </w:rPr>
      </w:pPr>
      <w:r w:rsidRPr="00B041DE">
        <w:rPr>
          <w:rFonts w:ascii="Times New Roman" w:hAnsi="Times New Roman" w:cs="Times New Roman"/>
          <w:sz w:val="24"/>
          <w:szCs w:val="24"/>
          <w:lang w:val="es-CO"/>
        </w:rPr>
        <w:t>LAURA LUCIA O</w:t>
      </w:r>
      <w:r>
        <w:rPr>
          <w:rFonts w:ascii="Times New Roman" w:hAnsi="Times New Roman" w:cs="Times New Roman"/>
          <w:sz w:val="24"/>
          <w:szCs w:val="24"/>
          <w:lang w:val="es-CO"/>
        </w:rPr>
        <w:t>RTIZ SANGUINO</w:t>
      </w:r>
    </w:p>
    <w:p w14:paraId="0E211772" w14:textId="77777777" w:rsidR="00B041DE" w:rsidRPr="00B041DE" w:rsidRDefault="00B041DE" w:rsidP="00B041DE">
      <w:pPr>
        <w:rPr>
          <w:rFonts w:ascii="Times New Roman" w:hAnsi="Times New Roman" w:cs="Times New Roman"/>
          <w:sz w:val="24"/>
          <w:szCs w:val="24"/>
          <w:lang w:val="es-CO"/>
        </w:rPr>
      </w:pPr>
      <w:r w:rsidRPr="00B041DE">
        <w:rPr>
          <w:rFonts w:ascii="Times New Roman" w:hAnsi="Times New Roman" w:cs="Times New Roman"/>
          <w:sz w:val="24"/>
          <w:szCs w:val="24"/>
          <w:lang w:val="es-CO"/>
        </w:rPr>
        <w:t>Norman, Oklahoma</w:t>
      </w:r>
    </w:p>
    <w:p w14:paraId="268D3367" w14:textId="7E74BB81" w:rsidR="00B041DE" w:rsidRDefault="00B041DE" w:rsidP="00B041DE">
      <w:pPr>
        <w:rPr>
          <w:rFonts w:ascii="Times New Roman" w:hAnsi="Times New Roman" w:cs="Times New Roman"/>
          <w:sz w:val="24"/>
          <w:szCs w:val="24"/>
        </w:rPr>
      </w:pPr>
      <w:r w:rsidRPr="00CA22AD">
        <w:rPr>
          <w:rFonts w:ascii="Times New Roman" w:hAnsi="Times New Roman" w:cs="Times New Roman"/>
          <w:sz w:val="24"/>
          <w:szCs w:val="24"/>
        </w:rPr>
        <w:t>202</w:t>
      </w:r>
      <w:r>
        <w:rPr>
          <w:rFonts w:ascii="Times New Roman" w:hAnsi="Times New Roman" w:cs="Times New Roman"/>
          <w:sz w:val="24"/>
          <w:szCs w:val="24"/>
        </w:rPr>
        <w:t>3</w:t>
      </w:r>
    </w:p>
    <w:p w14:paraId="51432E61" w14:textId="77777777" w:rsidR="00B041DE" w:rsidRPr="00CA22AD" w:rsidRDefault="00B041DE" w:rsidP="00B041DE">
      <w:pPr>
        <w:rPr>
          <w:rFonts w:ascii="Times New Roman" w:hAnsi="Times New Roman" w:cs="Times New Roman"/>
          <w:sz w:val="24"/>
          <w:szCs w:val="24"/>
        </w:rPr>
      </w:pPr>
      <w:r w:rsidRPr="00B041DE">
        <w:rPr>
          <w:rFonts w:ascii="Times New Roman" w:hAnsi="Times New Roman" w:cs="Times New Roman"/>
          <w:sz w:val="24"/>
          <w:szCs w:val="24"/>
        </w:rPr>
        <w:lastRenderedPageBreak/>
        <w:t>REVEALING CHANNELIZED FEATURES THROUGH MULTI-SCALE WORKFLOWS IN A MIXED CARBONATE SILICICLASTIC SETTING, GRAYBURG AND SAN ANDRES FORMATIONS, MIDLAND BASIN, TX.</w:t>
      </w:r>
    </w:p>
    <w:p w14:paraId="3430AE42" w14:textId="77777777" w:rsidR="00B041DE" w:rsidRPr="00CA22AD" w:rsidRDefault="00B041DE" w:rsidP="00B041DE">
      <w:pPr>
        <w:rPr>
          <w:rFonts w:ascii="Times New Roman" w:hAnsi="Times New Roman" w:cs="Times New Roman"/>
          <w:sz w:val="24"/>
          <w:szCs w:val="24"/>
        </w:rPr>
      </w:pPr>
    </w:p>
    <w:p w14:paraId="4A99E907" w14:textId="77777777" w:rsidR="00B041DE" w:rsidRPr="00CA22AD" w:rsidRDefault="00B041DE" w:rsidP="00B041DE">
      <w:pPr>
        <w:rPr>
          <w:rFonts w:ascii="Times New Roman" w:hAnsi="Times New Roman" w:cs="Times New Roman"/>
          <w:sz w:val="24"/>
          <w:szCs w:val="24"/>
        </w:rPr>
      </w:pPr>
    </w:p>
    <w:p w14:paraId="0D8D7D39" w14:textId="77777777" w:rsidR="00B041DE" w:rsidRPr="00CA22AD" w:rsidRDefault="00B041DE" w:rsidP="00B041DE">
      <w:pPr>
        <w:rPr>
          <w:rFonts w:ascii="Times New Roman" w:hAnsi="Times New Roman" w:cs="Times New Roman"/>
          <w:sz w:val="24"/>
          <w:szCs w:val="24"/>
        </w:rPr>
      </w:pPr>
    </w:p>
    <w:p w14:paraId="0809B8B8" w14:textId="77777777" w:rsidR="00B041DE" w:rsidRPr="00CA22AD" w:rsidRDefault="00B041DE" w:rsidP="00B041DE">
      <w:pPr>
        <w:rPr>
          <w:rFonts w:ascii="Times New Roman" w:hAnsi="Times New Roman" w:cs="Times New Roman"/>
          <w:sz w:val="24"/>
          <w:szCs w:val="24"/>
        </w:rPr>
      </w:pPr>
      <w:r w:rsidRPr="00CA22AD">
        <w:rPr>
          <w:rFonts w:ascii="Times New Roman" w:hAnsi="Times New Roman" w:cs="Times New Roman"/>
          <w:sz w:val="24"/>
          <w:szCs w:val="24"/>
        </w:rPr>
        <w:t>A THESIS APPROVED FOR THE</w:t>
      </w:r>
    </w:p>
    <w:p w14:paraId="7800297B" w14:textId="77777777" w:rsidR="00B041DE" w:rsidRPr="00CA22AD" w:rsidRDefault="00B041DE" w:rsidP="00B041DE">
      <w:pPr>
        <w:rPr>
          <w:rFonts w:ascii="Times New Roman" w:hAnsi="Times New Roman" w:cs="Times New Roman"/>
          <w:sz w:val="24"/>
          <w:szCs w:val="24"/>
        </w:rPr>
      </w:pPr>
      <w:r w:rsidRPr="00CA22AD">
        <w:rPr>
          <w:rFonts w:ascii="Times New Roman" w:hAnsi="Times New Roman" w:cs="Times New Roman"/>
          <w:sz w:val="24"/>
          <w:szCs w:val="24"/>
        </w:rPr>
        <w:t>SCHOOL OF GEOSCIENCES</w:t>
      </w:r>
    </w:p>
    <w:p w14:paraId="39444E31" w14:textId="77777777" w:rsidR="00B041DE" w:rsidRPr="00CA22AD" w:rsidRDefault="00B041DE" w:rsidP="00B041DE">
      <w:pPr>
        <w:rPr>
          <w:rFonts w:ascii="Times New Roman" w:hAnsi="Times New Roman" w:cs="Times New Roman"/>
          <w:sz w:val="24"/>
          <w:szCs w:val="24"/>
        </w:rPr>
      </w:pPr>
    </w:p>
    <w:p w14:paraId="0C78870B" w14:textId="77777777" w:rsidR="00B041DE" w:rsidRPr="00CA22AD" w:rsidRDefault="00B041DE" w:rsidP="00B041DE">
      <w:pPr>
        <w:rPr>
          <w:rFonts w:ascii="Times New Roman" w:hAnsi="Times New Roman" w:cs="Times New Roman"/>
          <w:sz w:val="24"/>
          <w:szCs w:val="24"/>
        </w:rPr>
      </w:pPr>
    </w:p>
    <w:p w14:paraId="06E1714A" w14:textId="77777777" w:rsidR="00B041DE" w:rsidRPr="00CA22AD" w:rsidRDefault="00B041DE" w:rsidP="00B041DE">
      <w:pPr>
        <w:rPr>
          <w:rFonts w:ascii="Times New Roman" w:hAnsi="Times New Roman" w:cs="Times New Roman"/>
          <w:sz w:val="24"/>
          <w:szCs w:val="24"/>
        </w:rPr>
      </w:pPr>
      <w:r w:rsidRPr="00CA22AD">
        <w:rPr>
          <w:rFonts w:ascii="Times New Roman" w:hAnsi="Times New Roman" w:cs="Times New Roman"/>
          <w:sz w:val="24"/>
          <w:szCs w:val="24"/>
        </w:rPr>
        <w:t>BY THE COMMITTEE CONSISTING OF</w:t>
      </w:r>
    </w:p>
    <w:p w14:paraId="11C3D184" w14:textId="77777777" w:rsidR="00B041DE" w:rsidRPr="00CA22AD" w:rsidRDefault="00B041DE" w:rsidP="00B041DE">
      <w:pPr>
        <w:rPr>
          <w:rFonts w:ascii="Times New Roman" w:hAnsi="Times New Roman" w:cs="Times New Roman"/>
          <w:sz w:val="24"/>
          <w:szCs w:val="24"/>
        </w:rPr>
      </w:pPr>
    </w:p>
    <w:p w14:paraId="2049802F" w14:textId="77777777" w:rsidR="00B041DE" w:rsidRPr="00CA22AD" w:rsidRDefault="00B041DE" w:rsidP="00B041DE">
      <w:pPr>
        <w:rPr>
          <w:rFonts w:ascii="Times New Roman" w:hAnsi="Times New Roman" w:cs="Times New Roman"/>
          <w:sz w:val="24"/>
          <w:szCs w:val="24"/>
        </w:rPr>
      </w:pPr>
    </w:p>
    <w:p w14:paraId="3EC74CA3" w14:textId="77777777" w:rsidR="00B041DE" w:rsidRPr="00CA22AD" w:rsidRDefault="00B041DE" w:rsidP="00B041DE">
      <w:pPr>
        <w:rPr>
          <w:rFonts w:ascii="Times New Roman" w:hAnsi="Times New Roman" w:cs="Times New Roman"/>
          <w:sz w:val="24"/>
          <w:szCs w:val="24"/>
        </w:rPr>
      </w:pPr>
    </w:p>
    <w:p w14:paraId="7ED3E094" w14:textId="77777777" w:rsidR="00B041DE" w:rsidRPr="00CA22AD" w:rsidRDefault="00B041DE" w:rsidP="00B041DE">
      <w:pPr>
        <w:jc w:val="right"/>
        <w:rPr>
          <w:rFonts w:ascii="Times New Roman" w:hAnsi="Times New Roman" w:cs="Times New Roman"/>
          <w:sz w:val="24"/>
          <w:szCs w:val="24"/>
        </w:rPr>
      </w:pPr>
      <w:r w:rsidRPr="00CA22AD">
        <w:rPr>
          <w:rFonts w:ascii="Times New Roman" w:hAnsi="Times New Roman" w:cs="Times New Roman"/>
          <w:sz w:val="24"/>
          <w:szCs w:val="24"/>
        </w:rPr>
        <w:t xml:space="preserve">Dr. Heather </w:t>
      </w:r>
      <w:proofErr w:type="spellStart"/>
      <w:r w:rsidRPr="00CA22AD">
        <w:rPr>
          <w:rFonts w:ascii="Times New Roman" w:hAnsi="Times New Roman" w:cs="Times New Roman"/>
          <w:sz w:val="24"/>
          <w:szCs w:val="24"/>
        </w:rPr>
        <w:t>Bedle</w:t>
      </w:r>
      <w:proofErr w:type="spellEnd"/>
      <w:r w:rsidRPr="00CA22AD">
        <w:rPr>
          <w:rFonts w:ascii="Times New Roman" w:hAnsi="Times New Roman" w:cs="Times New Roman"/>
          <w:sz w:val="24"/>
          <w:szCs w:val="24"/>
        </w:rPr>
        <w:t>, Chair</w:t>
      </w:r>
    </w:p>
    <w:p w14:paraId="215B8607" w14:textId="77777777" w:rsidR="00B041DE" w:rsidRPr="00CA22AD" w:rsidRDefault="00B041DE" w:rsidP="00B041DE">
      <w:pPr>
        <w:jc w:val="right"/>
        <w:rPr>
          <w:rFonts w:ascii="Times New Roman" w:hAnsi="Times New Roman" w:cs="Times New Roman"/>
          <w:sz w:val="24"/>
          <w:szCs w:val="24"/>
        </w:rPr>
      </w:pPr>
    </w:p>
    <w:p w14:paraId="4F31828C" w14:textId="0661A4B5" w:rsidR="00B041DE" w:rsidRPr="00CA22AD" w:rsidRDefault="00B041DE" w:rsidP="00B041DE">
      <w:pPr>
        <w:jc w:val="right"/>
        <w:rPr>
          <w:rFonts w:ascii="Times New Roman" w:hAnsi="Times New Roman" w:cs="Times New Roman"/>
          <w:sz w:val="24"/>
          <w:szCs w:val="24"/>
        </w:rPr>
      </w:pPr>
      <w:r w:rsidRPr="00CA22AD">
        <w:rPr>
          <w:rFonts w:ascii="Times New Roman" w:hAnsi="Times New Roman" w:cs="Times New Roman"/>
          <w:sz w:val="24"/>
          <w:szCs w:val="24"/>
        </w:rPr>
        <w:t xml:space="preserve">Dr. </w:t>
      </w:r>
      <w:r>
        <w:rPr>
          <w:rFonts w:ascii="Times New Roman" w:hAnsi="Times New Roman" w:cs="Times New Roman"/>
          <w:sz w:val="24"/>
          <w:szCs w:val="24"/>
        </w:rPr>
        <w:t xml:space="preserve">Matthew </w:t>
      </w:r>
      <w:proofErr w:type="spellStart"/>
      <w:r>
        <w:rPr>
          <w:rFonts w:ascii="Times New Roman" w:hAnsi="Times New Roman" w:cs="Times New Roman"/>
          <w:sz w:val="24"/>
          <w:szCs w:val="24"/>
        </w:rPr>
        <w:t>Pranter</w:t>
      </w:r>
      <w:proofErr w:type="spellEnd"/>
    </w:p>
    <w:p w14:paraId="396A240E" w14:textId="77777777" w:rsidR="00B041DE" w:rsidRPr="00CA22AD" w:rsidRDefault="00B041DE" w:rsidP="00B041DE">
      <w:pPr>
        <w:jc w:val="right"/>
        <w:rPr>
          <w:rFonts w:ascii="Times New Roman" w:hAnsi="Times New Roman" w:cs="Times New Roman"/>
          <w:sz w:val="24"/>
          <w:szCs w:val="24"/>
        </w:rPr>
      </w:pPr>
    </w:p>
    <w:p w14:paraId="37F5F5D8" w14:textId="5692B736" w:rsidR="00B041DE" w:rsidRPr="00A25F00" w:rsidRDefault="00B041DE" w:rsidP="00B041DE">
      <w:pPr>
        <w:jc w:val="right"/>
        <w:rPr>
          <w:rFonts w:ascii="Times New Roman" w:hAnsi="Times New Roman" w:cs="Times New Roman"/>
          <w:sz w:val="24"/>
          <w:szCs w:val="24"/>
        </w:rPr>
      </w:pPr>
      <w:r w:rsidRPr="00A25F00">
        <w:rPr>
          <w:rFonts w:ascii="Times New Roman" w:hAnsi="Times New Roman" w:cs="Times New Roman"/>
          <w:sz w:val="24"/>
          <w:szCs w:val="24"/>
        </w:rPr>
        <w:t xml:space="preserve">Dr. </w:t>
      </w:r>
      <w:proofErr w:type="spellStart"/>
      <w:r w:rsidRPr="00A25F00">
        <w:rPr>
          <w:rFonts w:ascii="Times New Roman" w:hAnsi="Times New Roman" w:cs="Times New Roman"/>
          <w:sz w:val="24"/>
          <w:szCs w:val="24"/>
        </w:rPr>
        <w:t>Sumit</w:t>
      </w:r>
      <w:proofErr w:type="spellEnd"/>
      <w:r w:rsidRPr="00A25F00">
        <w:rPr>
          <w:rFonts w:ascii="Times New Roman" w:hAnsi="Times New Roman" w:cs="Times New Roman"/>
          <w:sz w:val="24"/>
          <w:szCs w:val="24"/>
        </w:rPr>
        <w:t xml:space="preserve"> Verma</w:t>
      </w:r>
    </w:p>
    <w:p w14:paraId="71E52141" w14:textId="77777777" w:rsidR="00B041DE" w:rsidRPr="00A25F00" w:rsidRDefault="00B041DE" w:rsidP="00B041DE">
      <w:pPr>
        <w:rPr>
          <w:rFonts w:ascii="Times New Roman" w:hAnsi="Times New Roman" w:cs="Times New Roman"/>
          <w:sz w:val="24"/>
          <w:szCs w:val="24"/>
        </w:rPr>
      </w:pPr>
    </w:p>
    <w:p w14:paraId="7E39A6E2" w14:textId="77777777" w:rsidR="00B041DE" w:rsidRPr="00A25F00" w:rsidRDefault="00B041DE" w:rsidP="00B041DE">
      <w:pPr>
        <w:rPr>
          <w:rFonts w:ascii="Times New Roman" w:hAnsi="Times New Roman" w:cs="Times New Roman"/>
          <w:sz w:val="24"/>
          <w:szCs w:val="24"/>
        </w:rPr>
      </w:pPr>
    </w:p>
    <w:p w14:paraId="04C41814" w14:textId="77777777" w:rsidR="00B041DE" w:rsidRPr="00A25F00" w:rsidRDefault="00B041DE" w:rsidP="00B041DE">
      <w:pPr>
        <w:rPr>
          <w:rFonts w:ascii="Times New Roman" w:hAnsi="Times New Roman" w:cs="Times New Roman"/>
          <w:sz w:val="24"/>
          <w:szCs w:val="24"/>
        </w:rPr>
      </w:pPr>
    </w:p>
    <w:p w14:paraId="71DC60FF" w14:textId="77777777" w:rsidR="00B041DE" w:rsidRPr="00A25F00" w:rsidRDefault="00B041DE" w:rsidP="00B041DE">
      <w:pPr>
        <w:rPr>
          <w:rFonts w:ascii="Times New Roman" w:hAnsi="Times New Roman" w:cs="Times New Roman"/>
          <w:sz w:val="24"/>
          <w:szCs w:val="24"/>
        </w:rPr>
      </w:pPr>
    </w:p>
    <w:p w14:paraId="2E821D82" w14:textId="77777777" w:rsidR="00B041DE" w:rsidRPr="00A25F00" w:rsidRDefault="00B041DE" w:rsidP="00B041DE">
      <w:pPr>
        <w:rPr>
          <w:rFonts w:ascii="Times New Roman" w:hAnsi="Times New Roman" w:cs="Times New Roman"/>
          <w:sz w:val="24"/>
          <w:szCs w:val="24"/>
        </w:rPr>
      </w:pPr>
    </w:p>
    <w:p w14:paraId="50B2DC44" w14:textId="77777777" w:rsidR="00B041DE" w:rsidRPr="00A25F00" w:rsidRDefault="00B041DE" w:rsidP="00B041DE">
      <w:pPr>
        <w:rPr>
          <w:rFonts w:ascii="Times New Roman" w:hAnsi="Times New Roman" w:cs="Times New Roman"/>
          <w:sz w:val="24"/>
          <w:szCs w:val="24"/>
        </w:rPr>
      </w:pPr>
    </w:p>
    <w:p w14:paraId="78B906F3" w14:textId="77777777" w:rsidR="00B041DE" w:rsidRPr="00A25F00" w:rsidRDefault="00B041DE" w:rsidP="00B041DE">
      <w:pPr>
        <w:rPr>
          <w:rFonts w:ascii="Times New Roman" w:hAnsi="Times New Roman" w:cs="Times New Roman"/>
          <w:sz w:val="24"/>
          <w:szCs w:val="24"/>
        </w:rPr>
      </w:pPr>
    </w:p>
    <w:p w14:paraId="6D4C87D8" w14:textId="77777777" w:rsidR="00B041DE" w:rsidRPr="00A25F00" w:rsidRDefault="00B041DE" w:rsidP="00B041DE">
      <w:pPr>
        <w:rPr>
          <w:rFonts w:ascii="Times New Roman" w:hAnsi="Times New Roman" w:cs="Times New Roman"/>
          <w:sz w:val="24"/>
          <w:szCs w:val="24"/>
        </w:rPr>
      </w:pPr>
    </w:p>
    <w:p w14:paraId="2C045524" w14:textId="77777777" w:rsidR="00B041DE" w:rsidRPr="00A25F00" w:rsidRDefault="00B041DE" w:rsidP="00B041DE">
      <w:pPr>
        <w:rPr>
          <w:rFonts w:ascii="Times New Roman" w:hAnsi="Times New Roman" w:cs="Times New Roman"/>
          <w:sz w:val="24"/>
          <w:szCs w:val="24"/>
        </w:rPr>
      </w:pPr>
    </w:p>
    <w:p w14:paraId="3D4320AB" w14:textId="77777777" w:rsidR="00B041DE" w:rsidRPr="00A25F00" w:rsidRDefault="00B041DE" w:rsidP="00B041DE">
      <w:pPr>
        <w:rPr>
          <w:rFonts w:ascii="Times New Roman" w:hAnsi="Times New Roman" w:cs="Times New Roman"/>
          <w:sz w:val="24"/>
          <w:szCs w:val="24"/>
        </w:rPr>
      </w:pPr>
    </w:p>
    <w:p w14:paraId="53490AC0" w14:textId="77777777" w:rsidR="00B041DE" w:rsidRPr="00A25F00" w:rsidRDefault="00B041DE" w:rsidP="00B041DE">
      <w:pPr>
        <w:rPr>
          <w:rFonts w:ascii="Times New Roman" w:hAnsi="Times New Roman" w:cs="Times New Roman"/>
          <w:sz w:val="24"/>
          <w:szCs w:val="24"/>
        </w:rPr>
      </w:pPr>
    </w:p>
    <w:p w14:paraId="342E3E4B" w14:textId="77777777" w:rsidR="00B041DE" w:rsidRPr="00A25F00" w:rsidRDefault="00B041DE" w:rsidP="00B041DE">
      <w:pPr>
        <w:rPr>
          <w:rFonts w:ascii="Times New Roman" w:hAnsi="Times New Roman" w:cs="Times New Roman"/>
          <w:sz w:val="24"/>
          <w:szCs w:val="24"/>
        </w:rPr>
      </w:pPr>
    </w:p>
    <w:p w14:paraId="6D189537" w14:textId="77777777" w:rsidR="00B041DE" w:rsidRPr="00A25F00" w:rsidRDefault="00B041DE" w:rsidP="00B041DE">
      <w:pPr>
        <w:rPr>
          <w:rFonts w:ascii="Times New Roman" w:hAnsi="Times New Roman" w:cs="Times New Roman"/>
          <w:sz w:val="24"/>
          <w:szCs w:val="24"/>
        </w:rPr>
      </w:pPr>
    </w:p>
    <w:p w14:paraId="6321543E" w14:textId="77777777" w:rsidR="00B041DE" w:rsidRPr="00A25F00" w:rsidRDefault="00B041DE" w:rsidP="00B041DE">
      <w:pPr>
        <w:rPr>
          <w:rFonts w:ascii="Times New Roman" w:hAnsi="Times New Roman" w:cs="Times New Roman"/>
          <w:sz w:val="24"/>
          <w:szCs w:val="24"/>
        </w:rPr>
      </w:pPr>
    </w:p>
    <w:p w14:paraId="10A9B2B5" w14:textId="77777777" w:rsidR="00B041DE" w:rsidRPr="00A25F00" w:rsidRDefault="00B041DE" w:rsidP="00B041DE">
      <w:pPr>
        <w:rPr>
          <w:rFonts w:ascii="Times New Roman" w:hAnsi="Times New Roman" w:cs="Times New Roman"/>
          <w:sz w:val="24"/>
          <w:szCs w:val="24"/>
        </w:rPr>
      </w:pPr>
    </w:p>
    <w:p w14:paraId="5939779C" w14:textId="77777777" w:rsidR="00B041DE" w:rsidRPr="00A25F00" w:rsidRDefault="00B041DE" w:rsidP="00B041DE">
      <w:pPr>
        <w:rPr>
          <w:rFonts w:ascii="Times New Roman" w:hAnsi="Times New Roman" w:cs="Times New Roman"/>
          <w:sz w:val="24"/>
          <w:szCs w:val="24"/>
        </w:rPr>
      </w:pPr>
    </w:p>
    <w:p w14:paraId="0CAE7BCF" w14:textId="168CE481" w:rsidR="00B041DE" w:rsidRPr="00A25F00" w:rsidRDefault="00B041DE" w:rsidP="00B041DE">
      <w:pPr>
        <w:rPr>
          <w:rFonts w:ascii="Times New Roman" w:hAnsi="Times New Roman" w:cs="Times New Roman"/>
          <w:sz w:val="24"/>
          <w:szCs w:val="24"/>
        </w:rPr>
      </w:pPr>
      <w:r w:rsidRPr="00A25F00">
        <w:rPr>
          <w:rFonts w:ascii="Times New Roman" w:hAnsi="Times New Roman" w:cs="Times New Roman"/>
          <w:sz w:val="24"/>
          <w:szCs w:val="24"/>
        </w:rPr>
        <w:t>© Copyright by LAURA LUCIA ORTIZ SANGUINO 2023</w:t>
      </w:r>
    </w:p>
    <w:p w14:paraId="18B8B7C4" w14:textId="016EA0B7" w:rsidR="001622BE" w:rsidRDefault="00B041DE" w:rsidP="00B041DE">
      <w:pPr>
        <w:rPr>
          <w:rFonts w:ascii="Times New Roman" w:hAnsi="Times New Roman" w:cs="Times New Roman"/>
          <w:sz w:val="24"/>
          <w:szCs w:val="24"/>
        </w:rPr>
        <w:sectPr w:rsidR="001622BE" w:rsidSect="002D674A">
          <w:pgSz w:w="12240" w:h="15840"/>
          <w:pgMar w:top="1440" w:right="1440" w:bottom="1440" w:left="1440" w:header="708" w:footer="708" w:gutter="0"/>
          <w:pgNumType w:fmt="lowerRoman"/>
          <w:cols w:space="708"/>
          <w:docGrid w:linePitch="360"/>
        </w:sectPr>
      </w:pPr>
      <w:r w:rsidRPr="00CA22AD">
        <w:rPr>
          <w:rFonts w:ascii="Times New Roman" w:hAnsi="Times New Roman" w:cs="Times New Roman"/>
          <w:sz w:val="24"/>
          <w:szCs w:val="24"/>
        </w:rPr>
        <w:t>All Rights Reserved</w:t>
      </w:r>
    </w:p>
    <w:p w14:paraId="4D1F255A" w14:textId="1EDACE2B" w:rsidR="00B041DE" w:rsidRPr="000072F6" w:rsidRDefault="00794BC6" w:rsidP="00F87E91">
      <w:pPr>
        <w:pStyle w:val="Heading1"/>
        <w:rPr>
          <w:sz w:val="24"/>
          <w:szCs w:val="24"/>
        </w:rPr>
      </w:pPr>
      <w:bookmarkStart w:id="1" w:name="_Toc129857155"/>
      <w:r w:rsidRPr="000072F6">
        <w:rPr>
          <w:sz w:val="24"/>
          <w:szCs w:val="24"/>
        </w:rPr>
        <w:lastRenderedPageBreak/>
        <w:t>Acknowledgements</w:t>
      </w:r>
      <w:bookmarkEnd w:id="1"/>
    </w:p>
    <w:p w14:paraId="3EA4EFA9" w14:textId="68FF8112" w:rsidR="00BF5F32" w:rsidRPr="000072F6" w:rsidRDefault="00E51D95" w:rsidP="00BF5F32">
      <w:pPr>
        <w:jc w:val="both"/>
        <w:rPr>
          <w:rFonts w:ascii="Times New Roman" w:hAnsi="Times New Roman" w:cs="Times New Roman"/>
          <w:sz w:val="24"/>
          <w:szCs w:val="24"/>
        </w:rPr>
      </w:pPr>
      <w:r w:rsidRPr="000072F6">
        <w:rPr>
          <w:rFonts w:ascii="Times New Roman" w:hAnsi="Times New Roman" w:cs="Times New Roman"/>
          <w:sz w:val="24"/>
          <w:szCs w:val="24"/>
        </w:rPr>
        <w:t>First of all, I would like to thank</w:t>
      </w:r>
      <w:r w:rsidR="00BF5F32" w:rsidRPr="000072F6">
        <w:rPr>
          <w:rFonts w:ascii="Times New Roman" w:hAnsi="Times New Roman" w:cs="Times New Roman"/>
          <w:sz w:val="24"/>
          <w:szCs w:val="24"/>
        </w:rPr>
        <w:t xml:space="preserve"> Fasken Oil and Ranch for the C-Ranch 3D 2019 seismic survey used in this research. To Schlumberger and Ellis for their kind donation of Petrel 2022 and </w:t>
      </w:r>
      <w:proofErr w:type="spellStart"/>
      <w:r w:rsidR="00BF5F32" w:rsidRPr="000072F6">
        <w:rPr>
          <w:rFonts w:ascii="Times New Roman" w:hAnsi="Times New Roman" w:cs="Times New Roman"/>
          <w:sz w:val="24"/>
          <w:szCs w:val="24"/>
        </w:rPr>
        <w:t>Paleoscan</w:t>
      </w:r>
      <w:proofErr w:type="spellEnd"/>
      <w:r w:rsidR="00BF5F32" w:rsidRPr="000072F6">
        <w:rPr>
          <w:rFonts w:ascii="Times New Roman" w:hAnsi="Times New Roman" w:cs="Times New Roman"/>
          <w:sz w:val="24"/>
          <w:szCs w:val="24"/>
        </w:rPr>
        <w:t xml:space="preserve"> 2022 used for seismic visualization and interpretation purposes. Also, thanks to the Attribute-Assisted Seismic Processing and Interpretation (AASPI) consortium for providing licenses for attribute analysis</w:t>
      </w:r>
      <w:r w:rsidR="004123DB">
        <w:rPr>
          <w:rFonts w:ascii="Times New Roman" w:hAnsi="Times New Roman" w:cs="Times New Roman"/>
          <w:sz w:val="24"/>
          <w:szCs w:val="24"/>
        </w:rPr>
        <w:t xml:space="preserve"> and funding</w:t>
      </w:r>
      <w:r w:rsidR="00BF5F32" w:rsidRPr="000072F6">
        <w:rPr>
          <w:rFonts w:ascii="Times New Roman" w:hAnsi="Times New Roman" w:cs="Times New Roman"/>
          <w:sz w:val="24"/>
          <w:szCs w:val="24"/>
        </w:rPr>
        <w:t xml:space="preserve">, Emerson for the licenses of Geolog21 used during the petrophysical analysis and CGG for providing the Hampson Russell academic license used for the well-tie process. Thanks to Dr. </w:t>
      </w:r>
      <w:proofErr w:type="spellStart"/>
      <w:r w:rsidR="00BF5F32" w:rsidRPr="000072F6">
        <w:rPr>
          <w:rFonts w:ascii="Times New Roman" w:hAnsi="Times New Roman" w:cs="Times New Roman"/>
          <w:sz w:val="24"/>
          <w:szCs w:val="24"/>
        </w:rPr>
        <w:t>Fnu</w:t>
      </w:r>
      <w:proofErr w:type="spellEnd"/>
      <w:r w:rsidR="00BF5F32" w:rsidRPr="000072F6">
        <w:rPr>
          <w:rFonts w:ascii="Times New Roman" w:hAnsi="Times New Roman" w:cs="Times New Roman"/>
          <w:sz w:val="24"/>
          <w:szCs w:val="24"/>
        </w:rPr>
        <w:t xml:space="preserve"> </w:t>
      </w:r>
      <w:proofErr w:type="spellStart"/>
      <w:r w:rsidR="00BF5F32" w:rsidRPr="000072F6">
        <w:rPr>
          <w:rFonts w:ascii="Times New Roman" w:hAnsi="Times New Roman" w:cs="Times New Roman"/>
          <w:sz w:val="24"/>
          <w:szCs w:val="24"/>
        </w:rPr>
        <w:t>Sumarin</w:t>
      </w:r>
      <w:proofErr w:type="spellEnd"/>
      <w:r w:rsidR="00BF5F32" w:rsidRPr="000072F6">
        <w:rPr>
          <w:rFonts w:ascii="Times New Roman" w:hAnsi="Times New Roman" w:cs="Times New Roman"/>
          <w:sz w:val="24"/>
          <w:szCs w:val="24"/>
        </w:rPr>
        <w:t xml:space="preserve"> and Dr. Abidin </w:t>
      </w:r>
      <w:proofErr w:type="spellStart"/>
      <w:r w:rsidR="00BF5F32" w:rsidRPr="000072F6">
        <w:rPr>
          <w:rFonts w:ascii="Times New Roman" w:hAnsi="Times New Roman" w:cs="Times New Roman"/>
          <w:sz w:val="24"/>
          <w:szCs w:val="24"/>
        </w:rPr>
        <w:t>Caf</w:t>
      </w:r>
      <w:proofErr w:type="spellEnd"/>
      <w:r w:rsidR="00BF5F32" w:rsidRPr="000072F6">
        <w:rPr>
          <w:rFonts w:ascii="Times New Roman" w:hAnsi="Times New Roman" w:cs="Times New Roman"/>
          <w:sz w:val="24"/>
          <w:szCs w:val="24"/>
        </w:rPr>
        <w:t xml:space="preserve"> for their valuable input and guidance. </w:t>
      </w:r>
    </w:p>
    <w:p w14:paraId="76EAB1C1" w14:textId="4BC2B950" w:rsidR="00615144" w:rsidRPr="000072F6" w:rsidRDefault="00BF5F32" w:rsidP="00BF5F32">
      <w:pPr>
        <w:jc w:val="both"/>
        <w:rPr>
          <w:rFonts w:ascii="Times New Roman" w:hAnsi="Times New Roman" w:cs="Times New Roman"/>
          <w:sz w:val="24"/>
          <w:szCs w:val="24"/>
        </w:rPr>
      </w:pPr>
      <w:r w:rsidRPr="000072F6">
        <w:rPr>
          <w:rFonts w:ascii="Times New Roman" w:hAnsi="Times New Roman" w:cs="Times New Roman"/>
          <w:sz w:val="24"/>
          <w:szCs w:val="24"/>
        </w:rPr>
        <w:t xml:space="preserve">To my committee members Dr. Heather </w:t>
      </w:r>
      <w:proofErr w:type="spellStart"/>
      <w:r w:rsidRPr="000072F6">
        <w:rPr>
          <w:rFonts w:ascii="Times New Roman" w:hAnsi="Times New Roman" w:cs="Times New Roman"/>
          <w:sz w:val="24"/>
          <w:szCs w:val="24"/>
        </w:rPr>
        <w:t>Bedle</w:t>
      </w:r>
      <w:proofErr w:type="spellEnd"/>
      <w:r w:rsidRPr="000072F6">
        <w:rPr>
          <w:rFonts w:ascii="Times New Roman" w:hAnsi="Times New Roman" w:cs="Times New Roman"/>
          <w:sz w:val="24"/>
          <w:szCs w:val="24"/>
        </w:rPr>
        <w:t xml:space="preserve">, Dr. Matthew </w:t>
      </w:r>
      <w:proofErr w:type="spellStart"/>
      <w:r w:rsidRPr="000072F6">
        <w:rPr>
          <w:rFonts w:ascii="Times New Roman" w:hAnsi="Times New Roman" w:cs="Times New Roman"/>
          <w:sz w:val="24"/>
          <w:szCs w:val="24"/>
        </w:rPr>
        <w:t>Pranter</w:t>
      </w:r>
      <w:proofErr w:type="spellEnd"/>
      <w:r w:rsidRPr="000072F6">
        <w:rPr>
          <w:rFonts w:ascii="Times New Roman" w:hAnsi="Times New Roman" w:cs="Times New Roman"/>
          <w:sz w:val="24"/>
          <w:szCs w:val="24"/>
        </w:rPr>
        <w:t xml:space="preserve">, and Dr. </w:t>
      </w:r>
      <w:proofErr w:type="spellStart"/>
      <w:r w:rsidRPr="000072F6">
        <w:rPr>
          <w:rFonts w:ascii="Times New Roman" w:hAnsi="Times New Roman" w:cs="Times New Roman"/>
          <w:sz w:val="24"/>
          <w:szCs w:val="24"/>
        </w:rPr>
        <w:t>Sumit</w:t>
      </w:r>
      <w:proofErr w:type="spellEnd"/>
      <w:r w:rsidRPr="000072F6">
        <w:rPr>
          <w:rFonts w:ascii="Times New Roman" w:hAnsi="Times New Roman" w:cs="Times New Roman"/>
          <w:sz w:val="24"/>
          <w:szCs w:val="24"/>
        </w:rPr>
        <w:t xml:space="preserve"> Verma, for guiding me in every step of this project and encouraging me to never give up and </w:t>
      </w:r>
      <w:r w:rsidR="00355B68" w:rsidRPr="000072F6">
        <w:rPr>
          <w:rFonts w:ascii="Times New Roman" w:hAnsi="Times New Roman" w:cs="Times New Roman"/>
          <w:sz w:val="24"/>
          <w:szCs w:val="24"/>
        </w:rPr>
        <w:t xml:space="preserve">see the </w:t>
      </w:r>
      <w:r w:rsidR="00A76BFD" w:rsidRPr="000072F6">
        <w:rPr>
          <w:rFonts w:ascii="Times New Roman" w:hAnsi="Times New Roman" w:cs="Times New Roman"/>
          <w:sz w:val="24"/>
          <w:szCs w:val="24"/>
        </w:rPr>
        <w:t>bright</w:t>
      </w:r>
      <w:r w:rsidR="00355B68" w:rsidRPr="000072F6">
        <w:rPr>
          <w:rFonts w:ascii="Times New Roman" w:hAnsi="Times New Roman" w:cs="Times New Roman"/>
          <w:sz w:val="24"/>
          <w:szCs w:val="24"/>
        </w:rPr>
        <w:t xml:space="preserve"> si</w:t>
      </w:r>
      <w:r w:rsidR="00A76BFD" w:rsidRPr="000072F6">
        <w:rPr>
          <w:rFonts w:ascii="Times New Roman" w:hAnsi="Times New Roman" w:cs="Times New Roman"/>
          <w:sz w:val="24"/>
          <w:szCs w:val="24"/>
        </w:rPr>
        <w:t xml:space="preserve">de </w:t>
      </w:r>
      <w:r w:rsidR="00477601" w:rsidRPr="000072F6">
        <w:rPr>
          <w:rFonts w:ascii="Times New Roman" w:hAnsi="Times New Roman" w:cs="Times New Roman"/>
          <w:sz w:val="24"/>
          <w:szCs w:val="24"/>
        </w:rPr>
        <w:t xml:space="preserve">during the rough times. Special thanks to Dr. </w:t>
      </w:r>
      <w:proofErr w:type="spellStart"/>
      <w:r w:rsidR="00477601" w:rsidRPr="000072F6">
        <w:rPr>
          <w:rFonts w:ascii="Times New Roman" w:hAnsi="Times New Roman" w:cs="Times New Roman"/>
          <w:sz w:val="24"/>
          <w:szCs w:val="24"/>
        </w:rPr>
        <w:t>Bedle</w:t>
      </w:r>
      <w:proofErr w:type="spellEnd"/>
      <w:r w:rsidR="00477601" w:rsidRPr="000072F6">
        <w:rPr>
          <w:rFonts w:ascii="Times New Roman" w:hAnsi="Times New Roman" w:cs="Times New Roman"/>
          <w:sz w:val="24"/>
          <w:szCs w:val="24"/>
        </w:rPr>
        <w:t xml:space="preserve"> for believing in me and </w:t>
      </w:r>
      <w:r w:rsidR="00DA0394" w:rsidRPr="000072F6">
        <w:rPr>
          <w:rFonts w:ascii="Times New Roman" w:hAnsi="Times New Roman" w:cs="Times New Roman"/>
          <w:sz w:val="24"/>
          <w:szCs w:val="24"/>
        </w:rPr>
        <w:t xml:space="preserve">being my best cheerleader and coach! </w:t>
      </w:r>
      <w:r w:rsidRPr="000072F6">
        <w:rPr>
          <w:rFonts w:ascii="Times New Roman" w:hAnsi="Times New Roman" w:cs="Times New Roman"/>
          <w:sz w:val="24"/>
          <w:szCs w:val="24"/>
        </w:rPr>
        <w:t xml:space="preserve">To all my friends Karelia La Marca, Bobby </w:t>
      </w:r>
      <w:proofErr w:type="spellStart"/>
      <w:r w:rsidRPr="000072F6">
        <w:rPr>
          <w:rFonts w:ascii="Times New Roman" w:hAnsi="Times New Roman" w:cs="Times New Roman"/>
          <w:sz w:val="24"/>
          <w:szCs w:val="24"/>
        </w:rPr>
        <w:t>Buist</w:t>
      </w:r>
      <w:proofErr w:type="spellEnd"/>
      <w:r w:rsidRPr="000072F6">
        <w:rPr>
          <w:rFonts w:ascii="Times New Roman" w:hAnsi="Times New Roman" w:cs="Times New Roman"/>
          <w:sz w:val="24"/>
          <w:szCs w:val="24"/>
        </w:rPr>
        <w:t xml:space="preserve">, Emily Jackson, Diana Salazar, </w:t>
      </w:r>
      <w:proofErr w:type="spellStart"/>
      <w:r w:rsidRPr="000072F6">
        <w:rPr>
          <w:rFonts w:ascii="Times New Roman" w:hAnsi="Times New Roman" w:cs="Times New Roman"/>
          <w:sz w:val="24"/>
          <w:szCs w:val="24"/>
        </w:rPr>
        <w:t>Ganiyat</w:t>
      </w:r>
      <w:proofErr w:type="spellEnd"/>
      <w:r w:rsidRPr="000072F6">
        <w:rPr>
          <w:rFonts w:ascii="Times New Roman" w:hAnsi="Times New Roman" w:cs="Times New Roman"/>
          <w:sz w:val="24"/>
          <w:szCs w:val="24"/>
        </w:rPr>
        <w:t xml:space="preserve"> </w:t>
      </w:r>
      <w:proofErr w:type="spellStart"/>
      <w:r w:rsidRPr="000072F6">
        <w:rPr>
          <w:rFonts w:ascii="Times New Roman" w:hAnsi="Times New Roman" w:cs="Times New Roman"/>
          <w:sz w:val="24"/>
          <w:szCs w:val="24"/>
        </w:rPr>
        <w:t>Shodunke</w:t>
      </w:r>
      <w:proofErr w:type="spellEnd"/>
      <w:r w:rsidRPr="000072F6">
        <w:rPr>
          <w:rFonts w:ascii="Times New Roman" w:hAnsi="Times New Roman" w:cs="Times New Roman"/>
          <w:sz w:val="24"/>
          <w:szCs w:val="24"/>
        </w:rPr>
        <w:t>, Raymond Ng,</w:t>
      </w:r>
      <w:r w:rsidR="00F23C48" w:rsidRPr="000072F6">
        <w:rPr>
          <w:rFonts w:ascii="Times New Roman" w:hAnsi="Times New Roman" w:cs="Times New Roman"/>
          <w:sz w:val="24"/>
          <w:szCs w:val="24"/>
        </w:rPr>
        <w:t xml:space="preserve"> Mario </w:t>
      </w:r>
      <w:proofErr w:type="spellStart"/>
      <w:r w:rsidR="00F23C48" w:rsidRPr="000072F6">
        <w:rPr>
          <w:rFonts w:ascii="Times New Roman" w:hAnsi="Times New Roman" w:cs="Times New Roman"/>
          <w:sz w:val="24"/>
          <w:szCs w:val="24"/>
        </w:rPr>
        <w:t>Ballinas</w:t>
      </w:r>
      <w:proofErr w:type="spellEnd"/>
      <w:r w:rsidR="00F23C48" w:rsidRPr="000072F6">
        <w:rPr>
          <w:rFonts w:ascii="Times New Roman" w:hAnsi="Times New Roman" w:cs="Times New Roman"/>
          <w:sz w:val="24"/>
          <w:szCs w:val="24"/>
        </w:rPr>
        <w:t>, Camila Castillo, Camilo Mateus</w:t>
      </w:r>
      <w:r w:rsidR="00F47E0E" w:rsidRPr="000072F6">
        <w:rPr>
          <w:rFonts w:ascii="Times New Roman" w:hAnsi="Times New Roman" w:cs="Times New Roman"/>
          <w:sz w:val="24"/>
          <w:szCs w:val="24"/>
        </w:rPr>
        <w:t xml:space="preserve">, </w:t>
      </w:r>
      <w:r w:rsidR="000F1475" w:rsidRPr="000072F6">
        <w:rPr>
          <w:rFonts w:ascii="Times New Roman" w:hAnsi="Times New Roman" w:cs="Times New Roman"/>
          <w:sz w:val="24"/>
          <w:szCs w:val="24"/>
        </w:rPr>
        <w:t>Javier Tellez, Marcus Maas,</w:t>
      </w:r>
      <w:r w:rsidR="00F47E0E" w:rsidRPr="000072F6">
        <w:rPr>
          <w:rFonts w:ascii="Times New Roman" w:hAnsi="Times New Roman" w:cs="Times New Roman"/>
          <w:sz w:val="24"/>
          <w:szCs w:val="24"/>
        </w:rPr>
        <w:t xml:space="preserve"> among many others </w:t>
      </w:r>
      <w:r w:rsidRPr="000072F6">
        <w:rPr>
          <w:rFonts w:ascii="Times New Roman" w:hAnsi="Times New Roman" w:cs="Times New Roman"/>
          <w:sz w:val="24"/>
          <w:szCs w:val="24"/>
        </w:rPr>
        <w:t>for every piece of advice and support.</w:t>
      </w:r>
      <w:r w:rsidR="00DA0394" w:rsidRPr="000072F6">
        <w:rPr>
          <w:rFonts w:ascii="Times New Roman" w:hAnsi="Times New Roman" w:cs="Times New Roman"/>
          <w:sz w:val="24"/>
          <w:szCs w:val="24"/>
        </w:rPr>
        <w:t xml:space="preserve"> I </w:t>
      </w:r>
      <w:r w:rsidR="005676E9" w:rsidRPr="000072F6">
        <w:rPr>
          <w:rFonts w:ascii="Times New Roman" w:hAnsi="Times New Roman" w:cs="Times New Roman"/>
          <w:sz w:val="24"/>
          <w:szCs w:val="24"/>
        </w:rPr>
        <w:t>enormously</w:t>
      </w:r>
      <w:r w:rsidR="00DA0394" w:rsidRPr="000072F6">
        <w:rPr>
          <w:rFonts w:ascii="Times New Roman" w:hAnsi="Times New Roman" w:cs="Times New Roman"/>
          <w:sz w:val="24"/>
          <w:szCs w:val="24"/>
        </w:rPr>
        <w:t xml:space="preserve"> </w:t>
      </w:r>
      <w:r w:rsidR="008452A1" w:rsidRPr="000072F6">
        <w:rPr>
          <w:rFonts w:ascii="Times New Roman" w:hAnsi="Times New Roman" w:cs="Times New Roman"/>
          <w:sz w:val="24"/>
          <w:szCs w:val="24"/>
        </w:rPr>
        <w:t>appreciate</w:t>
      </w:r>
      <w:r w:rsidR="00DA0394" w:rsidRPr="000072F6">
        <w:rPr>
          <w:rFonts w:ascii="Times New Roman" w:hAnsi="Times New Roman" w:cs="Times New Roman"/>
          <w:sz w:val="24"/>
          <w:szCs w:val="24"/>
        </w:rPr>
        <w:t xml:space="preserve"> every hug, </w:t>
      </w:r>
      <w:r w:rsidR="00F23C48" w:rsidRPr="000072F6">
        <w:rPr>
          <w:rFonts w:ascii="Times New Roman" w:hAnsi="Times New Roman" w:cs="Times New Roman"/>
          <w:sz w:val="24"/>
          <w:szCs w:val="24"/>
        </w:rPr>
        <w:t>talk, meal</w:t>
      </w:r>
      <w:r w:rsidR="00F47E0E" w:rsidRPr="000072F6">
        <w:rPr>
          <w:rFonts w:ascii="Times New Roman" w:hAnsi="Times New Roman" w:cs="Times New Roman"/>
          <w:sz w:val="24"/>
          <w:szCs w:val="24"/>
        </w:rPr>
        <w:t xml:space="preserve"> and/or</w:t>
      </w:r>
      <w:r w:rsidR="00F23C48" w:rsidRPr="000072F6">
        <w:rPr>
          <w:rFonts w:ascii="Times New Roman" w:hAnsi="Times New Roman" w:cs="Times New Roman"/>
          <w:sz w:val="24"/>
          <w:szCs w:val="24"/>
        </w:rPr>
        <w:t xml:space="preserve"> sleepless night we share</w:t>
      </w:r>
      <w:r w:rsidR="005904F9" w:rsidRPr="000072F6">
        <w:rPr>
          <w:rFonts w:ascii="Times New Roman" w:hAnsi="Times New Roman" w:cs="Times New Roman"/>
          <w:sz w:val="24"/>
          <w:szCs w:val="24"/>
        </w:rPr>
        <w:t>d</w:t>
      </w:r>
      <w:r w:rsidR="00F23C48" w:rsidRPr="000072F6">
        <w:rPr>
          <w:rFonts w:ascii="Times New Roman" w:hAnsi="Times New Roman" w:cs="Times New Roman"/>
          <w:sz w:val="24"/>
          <w:szCs w:val="24"/>
        </w:rPr>
        <w:t xml:space="preserve">. </w:t>
      </w:r>
    </w:p>
    <w:p w14:paraId="409980C6" w14:textId="1C3DAEB8" w:rsidR="00615144" w:rsidRPr="000072F6" w:rsidRDefault="00615144" w:rsidP="00BF5F32">
      <w:pPr>
        <w:jc w:val="both"/>
        <w:rPr>
          <w:rFonts w:ascii="Times New Roman" w:hAnsi="Times New Roman" w:cs="Times New Roman"/>
          <w:sz w:val="24"/>
          <w:szCs w:val="24"/>
        </w:rPr>
      </w:pPr>
      <w:r w:rsidRPr="000072F6">
        <w:rPr>
          <w:rFonts w:ascii="Times New Roman" w:hAnsi="Times New Roman" w:cs="Times New Roman"/>
          <w:sz w:val="24"/>
          <w:szCs w:val="24"/>
        </w:rPr>
        <w:t>To</w:t>
      </w:r>
      <w:r w:rsidR="00C76F32" w:rsidRPr="000072F6">
        <w:rPr>
          <w:rFonts w:ascii="Times New Roman" w:hAnsi="Times New Roman" w:cs="Times New Roman"/>
          <w:sz w:val="24"/>
          <w:szCs w:val="24"/>
        </w:rPr>
        <w:t xml:space="preserve"> the Colombian Student Association</w:t>
      </w:r>
      <w:r w:rsidR="009359F5" w:rsidRPr="000072F6">
        <w:rPr>
          <w:rFonts w:ascii="Times New Roman" w:hAnsi="Times New Roman" w:cs="Times New Roman"/>
          <w:sz w:val="24"/>
          <w:szCs w:val="24"/>
        </w:rPr>
        <w:t xml:space="preserve">, </w:t>
      </w:r>
      <w:proofErr w:type="spellStart"/>
      <w:r w:rsidR="009359F5" w:rsidRPr="000072F6">
        <w:rPr>
          <w:rFonts w:ascii="Times New Roman" w:hAnsi="Times New Roman" w:cs="Times New Roman"/>
          <w:sz w:val="24"/>
          <w:szCs w:val="24"/>
        </w:rPr>
        <w:t>Mewbourne</w:t>
      </w:r>
      <w:proofErr w:type="spellEnd"/>
      <w:r w:rsidR="009359F5" w:rsidRPr="000072F6">
        <w:rPr>
          <w:rFonts w:ascii="Times New Roman" w:hAnsi="Times New Roman" w:cs="Times New Roman"/>
          <w:sz w:val="24"/>
          <w:szCs w:val="24"/>
        </w:rPr>
        <w:t xml:space="preserve"> </w:t>
      </w:r>
      <w:proofErr w:type="gramStart"/>
      <w:r w:rsidR="009359F5" w:rsidRPr="000072F6">
        <w:rPr>
          <w:rFonts w:ascii="Times New Roman" w:hAnsi="Times New Roman" w:cs="Times New Roman"/>
          <w:sz w:val="24"/>
          <w:szCs w:val="24"/>
        </w:rPr>
        <w:t>College</w:t>
      </w:r>
      <w:proofErr w:type="gramEnd"/>
      <w:r w:rsidR="009359F5" w:rsidRPr="000072F6">
        <w:rPr>
          <w:rFonts w:ascii="Times New Roman" w:hAnsi="Times New Roman" w:cs="Times New Roman"/>
          <w:sz w:val="24"/>
          <w:szCs w:val="24"/>
        </w:rPr>
        <w:t xml:space="preserve"> and </w:t>
      </w:r>
      <w:r w:rsidR="008452A1" w:rsidRPr="000072F6">
        <w:rPr>
          <w:rFonts w:ascii="Times New Roman" w:hAnsi="Times New Roman" w:cs="Times New Roman"/>
          <w:sz w:val="24"/>
          <w:szCs w:val="24"/>
        </w:rPr>
        <w:t>S</w:t>
      </w:r>
      <w:r w:rsidR="009359F5" w:rsidRPr="000072F6">
        <w:rPr>
          <w:rFonts w:ascii="Times New Roman" w:hAnsi="Times New Roman" w:cs="Times New Roman"/>
          <w:sz w:val="24"/>
          <w:szCs w:val="24"/>
        </w:rPr>
        <w:t xml:space="preserve">chool of </w:t>
      </w:r>
      <w:r w:rsidR="008452A1" w:rsidRPr="000072F6">
        <w:rPr>
          <w:rFonts w:ascii="Times New Roman" w:hAnsi="Times New Roman" w:cs="Times New Roman"/>
          <w:sz w:val="24"/>
          <w:szCs w:val="24"/>
        </w:rPr>
        <w:t>G</w:t>
      </w:r>
      <w:r w:rsidR="009359F5" w:rsidRPr="000072F6">
        <w:rPr>
          <w:rFonts w:ascii="Times New Roman" w:hAnsi="Times New Roman" w:cs="Times New Roman"/>
          <w:sz w:val="24"/>
          <w:szCs w:val="24"/>
        </w:rPr>
        <w:t>eoscience</w:t>
      </w:r>
      <w:r w:rsidR="00AD62BA" w:rsidRPr="000072F6">
        <w:rPr>
          <w:rFonts w:ascii="Times New Roman" w:hAnsi="Times New Roman" w:cs="Times New Roman"/>
          <w:sz w:val="24"/>
          <w:szCs w:val="24"/>
        </w:rPr>
        <w:t xml:space="preserve"> staff</w:t>
      </w:r>
      <w:r w:rsidR="009359F5" w:rsidRPr="000072F6">
        <w:rPr>
          <w:rFonts w:ascii="Times New Roman" w:hAnsi="Times New Roman" w:cs="Times New Roman"/>
          <w:sz w:val="24"/>
          <w:szCs w:val="24"/>
        </w:rPr>
        <w:t xml:space="preserve"> for providing me </w:t>
      </w:r>
      <w:r w:rsidR="00A6618F" w:rsidRPr="000072F6">
        <w:rPr>
          <w:rFonts w:ascii="Times New Roman" w:hAnsi="Times New Roman" w:cs="Times New Roman"/>
          <w:sz w:val="24"/>
          <w:szCs w:val="24"/>
        </w:rPr>
        <w:t>scholarships and awards that helped me succeed in this journey. Also, for being a famil</w:t>
      </w:r>
      <w:r w:rsidR="00CC602B" w:rsidRPr="000072F6">
        <w:rPr>
          <w:rFonts w:ascii="Times New Roman" w:hAnsi="Times New Roman" w:cs="Times New Roman"/>
          <w:sz w:val="24"/>
          <w:szCs w:val="24"/>
        </w:rPr>
        <w:t xml:space="preserve">y and </w:t>
      </w:r>
      <w:r w:rsidR="00AE7B55" w:rsidRPr="000072F6">
        <w:rPr>
          <w:rFonts w:ascii="Times New Roman" w:hAnsi="Times New Roman" w:cs="Times New Roman"/>
          <w:sz w:val="24"/>
          <w:szCs w:val="24"/>
        </w:rPr>
        <w:t xml:space="preserve">standing by my side when I needed aid. </w:t>
      </w:r>
      <w:r w:rsidR="002378CF" w:rsidRPr="000072F6">
        <w:rPr>
          <w:rFonts w:ascii="Times New Roman" w:hAnsi="Times New Roman" w:cs="Times New Roman"/>
          <w:sz w:val="24"/>
          <w:szCs w:val="24"/>
        </w:rPr>
        <w:t>Special thanks to my fellow Colombians in COLSA, for bringing a piece of my country to OK and reminding me my roots.</w:t>
      </w:r>
    </w:p>
    <w:p w14:paraId="7FED08D1" w14:textId="533F2D20" w:rsidR="00BF5F32" w:rsidRPr="000072F6" w:rsidRDefault="00BF5F32" w:rsidP="00BF5F32">
      <w:pPr>
        <w:jc w:val="both"/>
        <w:rPr>
          <w:rFonts w:ascii="Times New Roman" w:hAnsi="Times New Roman" w:cs="Times New Roman"/>
          <w:sz w:val="24"/>
          <w:szCs w:val="24"/>
        </w:rPr>
      </w:pPr>
      <w:r w:rsidRPr="000072F6">
        <w:rPr>
          <w:rFonts w:ascii="Times New Roman" w:hAnsi="Times New Roman" w:cs="Times New Roman"/>
          <w:sz w:val="24"/>
          <w:szCs w:val="24"/>
        </w:rPr>
        <w:t>To my family in C</w:t>
      </w:r>
      <w:r w:rsidR="005904F9" w:rsidRPr="000072F6">
        <w:rPr>
          <w:rFonts w:ascii="Times New Roman" w:hAnsi="Times New Roman" w:cs="Times New Roman"/>
          <w:sz w:val="24"/>
          <w:szCs w:val="24"/>
        </w:rPr>
        <w:t>olombia</w:t>
      </w:r>
      <w:r w:rsidRPr="000072F6">
        <w:rPr>
          <w:rFonts w:ascii="Times New Roman" w:hAnsi="Times New Roman" w:cs="Times New Roman"/>
          <w:sz w:val="24"/>
          <w:szCs w:val="24"/>
        </w:rPr>
        <w:t xml:space="preserve"> Blanca</w:t>
      </w:r>
      <w:r w:rsidR="009846AE" w:rsidRPr="000072F6">
        <w:rPr>
          <w:rFonts w:ascii="Times New Roman" w:hAnsi="Times New Roman" w:cs="Times New Roman"/>
          <w:sz w:val="24"/>
          <w:szCs w:val="24"/>
        </w:rPr>
        <w:t xml:space="preserve">, </w:t>
      </w:r>
      <w:proofErr w:type="gramStart"/>
      <w:r w:rsidRPr="000072F6">
        <w:rPr>
          <w:rFonts w:ascii="Times New Roman" w:hAnsi="Times New Roman" w:cs="Times New Roman"/>
          <w:sz w:val="24"/>
          <w:szCs w:val="24"/>
        </w:rPr>
        <w:t>Enrique</w:t>
      </w:r>
      <w:proofErr w:type="gramEnd"/>
      <w:r w:rsidRPr="000072F6">
        <w:rPr>
          <w:rFonts w:ascii="Times New Roman" w:hAnsi="Times New Roman" w:cs="Times New Roman"/>
          <w:sz w:val="24"/>
          <w:szCs w:val="24"/>
        </w:rPr>
        <w:t xml:space="preserve"> and David for being an unconditional support and the motivation to do everything I do.</w:t>
      </w:r>
      <w:r w:rsidR="005904F9" w:rsidRPr="000072F6">
        <w:rPr>
          <w:rFonts w:ascii="Times New Roman" w:hAnsi="Times New Roman" w:cs="Times New Roman"/>
          <w:sz w:val="24"/>
          <w:szCs w:val="24"/>
        </w:rPr>
        <w:t xml:space="preserve"> I feel the luckiest person in the world to call you my family and </w:t>
      </w:r>
      <w:r w:rsidR="005904F9" w:rsidRPr="000072F6">
        <w:rPr>
          <w:rFonts w:ascii="Times New Roman" w:hAnsi="Times New Roman" w:cs="Times New Roman"/>
          <w:sz w:val="24"/>
          <w:szCs w:val="24"/>
        </w:rPr>
        <w:lastRenderedPageBreak/>
        <w:t>I admire every effort you do for me</w:t>
      </w:r>
      <w:r w:rsidR="00C931DE" w:rsidRPr="000072F6">
        <w:rPr>
          <w:rFonts w:ascii="Times New Roman" w:hAnsi="Times New Roman" w:cs="Times New Roman"/>
          <w:sz w:val="24"/>
          <w:szCs w:val="24"/>
        </w:rPr>
        <w:t>.</w:t>
      </w:r>
      <w:r w:rsidRPr="000072F6">
        <w:rPr>
          <w:rFonts w:ascii="Times New Roman" w:hAnsi="Times New Roman" w:cs="Times New Roman"/>
          <w:sz w:val="24"/>
          <w:szCs w:val="24"/>
        </w:rPr>
        <w:t xml:space="preserve"> To my OK host family Gloria and Mitch Burrus and all the students’ part of our beautiful family for brightening my days and cheering me up when I needed it the most. To the Silver family, for welcoming into your family and being there for me in the toughest (and happiest) moments. </w:t>
      </w:r>
    </w:p>
    <w:p w14:paraId="73D6F2B4" w14:textId="246C91A5" w:rsidR="00BF5F32" w:rsidRPr="000072F6" w:rsidRDefault="00BF5F32" w:rsidP="00BF5F32">
      <w:pPr>
        <w:jc w:val="both"/>
        <w:rPr>
          <w:rFonts w:ascii="Times New Roman" w:hAnsi="Times New Roman" w:cs="Times New Roman"/>
          <w:sz w:val="24"/>
          <w:szCs w:val="24"/>
        </w:rPr>
      </w:pPr>
      <w:r w:rsidRPr="000072F6">
        <w:rPr>
          <w:rFonts w:ascii="Times New Roman" w:hAnsi="Times New Roman" w:cs="Times New Roman"/>
          <w:sz w:val="24"/>
          <w:szCs w:val="24"/>
        </w:rPr>
        <w:t>To my life partner Brandon A. Silver for his endless emotional support and care. You are my rock and my inspiration</w:t>
      </w:r>
      <w:r w:rsidR="00F52065">
        <w:rPr>
          <w:rFonts w:ascii="Times New Roman" w:hAnsi="Times New Roman" w:cs="Times New Roman"/>
          <w:sz w:val="24"/>
          <w:szCs w:val="24"/>
        </w:rPr>
        <w:t>. I</w:t>
      </w:r>
      <w:r w:rsidRPr="000072F6">
        <w:rPr>
          <w:rFonts w:ascii="Times New Roman" w:hAnsi="Times New Roman" w:cs="Times New Roman"/>
          <w:sz w:val="24"/>
          <w:szCs w:val="24"/>
        </w:rPr>
        <w:t xml:space="preserve"> can’t wait to start our </w:t>
      </w:r>
      <w:r w:rsidR="003179CA" w:rsidRPr="000072F6">
        <w:rPr>
          <w:rFonts w:ascii="Times New Roman" w:hAnsi="Times New Roman" w:cs="Times New Roman"/>
          <w:sz w:val="24"/>
          <w:szCs w:val="24"/>
        </w:rPr>
        <w:t xml:space="preserve">own </w:t>
      </w:r>
      <w:r w:rsidR="00E6613B" w:rsidRPr="000072F6">
        <w:rPr>
          <w:rFonts w:ascii="Times New Roman" w:hAnsi="Times New Roman" w:cs="Times New Roman"/>
          <w:sz w:val="24"/>
          <w:szCs w:val="24"/>
        </w:rPr>
        <w:t>tiny little family</w:t>
      </w:r>
      <w:r w:rsidRPr="000072F6">
        <w:rPr>
          <w:rFonts w:ascii="Times New Roman" w:hAnsi="Times New Roman" w:cs="Times New Roman"/>
          <w:sz w:val="24"/>
          <w:szCs w:val="24"/>
        </w:rPr>
        <w:t xml:space="preserve"> with our puppies (Timmy and Taco (TBD) </w:t>
      </w:r>
      <w:r w:rsidR="00C76F32" w:rsidRPr="000072F6">
        <w:rPr>
          <w:rFonts w:ascii="Times New Roman" w:hAnsi="Times New Roman" w:cs="Times New Roman"/>
          <w:sz w:val="24"/>
          <w:szCs w:val="24"/>
        </w:rPr>
        <w:t>Silver)</w:t>
      </w:r>
      <w:r w:rsidRPr="000072F6">
        <w:rPr>
          <w:rFonts w:ascii="Times New Roman" w:hAnsi="Times New Roman" w:cs="Times New Roman"/>
          <w:sz w:val="24"/>
          <w:szCs w:val="24"/>
        </w:rPr>
        <w:t xml:space="preserve">. </w:t>
      </w:r>
    </w:p>
    <w:p w14:paraId="1829C626" w14:textId="2072603F" w:rsidR="00BF5F32" w:rsidRPr="000072F6" w:rsidRDefault="00555162" w:rsidP="00BF5F32">
      <w:pPr>
        <w:jc w:val="both"/>
        <w:rPr>
          <w:rFonts w:ascii="Times New Roman" w:hAnsi="Times New Roman" w:cs="Times New Roman"/>
          <w:sz w:val="24"/>
          <w:szCs w:val="24"/>
        </w:rPr>
      </w:pPr>
      <w:r w:rsidRPr="000072F6">
        <w:rPr>
          <w:rFonts w:ascii="Times New Roman" w:hAnsi="Times New Roman" w:cs="Times New Roman"/>
          <w:sz w:val="24"/>
          <w:szCs w:val="24"/>
        </w:rPr>
        <w:t>Lastly, t</w:t>
      </w:r>
      <w:r w:rsidR="00BF5F32" w:rsidRPr="000072F6">
        <w:rPr>
          <w:rFonts w:ascii="Times New Roman" w:hAnsi="Times New Roman" w:cs="Times New Roman"/>
          <w:sz w:val="24"/>
          <w:szCs w:val="24"/>
        </w:rPr>
        <w:t>o OU for giving me the greatest chapter of my life. Here I learned all about friendship, love</w:t>
      </w:r>
      <w:r w:rsidR="00541E8B" w:rsidRPr="000072F6">
        <w:rPr>
          <w:rFonts w:ascii="Times New Roman" w:hAnsi="Times New Roman" w:cs="Times New Roman"/>
          <w:sz w:val="24"/>
          <w:szCs w:val="24"/>
        </w:rPr>
        <w:t>,</w:t>
      </w:r>
      <w:r w:rsidR="00BF5F32" w:rsidRPr="000072F6">
        <w:rPr>
          <w:rFonts w:ascii="Times New Roman" w:hAnsi="Times New Roman" w:cs="Times New Roman"/>
          <w:sz w:val="24"/>
          <w:szCs w:val="24"/>
        </w:rPr>
        <w:t xml:space="preserve"> and academia, and can't thank </w:t>
      </w:r>
      <w:r w:rsidR="00541E8B" w:rsidRPr="000072F6">
        <w:rPr>
          <w:rFonts w:ascii="Times New Roman" w:hAnsi="Times New Roman" w:cs="Times New Roman"/>
          <w:sz w:val="24"/>
          <w:szCs w:val="24"/>
        </w:rPr>
        <w:t>you</w:t>
      </w:r>
      <w:r w:rsidR="00BF5F32" w:rsidRPr="000072F6">
        <w:rPr>
          <w:rFonts w:ascii="Times New Roman" w:hAnsi="Times New Roman" w:cs="Times New Roman"/>
          <w:sz w:val="24"/>
          <w:szCs w:val="24"/>
        </w:rPr>
        <w:t xml:space="preserve"> enough for all the lessons you taught me that are far beyond </w:t>
      </w:r>
      <w:r w:rsidR="003179CA" w:rsidRPr="000072F6">
        <w:rPr>
          <w:rFonts w:ascii="Times New Roman" w:hAnsi="Times New Roman" w:cs="Times New Roman"/>
          <w:sz w:val="24"/>
          <w:szCs w:val="24"/>
        </w:rPr>
        <w:t>a classroom. I am infinitely gr</w:t>
      </w:r>
      <w:r w:rsidR="00615144" w:rsidRPr="000072F6">
        <w:rPr>
          <w:rFonts w:ascii="Times New Roman" w:hAnsi="Times New Roman" w:cs="Times New Roman"/>
          <w:sz w:val="24"/>
          <w:szCs w:val="24"/>
        </w:rPr>
        <w:t xml:space="preserve">ateful with God for bringing me all the way here, right where I belong. </w:t>
      </w:r>
      <w:r w:rsidR="005676E9" w:rsidRPr="000072F6">
        <w:rPr>
          <w:rFonts w:ascii="Times New Roman" w:hAnsi="Times New Roman" w:cs="Times New Roman"/>
          <w:sz w:val="24"/>
          <w:szCs w:val="24"/>
        </w:rPr>
        <w:t xml:space="preserve">Now it is time for me to move on, not without leaving in this land a bit of my tropical soul. </w:t>
      </w:r>
    </w:p>
    <w:p w14:paraId="64CB983B" w14:textId="77EBCA75" w:rsidR="00FA7587" w:rsidRDefault="00FA7587" w:rsidP="00860B29">
      <w:pPr>
        <w:jc w:val="both"/>
        <w:rPr>
          <w:rFonts w:ascii="Times New Roman" w:hAnsi="Times New Roman" w:cs="Times New Roman"/>
        </w:rPr>
      </w:pPr>
    </w:p>
    <w:p w14:paraId="2BC2D5CE" w14:textId="6C90F781" w:rsidR="00FA7587" w:rsidRDefault="00FA7587" w:rsidP="00860B29">
      <w:pPr>
        <w:jc w:val="both"/>
        <w:rPr>
          <w:rFonts w:ascii="Times New Roman" w:hAnsi="Times New Roman" w:cs="Times New Roman"/>
        </w:rPr>
      </w:pPr>
    </w:p>
    <w:p w14:paraId="10740E7F" w14:textId="4F5CD0B6" w:rsidR="00FA7587" w:rsidRDefault="00FA7587" w:rsidP="00860B29">
      <w:pPr>
        <w:jc w:val="both"/>
        <w:rPr>
          <w:rFonts w:ascii="Times New Roman" w:hAnsi="Times New Roman" w:cs="Times New Roman"/>
        </w:rPr>
      </w:pPr>
    </w:p>
    <w:p w14:paraId="36BFC743" w14:textId="764C1374" w:rsidR="00FA7587" w:rsidRDefault="00FA7587" w:rsidP="00860B29">
      <w:pPr>
        <w:jc w:val="both"/>
        <w:rPr>
          <w:rFonts w:ascii="Times New Roman" w:hAnsi="Times New Roman" w:cs="Times New Roman"/>
        </w:rPr>
      </w:pPr>
    </w:p>
    <w:p w14:paraId="38B0409F" w14:textId="04307203" w:rsidR="00FA7587" w:rsidRDefault="00FA7587" w:rsidP="00860B29">
      <w:pPr>
        <w:jc w:val="both"/>
        <w:rPr>
          <w:rFonts w:ascii="Times New Roman" w:hAnsi="Times New Roman" w:cs="Times New Roman"/>
        </w:rPr>
      </w:pPr>
    </w:p>
    <w:p w14:paraId="316CFEAC" w14:textId="77777777" w:rsidR="000072F6" w:rsidRDefault="000072F6" w:rsidP="00860B29">
      <w:pPr>
        <w:jc w:val="both"/>
        <w:rPr>
          <w:rFonts w:ascii="Times New Roman" w:hAnsi="Times New Roman" w:cs="Times New Roman"/>
        </w:rPr>
      </w:pPr>
    </w:p>
    <w:p w14:paraId="51929C2E" w14:textId="77777777" w:rsidR="00FA7587" w:rsidRDefault="00FA7587" w:rsidP="00860B29">
      <w:pPr>
        <w:jc w:val="both"/>
        <w:rPr>
          <w:rFonts w:ascii="Times New Roman" w:hAnsi="Times New Roman" w:cs="Times New Roman"/>
        </w:rPr>
      </w:pPr>
    </w:p>
    <w:p w14:paraId="47318520" w14:textId="77777777" w:rsidR="00F92156" w:rsidRPr="005F6D41" w:rsidRDefault="00F92156" w:rsidP="00860B29">
      <w:pPr>
        <w:jc w:val="both"/>
        <w:rPr>
          <w:rFonts w:ascii="Times New Roman" w:hAnsi="Times New Roman" w:cs="Times New Roman"/>
        </w:rPr>
      </w:pPr>
    </w:p>
    <w:sdt>
      <w:sdtPr>
        <w:rPr>
          <w:rFonts w:asciiTheme="minorHAnsi" w:eastAsiaTheme="minorHAnsi" w:hAnsiTheme="minorHAnsi" w:cstheme="minorBidi"/>
          <w:color w:val="auto"/>
          <w:sz w:val="22"/>
          <w:szCs w:val="22"/>
        </w:rPr>
        <w:id w:val="1521973039"/>
        <w:docPartObj>
          <w:docPartGallery w:val="Table of Contents"/>
          <w:docPartUnique/>
        </w:docPartObj>
      </w:sdtPr>
      <w:sdtEndPr>
        <w:rPr>
          <w:b/>
          <w:bCs/>
          <w:noProof/>
        </w:rPr>
      </w:sdtEndPr>
      <w:sdtContent>
        <w:p w14:paraId="60DC9272" w14:textId="5310879E" w:rsidR="00860B29" w:rsidRPr="00A23010" w:rsidRDefault="00A23010" w:rsidP="00A66650">
          <w:pPr>
            <w:pStyle w:val="TOCHeading"/>
            <w:jc w:val="center"/>
            <w:rPr>
              <w:rFonts w:ascii="Times New Roman" w:hAnsi="Times New Roman" w:cs="Times New Roman"/>
              <w:color w:val="auto"/>
              <w:sz w:val="24"/>
              <w:szCs w:val="24"/>
            </w:rPr>
          </w:pPr>
          <w:r w:rsidRPr="00A23010">
            <w:rPr>
              <w:rFonts w:ascii="Times New Roman" w:hAnsi="Times New Roman" w:cs="Times New Roman"/>
              <w:color w:val="auto"/>
              <w:sz w:val="24"/>
              <w:szCs w:val="24"/>
            </w:rPr>
            <w:t>TABLE OF CONTENTS</w:t>
          </w:r>
        </w:p>
        <w:p w14:paraId="19497F2B" w14:textId="77777777" w:rsidR="00860B29" w:rsidRPr="007C41C3" w:rsidRDefault="00860B29">
          <w:pPr>
            <w:pStyle w:val="TOC2"/>
            <w:tabs>
              <w:tab w:val="right" w:leader="dot" w:pos="8828"/>
            </w:tabs>
            <w:rPr>
              <w:sz w:val="24"/>
              <w:szCs w:val="24"/>
            </w:rPr>
          </w:pPr>
        </w:p>
        <w:p w14:paraId="5AF7EE45" w14:textId="52A7EC94" w:rsidR="00050A6A" w:rsidRPr="007C41C3" w:rsidRDefault="00860B29" w:rsidP="00A66650">
          <w:pPr>
            <w:pStyle w:val="TOC1"/>
            <w:jc w:val="both"/>
            <w:rPr>
              <w:rFonts w:eastAsiaTheme="minorEastAsia"/>
              <w:sz w:val="24"/>
              <w:szCs w:val="24"/>
            </w:rPr>
          </w:pPr>
          <w:r w:rsidRPr="007C41C3">
            <w:rPr>
              <w:noProof w:val="0"/>
              <w:sz w:val="24"/>
              <w:szCs w:val="24"/>
            </w:rPr>
            <w:fldChar w:fldCharType="begin"/>
          </w:r>
          <w:r w:rsidRPr="007C41C3">
            <w:rPr>
              <w:sz w:val="24"/>
              <w:szCs w:val="24"/>
            </w:rPr>
            <w:instrText xml:space="preserve"> TOC \o "1-3" \h \z \u </w:instrText>
          </w:r>
          <w:r w:rsidRPr="007C41C3">
            <w:rPr>
              <w:noProof w:val="0"/>
              <w:sz w:val="24"/>
              <w:szCs w:val="24"/>
            </w:rPr>
            <w:fldChar w:fldCharType="separate"/>
          </w:r>
          <w:hyperlink w:anchor="_Toc129857155" w:history="1">
            <w:r w:rsidR="00050A6A" w:rsidRPr="007C41C3">
              <w:rPr>
                <w:rStyle w:val="Hyperlink"/>
                <w:sz w:val="24"/>
                <w:szCs w:val="24"/>
              </w:rPr>
              <w:t>Acknowledgements</w:t>
            </w:r>
            <w:r w:rsidR="00050A6A" w:rsidRPr="007C41C3">
              <w:rPr>
                <w:webHidden/>
                <w:sz w:val="24"/>
                <w:szCs w:val="24"/>
              </w:rPr>
              <w:tab/>
            </w:r>
            <w:r w:rsidR="00050A6A" w:rsidRPr="007C41C3">
              <w:rPr>
                <w:webHidden/>
                <w:sz w:val="24"/>
                <w:szCs w:val="24"/>
              </w:rPr>
              <w:fldChar w:fldCharType="begin"/>
            </w:r>
            <w:r w:rsidR="00050A6A" w:rsidRPr="007C41C3">
              <w:rPr>
                <w:webHidden/>
                <w:sz w:val="24"/>
                <w:szCs w:val="24"/>
              </w:rPr>
              <w:instrText xml:space="preserve"> PAGEREF _Toc129857155 \h </w:instrText>
            </w:r>
            <w:r w:rsidR="00050A6A" w:rsidRPr="007C41C3">
              <w:rPr>
                <w:webHidden/>
                <w:sz w:val="24"/>
                <w:szCs w:val="24"/>
              </w:rPr>
            </w:r>
            <w:r w:rsidR="00050A6A" w:rsidRPr="007C41C3">
              <w:rPr>
                <w:webHidden/>
                <w:sz w:val="24"/>
                <w:szCs w:val="24"/>
              </w:rPr>
              <w:fldChar w:fldCharType="separate"/>
            </w:r>
            <w:r w:rsidR="00403385">
              <w:rPr>
                <w:webHidden/>
                <w:sz w:val="24"/>
                <w:szCs w:val="24"/>
              </w:rPr>
              <w:t>iv</w:t>
            </w:r>
            <w:r w:rsidR="00050A6A" w:rsidRPr="007C41C3">
              <w:rPr>
                <w:webHidden/>
                <w:sz w:val="24"/>
                <w:szCs w:val="24"/>
              </w:rPr>
              <w:fldChar w:fldCharType="end"/>
            </w:r>
          </w:hyperlink>
        </w:p>
        <w:p w14:paraId="747CA7A7" w14:textId="3B32B94F" w:rsidR="00050A6A" w:rsidRPr="007C41C3" w:rsidRDefault="00000000" w:rsidP="00A66650">
          <w:pPr>
            <w:pStyle w:val="TOC1"/>
            <w:jc w:val="both"/>
            <w:rPr>
              <w:rFonts w:eastAsiaTheme="minorEastAsia"/>
              <w:sz w:val="24"/>
              <w:szCs w:val="24"/>
            </w:rPr>
          </w:pPr>
          <w:hyperlink w:anchor="_Toc129857156" w:history="1">
            <w:r w:rsidR="00050A6A" w:rsidRPr="007C41C3">
              <w:rPr>
                <w:rStyle w:val="Hyperlink"/>
                <w:sz w:val="24"/>
                <w:szCs w:val="24"/>
              </w:rPr>
              <w:t>Abstract</w:t>
            </w:r>
            <w:r w:rsidR="00050A6A" w:rsidRPr="007C41C3">
              <w:rPr>
                <w:webHidden/>
                <w:sz w:val="24"/>
                <w:szCs w:val="24"/>
              </w:rPr>
              <w:tab/>
            </w:r>
            <w:r w:rsidR="00050A6A" w:rsidRPr="007C41C3">
              <w:rPr>
                <w:webHidden/>
                <w:sz w:val="24"/>
                <w:szCs w:val="24"/>
              </w:rPr>
              <w:fldChar w:fldCharType="begin"/>
            </w:r>
            <w:r w:rsidR="00050A6A" w:rsidRPr="007C41C3">
              <w:rPr>
                <w:webHidden/>
                <w:sz w:val="24"/>
                <w:szCs w:val="24"/>
              </w:rPr>
              <w:instrText xml:space="preserve"> PAGEREF _Toc129857156 \h </w:instrText>
            </w:r>
            <w:r w:rsidR="00050A6A" w:rsidRPr="007C41C3">
              <w:rPr>
                <w:webHidden/>
                <w:sz w:val="24"/>
                <w:szCs w:val="24"/>
              </w:rPr>
            </w:r>
            <w:r w:rsidR="00050A6A" w:rsidRPr="007C41C3">
              <w:rPr>
                <w:webHidden/>
                <w:sz w:val="24"/>
                <w:szCs w:val="24"/>
              </w:rPr>
              <w:fldChar w:fldCharType="separate"/>
            </w:r>
            <w:r w:rsidR="00403385">
              <w:rPr>
                <w:webHidden/>
                <w:sz w:val="24"/>
                <w:szCs w:val="24"/>
              </w:rPr>
              <w:t>xvi</w:t>
            </w:r>
            <w:r w:rsidR="00050A6A" w:rsidRPr="007C41C3">
              <w:rPr>
                <w:webHidden/>
                <w:sz w:val="24"/>
                <w:szCs w:val="24"/>
              </w:rPr>
              <w:fldChar w:fldCharType="end"/>
            </w:r>
          </w:hyperlink>
        </w:p>
        <w:p w14:paraId="6D38A2A8" w14:textId="12064C48" w:rsidR="00050A6A" w:rsidRPr="007C41C3" w:rsidRDefault="00000000" w:rsidP="00A66650">
          <w:pPr>
            <w:pStyle w:val="TOC1"/>
            <w:jc w:val="both"/>
            <w:rPr>
              <w:rFonts w:eastAsiaTheme="minorEastAsia"/>
              <w:sz w:val="24"/>
              <w:szCs w:val="24"/>
            </w:rPr>
          </w:pPr>
          <w:hyperlink w:anchor="_Toc129857157" w:history="1">
            <w:r w:rsidR="00050A6A" w:rsidRPr="007C41C3">
              <w:rPr>
                <w:rStyle w:val="Hyperlink"/>
                <w:sz w:val="24"/>
                <w:szCs w:val="24"/>
              </w:rPr>
              <w:t>Keywords</w:t>
            </w:r>
            <w:r w:rsidR="00050A6A" w:rsidRPr="007C41C3">
              <w:rPr>
                <w:webHidden/>
                <w:sz w:val="24"/>
                <w:szCs w:val="24"/>
              </w:rPr>
              <w:tab/>
            </w:r>
            <w:r w:rsidR="00050A6A" w:rsidRPr="007C41C3">
              <w:rPr>
                <w:webHidden/>
                <w:sz w:val="24"/>
                <w:szCs w:val="24"/>
              </w:rPr>
              <w:fldChar w:fldCharType="begin"/>
            </w:r>
            <w:r w:rsidR="00050A6A" w:rsidRPr="007C41C3">
              <w:rPr>
                <w:webHidden/>
                <w:sz w:val="24"/>
                <w:szCs w:val="24"/>
              </w:rPr>
              <w:instrText xml:space="preserve"> PAGEREF _Toc129857157 \h </w:instrText>
            </w:r>
            <w:r w:rsidR="00050A6A" w:rsidRPr="007C41C3">
              <w:rPr>
                <w:webHidden/>
                <w:sz w:val="24"/>
                <w:szCs w:val="24"/>
              </w:rPr>
            </w:r>
            <w:r w:rsidR="00050A6A" w:rsidRPr="007C41C3">
              <w:rPr>
                <w:webHidden/>
                <w:sz w:val="24"/>
                <w:szCs w:val="24"/>
              </w:rPr>
              <w:fldChar w:fldCharType="separate"/>
            </w:r>
            <w:r w:rsidR="00403385">
              <w:rPr>
                <w:webHidden/>
                <w:sz w:val="24"/>
                <w:szCs w:val="24"/>
              </w:rPr>
              <w:t>xvii</w:t>
            </w:r>
            <w:r w:rsidR="00050A6A" w:rsidRPr="007C41C3">
              <w:rPr>
                <w:webHidden/>
                <w:sz w:val="24"/>
                <w:szCs w:val="24"/>
              </w:rPr>
              <w:fldChar w:fldCharType="end"/>
            </w:r>
          </w:hyperlink>
        </w:p>
        <w:p w14:paraId="30C503F0" w14:textId="71997E64" w:rsidR="00050A6A" w:rsidRPr="007C41C3" w:rsidRDefault="00000000" w:rsidP="00A66650">
          <w:pPr>
            <w:pStyle w:val="TOC1"/>
            <w:jc w:val="both"/>
            <w:rPr>
              <w:rFonts w:eastAsiaTheme="minorEastAsia"/>
              <w:sz w:val="24"/>
              <w:szCs w:val="24"/>
            </w:rPr>
          </w:pPr>
          <w:hyperlink w:anchor="_Toc129857158" w:history="1">
            <w:r w:rsidR="00050A6A" w:rsidRPr="007C41C3">
              <w:rPr>
                <w:rStyle w:val="Hyperlink"/>
                <w:sz w:val="24"/>
                <w:szCs w:val="24"/>
              </w:rPr>
              <w:t>Introduction</w:t>
            </w:r>
            <w:r w:rsidR="00050A6A" w:rsidRPr="007C41C3">
              <w:rPr>
                <w:webHidden/>
                <w:sz w:val="24"/>
                <w:szCs w:val="24"/>
              </w:rPr>
              <w:tab/>
            </w:r>
            <w:r w:rsidR="00050A6A" w:rsidRPr="007C41C3">
              <w:rPr>
                <w:webHidden/>
                <w:sz w:val="24"/>
                <w:szCs w:val="24"/>
              </w:rPr>
              <w:fldChar w:fldCharType="begin"/>
            </w:r>
            <w:r w:rsidR="00050A6A" w:rsidRPr="007C41C3">
              <w:rPr>
                <w:webHidden/>
                <w:sz w:val="24"/>
                <w:szCs w:val="24"/>
              </w:rPr>
              <w:instrText xml:space="preserve"> PAGEREF _Toc129857158 \h </w:instrText>
            </w:r>
            <w:r w:rsidR="00050A6A" w:rsidRPr="007C41C3">
              <w:rPr>
                <w:webHidden/>
                <w:sz w:val="24"/>
                <w:szCs w:val="24"/>
              </w:rPr>
            </w:r>
            <w:r w:rsidR="00050A6A" w:rsidRPr="007C41C3">
              <w:rPr>
                <w:webHidden/>
                <w:sz w:val="24"/>
                <w:szCs w:val="24"/>
              </w:rPr>
              <w:fldChar w:fldCharType="separate"/>
            </w:r>
            <w:r w:rsidR="00403385">
              <w:rPr>
                <w:webHidden/>
                <w:sz w:val="24"/>
                <w:szCs w:val="24"/>
              </w:rPr>
              <w:t>1</w:t>
            </w:r>
            <w:r w:rsidR="00050A6A" w:rsidRPr="007C41C3">
              <w:rPr>
                <w:webHidden/>
                <w:sz w:val="24"/>
                <w:szCs w:val="24"/>
              </w:rPr>
              <w:fldChar w:fldCharType="end"/>
            </w:r>
          </w:hyperlink>
        </w:p>
        <w:p w14:paraId="1134E03D" w14:textId="1DE7F3A4" w:rsidR="00050A6A" w:rsidRPr="007C41C3" w:rsidRDefault="00000000" w:rsidP="00A66650">
          <w:pPr>
            <w:pStyle w:val="TOC1"/>
            <w:jc w:val="both"/>
            <w:rPr>
              <w:rFonts w:eastAsiaTheme="minorEastAsia"/>
              <w:sz w:val="24"/>
              <w:szCs w:val="24"/>
            </w:rPr>
          </w:pPr>
          <w:hyperlink w:anchor="_Toc129857159" w:history="1">
            <w:r w:rsidR="00050A6A" w:rsidRPr="007C41C3">
              <w:rPr>
                <w:rStyle w:val="Hyperlink"/>
                <w:sz w:val="24"/>
                <w:szCs w:val="24"/>
              </w:rPr>
              <w:t>Geological Setting</w:t>
            </w:r>
            <w:r w:rsidR="00050A6A" w:rsidRPr="007C41C3">
              <w:rPr>
                <w:webHidden/>
                <w:sz w:val="24"/>
                <w:szCs w:val="24"/>
              </w:rPr>
              <w:tab/>
            </w:r>
            <w:r w:rsidR="00050A6A" w:rsidRPr="007C41C3">
              <w:rPr>
                <w:webHidden/>
                <w:sz w:val="24"/>
                <w:szCs w:val="24"/>
              </w:rPr>
              <w:fldChar w:fldCharType="begin"/>
            </w:r>
            <w:r w:rsidR="00050A6A" w:rsidRPr="007C41C3">
              <w:rPr>
                <w:webHidden/>
                <w:sz w:val="24"/>
                <w:szCs w:val="24"/>
              </w:rPr>
              <w:instrText xml:space="preserve"> PAGEREF _Toc129857159 \h </w:instrText>
            </w:r>
            <w:r w:rsidR="00050A6A" w:rsidRPr="007C41C3">
              <w:rPr>
                <w:webHidden/>
                <w:sz w:val="24"/>
                <w:szCs w:val="24"/>
              </w:rPr>
            </w:r>
            <w:r w:rsidR="00050A6A" w:rsidRPr="007C41C3">
              <w:rPr>
                <w:webHidden/>
                <w:sz w:val="24"/>
                <w:szCs w:val="24"/>
              </w:rPr>
              <w:fldChar w:fldCharType="separate"/>
            </w:r>
            <w:r w:rsidR="00403385">
              <w:rPr>
                <w:webHidden/>
                <w:sz w:val="24"/>
                <w:szCs w:val="24"/>
              </w:rPr>
              <w:t>4</w:t>
            </w:r>
            <w:r w:rsidR="00050A6A" w:rsidRPr="007C41C3">
              <w:rPr>
                <w:webHidden/>
                <w:sz w:val="24"/>
                <w:szCs w:val="24"/>
              </w:rPr>
              <w:fldChar w:fldCharType="end"/>
            </w:r>
          </w:hyperlink>
        </w:p>
        <w:p w14:paraId="348B33AA" w14:textId="08210FD2"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60" w:history="1">
            <w:r w:rsidR="00050A6A" w:rsidRPr="007C41C3">
              <w:rPr>
                <w:rStyle w:val="Hyperlink"/>
                <w:rFonts w:ascii="Times New Roman" w:hAnsi="Times New Roman" w:cs="Times New Roman"/>
                <w:i/>
                <w:iCs/>
                <w:noProof/>
                <w:sz w:val="24"/>
                <w:szCs w:val="24"/>
              </w:rPr>
              <w:t>Basin history</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_Toc129857160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4</w:t>
            </w:r>
            <w:r w:rsidR="00050A6A" w:rsidRPr="007C41C3">
              <w:rPr>
                <w:rFonts w:ascii="Times New Roman" w:hAnsi="Times New Roman" w:cs="Times New Roman"/>
                <w:noProof/>
                <w:webHidden/>
                <w:sz w:val="24"/>
                <w:szCs w:val="24"/>
              </w:rPr>
              <w:fldChar w:fldCharType="end"/>
            </w:r>
          </w:hyperlink>
        </w:p>
        <w:p w14:paraId="5B49E0BD" w14:textId="0323FC71"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61" w:history="1">
            <w:r w:rsidR="00050A6A" w:rsidRPr="007C41C3">
              <w:rPr>
                <w:rStyle w:val="Hyperlink"/>
                <w:rFonts w:ascii="Times New Roman" w:eastAsia="Yu Gothic Light" w:hAnsi="Times New Roman" w:cs="Times New Roman"/>
                <w:i/>
                <w:iCs/>
                <w:noProof/>
                <w:sz w:val="24"/>
                <w:szCs w:val="24"/>
              </w:rPr>
              <w:t>Local stratigraphy</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_Toc129857161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7</w:t>
            </w:r>
            <w:r w:rsidR="00050A6A" w:rsidRPr="007C41C3">
              <w:rPr>
                <w:rFonts w:ascii="Times New Roman" w:hAnsi="Times New Roman" w:cs="Times New Roman"/>
                <w:noProof/>
                <w:webHidden/>
                <w:sz w:val="24"/>
                <w:szCs w:val="24"/>
              </w:rPr>
              <w:fldChar w:fldCharType="end"/>
            </w:r>
          </w:hyperlink>
        </w:p>
        <w:p w14:paraId="3C3FA6A6" w14:textId="64FEDC95" w:rsidR="00050A6A" w:rsidRPr="007C41C3" w:rsidRDefault="00000000" w:rsidP="00A66650">
          <w:pPr>
            <w:pStyle w:val="TOC1"/>
            <w:jc w:val="both"/>
            <w:rPr>
              <w:rFonts w:eastAsiaTheme="minorEastAsia"/>
              <w:sz w:val="24"/>
              <w:szCs w:val="24"/>
            </w:rPr>
          </w:pPr>
          <w:hyperlink w:anchor="_Toc129857162" w:history="1">
            <w:r w:rsidR="00050A6A" w:rsidRPr="007C41C3">
              <w:rPr>
                <w:rStyle w:val="Hyperlink"/>
                <w:sz w:val="24"/>
                <w:szCs w:val="24"/>
              </w:rPr>
              <w:t>Data</w:t>
            </w:r>
            <w:r w:rsidR="00050A6A" w:rsidRPr="007C41C3">
              <w:rPr>
                <w:webHidden/>
                <w:sz w:val="24"/>
                <w:szCs w:val="24"/>
              </w:rPr>
              <w:tab/>
            </w:r>
            <w:r w:rsidR="00050A6A" w:rsidRPr="007C41C3">
              <w:rPr>
                <w:webHidden/>
                <w:sz w:val="24"/>
                <w:szCs w:val="24"/>
              </w:rPr>
              <w:fldChar w:fldCharType="begin"/>
            </w:r>
            <w:r w:rsidR="00050A6A" w:rsidRPr="007C41C3">
              <w:rPr>
                <w:webHidden/>
                <w:sz w:val="24"/>
                <w:szCs w:val="24"/>
              </w:rPr>
              <w:instrText xml:space="preserve"> PAGEREF _Toc129857162 \h </w:instrText>
            </w:r>
            <w:r w:rsidR="00050A6A" w:rsidRPr="007C41C3">
              <w:rPr>
                <w:webHidden/>
                <w:sz w:val="24"/>
                <w:szCs w:val="24"/>
              </w:rPr>
            </w:r>
            <w:r w:rsidR="00050A6A" w:rsidRPr="007C41C3">
              <w:rPr>
                <w:webHidden/>
                <w:sz w:val="24"/>
                <w:szCs w:val="24"/>
              </w:rPr>
              <w:fldChar w:fldCharType="separate"/>
            </w:r>
            <w:r w:rsidR="00403385">
              <w:rPr>
                <w:webHidden/>
                <w:sz w:val="24"/>
                <w:szCs w:val="24"/>
              </w:rPr>
              <w:t>10</w:t>
            </w:r>
            <w:r w:rsidR="00050A6A" w:rsidRPr="007C41C3">
              <w:rPr>
                <w:webHidden/>
                <w:sz w:val="24"/>
                <w:szCs w:val="24"/>
              </w:rPr>
              <w:fldChar w:fldCharType="end"/>
            </w:r>
          </w:hyperlink>
        </w:p>
        <w:p w14:paraId="70E90F09" w14:textId="48986BFB"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63" w:history="1">
            <w:r w:rsidR="00050A6A" w:rsidRPr="007C41C3">
              <w:rPr>
                <w:rStyle w:val="Hyperlink"/>
                <w:rFonts w:ascii="Times New Roman" w:hAnsi="Times New Roman" w:cs="Times New Roman"/>
                <w:i/>
                <w:iCs/>
                <w:noProof/>
                <w:sz w:val="24"/>
                <w:szCs w:val="24"/>
              </w:rPr>
              <w:t>Core</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_Toc129857163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10</w:t>
            </w:r>
            <w:r w:rsidR="00050A6A" w:rsidRPr="007C41C3">
              <w:rPr>
                <w:rFonts w:ascii="Times New Roman" w:hAnsi="Times New Roman" w:cs="Times New Roman"/>
                <w:noProof/>
                <w:webHidden/>
                <w:sz w:val="24"/>
                <w:szCs w:val="24"/>
              </w:rPr>
              <w:fldChar w:fldCharType="end"/>
            </w:r>
          </w:hyperlink>
        </w:p>
        <w:p w14:paraId="37F2B937" w14:textId="55CC14F2"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64" w:history="1">
            <w:r w:rsidR="00050A6A" w:rsidRPr="007C41C3">
              <w:rPr>
                <w:rStyle w:val="Hyperlink"/>
                <w:rFonts w:ascii="Times New Roman" w:hAnsi="Times New Roman" w:cs="Times New Roman"/>
                <w:i/>
                <w:iCs/>
                <w:noProof/>
                <w:sz w:val="24"/>
                <w:szCs w:val="24"/>
              </w:rPr>
              <w:t>Well logs</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_Toc129857164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10</w:t>
            </w:r>
            <w:r w:rsidR="00050A6A" w:rsidRPr="007C41C3">
              <w:rPr>
                <w:rFonts w:ascii="Times New Roman" w:hAnsi="Times New Roman" w:cs="Times New Roman"/>
                <w:noProof/>
                <w:webHidden/>
                <w:sz w:val="24"/>
                <w:szCs w:val="24"/>
              </w:rPr>
              <w:fldChar w:fldCharType="end"/>
            </w:r>
          </w:hyperlink>
        </w:p>
        <w:p w14:paraId="75B85103" w14:textId="3BAACB23"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65" w:history="1">
            <w:r w:rsidR="00050A6A" w:rsidRPr="007C41C3">
              <w:rPr>
                <w:rStyle w:val="Hyperlink"/>
                <w:rFonts w:ascii="Times New Roman" w:hAnsi="Times New Roman" w:cs="Times New Roman"/>
                <w:i/>
                <w:iCs/>
                <w:noProof/>
                <w:sz w:val="24"/>
                <w:szCs w:val="24"/>
              </w:rPr>
              <w:t>Seismic</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_Toc129857165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11</w:t>
            </w:r>
            <w:r w:rsidR="00050A6A" w:rsidRPr="007C41C3">
              <w:rPr>
                <w:rFonts w:ascii="Times New Roman" w:hAnsi="Times New Roman" w:cs="Times New Roman"/>
                <w:noProof/>
                <w:webHidden/>
                <w:sz w:val="24"/>
                <w:szCs w:val="24"/>
              </w:rPr>
              <w:fldChar w:fldCharType="end"/>
            </w:r>
          </w:hyperlink>
        </w:p>
        <w:p w14:paraId="3B08DEB8" w14:textId="062ED4E9" w:rsidR="00050A6A" w:rsidRPr="007C41C3" w:rsidRDefault="00000000" w:rsidP="00A66650">
          <w:pPr>
            <w:pStyle w:val="TOC3"/>
            <w:tabs>
              <w:tab w:val="right" w:leader="dot" w:pos="8828"/>
            </w:tabs>
            <w:jc w:val="both"/>
            <w:rPr>
              <w:rFonts w:ascii="Times New Roman" w:eastAsiaTheme="minorEastAsia" w:hAnsi="Times New Roman" w:cs="Times New Roman"/>
              <w:noProof/>
              <w:sz w:val="24"/>
              <w:szCs w:val="24"/>
            </w:rPr>
          </w:pPr>
          <w:hyperlink w:anchor="_Toc129857166" w:history="1">
            <w:r w:rsidR="00050A6A" w:rsidRPr="007C41C3">
              <w:rPr>
                <w:rStyle w:val="Hyperlink"/>
                <w:rFonts w:ascii="Times New Roman" w:eastAsia="Calibri" w:hAnsi="Times New Roman" w:cs="Times New Roman"/>
                <w:i/>
                <w:noProof/>
                <w:sz w:val="24"/>
                <w:szCs w:val="24"/>
              </w:rPr>
              <w:t>Seismic stratigraphy framework of interval of study</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_Toc129857166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11</w:t>
            </w:r>
            <w:r w:rsidR="00050A6A" w:rsidRPr="007C41C3">
              <w:rPr>
                <w:rFonts w:ascii="Times New Roman" w:hAnsi="Times New Roman" w:cs="Times New Roman"/>
                <w:noProof/>
                <w:webHidden/>
                <w:sz w:val="24"/>
                <w:szCs w:val="24"/>
              </w:rPr>
              <w:fldChar w:fldCharType="end"/>
            </w:r>
          </w:hyperlink>
        </w:p>
        <w:p w14:paraId="5E5511C8" w14:textId="235FD05D" w:rsidR="00050A6A" w:rsidRPr="007C41C3" w:rsidRDefault="00000000" w:rsidP="00A66650">
          <w:pPr>
            <w:pStyle w:val="TOC1"/>
            <w:jc w:val="both"/>
            <w:rPr>
              <w:rFonts w:eastAsiaTheme="minorEastAsia"/>
              <w:sz w:val="24"/>
              <w:szCs w:val="24"/>
            </w:rPr>
          </w:pPr>
          <w:hyperlink w:anchor="_Toc129857167" w:history="1">
            <w:r w:rsidR="00050A6A" w:rsidRPr="007C41C3">
              <w:rPr>
                <w:rStyle w:val="Hyperlink"/>
                <w:sz w:val="24"/>
                <w:szCs w:val="24"/>
              </w:rPr>
              <w:t>Methods and data conditioning</w:t>
            </w:r>
            <w:r w:rsidR="00050A6A" w:rsidRPr="007C41C3">
              <w:rPr>
                <w:webHidden/>
                <w:sz w:val="24"/>
                <w:szCs w:val="24"/>
              </w:rPr>
              <w:tab/>
            </w:r>
            <w:r w:rsidR="00050A6A" w:rsidRPr="007C41C3">
              <w:rPr>
                <w:webHidden/>
                <w:sz w:val="24"/>
                <w:szCs w:val="24"/>
              </w:rPr>
              <w:fldChar w:fldCharType="begin"/>
            </w:r>
            <w:r w:rsidR="00050A6A" w:rsidRPr="007C41C3">
              <w:rPr>
                <w:webHidden/>
                <w:sz w:val="24"/>
                <w:szCs w:val="24"/>
              </w:rPr>
              <w:instrText xml:space="preserve"> PAGEREF _Toc129857167 \h </w:instrText>
            </w:r>
            <w:r w:rsidR="00050A6A" w:rsidRPr="007C41C3">
              <w:rPr>
                <w:webHidden/>
                <w:sz w:val="24"/>
                <w:szCs w:val="24"/>
              </w:rPr>
            </w:r>
            <w:r w:rsidR="00050A6A" w:rsidRPr="007C41C3">
              <w:rPr>
                <w:webHidden/>
                <w:sz w:val="24"/>
                <w:szCs w:val="24"/>
              </w:rPr>
              <w:fldChar w:fldCharType="separate"/>
            </w:r>
            <w:r w:rsidR="00403385">
              <w:rPr>
                <w:webHidden/>
                <w:sz w:val="24"/>
                <w:szCs w:val="24"/>
              </w:rPr>
              <w:t>12</w:t>
            </w:r>
            <w:r w:rsidR="00050A6A" w:rsidRPr="007C41C3">
              <w:rPr>
                <w:webHidden/>
                <w:sz w:val="24"/>
                <w:szCs w:val="24"/>
              </w:rPr>
              <w:fldChar w:fldCharType="end"/>
            </w:r>
          </w:hyperlink>
        </w:p>
        <w:p w14:paraId="009816CD" w14:textId="1B477CF0"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68" w:history="1">
            <w:r w:rsidR="00050A6A" w:rsidRPr="007C41C3">
              <w:rPr>
                <w:rStyle w:val="Hyperlink"/>
                <w:rFonts w:ascii="Times New Roman" w:hAnsi="Times New Roman" w:cs="Times New Roman"/>
                <w:i/>
                <w:iCs/>
                <w:noProof/>
                <w:sz w:val="24"/>
                <w:szCs w:val="24"/>
              </w:rPr>
              <w:t>Core: lithology definition</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_Toc129857168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12</w:t>
            </w:r>
            <w:r w:rsidR="00050A6A" w:rsidRPr="007C41C3">
              <w:rPr>
                <w:rFonts w:ascii="Times New Roman" w:hAnsi="Times New Roman" w:cs="Times New Roman"/>
                <w:noProof/>
                <w:webHidden/>
                <w:sz w:val="24"/>
                <w:szCs w:val="24"/>
              </w:rPr>
              <w:fldChar w:fldCharType="end"/>
            </w:r>
          </w:hyperlink>
        </w:p>
        <w:p w14:paraId="65AF7496" w14:textId="6A634D70"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69" w:history="1">
            <w:r w:rsidR="00050A6A" w:rsidRPr="007C41C3">
              <w:rPr>
                <w:rStyle w:val="Hyperlink"/>
                <w:rFonts w:ascii="Times New Roman" w:hAnsi="Times New Roman" w:cs="Times New Roman"/>
                <w:i/>
                <w:iCs/>
                <w:noProof/>
                <w:sz w:val="24"/>
                <w:szCs w:val="24"/>
              </w:rPr>
              <w:t>Well logs: rock type identification</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_Toc129857169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12</w:t>
            </w:r>
            <w:r w:rsidR="00050A6A" w:rsidRPr="007C41C3">
              <w:rPr>
                <w:rFonts w:ascii="Times New Roman" w:hAnsi="Times New Roman" w:cs="Times New Roman"/>
                <w:noProof/>
                <w:webHidden/>
                <w:sz w:val="24"/>
                <w:szCs w:val="24"/>
              </w:rPr>
              <w:fldChar w:fldCharType="end"/>
            </w:r>
          </w:hyperlink>
        </w:p>
        <w:p w14:paraId="17188E97" w14:textId="2795E6A3"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70" w:history="1">
            <w:r w:rsidR="00050A6A" w:rsidRPr="007C41C3">
              <w:rPr>
                <w:rStyle w:val="Hyperlink"/>
                <w:rFonts w:ascii="Times New Roman" w:hAnsi="Times New Roman" w:cs="Times New Roman"/>
                <w:i/>
                <w:iCs/>
                <w:noProof/>
                <w:sz w:val="24"/>
                <w:szCs w:val="24"/>
              </w:rPr>
              <w:t>Seismic</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_Toc129857170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14</w:t>
            </w:r>
            <w:r w:rsidR="00050A6A" w:rsidRPr="007C41C3">
              <w:rPr>
                <w:rFonts w:ascii="Times New Roman" w:hAnsi="Times New Roman" w:cs="Times New Roman"/>
                <w:noProof/>
                <w:webHidden/>
                <w:sz w:val="24"/>
                <w:szCs w:val="24"/>
              </w:rPr>
              <w:fldChar w:fldCharType="end"/>
            </w:r>
          </w:hyperlink>
        </w:p>
        <w:p w14:paraId="2422EB9B" w14:textId="56A6AE28"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71" w:history="1">
            <w:r w:rsidR="00050A6A" w:rsidRPr="007C41C3">
              <w:rPr>
                <w:rStyle w:val="Hyperlink"/>
                <w:rFonts w:ascii="Times New Roman" w:hAnsi="Times New Roman" w:cs="Times New Roman"/>
                <w:i/>
                <w:iCs/>
                <w:noProof/>
                <w:sz w:val="24"/>
                <w:szCs w:val="24"/>
              </w:rPr>
              <w:t>Channel geobody extraction and time to depth conversion</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_Toc129857171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18</w:t>
            </w:r>
            <w:r w:rsidR="00050A6A" w:rsidRPr="007C41C3">
              <w:rPr>
                <w:rFonts w:ascii="Times New Roman" w:hAnsi="Times New Roman" w:cs="Times New Roman"/>
                <w:noProof/>
                <w:webHidden/>
                <w:sz w:val="24"/>
                <w:szCs w:val="24"/>
              </w:rPr>
              <w:fldChar w:fldCharType="end"/>
            </w:r>
          </w:hyperlink>
        </w:p>
        <w:p w14:paraId="6AB56E5A" w14:textId="2993FEF0"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72" w:history="1">
            <w:r w:rsidR="00050A6A" w:rsidRPr="007C41C3">
              <w:rPr>
                <w:rStyle w:val="Hyperlink"/>
                <w:rFonts w:ascii="Times New Roman" w:hAnsi="Times New Roman" w:cs="Times New Roman"/>
                <w:i/>
                <w:iCs/>
                <w:noProof/>
                <w:sz w:val="24"/>
                <w:szCs w:val="24"/>
              </w:rPr>
              <w:t>Post-stack inversion and rock type probability map generation</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_Toc129857172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19</w:t>
            </w:r>
            <w:r w:rsidR="00050A6A" w:rsidRPr="007C41C3">
              <w:rPr>
                <w:rFonts w:ascii="Times New Roman" w:hAnsi="Times New Roman" w:cs="Times New Roman"/>
                <w:noProof/>
                <w:webHidden/>
                <w:sz w:val="24"/>
                <w:szCs w:val="24"/>
              </w:rPr>
              <w:fldChar w:fldCharType="end"/>
            </w:r>
          </w:hyperlink>
        </w:p>
        <w:p w14:paraId="4D5752C1" w14:textId="24D2F5DB"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73" w:history="1">
            <w:r w:rsidR="00050A6A" w:rsidRPr="007C41C3">
              <w:rPr>
                <w:rStyle w:val="Hyperlink"/>
                <w:rFonts w:ascii="Times New Roman" w:hAnsi="Times New Roman" w:cs="Times New Roman"/>
                <w:i/>
                <w:iCs/>
                <w:noProof/>
                <w:sz w:val="24"/>
                <w:szCs w:val="24"/>
              </w:rPr>
              <w:t>Facies modeling</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_Toc129857173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22</w:t>
            </w:r>
            <w:r w:rsidR="00050A6A" w:rsidRPr="007C41C3">
              <w:rPr>
                <w:rFonts w:ascii="Times New Roman" w:hAnsi="Times New Roman" w:cs="Times New Roman"/>
                <w:noProof/>
                <w:webHidden/>
                <w:sz w:val="24"/>
                <w:szCs w:val="24"/>
              </w:rPr>
              <w:fldChar w:fldCharType="end"/>
            </w:r>
          </w:hyperlink>
        </w:p>
        <w:p w14:paraId="2A0E8AB6" w14:textId="30F84C03" w:rsidR="00050A6A" w:rsidRPr="007C41C3" w:rsidRDefault="00000000" w:rsidP="00A66650">
          <w:pPr>
            <w:pStyle w:val="TOC1"/>
            <w:jc w:val="both"/>
            <w:rPr>
              <w:rFonts w:eastAsiaTheme="minorEastAsia"/>
              <w:sz w:val="24"/>
              <w:szCs w:val="24"/>
            </w:rPr>
          </w:pPr>
          <w:hyperlink w:anchor="_Toc129857174" w:history="1">
            <w:r w:rsidR="00050A6A" w:rsidRPr="007C41C3">
              <w:rPr>
                <w:rStyle w:val="Hyperlink"/>
                <w:sz w:val="24"/>
                <w:szCs w:val="24"/>
              </w:rPr>
              <w:t>Results and Interpretations</w:t>
            </w:r>
            <w:r w:rsidR="00050A6A" w:rsidRPr="007C41C3">
              <w:rPr>
                <w:webHidden/>
                <w:sz w:val="24"/>
                <w:szCs w:val="24"/>
              </w:rPr>
              <w:tab/>
            </w:r>
            <w:r w:rsidR="00050A6A" w:rsidRPr="007C41C3">
              <w:rPr>
                <w:webHidden/>
                <w:sz w:val="24"/>
                <w:szCs w:val="24"/>
              </w:rPr>
              <w:fldChar w:fldCharType="begin"/>
            </w:r>
            <w:r w:rsidR="00050A6A" w:rsidRPr="007C41C3">
              <w:rPr>
                <w:webHidden/>
                <w:sz w:val="24"/>
                <w:szCs w:val="24"/>
              </w:rPr>
              <w:instrText xml:space="preserve"> PAGEREF _Toc129857174 \h </w:instrText>
            </w:r>
            <w:r w:rsidR="00050A6A" w:rsidRPr="007C41C3">
              <w:rPr>
                <w:webHidden/>
                <w:sz w:val="24"/>
                <w:szCs w:val="24"/>
              </w:rPr>
            </w:r>
            <w:r w:rsidR="00050A6A" w:rsidRPr="007C41C3">
              <w:rPr>
                <w:webHidden/>
                <w:sz w:val="24"/>
                <w:szCs w:val="24"/>
              </w:rPr>
              <w:fldChar w:fldCharType="separate"/>
            </w:r>
            <w:r w:rsidR="00403385">
              <w:rPr>
                <w:webHidden/>
                <w:sz w:val="24"/>
                <w:szCs w:val="24"/>
              </w:rPr>
              <w:t>26</w:t>
            </w:r>
            <w:r w:rsidR="00050A6A" w:rsidRPr="007C41C3">
              <w:rPr>
                <w:webHidden/>
                <w:sz w:val="24"/>
                <w:szCs w:val="24"/>
              </w:rPr>
              <w:fldChar w:fldCharType="end"/>
            </w:r>
          </w:hyperlink>
        </w:p>
        <w:p w14:paraId="0AEC1E5E" w14:textId="5B07360D"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75" w:history="1">
            <w:r w:rsidR="00050A6A" w:rsidRPr="007C41C3">
              <w:rPr>
                <w:rStyle w:val="Hyperlink"/>
                <w:rFonts w:ascii="Times New Roman" w:hAnsi="Times New Roman" w:cs="Times New Roman"/>
                <w:i/>
                <w:iCs/>
                <w:noProof/>
                <w:sz w:val="24"/>
                <w:szCs w:val="24"/>
                <w:lang w:val="fr-FR"/>
              </w:rPr>
              <w:t>Core descriptions and depositional environment interpretations</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_Toc129857175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26</w:t>
            </w:r>
            <w:r w:rsidR="00050A6A" w:rsidRPr="007C41C3">
              <w:rPr>
                <w:rFonts w:ascii="Times New Roman" w:hAnsi="Times New Roman" w:cs="Times New Roman"/>
                <w:noProof/>
                <w:webHidden/>
                <w:sz w:val="24"/>
                <w:szCs w:val="24"/>
              </w:rPr>
              <w:fldChar w:fldCharType="end"/>
            </w:r>
          </w:hyperlink>
        </w:p>
        <w:p w14:paraId="1F55C31C" w14:textId="39ECC9FB"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76" w:history="1">
            <w:r w:rsidR="00050A6A" w:rsidRPr="007C41C3">
              <w:rPr>
                <w:rStyle w:val="Hyperlink"/>
                <w:rFonts w:ascii="Times New Roman" w:hAnsi="Times New Roman" w:cs="Times New Roman"/>
                <w:i/>
                <w:iCs/>
                <w:noProof/>
                <w:sz w:val="24"/>
                <w:szCs w:val="24"/>
              </w:rPr>
              <w:t>Petrophysical analysis</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_Toc129857176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29</w:t>
            </w:r>
            <w:r w:rsidR="00050A6A" w:rsidRPr="007C41C3">
              <w:rPr>
                <w:rFonts w:ascii="Times New Roman" w:hAnsi="Times New Roman" w:cs="Times New Roman"/>
                <w:noProof/>
                <w:webHidden/>
                <w:sz w:val="24"/>
                <w:szCs w:val="24"/>
              </w:rPr>
              <w:fldChar w:fldCharType="end"/>
            </w:r>
          </w:hyperlink>
        </w:p>
        <w:p w14:paraId="382ABD2C" w14:textId="3CBD7F74"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77" w:history="1">
            <w:r w:rsidR="00050A6A" w:rsidRPr="007C41C3">
              <w:rPr>
                <w:rStyle w:val="Hyperlink"/>
                <w:rFonts w:ascii="Times New Roman" w:hAnsi="Times New Roman" w:cs="Times New Roman"/>
                <w:i/>
                <w:iCs/>
                <w:noProof/>
                <w:sz w:val="24"/>
                <w:szCs w:val="24"/>
              </w:rPr>
              <w:t>Seismic stratigraphy</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_Toc129857177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34</w:t>
            </w:r>
            <w:r w:rsidR="00050A6A" w:rsidRPr="007C41C3">
              <w:rPr>
                <w:rFonts w:ascii="Times New Roman" w:hAnsi="Times New Roman" w:cs="Times New Roman"/>
                <w:noProof/>
                <w:webHidden/>
                <w:sz w:val="24"/>
                <w:szCs w:val="24"/>
              </w:rPr>
              <w:fldChar w:fldCharType="end"/>
            </w:r>
          </w:hyperlink>
        </w:p>
        <w:p w14:paraId="5AA81D12" w14:textId="4C69FE9C"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78" w:history="1">
            <w:r w:rsidR="00050A6A" w:rsidRPr="007C41C3">
              <w:rPr>
                <w:rStyle w:val="Hyperlink"/>
                <w:rFonts w:ascii="Times New Roman" w:hAnsi="Times New Roman" w:cs="Times New Roman"/>
                <w:i/>
                <w:iCs/>
                <w:noProof/>
                <w:sz w:val="24"/>
                <w:szCs w:val="24"/>
              </w:rPr>
              <w:t>How do seismic attributes help characterize incised channels?</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_Toc129857178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35</w:t>
            </w:r>
            <w:r w:rsidR="00050A6A" w:rsidRPr="007C41C3">
              <w:rPr>
                <w:rFonts w:ascii="Times New Roman" w:hAnsi="Times New Roman" w:cs="Times New Roman"/>
                <w:noProof/>
                <w:webHidden/>
                <w:sz w:val="24"/>
                <w:szCs w:val="24"/>
              </w:rPr>
              <w:fldChar w:fldCharType="end"/>
            </w:r>
          </w:hyperlink>
        </w:p>
        <w:p w14:paraId="7E701E71" w14:textId="1C951161"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79" w:history="1">
            <w:r w:rsidR="00050A6A" w:rsidRPr="007C41C3">
              <w:rPr>
                <w:rStyle w:val="Hyperlink"/>
                <w:rFonts w:ascii="Times New Roman" w:hAnsi="Times New Roman" w:cs="Times New Roman"/>
                <w:i/>
                <w:iCs/>
                <w:noProof/>
                <w:sz w:val="24"/>
                <w:szCs w:val="24"/>
              </w:rPr>
              <w:t>Geomorphology of the submarine channel systems</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_Toc129857179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41</w:t>
            </w:r>
            <w:r w:rsidR="00050A6A" w:rsidRPr="007C41C3">
              <w:rPr>
                <w:rFonts w:ascii="Times New Roman" w:hAnsi="Times New Roman" w:cs="Times New Roman"/>
                <w:noProof/>
                <w:webHidden/>
                <w:sz w:val="24"/>
                <w:szCs w:val="24"/>
              </w:rPr>
              <w:fldChar w:fldCharType="end"/>
            </w:r>
          </w:hyperlink>
        </w:p>
        <w:p w14:paraId="2E4CCC43" w14:textId="31662B49"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80" w:history="1">
            <w:r w:rsidR="00050A6A" w:rsidRPr="007C41C3">
              <w:rPr>
                <w:rStyle w:val="Hyperlink"/>
                <w:rFonts w:ascii="Times New Roman" w:hAnsi="Times New Roman" w:cs="Times New Roman"/>
                <w:i/>
                <w:iCs/>
                <w:noProof/>
                <w:sz w:val="24"/>
                <w:szCs w:val="24"/>
              </w:rPr>
              <w:t>Geobodies and facies modeling</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_Toc129857180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44</w:t>
            </w:r>
            <w:r w:rsidR="00050A6A" w:rsidRPr="007C41C3">
              <w:rPr>
                <w:rFonts w:ascii="Times New Roman" w:hAnsi="Times New Roman" w:cs="Times New Roman"/>
                <w:noProof/>
                <w:webHidden/>
                <w:sz w:val="24"/>
                <w:szCs w:val="24"/>
              </w:rPr>
              <w:fldChar w:fldCharType="end"/>
            </w:r>
          </w:hyperlink>
        </w:p>
        <w:p w14:paraId="5344FFE1" w14:textId="444A9BC5"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81" w:history="1">
            <w:r w:rsidR="00050A6A" w:rsidRPr="007C41C3">
              <w:rPr>
                <w:rStyle w:val="Hyperlink"/>
                <w:rFonts w:ascii="Times New Roman" w:hAnsi="Times New Roman" w:cs="Times New Roman"/>
                <w:i/>
                <w:iCs/>
                <w:noProof/>
                <w:sz w:val="24"/>
                <w:szCs w:val="24"/>
              </w:rPr>
              <w:t>Post-stack inversion and facies probability maps</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_Toc129857181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45</w:t>
            </w:r>
            <w:r w:rsidR="00050A6A" w:rsidRPr="007C41C3">
              <w:rPr>
                <w:rFonts w:ascii="Times New Roman" w:hAnsi="Times New Roman" w:cs="Times New Roman"/>
                <w:noProof/>
                <w:webHidden/>
                <w:sz w:val="24"/>
                <w:szCs w:val="24"/>
              </w:rPr>
              <w:fldChar w:fldCharType="end"/>
            </w:r>
          </w:hyperlink>
        </w:p>
        <w:p w14:paraId="191936E7" w14:textId="1B7B1F02"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82" w:history="1">
            <w:r w:rsidR="00050A6A" w:rsidRPr="007C41C3">
              <w:rPr>
                <w:rStyle w:val="Hyperlink"/>
                <w:rFonts w:ascii="Times New Roman" w:hAnsi="Times New Roman" w:cs="Times New Roman"/>
                <w:i/>
                <w:iCs/>
                <w:noProof/>
                <w:sz w:val="24"/>
                <w:szCs w:val="24"/>
              </w:rPr>
              <w:t>3D facies model</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_Toc129857182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46</w:t>
            </w:r>
            <w:r w:rsidR="00050A6A" w:rsidRPr="007C41C3">
              <w:rPr>
                <w:rFonts w:ascii="Times New Roman" w:hAnsi="Times New Roman" w:cs="Times New Roman"/>
                <w:noProof/>
                <w:webHidden/>
                <w:sz w:val="24"/>
                <w:szCs w:val="24"/>
              </w:rPr>
              <w:fldChar w:fldCharType="end"/>
            </w:r>
          </w:hyperlink>
        </w:p>
        <w:p w14:paraId="775BFF6D" w14:textId="78F9E0F0" w:rsidR="00050A6A" w:rsidRPr="007C41C3" w:rsidRDefault="00000000" w:rsidP="00A66650">
          <w:pPr>
            <w:pStyle w:val="TOC1"/>
            <w:jc w:val="both"/>
            <w:rPr>
              <w:rFonts w:eastAsiaTheme="minorEastAsia"/>
              <w:sz w:val="24"/>
              <w:szCs w:val="24"/>
            </w:rPr>
          </w:pPr>
          <w:hyperlink w:anchor="_Toc129857183" w:history="1">
            <w:r w:rsidR="00050A6A" w:rsidRPr="007C41C3">
              <w:rPr>
                <w:rStyle w:val="Hyperlink"/>
                <w:sz w:val="24"/>
                <w:szCs w:val="24"/>
              </w:rPr>
              <w:t>Discussion</w:t>
            </w:r>
            <w:r w:rsidR="00050A6A" w:rsidRPr="007C41C3">
              <w:rPr>
                <w:webHidden/>
                <w:sz w:val="24"/>
                <w:szCs w:val="24"/>
              </w:rPr>
              <w:tab/>
            </w:r>
            <w:r w:rsidR="00050A6A" w:rsidRPr="007C41C3">
              <w:rPr>
                <w:webHidden/>
                <w:sz w:val="24"/>
                <w:szCs w:val="24"/>
              </w:rPr>
              <w:fldChar w:fldCharType="begin"/>
            </w:r>
            <w:r w:rsidR="00050A6A" w:rsidRPr="007C41C3">
              <w:rPr>
                <w:webHidden/>
                <w:sz w:val="24"/>
                <w:szCs w:val="24"/>
              </w:rPr>
              <w:instrText xml:space="preserve"> PAGEREF _Toc129857183 \h </w:instrText>
            </w:r>
            <w:r w:rsidR="00050A6A" w:rsidRPr="007C41C3">
              <w:rPr>
                <w:webHidden/>
                <w:sz w:val="24"/>
                <w:szCs w:val="24"/>
              </w:rPr>
            </w:r>
            <w:r w:rsidR="00050A6A" w:rsidRPr="007C41C3">
              <w:rPr>
                <w:webHidden/>
                <w:sz w:val="24"/>
                <w:szCs w:val="24"/>
              </w:rPr>
              <w:fldChar w:fldCharType="separate"/>
            </w:r>
            <w:r w:rsidR="00403385">
              <w:rPr>
                <w:webHidden/>
                <w:sz w:val="24"/>
                <w:szCs w:val="24"/>
              </w:rPr>
              <w:t>50</w:t>
            </w:r>
            <w:r w:rsidR="00050A6A" w:rsidRPr="007C41C3">
              <w:rPr>
                <w:webHidden/>
                <w:sz w:val="24"/>
                <w:szCs w:val="24"/>
              </w:rPr>
              <w:fldChar w:fldCharType="end"/>
            </w:r>
          </w:hyperlink>
        </w:p>
        <w:p w14:paraId="1F62EBB1" w14:textId="545D48E3"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84" w:history="1">
            <w:r w:rsidR="00050A6A" w:rsidRPr="007C41C3">
              <w:rPr>
                <w:rStyle w:val="Hyperlink"/>
                <w:rFonts w:ascii="Times New Roman" w:hAnsi="Times New Roman" w:cs="Times New Roman"/>
                <w:i/>
                <w:iCs/>
                <w:noProof/>
                <w:sz w:val="24"/>
                <w:szCs w:val="24"/>
              </w:rPr>
              <w:t>Challenges on the interpretation of mixed carbonate-siliciclastic systems</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_Toc129857184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50</w:t>
            </w:r>
            <w:r w:rsidR="00050A6A" w:rsidRPr="007C41C3">
              <w:rPr>
                <w:rFonts w:ascii="Times New Roman" w:hAnsi="Times New Roman" w:cs="Times New Roman"/>
                <w:noProof/>
                <w:webHidden/>
                <w:sz w:val="24"/>
                <w:szCs w:val="24"/>
              </w:rPr>
              <w:fldChar w:fldCharType="end"/>
            </w:r>
          </w:hyperlink>
        </w:p>
        <w:p w14:paraId="30F898C7" w14:textId="46E56890"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85" w:history="1">
            <w:r w:rsidR="00050A6A" w:rsidRPr="007C41C3">
              <w:rPr>
                <w:rStyle w:val="Hyperlink"/>
                <w:rFonts w:ascii="Times New Roman" w:hAnsi="Times New Roman" w:cs="Times New Roman"/>
                <w:i/>
                <w:iCs/>
                <w:noProof/>
                <w:sz w:val="24"/>
                <w:szCs w:val="24"/>
              </w:rPr>
              <w:t>Channel morphology and analog comparison</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_Toc129857185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51</w:t>
            </w:r>
            <w:r w:rsidR="00050A6A" w:rsidRPr="007C41C3">
              <w:rPr>
                <w:rFonts w:ascii="Times New Roman" w:hAnsi="Times New Roman" w:cs="Times New Roman"/>
                <w:noProof/>
                <w:webHidden/>
                <w:sz w:val="24"/>
                <w:szCs w:val="24"/>
              </w:rPr>
              <w:fldChar w:fldCharType="end"/>
            </w:r>
          </w:hyperlink>
        </w:p>
        <w:p w14:paraId="4C09DBF7" w14:textId="3419D8F8"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86" w:history="1">
            <w:r w:rsidR="00050A6A" w:rsidRPr="007C41C3">
              <w:rPr>
                <w:rStyle w:val="Hyperlink"/>
                <w:rFonts w:ascii="Times New Roman" w:hAnsi="Times New Roman" w:cs="Times New Roman"/>
                <w:i/>
                <w:iCs/>
                <w:noProof/>
                <w:sz w:val="24"/>
                <w:szCs w:val="24"/>
              </w:rPr>
              <w:t>Channel in-fill deposition: build-cut-fill-spill model</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_Toc129857186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53</w:t>
            </w:r>
            <w:r w:rsidR="00050A6A" w:rsidRPr="007C41C3">
              <w:rPr>
                <w:rFonts w:ascii="Times New Roman" w:hAnsi="Times New Roman" w:cs="Times New Roman"/>
                <w:noProof/>
                <w:webHidden/>
                <w:sz w:val="24"/>
                <w:szCs w:val="24"/>
              </w:rPr>
              <w:fldChar w:fldCharType="end"/>
            </w:r>
          </w:hyperlink>
        </w:p>
        <w:p w14:paraId="31486C1F" w14:textId="0B76C9AF"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87" w:history="1">
            <w:r w:rsidR="00050A6A" w:rsidRPr="007C41C3">
              <w:rPr>
                <w:rStyle w:val="Hyperlink"/>
                <w:rFonts w:ascii="Times New Roman" w:hAnsi="Times New Roman" w:cs="Times New Roman"/>
                <w:i/>
                <w:noProof/>
                <w:sz w:val="24"/>
                <w:szCs w:val="24"/>
              </w:rPr>
              <w:t>Depositional controls: Sequence stratigraphy</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_Toc129857187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55</w:t>
            </w:r>
            <w:r w:rsidR="00050A6A" w:rsidRPr="007C41C3">
              <w:rPr>
                <w:rFonts w:ascii="Times New Roman" w:hAnsi="Times New Roman" w:cs="Times New Roman"/>
                <w:noProof/>
                <w:webHidden/>
                <w:sz w:val="24"/>
                <w:szCs w:val="24"/>
              </w:rPr>
              <w:fldChar w:fldCharType="end"/>
            </w:r>
          </w:hyperlink>
        </w:p>
        <w:p w14:paraId="4268AF7D" w14:textId="6979C959" w:rsidR="00050A6A" w:rsidRPr="007C41C3" w:rsidRDefault="00000000" w:rsidP="00A66650">
          <w:pPr>
            <w:pStyle w:val="TOC1"/>
            <w:jc w:val="both"/>
            <w:rPr>
              <w:rFonts w:eastAsiaTheme="minorEastAsia"/>
              <w:sz w:val="24"/>
              <w:szCs w:val="24"/>
            </w:rPr>
          </w:pPr>
          <w:hyperlink w:anchor="_Toc129857188" w:history="1">
            <w:r w:rsidR="00050A6A" w:rsidRPr="007C41C3">
              <w:rPr>
                <w:rStyle w:val="Hyperlink"/>
                <w:sz w:val="24"/>
                <w:szCs w:val="24"/>
              </w:rPr>
              <w:t>Conclusions</w:t>
            </w:r>
            <w:r w:rsidR="00050A6A" w:rsidRPr="007C41C3">
              <w:rPr>
                <w:webHidden/>
                <w:sz w:val="24"/>
                <w:szCs w:val="24"/>
              </w:rPr>
              <w:tab/>
            </w:r>
            <w:r w:rsidR="00050A6A" w:rsidRPr="007C41C3">
              <w:rPr>
                <w:webHidden/>
                <w:sz w:val="24"/>
                <w:szCs w:val="24"/>
              </w:rPr>
              <w:fldChar w:fldCharType="begin"/>
            </w:r>
            <w:r w:rsidR="00050A6A" w:rsidRPr="007C41C3">
              <w:rPr>
                <w:webHidden/>
                <w:sz w:val="24"/>
                <w:szCs w:val="24"/>
              </w:rPr>
              <w:instrText xml:space="preserve"> PAGEREF _Toc129857188 \h </w:instrText>
            </w:r>
            <w:r w:rsidR="00050A6A" w:rsidRPr="007C41C3">
              <w:rPr>
                <w:webHidden/>
                <w:sz w:val="24"/>
                <w:szCs w:val="24"/>
              </w:rPr>
            </w:r>
            <w:r w:rsidR="00050A6A" w:rsidRPr="007C41C3">
              <w:rPr>
                <w:webHidden/>
                <w:sz w:val="24"/>
                <w:szCs w:val="24"/>
              </w:rPr>
              <w:fldChar w:fldCharType="separate"/>
            </w:r>
            <w:r w:rsidR="00403385">
              <w:rPr>
                <w:webHidden/>
                <w:sz w:val="24"/>
                <w:szCs w:val="24"/>
              </w:rPr>
              <w:t>57</w:t>
            </w:r>
            <w:r w:rsidR="00050A6A" w:rsidRPr="007C41C3">
              <w:rPr>
                <w:webHidden/>
                <w:sz w:val="24"/>
                <w:szCs w:val="24"/>
              </w:rPr>
              <w:fldChar w:fldCharType="end"/>
            </w:r>
          </w:hyperlink>
        </w:p>
        <w:p w14:paraId="45211A2A" w14:textId="0C5255C4" w:rsidR="00050A6A" w:rsidRPr="007C41C3" w:rsidRDefault="00000000" w:rsidP="00A66650">
          <w:pPr>
            <w:pStyle w:val="TOC1"/>
            <w:jc w:val="both"/>
            <w:rPr>
              <w:rFonts w:eastAsiaTheme="minorEastAsia"/>
              <w:sz w:val="24"/>
              <w:szCs w:val="24"/>
            </w:rPr>
          </w:pPr>
          <w:hyperlink w:anchor="_Toc129857189" w:history="1">
            <w:r w:rsidR="00050A6A" w:rsidRPr="007C41C3">
              <w:rPr>
                <w:rStyle w:val="Hyperlink"/>
                <w:sz w:val="24"/>
                <w:szCs w:val="24"/>
              </w:rPr>
              <w:t>References</w:t>
            </w:r>
            <w:r w:rsidR="00050A6A" w:rsidRPr="007C41C3">
              <w:rPr>
                <w:webHidden/>
                <w:sz w:val="24"/>
                <w:szCs w:val="24"/>
              </w:rPr>
              <w:tab/>
            </w:r>
            <w:r w:rsidR="00050A6A" w:rsidRPr="007C41C3">
              <w:rPr>
                <w:webHidden/>
                <w:sz w:val="24"/>
                <w:szCs w:val="24"/>
              </w:rPr>
              <w:fldChar w:fldCharType="begin"/>
            </w:r>
            <w:r w:rsidR="00050A6A" w:rsidRPr="007C41C3">
              <w:rPr>
                <w:webHidden/>
                <w:sz w:val="24"/>
                <w:szCs w:val="24"/>
              </w:rPr>
              <w:instrText xml:space="preserve"> PAGEREF _Toc129857189 \h </w:instrText>
            </w:r>
            <w:r w:rsidR="00050A6A" w:rsidRPr="007C41C3">
              <w:rPr>
                <w:webHidden/>
                <w:sz w:val="24"/>
                <w:szCs w:val="24"/>
              </w:rPr>
            </w:r>
            <w:r w:rsidR="00050A6A" w:rsidRPr="007C41C3">
              <w:rPr>
                <w:webHidden/>
                <w:sz w:val="24"/>
                <w:szCs w:val="24"/>
              </w:rPr>
              <w:fldChar w:fldCharType="separate"/>
            </w:r>
            <w:r w:rsidR="00403385">
              <w:rPr>
                <w:webHidden/>
                <w:sz w:val="24"/>
                <w:szCs w:val="24"/>
              </w:rPr>
              <w:t>58</w:t>
            </w:r>
            <w:r w:rsidR="00050A6A" w:rsidRPr="007C41C3">
              <w:rPr>
                <w:webHidden/>
                <w:sz w:val="24"/>
                <w:szCs w:val="24"/>
              </w:rPr>
              <w:fldChar w:fldCharType="end"/>
            </w:r>
          </w:hyperlink>
        </w:p>
        <w:p w14:paraId="21F5893D" w14:textId="18CED6C5" w:rsidR="00050A6A" w:rsidRPr="007C41C3" w:rsidRDefault="00000000" w:rsidP="00A66650">
          <w:pPr>
            <w:pStyle w:val="TOC1"/>
            <w:jc w:val="both"/>
            <w:rPr>
              <w:rFonts w:eastAsiaTheme="minorEastAsia"/>
              <w:sz w:val="24"/>
              <w:szCs w:val="24"/>
            </w:rPr>
          </w:pPr>
          <w:hyperlink w:anchor="_Toc129857190" w:history="1">
            <w:r w:rsidR="00050A6A" w:rsidRPr="007C41C3">
              <w:rPr>
                <w:rStyle w:val="Hyperlink"/>
                <w:sz w:val="24"/>
                <w:szCs w:val="24"/>
              </w:rPr>
              <w:t>Appendices</w:t>
            </w:r>
            <w:r w:rsidR="00050A6A" w:rsidRPr="007C41C3">
              <w:rPr>
                <w:webHidden/>
                <w:sz w:val="24"/>
                <w:szCs w:val="24"/>
              </w:rPr>
              <w:tab/>
            </w:r>
            <w:r w:rsidR="00050A6A" w:rsidRPr="007C41C3">
              <w:rPr>
                <w:webHidden/>
                <w:sz w:val="24"/>
                <w:szCs w:val="24"/>
              </w:rPr>
              <w:fldChar w:fldCharType="begin"/>
            </w:r>
            <w:r w:rsidR="00050A6A" w:rsidRPr="007C41C3">
              <w:rPr>
                <w:webHidden/>
                <w:sz w:val="24"/>
                <w:szCs w:val="24"/>
              </w:rPr>
              <w:instrText xml:space="preserve"> PAGEREF _Toc129857190 \h </w:instrText>
            </w:r>
            <w:r w:rsidR="00050A6A" w:rsidRPr="007C41C3">
              <w:rPr>
                <w:webHidden/>
                <w:sz w:val="24"/>
                <w:szCs w:val="24"/>
              </w:rPr>
            </w:r>
            <w:r w:rsidR="00050A6A" w:rsidRPr="007C41C3">
              <w:rPr>
                <w:webHidden/>
                <w:sz w:val="24"/>
                <w:szCs w:val="24"/>
              </w:rPr>
              <w:fldChar w:fldCharType="separate"/>
            </w:r>
            <w:r w:rsidR="00403385">
              <w:rPr>
                <w:webHidden/>
                <w:sz w:val="24"/>
                <w:szCs w:val="24"/>
              </w:rPr>
              <w:t>73</w:t>
            </w:r>
            <w:r w:rsidR="00050A6A" w:rsidRPr="007C41C3">
              <w:rPr>
                <w:webHidden/>
                <w:sz w:val="24"/>
                <w:szCs w:val="24"/>
              </w:rPr>
              <w:fldChar w:fldCharType="end"/>
            </w:r>
          </w:hyperlink>
        </w:p>
        <w:p w14:paraId="57FA1EBB" w14:textId="197DED4C"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92" w:history="1">
            <w:r w:rsidR="00050A6A" w:rsidRPr="007C41C3">
              <w:rPr>
                <w:rStyle w:val="Hyperlink"/>
                <w:rFonts w:ascii="Times New Roman" w:hAnsi="Times New Roman" w:cs="Times New Roman"/>
                <w:i/>
                <w:iCs/>
                <w:noProof/>
                <w:sz w:val="24"/>
                <w:szCs w:val="24"/>
              </w:rPr>
              <w:t>Appendix A. Table with details of the seismic acquisition.</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_Toc129857192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73</w:t>
            </w:r>
            <w:r w:rsidR="00050A6A" w:rsidRPr="007C41C3">
              <w:rPr>
                <w:rFonts w:ascii="Times New Roman" w:hAnsi="Times New Roman" w:cs="Times New Roman"/>
                <w:noProof/>
                <w:webHidden/>
                <w:sz w:val="24"/>
                <w:szCs w:val="24"/>
              </w:rPr>
              <w:fldChar w:fldCharType="end"/>
            </w:r>
          </w:hyperlink>
        </w:p>
        <w:p w14:paraId="3179C194" w14:textId="54BF316A"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93" w:history="1">
            <w:r w:rsidR="00050A6A" w:rsidRPr="007C41C3">
              <w:rPr>
                <w:rStyle w:val="Hyperlink"/>
                <w:rFonts w:ascii="Times New Roman" w:hAnsi="Times New Roman" w:cs="Times New Roman"/>
                <w:i/>
                <w:iCs/>
                <w:noProof/>
                <w:sz w:val="24"/>
                <w:szCs w:val="24"/>
              </w:rPr>
              <w:t>Appendix B.  Total porosity and well-log impedance cross-plots workflow to differentiate between rock types.</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_Toc129857193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73</w:t>
            </w:r>
            <w:r w:rsidR="00050A6A" w:rsidRPr="007C41C3">
              <w:rPr>
                <w:rFonts w:ascii="Times New Roman" w:hAnsi="Times New Roman" w:cs="Times New Roman"/>
                <w:noProof/>
                <w:webHidden/>
                <w:sz w:val="24"/>
                <w:szCs w:val="24"/>
              </w:rPr>
              <w:fldChar w:fldCharType="end"/>
            </w:r>
          </w:hyperlink>
        </w:p>
        <w:p w14:paraId="270415D8" w14:textId="79554625"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94" w:history="1">
            <w:r w:rsidR="00050A6A" w:rsidRPr="007C41C3">
              <w:rPr>
                <w:rStyle w:val="Hyperlink"/>
                <w:rFonts w:ascii="Times New Roman" w:hAnsi="Times New Roman" w:cs="Times New Roman"/>
                <w:i/>
                <w:iCs/>
                <w:noProof/>
                <w:sz w:val="24"/>
                <w:szCs w:val="24"/>
                <w:shd w:val="clear" w:color="auto" w:fill="FFFFFF"/>
              </w:rPr>
              <w:t>Appendix C. Inversion analysis vs number of iterations.</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_Toc129857194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74</w:t>
            </w:r>
            <w:r w:rsidR="00050A6A" w:rsidRPr="007C41C3">
              <w:rPr>
                <w:rFonts w:ascii="Times New Roman" w:hAnsi="Times New Roman" w:cs="Times New Roman"/>
                <w:noProof/>
                <w:webHidden/>
                <w:sz w:val="24"/>
                <w:szCs w:val="24"/>
              </w:rPr>
              <w:fldChar w:fldCharType="end"/>
            </w:r>
          </w:hyperlink>
        </w:p>
        <w:p w14:paraId="62C6D975" w14:textId="25D80D3D"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95" w:history="1">
            <w:r w:rsidR="00050A6A" w:rsidRPr="007C41C3">
              <w:rPr>
                <w:rStyle w:val="Hyperlink"/>
                <w:rFonts w:ascii="Times New Roman" w:hAnsi="Times New Roman" w:cs="Times New Roman"/>
                <w:i/>
                <w:iCs/>
                <w:noProof/>
                <w:sz w:val="24"/>
                <w:szCs w:val="24"/>
              </w:rPr>
              <w:t>Appendix F. Variogram tables for dolostone and limestone rock types.</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_Toc129857195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76</w:t>
            </w:r>
            <w:r w:rsidR="00050A6A" w:rsidRPr="007C41C3">
              <w:rPr>
                <w:rFonts w:ascii="Times New Roman" w:hAnsi="Times New Roman" w:cs="Times New Roman"/>
                <w:noProof/>
                <w:webHidden/>
                <w:sz w:val="24"/>
                <w:szCs w:val="24"/>
              </w:rPr>
              <w:fldChar w:fldCharType="end"/>
            </w:r>
          </w:hyperlink>
        </w:p>
        <w:p w14:paraId="01913D1E" w14:textId="1BFA2639"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96" w:history="1">
            <w:r w:rsidR="00050A6A" w:rsidRPr="007C41C3">
              <w:rPr>
                <w:rStyle w:val="Hyperlink"/>
                <w:rFonts w:ascii="Times New Roman" w:hAnsi="Times New Roman" w:cs="Times New Roman"/>
                <w:i/>
                <w:iCs/>
                <w:noProof/>
                <w:sz w:val="24"/>
                <w:szCs w:val="24"/>
              </w:rPr>
              <w:t>Appendix G. Illustration of the geomorphological parameters presented in Table 2. Modified from Niyazi et al. (2018).</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_Toc129857196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77</w:t>
            </w:r>
            <w:r w:rsidR="00050A6A" w:rsidRPr="007C41C3">
              <w:rPr>
                <w:rFonts w:ascii="Times New Roman" w:hAnsi="Times New Roman" w:cs="Times New Roman"/>
                <w:noProof/>
                <w:webHidden/>
                <w:sz w:val="24"/>
                <w:szCs w:val="24"/>
              </w:rPr>
              <w:fldChar w:fldCharType="end"/>
            </w:r>
          </w:hyperlink>
        </w:p>
        <w:p w14:paraId="3BE252AF" w14:textId="1D04443E"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97" w:history="1">
            <w:r w:rsidR="00050A6A" w:rsidRPr="007C41C3">
              <w:rPr>
                <w:rStyle w:val="Hyperlink"/>
                <w:rFonts w:ascii="Times New Roman" w:hAnsi="Times New Roman" w:cs="Times New Roman"/>
                <w:i/>
                <w:iCs/>
                <w:noProof/>
                <w:sz w:val="24"/>
                <w:szCs w:val="24"/>
              </w:rPr>
              <w:t>Appendix H. Inversion results and qualitative QC.</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_Toc129857197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77</w:t>
            </w:r>
            <w:r w:rsidR="00050A6A" w:rsidRPr="007C41C3">
              <w:rPr>
                <w:rFonts w:ascii="Times New Roman" w:hAnsi="Times New Roman" w:cs="Times New Roman"/>
                <w:noProof/>
                <w:webHidden/>
                <w:sz w:val="24"/>
                <w:szCs w:val="24"/>
              </w:rPr>
              <w:fldChar w:fldCharType="end"/>
            </w:r>
          </w:hyperlink>
        </w:p>
        <w:p w14:paraId="748AD28C" w14:textId="627362D7"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98" w:history="1">
            <w:r w:rsidR="00050A6A" w:rsidRPr="007C41C3">
              <w:rPr>
                <w:rStyle w:val="Hyperlink"/>
                <w:rFonts w:ascii="Times New Roman" w:hAnsi="Times New Roman" w:cs="Times New Roman"/>
                <w:i/>
                <w:iCs/>
                <w:noProof/>
                <w:sz w:val="24"/>
                <w:szCs w:val="24"/>
              </w:rPr>
              <w:t>Appendix I. Probability maps of limestone for each zone</w:t>
            </w:r>
            <w:r w:rsidR="00050A6A" w:rsidRPr="007C41C3">
              <w:rPr>
                <w:rStyle w:val="Hyperlink"/>
                <w:rFonts w:ascii="Times New Roman" w:hAnsi="Times New Roman" w:cs="Times New Roman"/>
                <w:noProof/>
                <w:sz w:val="24"/>
                <w:szCs w:val="24"/>
              </w:rPr>
              <w:t>.</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_Toc129857198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79</w:t>
            </w:r>
            <w:r w:rsidR="00050A6A" w:rsidRPr="007C41C3">
              <w:rPr>
                <w:rFonts w:ascii="Times New Roman" w:hAnsi="Times New Roman" w:cs="Times New Roman"/>
                <w:noProof/>
                <w:webHidden/>
                <w:sz w:val="24"/>
                <w:szCs w:val="24"/>
              </w:rPr>
              <w:fldChar w:fldCharType="end"/>
            </w:r>
          </w:hyperlink>
        </w:p>
        <w:p w14:paraId="0CBC3B66" w14:textId="471EDC88"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199" w:history="1">
            <w:r w:rsidR="00050A6A" w:rsidRPr="007C41C3">
              <w:rPr>
                <w:rStyle w:val="Hyperlink"/>
                <w:rFonts w:ascii="Times New Roman" w:hAnsi="Times New Roman" w:cs="Times New Roman"/>
                <w:i/>
                <w:iCs/>
                <w:noProof/>
                <w:sz w:val="24"/>
                <w:szCs w:val="24"/>
              </w:rPr>
              <w:t>Appendix J. Probability maps of dolostone for each zone.</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_Toc129857199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80</w:t>
            </w:r>
            <w:r w:rsidR="00050A6A" w:rsidRPr="007C41C3">
              <w:rPr>
                <w:rFonts w:ascii="Times New Roman" w:hAnsi="Times New Roman" w:cs="Times New Roman"/>
                <w:noProof/>
                <w:webHidden/>
                <w:sz w:val="24"/>
                <w:szCs w:val="24"/>
              </w:rPr>
              <w:fldChar w:fldCharType="end"/>
            </w:r>
          </w:hyperlink>
        </w:p>
        <w:p w14:paraId="2C3F7952" w14:textId="289CED0B" w:rsidR="00050A6A" w:rsidRPr="007C41C3" w:rsidRDefault="00000000" w:rsidP="00A66650">
          <w:pPr>
            <w:pStyle w:val="TOC2"/>
            <w:tabs>
              <w:tab w:val="right" w:leader="dot" w:pos="8828"/>
            </w:tabs>
            <w:jc w:val="both"/>
            <w:rPr>
              <w:rFonts w:ascii="Times New Roman" w:eastAsiaTheme="minorEastAsia" w:hAnsi="Times New Roman" w:cs="Times New Roman"/>
              <w:noProof/>
              <w:sz w:val="24"/>
              <w:szCs w:val="24"/>
            </w:rPr>
          </w:pPr>
          <w:hyperlink w:anchor="_Toc129857200" w:history="1">
            <w:r w:rsidR="00050A6A" w:rsidRPr="007C41C3">
              <w:rPr>
                <w:rStyle w:val="Hyperlink"/>
                <w:rFonts w:ascii="Times New Roman" w:hAnsi="Times New Roman" w:cs="Times New Roman"/>
                <w:i/>
                <w:iCs/>
                <w:noProof/>
                <w:sz w:val="24"/>
                <w:szCs w:val="24"/>
              </w:rPr>
              <w:t>Appendix K. Self-organizing maps (SOM) and generative topographic maps (GTM) workflow for facies identification.</w:t>
            </w:r>
            <w:r w:rsidR="00050A6A" w:rsidRPr="007C41C3">
              <w:rPr>
                <w:rFonts w:ascii="Times New Roman" w:hAnsi="Times New Roman" w:cs="Times New Roman"/>
                <w:noProof/>
                <w:webHidden/>
                <w:sz w:val="24"/>
                <w:szCs w:val="24"/>
              </w:rPr>
              <w:tab/>
            </w:r>
            <w:r w:rsidR="00050A6A" w:rsidRPr="007C41C3">
              <w:rPr>
                <w:rFonts w:ascii="Times New Roman" w:hAnsi="Times New Roman" w:cs="Times New Roman"/>
                <w:noProof/>
                <w:webHidden/>
                <w:sz w:val="24"/>
                <w:szCs w:val="24"/>
              </w:rPr>
              <w:fldChar w:fldCharType="begin"/>
            </w:r>
            <w:r w:rsidR="00050A6A" w:rsidRPr="007C41C3">
              <w:rPr>
                <w:rFonts w:ascii="Times New Roman" w:hAnsi="Times New Roman" w:cs="Times New Roman"/>
                <w:noProof/>
                <w:webHidden/>
                <w:sz w:val="24"/>
                <w:szCs w:val="24"/>
              </w:rPr>
              <w:instrText xml:space="preserve"> PAGEREF _Toc129857200 \h </w:instrText>
            </w:r>
            <w:r w:rsidR="00050A6A" w:rsidRPr="007C41C3">
              <w:rPr>
                <w:rFonts w:ascii="Times New Roman" w:hAnsi="Times New Roman" w:cs="Times New Roman"/>
                <w:noProof/>
                <w:webHidden/>
                <w:sz w:val="24"/>
                <w:szCs w:val="24"/>
              </w:rPr>
            </w:r>
            <w:r w:rsidR="00050A6A" w:rsidRPr="007C41C3">
              <w:rPr>
                <w:rFonts w:ascii="Times New Roman" w:hAnsi="Times New Roman" w:cs="Times New Roman"/>
                <w:noProof/>
                <w:webHidden/>
                <w:sz w:val="24"/>
                <w:szCs w:val="24"/>
              </w:rPr>
              <w:fldChar w:fldCharType="separate"/>
            </w:r>
            <w:r w:rsidR="00403385">
              <w:rPr>
                <w:rFonts w:ascii="Times New Roman" w:hAnsi="Times New Roman" w:cs="Times New Roman"/>
                <w:noProof/>
                <w:webHidden/>
                <w:sz w:val="24"/>
                <w:szCs w:val="24"/>
              </w:rPr>
              <w:t>81</w:t>
            </w:r>
            <w:r w:rsidR="00050A6A" w:rsidRPr="007C41C3">
              <w:rPr>
                <w:rFonts w:ascii="Times New Roman" w:hAnsi="Times New Roman" w:cs="Times New Roman"/>
                <w:noProof/>
                <w:webHidden/>
                <w:sz w:val="24"/>
                <w:szCs w:val="24"/>
              </w:rPr>
              <w:fldChar w:fldCharType="end"/>
            </w:r>
          </w:hyperlink>
        </w:p>
        <w:p w14:paraId="08EB08C4" w14:textId="1A1DFA49" w:rsidR="00860B29" w:rsidRDefault="00860B29">
          <w:r w:rsidRPr="007C41C3">
            <w:rPr>
              <w:rFonts w:ascii="Times New Roman" w:hAnsi="Times New Roman" w:cs="Times New Roman"/>
              <w:b/>
              <w:bCs/>
              <w:noProof/>
              <w:sz w:val="24"/>
              <w:szCs w:val="24"/>
            </w:rPr>
            <w:fldChar w:fldCharType="end"/>
          </w:r>
        </w:p>
      </w:sdtContent>
    </w:sdt>
    <w:p w14:paraId="73042B5C" w14:textId="77777777" w:rsidR="00121169" w:rsidRDefault="00121169" w:rsidP="00B041DE">
      <w:pPr>
        <w:rPr>
          <w:rFonts w:ascii="Times New Roman" w:hAnsi="Times New Roman" w:cs="Times New Roman"/>
          <w:sz w:val="24"/>
          <w:szCs w:val="24"/>
        </w:rPr>
      </w:pPr>
    </w:p>
    <w:p w14:paraId="62F74840" w14:textId="77777777" w:rsidR="00121169" w:rsidRDefault="00121169" w:rsidP="00B041DE">
      <w:pPr>
        <w:rPr>
          <w:rFonts w:ascii="Times New Roman" w:hAnsi="Times New Roman" w:cs="Times New Roman"/>
          <w:sz w:val="24"/>
          <w:szCs w:val="24"/>
        </w:rPr>
      </w:pPr>
    </w:p>
    <w:p w14:paraId="50F54DA1" w14:textId="77777777" w:rsidR="00DD0D28" w:rsidRDefault="00DD0D28" w:rsidP="00B041DE">
      <w:pPr>
        <w:rPr>
          <w:rFonts w:ascii="Times New Roman" w:hAnsi="Times New Roman" w:cs="Times New Roman"/>
          <w:sz w:val="24"/>
          <w:szCs w:val="24"/>
        </w:rPr>
      </w:pPr>
    </w:p>
    <w:p w14:paraId="2BBCE89C" w14:textId="77777777" w:rsidR="00050A6A" w:rsidRDefault="00050A6A" w:rsidP="00B041DE">
      <w:pPr>
        <w:rPr>
          <w:rFonts w:ascii="Times New Roman" w:hAnsi="Times New Roman" w:cs="Times New Roman"/>
          <w:sz w:val="24"/>
          <w:szCs w:val="24"/>
        </w:rPr>
      </w:pPr>
    </w:p>
    <w:p w14:paraId="3E0132F4" w14:textId="77777777" w:rsidR="00050A6A" w:rsidRDefault="00050A6A" w:rsidP="00B041DE">
      <w:pPr>
        <w:rPr>
          <w:rFonts w:ascii="Times New Roman" w:hAnsi="Times New Roman" w:cs="Times New Roman"/>
          <w:sz w:val="24"/>
          <w:szCs w:val="24"/>
        </w:rPr>
      </w:pPr>
    </w:p>
    <w:p w14:paraId="2F05573D" w14:textId="77777777" w:rsidR="00050A6A" w:rsidRDefault="00050A6A" w:rsidP="00B041DE">
      <w:pPr>
        <w:rPr>
          <w:rFonts w:ascii="Times New Roman" w:hAnsi="Times New Roman" w:cs="Times New Roman"/>
          <w:sz w:val="24"/>
          <w:szCs w:val="24"/>
        </w:rPr>
      </w:pPr>
    </w:p>
    <w:p w14:paraId="799CAE07" w14:textId="77777777" w:rsidR="00A66650" w:rsidRDefault="00A66650" w:rsidP="007C41C3">
      <w:pPr>
        <w:jc w:val="both"/>
        <w:rPr>
          <w:rFonts w:ascii="Times New Roman" w:hAnsi="Times New Roman" w:cs="Times New Roman"/>
          <w:sz w:val="24"/>
          <w:szCs w:val="24"/>
        </w:rPr>
      </w:pPr>
    </w:p>
    <w:p w14:paraId="5CC090BD" w14:textId="77777777" w:rsidR="00F45562" w:rsidRDefault="00F45562" w:rsidP="007C41C3">
      <w:pPr>
        <w:jc w:val="both"/>
        <w:rPr>
          <w:rFonts w:ascii="Times New Roman" w:hAnsi="Times New Roman" w:cs="Times New Roman"/>
          <w:sz w:val="24"/>
          <w:szCs w:val="24"/>
        </w:rPr>
      </w:pPr>
    </w:p>
    <w:p w14:paraId="1DC3FF8C" w14:textId="77777777" w:rsidR="007C41C3" w:rsidRDefault="007C41C3" w:rsidP="007C41C3">
      <w:pPr>
        <w:jc w:val="both"/>
        <w:rPr>
          <w:rFonts w:ascii="Times New Roman" w:hAnsi="Times New Roman" w:cs="Times New Roman"/>
          <w:sz w:val="24"/>
          <w:szCs w:val="24"/>
        </w:rPr>
      </w:pPr>
    </w:p>
    <w:p w14:paraId="313D05CA" w14:textId="02005CDD" w:rsidR="00B041DE" w:rsidRDefault="00B041DE" w:rsidP="00B041DE">
      <w:pPr>
        <w:rPr>
          <w:rFonts w:ascii="Times New Roman" w:hAnsi="Times New Roman" w:cs="Times New Roman"/>
          <w:sz w:val="24"/>
          <w:szCs w:val="24"/>
        </w:rPr>
      </w:pPr>
      <w:r>
        <w:rPr>
          <w:rFonts w:ascii="Times New Roman" w:hAnsi="Times New Roman" w:cs="Times New Roman"/>
          <w:sz w:val="24"/>
          <w:szCs w:val="24"/>
        </w:rPr>
        <w:t>LIST OF TABLES</w:t>
      </w:r>
    </w:p>
    <w:p w14:paraId="2EFA23EA" w14:textId="5D62832E" w:rsidR="00121169" w:rsidRDefault="00121169" w:rsidP="00121169">
      <w:pPr>
        <w:jc w:val="both"/>
        <w:rPr>
          <w:rFonts w:ascii="Times New Roman" w:hAnsi="Times New Roman" w:cs="Times New Roman"/>
          <w:sz w:val="24"/>
          <w:szCs w:val="24"/>
        </w:rPr>
      </w:pPr>
      <w:r w:rsidRPr="000863BD">
        <w:rPr>
          <w:rFonts w:ascii="Times New Roman" w:hAnsi="Times New Roman" w:cs="Times New Roman"/>
          <w:sz w:val="24"/>
          <w:szCs w:val="24"/>
        </w:rPr>
        <w:t xml:space="preserve">Table 1. Petrographic compilation of most common facies found in the </w:t>
      </w:r>
      <w:proofErr w:type="spellStart"/>
      <w:r w:rsidRPr="000863BD">
        <w:rPr>
          <w:rFonts w:ascii="Times New Roman" w:hAnsi="Times New Roman" w:cs="Times New Roman"/>
          <w:sz w:val="24"/>
          <w:szCs w:val="24"/>
        </w:rPr>
        <w:t>Grayburg</w:t>
      </w:r>
      <w:proofErr w:type="spellEnd"/>
      <w:r w:rsidRPr="000863BD">
        <w:rPr>
          <w:rFonts w:ascii="Times New Roman" w:hAnsi="Times New Roman" w:cs="Times New Roman"/>
          <w:sz w:val="24"/>
          <w:szCs w:val="24"/>
        </w:rPr>
        <w:t xml:space="preserve"> Formation</w:t>
      </w:r>
      <w:r w:rsidR="00B86B66">
        <w:rPr>
          <w:rFonts w:ascii="Times New Roman" w:hAnsi="Times New Roman" w:cs="Times New Roman"/>
          <w:sz w:val="24"/>
          <w:szCs w:val="24"/>
        </w:rPr>
        <w:t>………………………………………………………………………………</w:t>
      </w:r>
      <w:proofErr w:type="gramStart"/>
      <w:r w:rsidR="005C57D2">
        <w:rPr>
          <w:rFonts w:ascii="Times New Roman" w:hAnsi="Times New Roman" w:cs="Times New Roman"/>
          <w:sz w:val="24"/>
          <w:szCs w:val="24"/>
        </w:rPr>
        <w:t>…..</w:t>
      </w:r>
      <w:proofErr w:type="gramEnd"/>
      <w:r w:rsidR="004123DB">
        <w:rPr>
          <w:rFonts w:ascii="Times New Roman" w:hAnsi="Times New Roman" w:cs="Times New Roman"/>
          <w:sz w:val="24"/>
          <w:szCs w:val="24"/>
        </w:rPr>
        <w:t>28</w:t>
      </w:r>
    </w:p>
    <w:p w14:paraId="47CB0E7F" w14:textId="027D78A5" w:rsidR="00BA6C60" w:rsidRPr="00B431A6" w:rsidRDefault="00BA6C60" w:rsidP="00BA6C60">
      <w:pPr>
        <w:jc w:val="both"/>
        <w:rPr>
          <w:rFonts w:ascii="Times New Roman" w:hAnsi="Times New Roman" w:cs="Times New Roman"/>
          <w:sz w:val="24"/>
          <w:szCs w:val="24"/>
        </w:rPr>
      </w:pPr>
      <w:r w:rsidRPr="00B431A6">
        <w:rPr>
          <w:rFonts w:ascii="Times New Roman" w:hAnsi="Times New Roman" w:cs="Times New Roman"/>
          <w:sz w:val="24"/>
          <w:szCs w:val="24"/>
        </w:rPr>
        <w:t xml:space="preserve">Table 2. Main types of channel morphologies as observed in the studied interval. The description and the parameters include channel width (CW), sinuosity, thickness, type of base (U or V), orientation, and episode. </w:t>
      </w:r>
      <w:r w:rsidRPr="007C41C3">
        <w:rPr>
          <w:rFonts w:ascii="Times New Roman" w:hAnsi="Times New Roman" w:cs="Times New Roman"/>
          <w:sz w:val="24"/>
          <w:szCs w:val="24"/>
        </w:rPr>
        <w:t xml:space="preserve">Appendix </w:t>
      </w:r>
      <w:r w:rsidR="00261445" w:rsidRPr="007C41C3">
        <w:rPr>
          <w:rFonts w:ascii="Times New Roman" w:hAnsi="Times New Roman" w:cs="Times New Roman"/>
          <w:sz w:val="24"/>
          <w:szCs w:val="24"/>
        </w:rPr>
        <w:t>G</w:t>
      </w:r>
      <w:r w:rsidRPr="007C41C3">
        <w:rPr>
          <w:rFonts w:ascii="Times New Roman" w:hAnsi="Times New Roman" w:cs="Times New Roman"/>
          <w:sz w:val="24"/>
          <w:szCs w:val="24"/>
        </w:rPr>
        <w:t xml:space="preserve"> serves as an explanation for the parameters.</w:t>
      </w:r>
      <w:r w:rsidRPr="00B431A6">
        <w:rPr>
          <w:rFonts w:ascii="Times New Roman" w:hAnsi="Times New Roman" w:cs="Times New Roman"/>
          <w:sz w:val="24"/>
          <w:szCs w:val="24"/>
        </w:rPr>
        <w:t xml:space="preserve"> Modified from </w:t>
      </w:r>
      <w:proofErr w:type="spellStart"/>
      <w:r w:rsidRPr="00B431A6">
        <w:rPr>
          <w:rFonts w:ascii="Times New Roman" w:hAnsi="Times New Roman" w:cs="Times New Roman"/>
          <w:sz w:val="24"/>
          <w:szCs w:val="24"/>
        </w:rPr>
        <w:t>Niyazi</w:t>
      </w:r>
      <w:proofErr w:type="spellEnd"/>
      <w:r w:rsidRPr="00B431A6">
        <w:rPr>
          <w:rFonts w:ascii="Times New Roman" w:hAnsi="Times New Roman" w:cs="Times New Roman"/>
          <w:sz w:val="24"/>
          <w:szCs w:val="24"/>
        </w:rPr>
        <w:t xml:space="preserve"> et al. (2018). Channels were classified based on their dominant character, considering that some evolve from type I into type II</w:t>
      </w:r>
      <w:r w:rsidR="0014173D">
        <w:rPr>
          <w:rFonts w:ascii="Times New Roman" w:hAnsi="Times New Roman" w:cs="Times New Roman"/>
          <w:sz w:val="24"/>
          <w:szCs w:val="24"/>
        </w:rPr>
        <w:t>…………………………</w:t>
      </w:r>
      <w:r w:rsidR="005C57D2">
        <w:rPr>
          <w:rFonts w:ascii="Times New Roman" w:hAnsi="Times New Roman" w:cs="Times New Roman"/>
          <w:sz w:val="24"/>
          <w:szCs w:val="24"/>
        </w:rPr>
        <w:t>…………………………….</w:t>
      </w:r>
      <w:r w:rsidR="004123DB">
        <w:rPr>
          <w:rFonts w:ascii="Times New Roman" w:hAnsi="Times New Roman" w:cs="Times New Roman"/>
          <w:sz w:val="24"/>
          <w:szCs w:val="24"/>
        </w:rPr>
        <w:t>4</w:t>
      </w:r>
      <w:r w:rsidR="00E56294">
        <w:rPr>
          <w:rFonts w:ascii="Times New Roman" w:hAnsi="Times New Roman" w:cs="Times New Roman"/>
          <w:sz w:val="24"/>
          <w:szCs w:val="24"/>
        </w:rPr>
        <w:t>3</w:t>
      </w:r>
    </w:p>
    <w:p w14:paraId="5E6AB23F" w14:textId="77777777" w:rsidR="00B86B66" w:rsidRPr="000863BD" w:rsidRDefault="00B86B66" w:rsidP="00121169">
      <w:pPr>
        <w:jc w:val="both"/>
        <w:rPr>
          <w:rFonts w:ascii="Times New Roman" w:hAnsi="Times New Roman" w:cs="Times New Roman"/>
          <w:sz w:val="24"/>
          <w:szCs w:val="24"/>
        </w:rPr>
      </w:pPr>
    </w:p>
    <w:p w14:paraId="5114A937" w14:textId="77777777" w:rsidR="002E10C2" w:rsidRDefault="002E10C2" w:rsidP="00B041DE">
      <w:pPr>
        <w:rPr>
          <w:rFonts w:ascii="Times New Roman" w:hAnsi="Times New Roman" w:cs="Times New Roman"/>
          <w:sz w:val="24"/>
          <w:szCs w:val="24"/>
        </w:rPr>
      </w:pPr>
    </w:p>
    <w:p w14:paraId="72C3A57D" w14:textId="77777777" w:rsidR="002E10C2" w:rsidRDefault="002E10C2" w:rsidP="00B041DE">
      <w:pPr>
        <w:rPr>
          <w:rFonts w:ascii="Times New Roman" w:hAnsi="Times New Roman" w:cs="Times New Roman"/>
          <w:sz w:val="24"/>
          <w:szCs w:val="24"/>
        </w:rPr>
      </w:pPr>
    </w:p>
    <w:p w14:paraId="0D7BEAC8" w14:textId="77777777" w:rsidR="00BA6C60" w:rsidRDefault="00BA6C60" w:rsidP="00B041DE">
      <w:pPr>
        <w:rPr>
          <w:rFonts w:ascii="Times New Roman" w:hAnsi="Times New Roman" w:cs="Times New Roman"/>
          <w:sz w:val="24"/>
          <w:szCs w:val="24"/>
        </w:rPr>
      </w:pPr>
    </w:p>
    <w:p w14:paraId="79B0C2CB" w14:textId="77777777" w:rsidR="00BA6C60" w:rsidRDefault="00BA6C60" w:rsidP="00B041DE">
      <w:pPr>
        <w:rPr>
          <w:rFonts w:ascii="Times New Roman" w:hAnsi="Times New Roman" w:cs="Times New Roman"/>
          <w:sz w:val="24"/>
          <w:szCs w:val="24"/>
        </w:rPr>
      </w:pPr>
    </w:p>
    <w:p w14:paraId="3332002A" w14:textId="77777777" w:rsidR="00BA6C60" w:rsidRDefault="00BA6C60" w:rsidP="00B041DE">
      <w:pPr>
        <w:rPr>
          <w:rFonts w:ascii="Times New Roman" w:hAnsi="Times New Roman" w:cs="Times New Roman"/>
          <w:sz w:val="24"/>
          <w:szCs w:val="24"/>
        </w:rPr>
      </w:pPr>
    </w:p>
    <w:p w14:paraId="65299D3A" w14:textId="77777777" w:rsidR="00BA6C60" w:rsidRDefault="00BA6C60" w:rsidP="00B041DE">
      <w:pPr>
        <w:rPr>
          <w:rFonts w:ascii="Times New Roman" w:hAnsi="Times New Roman" w:cs="Times New Roman"/>
          <w:sz w:val="24"/>
          <w:szCs w:val="24"/>
        </w:rPr>
      </w:pPr>
    </w:p>
    <w:p w14:paraId="6F64742F" w14:textId="77777777" w:rsidR="00BA6C60" w:rsidRDefault="00BA6C60" w:rsidP="00B041DE">
      <w:pPr>
        <w:rPr>
          <w:rFonts w:ascii="Times New Roman" w:hAnsi="Times New Roman" w:cs="Times New Roman"/>
          <w:sz w:val="24"/>
          <w:szCs w:val="24"/>
        </w:rPr>
      </w:pPr>
    </w:p>
    <w:p w14:paraId="11FD334A" w14:textId="77777777" w:rsidR="00BA6C60" w:rsidRDefault="00BA6C60" w:rsidP="005C57D2">
      <w:pPr>
        <w:jc w:val="both"/>
        <w:rPr>
          <w:rFonts w:ascii="Times New Roman" w:hAnsi="Times New Roman" w:cs="Times New Roman"/>
          <w:sz w:val="24"/>
          <w:szCs w:val="24"/>
        </w:rPr>
      </w:pPr>
    </w:p>
    <w:p w14:paraId="7C76C855" w14:textId="77777777" w:rsidR="005C57D2" w:rsidRDefault="005C57D2" w:rsidP="005C57D2">
      <w:pPr>
        <w:jc w:val="both"/>
        <w:rPr>
          <w:rFonts w:ascii="Times New Roman" w:hAnsi="Times New Roman" w:cs="Times New Roman"/>
          <w:sz w:val="24"/>
          <w:szCs w:val="24"/>
        </w:rPr>
      </w:pPr>
    </w:p>
    <w:p w14:paraId="36F0FE1B" w14:textId="6EE948E3" w:rsidR="00B041DE" w:rsidRDefault="00B041DE" w:rsidP="00B041DE">
      <w:pPr>
        <w:rPr>
          <w:rFonts w:ascii="Times New Roman" w:hAnsi="Times New Roman" w:cs="Times New Roman"/>
          <w:sz w:val="24"/>
          <w:szCs w:val="24"/>
        </w:rPr>
      </w:pPr>
      <w:r>
        <w:rPr>
          <w:rFonts w:ascii="Times New Roman" w:hAnsi="Times New Roman" w:cs="Times New Roman"/>
          <w:sz w:val="24"/>
          <w:szCs w:val="24"/>
        </w:rPr>
        <w:lastRenderedPageBreak/>
        <w:t>LIST OF FIGURES</w:t>
      </w:r>
    </w:p>
    <w:p w14:paraId="70EF21E8" w14:textId="77B98A43" w:rsidR="00D00891" w:rsidRPr="00D00891" w:rsidRDefault="00CE2391" w:rsidP="00D00891">
      <w:pPr>
        <w:pStyle w:val="TableofFigures"/>
        <w:tabs>
          <w:tab w:val="right" w:leader="dot" w:pos="8828"/>
        </w:tabs>
        <w:jc w:val="both"/>
        <w:rPr>
          <w:rFonts w:ascii="Times New Roman" w:eastAsiaTheme="minorEastAsia" w:hAnsi="Times New Roman" w:cs="Times New Roman"/>
          <w:i w:val="0"/>
          <w:iCs w:val="0"/>
          <w:noProof/>
          <w:sz w:val="24"/>
          <w:szCs w:val="24"/>
        </w:rPr>
      </w:pPr>
      <w:r w:rsidRPr="00D00891">
        <w:rPr>
          <w:rFonts w:ascii="Times New Roman" w:hAnsi="Times New Roman" w:cs="Times New Roman"/>
          <w:i w:val="0"/>
          <w:iCs w:val="0"/>
          <w:sz w:val="24"/>
          <w:szCs w:val="24"/>
        </w:rPr>
        <w:fldChar w:fldCharType="begin"/>
      </w:r>
      <w:r w:rsidRPr="00D00891">
        <w:rPr>
          <w:rFonts w:ascii="Times New Roman" w:hAnsi="Times New Roman" w:cs="Times New Roman"/>
          <w:i w:val="0"/>
          <w:iCs w:val="0"/>
          <w:sz w:val="24"/>
          <w:szCs w:val="24"/>
        </w:rPr>
        <w:instrText xml:space="preserve"> TOC \h \z \c "Figura" </w:instrText>
      </w:r>
      <w:r w:rsidRPr="00D00891">
        <w:rPr>
          <w:rFonts w:ascii="Times New Roman" w:hAnsi="Times New Roman" w:cs="Times New Roman"/>
          <w:i w:val="0"/>
          <w:iCs w:val="0"/>
          <w:sz w:val="24"/>
          <w:szCs w:val="24"/>
        </w:rPr>
        <w:fldChar w:fldCharType="separate"/>
      </w:r>
      <w:hyperlink w:anchor="_Toc129856161" w:history="1">
        <w:r w:rsidR="00D00891" w:rsidRPr="00D00891">
          <w:rPr>
            <w:rStyle w:val="Hyperlink"/>
            <w:rFonts w:ascii="Times New Roman" w:hAnsi="Times New Roman" w:cs="Times New Roman"/>
            <w:i w:val="0"/>
            <w:iCs w:val="0"/>
            <w:noProof/>
            <w:sz w:val="24"/>
            <w:szCs w:val="24"/>
          </w:rPr>
          <w:t xml:space="preserve">Figure 1. a) Location map of the area of study (seismic survey boundary) and structural components of the Permian Basin. Modified from Asmus and Grammer (2013).  b) Seismic survey boundary with well location. Black dots denotate the location of the wells used in this paper, while the red dot represents the cored well location. c) Generalized cross-section of the Permian Basin. 2D view is exemplified on Fig 1a. From Saller </w:t>
        </w:r>
        <w:r w:rsidR="007645E4">
          <w:rPr>
            <w:rStyle w:val="Hyperlink"/>
            <w:rFonts w:ascii="Times New Roman" w:hAnsi="Times New Roman" w:cs="Times New Roman"/>
            <w:i w:val="0"/>
            <w:iCs w:val="0"/>
            <w:noProof/>
            <w:sz w:val="24"/>
            <w:szCs w:val="24"/>
          </w:rPr>
          <w:t xml:space="preserve">&amp; </w:t>
        </w:r>
        <w:r w:rsidR="00D00891" w:rsidRPr="00D00891">
          <w:rPr>
            <w:rStyle w:val="Hyperlink"/>
            <w:rFonts w:ascii="Times New Roman" w:hAnsi="Times New Roman" w:cs="Times New Roman"/>
            <w:i w:val="0"/>
            <w:iCs w:val="0"/>
            <w:noProof/>
            <w:sz w:val="24"/>
            <w:szCs w:val="24"/>
          </w:rPr>
          <w:t xml:space="preserve">Stueber (2018), Matchus </w:t>
        </w:r>
        <w:r w:rsidR="007645E4">
          <w:rPr>
            <w:rStyle w:val="Hyperlink"/>
            <w:rFonts w:ascii="Times New Roman" w:hAnsi="Times New Roman" w:cs="Times New Roman"/>
            <w:i w:val="0"/>
            <w:iCs w:val="0"/>
            <w:noProof/>
            <w:sz w:val="24"/>
            <w:szCs w:val="24"/>
          </w:rPr>
          <w:t>&amp;</w:t>
        </w:r>
        <w:r w:rsidR="00D00891" w:rsidRPr="00D00891">
          <w:rPr>
            <w:rStyle w:val="Hyperlink"/>
            <w:rFonts w:ascii="Times New Roman" w:hAnsi="Times New Roman" w:cs="Times New Roman"/>
            <w:i w:val="0"/>
            <w:iCs w:val="0"/>
            <w:noProof/>
            <w:sz w:val="24"/>
            <w:szCs w:val="24"/>
          </w:rPr>
          <w:t xml:space="preserve"> Jones (1984).</w:t>
        </w:r>
        <w:r w:rsidR="007645E4">
          <w:rPr>
            <w:rStyle w:val="Hyperlink"/>
            <w:rFonts w:ascii="Times New Roman" w:hAnsi="Times New Roman" w:cs="Times New Roman"/>
            <w:i w:val="0"/>
            <w:iCs w:val="0"/>
            <w:noProof/>
            <w:sz w:val="24"/>
            <w:szCs w:val="24"/>
          </w:rPr>
          <w:t xml:space="preserve">   </w:t>
        </w:r>
        <w:r w:rsidR="00D00891" w:rsidRPr="00D00891">
          <w:rPr>
            <w:rFonts w:ascii="Times New Roman" w:hAnsi="Times New Roman" w:cs="Times New Roman"/>
            <w:i w:val="0"/>
            <w:iCs w:val="0"/>
            <w:noProof/>
            <w:webHidden/>
            <w:sz w:val="24"/>
            <w:szCs w:val="24"/>
          </w:rPr>
          <w:tab/>
        </w:r>
        <w:r w:rsidR="00D00891" w:rsidRPr="00D00891">
          <w:rPr>
            <w:rFonts w:ascii="Times New Roman" w:hAnsi="Times New Roman" w:cs="Times New Roman"/>
            <w:i w:val="0"/>
            <w:iCs w:val="0"/>
            <w:noProof/>
            <w:webHidden/>
            <w:sz w:val="24"/>
            <w:szCs w:val="24"/>
          </w:rPr>
          <w:fldChar w:fldCharType="begin"/>
        </w:r>
        <w:r w:rsidR="00D00891" w:rsidRPr="00D00891">
          <w:rPr>
            <w:rFonts w:ascii="Times New Roman" w:hAnsi="Times New Roman" w:cs="Times New Roman"/>
            <w:i w:val="0"/>
            <w:iCs w:val="0"/>
            <w:noProof/>
            <w:webHidden/>
            <w:sz w:val="24"/>
            <w:szCs w:val="24"/>
          </w:rPr>
          <w:instrText xml:space="preserve"> PAGEREF _Toc129856161 \h </w:instrText>
        </w:r>
        <w:r w:rsidR="00D00891" w:rsidRPr="00D00891">
          <w:rPr>
            <w:rFonts w:ascii="Times New Roman" w:hAnsi="Times New Roman" w:cs="Times New Roman"/>
            <w:i w:val="0"/>
            <w:iCs w:val="0"/>
            <w:noProof/>
            <w:webHidden/>
            <w:sz w:val="24"/>
            <w:szCs w:val="24"/>
          </w:rPr>
        </w:r>
        <w:r w:rsidR="00D00891" w:rsidRPr="00D00891">
          <w:rPr>
            <w:rFonts w:ascii="Times New Roman" w:hAnsi="Times New Roman" w:cs="Times New Roman"/>
            <w:i w:val="0"/>
            <w:iCs w:val="0"/>
            <w:noProof/>
            <w:webHidden/>
            <w:sz w:val="24"/>
            <w:szCs w:val="24"/>
          </w:rPr>
          <w:fldChar w:fldCharType="separate"/>
        </w:r>
        <w:r w:rsidR="00403385">
          <w:rPr>
            <w:rFonts w:ascii="Times New Roman" w:hAnsi="Times New Roman" w:cs="Times New Roman"/>
            <w:i w:val="0"/>
            <w:iCs w:val="0"/>
            <w:noProof/>
            <w:webHidden/>
            <w:sz w:val="24"/>
            <w:szCs w:val="24"/>
          </w:rPr>
          <w:t>5</w:t>
        </w:r>
        <w:r w:rsidR="00D00891" w:rsidRPr="00D00891">
          <w:rPr>
            <w:rFonts w:ascii="Times New Roman" w:hAnsi="Times New Roman" w:cs="Times New Roman"/>
            <w:i w:val="0"/>
            <w:iCs w:val="0"/>
            <w:noProof/>
            <w:webHidden/>
            <w:sz w:val="24"/>
            <w:szCs w:val="24"/>
          </w:rPr>
          <w:fldChar w:fldCharType="end"/>
        </w:r>
      </w:hyperlink>
    </w:p>
    <w:p w14:paraId="20F4B340" w14:textId="5066186A" w:rsidR="00D00891" w:rsidRPr="00D00891" w:rsidRDefault="00000000" w:rsidP="00D00891">
      <w:pPr>
        <w:pStyle w:val="TableofFigures"/>
        <w:tabs>
          <w:tab w:val="right" w:leader="dot" w:pos="8828"/>
        </w:tabs>
        <w:jc w:val="both"/>
        <w:rPr>
          <w:rFonts w:ascii="Times New Roman" w:eastAsiaTheme="minorEastAsia" w:hAnsi="Times New Roman" w:cs="Times New Roman"/>
          <w:i w:val="0"/>
          <w:iCs w:val="0"/>
          <w:noProof/>
          <w:sz w:val="24"/>
          <w:szCs w:val="24"/>
        </w:rPr>
      </w:pPr>
      <w:hyperlink w:anchor="_Toc129856162" w:history="1">
        <w:r w:rsidR="00D00891" w:rsidRPr="00D00891">
          <w:rPr>
            <w:rStyle w:val="Hyperlink"/>
            <w:rFonts w:ascii="Times New Roman" w:hAnsi="Times New Roman" w:cs="Times New Roman"/>
            <w:i w:val="0"/>
            <w:iCs w:val="0"/>
            <w:noProof/>
            <w:sz w:val="24"/>
            <w:szCs w:val="24"/>
          </w:rPr>
          <w:t>Figure 2. a) Stratigraphic chart of the Pennsylvanian and Permian units. Modified from He et al., 2019. CS: Composite sequence PCS: Permian Composite Sequence; SS: Sequence set, HSS: Highstand SS, TSS: Transgressive SS, LSS: Lowstand SS; HFS: High-frequency sequence, G1–G13: Guadalupian 1–13 HFS ,L5–L8: Leonardian 5–8 HFS; HFC: High-frequency cycle Formation names. Dash-filled box represents an unconformity. b) type well log response of the interval of study (Wilson, 2019). GR = gamma ray log; CALI=Caliper log. The Lower San Andres is typically composed of siliciclastics (sandstones and shales), while in the Upper San Andres limestone and dolomite are dominant and the Grayburg is rich in evaporites like anhydrite. c) Local dip-oriented seismic section showing interpreted key surfaces and terminations. Location map on the left shows the top view of the section. Fig. 14. displays the map view of the surfaces pointed here.</w:t>
        </w:r>
        <w:r w:rsidR="00D00891" w:rsidRPr="00D00891">
          <w:rPr>
            <w:rFonts w:ascii="Times New Roman" w:hAnsi="Times New Roman" w:cs="Times New Roman"/>
            <w:i w:val="0"/>
            <w:iCs w:val="0"/>
            <w:noProof/>
            <w:webHidden/>
            <w:sz w:val="24"/>
            <w:szCs w:val="24"/>
          </w:rPr>
          <w:tab/>
        </w:r>
        <w:r w:rsidR="00D00891" w:rsidRPr="00D00891">
          <w:rPr>
            <w:rFonts w:ascii="Times New Roman" w:hAnsi="Times New Roman" w:cs="Times New Roman"/>
            <w:i w:val="0"/>
            <w:iCs w:val="0"/>
            <w:noProof/>
            <w:webHidden/>
            <w:sz w:val="24"/>
            <w:szCs w:val="24"/>
          </w:rPr>
          <w:fldChar w:fldCharType="begin"/>
        </w:r>
        <w:r w:rsidR="00D00891" w:rsidRPr="00D00891">
          <w:rPr>
            <w:rFonts w:ascii="Times New Roman" w:hAnsi="Times New Roman" w:cs="Times New Roman"/>
            <w:i w:val="0"/>
            <w:iCs w:val="0"/>
            <w:noProof/>
            <w:webHidden/>
            <w:sz w:val="24"/>
            <w:szCs w:val="24"/>
          </w:rPr>
          <w:instrText xml:space="preserve"> PAGEREF _Toc129856162 \h </w:instrText>
        </w:r>
        <w:r w:rsidR="00D00891" w:rsidRPr="00D00891">
          <w:rPr>
            <w:rFonts w:ascii="Times New Roman" w:hAnsi="Times New Roman" w:cs="Times New Roman"/>
            <w:i w:val="0"/>
            <w:iCs w:val="0"/>
            <w:noProof/>
            <w:webHidden/>
            <w:sz w:val="24"/>
            <w:szCs w:val="24"/>
          </w:rPr>
        </w:r>
        <w:r w:rsidR="00D00891" w:rsidRPr="00D00891">
          <w:rPr>
            <w:rFonts w:ascii="Times New Roman" w:hAnsi="Times New Roman" w:cs="Times New Roman"/>
            <w:i w:val="0"/>
            <w:iCs w:val="0"/>
            <w:noProof/>
            <w:webHidden/>
            <w:sz w:val="24"/>
            <w:szCs w:val="24"/>
          </w:rPr>
          <w:fldChar w:fldCharType="separate"/>
        </w:r>
        <w:r w:rsidR="00403385">
          <w:rPr>
            <w:rFonts w:ascii="Times New Roman" w:hAnsi="Times New Roman" w:cs="Times New Roman"/>
            <w:i w:val="0"/>
            <w:iCs w:val="0"/>
            <w:noProof/>
            <w:webHidden/>
            <w:sz w:val="24"/>
            <w:szCs w:val="24"/>
          </w:rPr>
          <w:t>9</w:t>
        </w:r>
        <w:r w:rsidR="00D00891" w:rsidRPr="00D00891">
          <w:rPr>
            <w:rFonts w:ascii="Times New Roman" w:hAnsi="Times New Roman" w:cs="Times New Roman"/>
            <w:i w:val="0"/>
            <w:iCs w:val="0"/>
            <w:noProof/>
            <w:webHidden/>
            <w:sz w:val="24"/>
            <w:szCs w:val="24"/>
          </w:rPr>
          <w:fldChar w:fldCharType="end"/>
        </w:r>
      </w:hyperlink>
    </w:p>
    <w:p w14:paraId="668D5C5D" w14:textId="205BEB9E" w:rsidR="00D00891" w:rsidRPr="00D00891" w:rsidRDefault="00000000" w:rsidP="00D00891">
      <w:pPr>
        <w:pStyle w:val="TableofFigures"/>
        <w:tabs>
          <w:tab w:val="right" w:leader="dot" w:pos="8828"/>
        </w:tabs>
        <w:jc w:val="both"/>
        <w:rPr>
          <w:rFonts w:ascii="Times New Roman" w:eastAsiaTheme="minorEastAsia" w:hAnsi="Times New Roman" w:cs="Times New Roman"/>
          <w:i w:val="0"/>
          <w:iCs w:val="0"/>
          <w:noProof/>
          <w:sz w:val="24"/>
          <w:szCs w:val="24"/>
        </w:rPr>
      </w:pPr>
      <w:hyperlink w:anchor="_Toc129856163" w:history="1">
        <w:r w:rsidR="00D00891" w:rsidRPr="00D00891">
          <w:rPr>
            <w:rStyle w:val="Hyperlink"/>
            <w:rFonts w:ascii="Times New Roman" w:hAnsi="Times New Roman" w:cs="Times New Roman"/>
            <w:i w:val="0"/>
            <w:iCs w:val="0"/>
            <w:noProof/>
            <w:sz w:val="24"/>
            <w:szCs w:val="24"/>
          </w:rPr>
          <w:t>Figure 3. Workflow of the study. The processes are color coded according to their contribution to answering the research questions.</w:t>
        </w:r>
        <w:r w:rsidR="00D00891" w:rsidRPr="00D00891">
          <w:rPr>
            <w:rFonts w:ascii="Times New Roman" w:hAnsi="Times New Roman" w:cs="Times New Roman"/>
            <w:i w:val="0"/>
            <w:iCs w:val="0"/>
            <w:noProof/>
            <w:webHidden/>
            <w:sz w:val="24"/>
            <w:szCs w:val="24"/>
          </w:rPr>
          <w:tab/>
        </w:r>
        <w:r w:rsidR="00D00891" w:rsidRPr="00D00891">
          <w:rPr>
            <w:rFonts w:ascii="Times New Roman" w:hAnsi="Times New Roman" w:cs="Times New Roman"/>
            <w:i w:val="0"/>
            <w:iCs w:val="0"/>
            <w:noProof/>
            <w:webHidden/>
            <w:sz w:val="24"/>
            <w:szCs w:val="24"/>
          </w:rPr>
          <w:fldChar w:fldCharType="begin"/>
        </w:r>
        <w:r w:rsidR="00D00891" w:rsidRPr="00D00891">
          <w:rPr>
            <w:rFonts w:ascii="Times New Roman" w:hAnsi="Times New Roman" w:cs="Times New Roman"/>
            <w:i w:val="0"/>
            <w:iCs w:val="0"/>
            <w:noProof/>
            <w:webHidden/>
            <w:sz w:val="24"/>
            <w:szCs w:val="24"/>
          </w:rPr>
          <w:instrText xml:space="preserve"> PAGEREF _Toc129856163 \h </w:instrText>
        </w:r>
        <w:r w:rsidR="00D00891" w:rsidRPr="00D00891">
          <w:rPr>
            <w:rFonts w:ascii="Times New Roman" w:hAnsi="Times New Roman" w:cs="Times New Roman"/>
            <w:i w:val="0"/>
            <w:iCs w:val="0"/>
            <w:noProof/>
            <w:webHidden/>
            <w:sz w:val="24"/>
            <w:szCs w:val="24"/>
          </w:rPr>
        </w:r>
        <w:r w:rsidR="00D00891" w:rsidRPr="00D00891">
          <w:rPr>
            <w:rFonts w:ascii="Times New Roman" w:hAnsi="Times New Roman" w:cs="Times New Roman"/>
            <w:i w:val="0"/>
            <w:iCs w:val="0"/>
            <w:noProof/>
            <w:webHidden/>
            <w:sz w:val="24"/>
            <w:szCs w:val="24"/>
          </w:rPr>
          <w:fldChar w:fldCharType="separate"/>
        </w:r>
        <w:r w:rsidR="00403385">
          <w:rPr>
            <w:rFonts w:ascii="Times New Roman" w:hAnsi="Times New Roman" w:cs="Times New Roman"/>
            <w:i w:val="0"/>
            <w:iCs w:val="0"/>
            <w:noProof/>
            <w:webHidden/>
            <w:sz w:val="24"/>
            <w:szCs w:val="24"/>
          </w:rPr>
          <w:t>18</w:t>
        </w:r>
        <w:r w:rsidR="00D00891" w:rsidRPr="00D00891">
          <w:rPr>
            <w:rFonts w:ascii="Times New Roman" w:hAnsi="Times New Roman" w:cs="Times New Roman"/>
            <w:i w:val="0"/>
            <w:iCs w:val="0"/>
            <w:noProof/>
            <w:webHidden/>
            <w:sz w:val="24"/>
            <w:szCs w:val="24"/>
          </w:rPr>
          <w:fldChar w:fldCharType="end"/>
        </w:r>
      </w:hyperlink>
    </w:p>
    <w:p w14:paraId="581D4BE0" w14:textId="7B26D9D0" w:rsidR="00D00891" w:rsidRPr="00D00891" w:rsidRDefault="00000000" w:rsidP="00D00891">
      <w:pPr>
        <w:pStyle w:val="TableofFigures"/>
        <w:tabs>
          <w:tab w:val="right" w:leader="dot" w:pos="8828"/>
        </w:tabs>
        <w:jc w:val="both"/>
        <w:rPr>
          <w:rFonts w:ascii="Times New Roman" w:eastAsiaTheme="minorEastAsia" w:hAnsi="Times New Roman" w:cs="Times New Roman"/>
          <w:i w:val="0"/>
          <w:iCs w:val="0"/>
          <w:noProof/>
          <w:sz w:val="24"/>
          <w:szCs w:val="24"/>
        </w:rPr>
      </w:pPr>
      <w:hyperlink w:anchor="_Toc129856164" w:history="1">
        <w:r w:rsidR="00D00891" w:rsidRPr="00D00891">
          <w:rPr>
            <w:rStyle w:val="Hyperlink"/>
            <w:rFonts w:ascii="Times New Roman" w:hAnsi="Times New Roman" w:cs="Times New Roman"/>
            <w:i w:val="0"/>
            <w:iCs w:val="0"/>
            <w:noProof/>
            <w:sz w:val="24"/>
            <w:szCs w:val="24"/>
          </w:rPr>
          <w:t>Figure 4. Generalized post-stack seismic inversion workflow and proportion maps generation (based on Farfour et al., 2015).</w:t>
        </w:r>
        <w:r w:rsidR="00D00891" w:rsidRPr="00D00891">
          <w:rPr>
            <w:rFonts w:ascii="Times New Roman" w:hAnsi="Times New Roman" w:cs="Times New Roman"/>
            <w:i w:val="0"/>
            <w:iCs w:val="0"/>
            <w:noProof/>
            <w:webHidden/>
            <w:sz w:val="24"/>
            <w:szCs w:val="24"/>
          </w:rPr>
          <w:tab/>
        </w:r>
        <w:r w:rsidR="00D00891" w:rsidRPr="00D00891">
          <w:rPr>
            <w:rFonts w:ascii="Times New Roman" w:hAnsi="Times New Roman" w:cs="Times New Roman"/>
            <w:i w:val="0"/>
            <w:iCs w:val="0"/>
            <w:noProof/>
            <w:webHidden/>
            <w:sz w:val="24"/>
            <w:szCs w:val="24"/>
          </w:rPr>
          <w:fldChar w:fldCharType="begin"/>
        </w:r>
        <w:r w:rsidR="00D00891" w:rsidRPr="00D00891">
          <w:rPr>
            <w:rFonts w:ascii="Times New Roman" w:hAnsi="Times New Roman" w:cs="Times New Roman"/>
            <w:i w:val="0"/>
            <w:iCs w:val="0"/>
            <w:noProof/>
            <w:webHidden/>
            <w:sz w:val="24"/>
            <w:szCs w:val="24"/>
          </w:rPr>
          <w:instrText xml:space="preserve"> PAGEREF _Toc129856164 \h </w:instrText>
        </w:r>
        <w:r w:rsidR="00D00891" w:rsidRPr="00D00891">
          <w:rPr>
            <w:rFonts w:ascii="Times New Roman" w:hAnsi="Times New Roman" w:cs="Times New Roman"/>
            <w:i w:val="0"/>
            <w:iCs w:val="0"/>
            <w:noProof/>
            <w:webHidden/>
            <w:sz w:val="24"/>
            <w:szCs w:val="24"/>
          </w:rPr>
        </w:r>
        <w:r w:rsidR="00D00891" w:rsidRPr="00D00891">
          <w:rPr>
            <w:rFonts w:ascii="Times New Roman" w:hAnsi="Times New Roman" w:cs="Times New Roman"/>
            <w:i w:val="0"/>
            <w:iCs w:val="0"/>
            <w:noProof/>
            <w:webHidden/>
            <w:sz w:val="24"/>
            <w:szCs w:val="24"/>
          </w:rPr>
          <w:fldChar w:fldCharType="separate"/>
        </w:r>
        <w:r w:rsidR="00403385">
          <w:rPr>
            <w:rFonts w:ascii="Times New Roman" w:hAnsi="Times New Roman" w:cs="Times New Roman"/>
            <w:i w:val="0"/>
            <w:iCs w:val="0"/>
            <w:noProof/>
            <w:webHidden/>
            <w:sz w:val="24"/>
            <w:szCs w:val="24"/>
          </w:rPr>
          <w:t>22</w:t>
        </w:r>
        <w:r w:rsidR="00D00891" w:rsidRPr="00D00891">
          <w:rPr>
            <w:rFonts w:ascii="Times New Roman" w:hAnsi="Times New Roman" w:cs="Times New Roman"/>
            <w:i w:val="0"/>
            <w:iCs w:val="0"/>
            <w:noProof/>
            <w:webHidden/>
            <w:sz w:val="24"/>
            <w:szCs w:val="24"/>
          </w:rPr>
          <w:fldChar w:fldCharType="end"/>
        </w:r>
      </w:hyperlink>
    </w:p>
    <w:p w14:paraId="76F4C662" w14:textId="50BD2BEF" w:rsidR="00D00891" w:rsidRPr="00D00891" w:rsidRDefault="00000000" w:rsidP="00D00891">
      <w:pPr>
        <w:pStyle w:val="TableofFigures"/>
        <w:tabs>
          <w:tab w:val="right" w:leader="dot" w:pos="8828"/>
        </w:tabs>
        <w:jc w:val="both"/>
        <w:rPr>
          <w:rFonts w:ascii="Times New Roman" w:eastAsiaTheme="minorEastAsia" w:hAnsi="Times New Roman" w:cs="Times New Roman"/>
          <w:i w:val="0"/>
          <w:iCs w:val="0"/>
          <w:noProof/>
          <w:sz w:val="24"/>
          <w:szCs w:val="24"/>
        </w:rPr>
      </w:pPr>
      <w:hyperlink w:anchor="_Toc129856165" w:history="1">
        <w:r w:rsidR="00D00891" w:rsidRPr="00D00891">
          <w:rPr>
            <w:rStyle w:val="Hyperlink"/>
            <w:rFonts w:ascii="Times New Roman" w:hAnsi="Times New Roman" w:cs="Times New Roman"/>
            <w:i w:val="0"/>
            <w:iCs w:val="0"/>
            <w:noProof/>
            <w:sz w:val="24"/>
            <w:szCs w:val="24"/>
          </w:rPr>
          <w:t>Figure 5. a) 3D reservoir model grid of the Grayburg and San Andres Formation. Automatic extracted horizons were used as boundaries of each zone (9) and proportional layering for the stratal geometry. B) Cross-sections parallel and perpendicular to the C) Cell dimensions purposely selected to capture geological variability.  The 3D reservoir model grid contains cells with dimensions of 150 X 150 ft (I and J directions),100 layers of different thickness (K direction of 10 ft in the thickest portion), for a total of 32967000 cells. Number of layers per zone are specified as well.</w:t>
        </w:r>
        <w:r w:rsidR="00D00891" w:rsidRPr="00D00891">
          <w:rPr>
            <w:rFonts w:ascii="Times New Roman" w:hAnsi="Times New Roman" w:cs="Times New Roman"/>
            <w:i w:val="0"/>
            <w:iCs w:val="0"/>
            <w:noProof/>
            <w:webHidden/>
            <w:sz w:val="24"/>
            <w:szCs w:val="24"/>
          </w:rPr>
          <w:tab/>
        </w:r>
        <w:r w:rsidR="00D00891" w:rsidRPr="00D00891">
          <w:rPr>
            <w:rFonts w:ascii="Times New Roman" w:hAnsi="Times New Roman" w:cs="Times New Roman"/>
            <w:i w:val="0"/>
            <w:iCs w:val="0"/>
            <w:noProof/>
            <w:webHidden/>
            <w:sz w:val="24"/>
            <w:szCs w:val="24"/>
          </w:rPr>
          <w:fldChar w:fldCharType="begin"/>
        </w:r>
        <w:r w:rsidR="00D00891" w:rsidRPr="00D00891">
          <w:rPr>
            <w:rFonts w:ascii="Times New Roman" w:hAnsi="Times New Roman" w:cs="Times New Roman"/>
            <w:i w:val="0"/>
            <w:iCs w:val="0"/>
            <w:noProof/>
            <w:webHidden/>
            <w:sz w:val="24"/>
            <w:szCs w:val="24"/>
          </w:rPr>
          <w:instrText xml:space="preserve"> PAGEREF _Toc129856165 \h </w:instrText>
        </w:r>
        <w:r w:rsidR="00D00891" w:rsidRPr="00D00891">
          <w:rPr>
            <w:rFonts w:ascii="Times New Roman" w:hAnsi="Times New Roman" w:cs="Times New Roman"/>
            <w:i w:val="0"/>
            <w:iCs w:val="0"/>
            <w:noProof/>
            <w:webHidden/>
            <w:sz w:val="24"/>
            <w:szCs w:val="24"/>
          </w:rPr>
        </w:r>
        <w:r w:rsidR="00D00891" w:rsidRPr="00D00891">
          <w:rPr>
            <w:rFonts w:ascii="Times New Roman" w:hAnsi="Times New Roman" w:cs="Times New Roman"/>
            <w:i w:val="0"/>
            <w:iCs w:val="0"/>
            <w:noProof/>
            <w:webHidden/>
            <w:sz w:val="24"/>
            <w:szCs w:val="24"/>
          </w:rPr>
          <w:fldChar w:fldCharType="separate"/>
        </w:r>
        <w:r w:rsidR="00403385">
          <w:rPr>
            <w:rFonts w:ascii="Times New Roman" w:hAnsi="Times New Roman" w:cs="Times New Roman"/>
            <w:i w:val="0"/>
            <w:iCs w:val="0"/>
            <w:noProof/>
            <w:webHidden/>
            <w:sz w:val="24"/>
            <w:szCs w:val="24"/>
          </w:rPr>
          <w:t>25</w:t>
        </w:r>
        <w:r w:rsidR="00D00891" w:rsidRPr="00D00891">
          <w:rPr>
            <w:rFonts w:ascii="Times New Roman" w:hAnsi="Times New Roman" w:cs="Times New Roman"/>
            <w:i w:val="0"/>
            <w:iCs w:val="0"/>
            <w:noProof/>
            <w:webHidden/>
            <w:sz w:val="24"/>
            <w:szCs w:val="24"/>
          </w:rPr>
          <w:fldChar w:fldCharType="end"/>
        </w:r>
      </w:hyperlink>
    </w:p>
    <w:p w14:paraId="276BA107" w14:textId="5997966F" w:rsidR="00D00891" w:rsidRPr="00D00891" w:rsidRDefault="00000000" w:rsidP="00D00891">
      <w:pPr>
        <w:pStyle w:val="TableofFigures"/>
        <w:tabs>
          <w:tab w:val="right" w:leader="dot" w:pos="8828"/>
        </w:tabs>
        <w:jc w:val="both"/>
        <w:rPr>
          <w:rFonts w:ascii="Times New Roman" w:eastAsiaTheme="minorEastAsia" w:hAnsi="Times New Roman" w:cs="Times New Roman"/>
          <w:i w:val="0"/>
          <w:iCs w:val="0"/>
          <w:noProof/>
          <w:sz w:val="24"/>
          <w:szCs w:val="24"/>
        </w:rPr>
      </w:pPr>
      <w:hyperlink w:anchor="_Toc129856166" w:history="1">
        <w:r w:rsidR="00D00891" w:rsidRPr="00D00891">
          <w:rPr>
            <w:rStyle w:val="Hyperlink"/>
            <w:rFonts w:ascii="Times New Roman" w:hAnsi="Times New Roman" w:cs="Times New Roman"/>
            <w:i w:val="0"/>
            <w:iCs w:val="0"/>
            <w:noProof/>
            <w:sz w:val="24"/>
            <w:szCs w:val="24"/>
          </w:rPr>
          <w:t>Figure 6. Core photographs of the different facies in the Grayburg Formation. Cored well location is depicted on Fig 1. Interpretations and further descriptions are shown on Table 1 and Figure 8. (a) 4860-4869 ft Calcareous argillaceous siltstone alternating from massive to laminated. Sedimentological features such as rip-up clasts and chert nodules are common. (b) 4977-4985 ft. Dolomite with karstic porosity (Dk). Hydrocarbon-filled fractures and sulfur crystals of approximately 5 centimeters are typical in this section. This interval is part of the residual oil zone (ROZ). (C) 5004-5013. Porous dolomite with fragments (Dpf) and the wackestone with shell fragments (Wsf). (d)5022-5032 ft Packstone with fusulinids fragments (Pff) (e) 5041-5049 ft.  Wackestone (Wsf) and fine-grained sandstones (FSm). Bioclasts of crinoids and shells are commonly found in both lithologies.</w:t>
        </w:r>
        <w:r w:rsidR="00D00891" w:rsidRPr="00D00891">
          <w:rPr>
            <w:rFonts w:ascii="Times New Roman" w:hAnsi="Times New Roman" w:cs="Times New Roman"/>
            <w:i w:val="0"/>
            <w:iCs w:val="0"/>
            <w:noProof/>
            <w:webHidden/>
            <w:sz w:val="24"/>
            <w:szCs w:val="24"/>
          </w:rPr>
          <w:tab/>
        </w:r>
        <w:r w:rsidR="00D00891" w:rsidRPr="00D00891">
          <w:rPr>
            <w:rFonts w:ascii="Times New Roman" w:hAnsi="Times New Roman" w:cs="Times New Roman"/>
            <w:i w:val="0"/>
            <w:iCs w:val="0"/>
            <w:noProof/>
            <w:webHidden/>
            <w:sz w:val="24"/>
            <w:szCs w:val="24"/>
          </w:rPr>
          <w:fldChar w:fldCharType="begin"/>
        </w:r>
        <w:r w:rsidR="00D00891" w:rsidRPr="00D00891">
          <w:rPr>
            <w:rFonts w:ascii="Times New Roman" w:hAnsi="Times New Roman" w:cs="Times New Roman"/>
            <w:i w:val="0"/>
            <w:iCs w:val="0"/>
            <w:noProof/>
            <w:webHidden/>
            <w:sz w:val="24"/>
            <w:szCs w:val="24"/>
          </w:rPr>
          <w:instrText xml:space="preserve"> PAGEREF _Toc129856166 \h </w:instrText>
        </w:r>
        <w:r w:rsidR="00D00891" w:rsidRPr="00D00891">
          <w:rPr>
            <w:rFonts w:ascii="Times New Roman" w:hAnsi="Times New Roman" w:cs="Times New Roman"/>
            <w:i w:val="0"/>
            <w:iCs w:val="0"/>
            <w:noProof/>
            <w:webHidden/>
            <w:sz w:val="24"/>
            <w:szCs w:val="24"/>
          </w:rPr>
        </w:r>
        <w:r w:rsidR="00D00891" w:rsidRPr="00D00891">
          <w:rPr>
            <w:rFonts w:ascii="Times New Roman" w:hAnsi="Times New Roman" w:cs="Times New Roman"/>
            <w:i w:val="0"/>
            <w:iCs w:val="0"/>
            <w:noProof/>
            <w:webHidden/>
            <w:sz w:val="24"/>
            <w:szCs w:val="24"/>
          </w:rPr>
          <w:fldChar w:fldCharType="separate"/>
        </w:r>
        <w:r w:rsidR="00403385">
          <w:rPr>
            <w:rFonts w:ascii="Times New Roman" w:hAnsi="Times New Roman" w:cs="Times New Roman"/>
            <w:i w:val="0"/>
            <w:iCs w:val="0"/>
            <w:noProof/>
            <w:webHidden/>
            <w:sz w:val="24"/>
            <w:szCs w:val="24"/>
          </w:rPr>
          <w:t>28</w:t>
        </w:r>
        <w:r w:rsidR="00D00891" w:rsidRPr="00D00891">
          <w:rPr>
            <w:rFonts w:ascii="Times New Roman" w:hAnsi="Times New Roman" w:cs="Times New Roman"/>
            <w:i w:val="0"/>
            <w:iCs w:val="0"/>
            <w:noProof/>
            <w:webHidden/>
            <w:sz w:val="24"/>
            <w:szCs w:val="24"/>
          </w:rPr>
          <w:fldChar w:fldCharType="end"/>
        </w:r>
      </w:hyperlink>
    </w:p>
    <w:p w14:paraId="670D5418" w14:textId="033B74AE" w:rsidR="00D00891" w:rsidRPr="00D00891" w:rsidRDefault="00000000" w:rsidP="00D00891">
      <w:pPr>
        <w:pStyle w:val="TableofFigures"/>
        <w:tabs>
          <w:tab w:val="right" w:leader="dot" w:pos="8828"/>
        </w:tabs>
        <w:jc w:val="both"/>
        <w:rPr>
          <w:rFonts w:ascii="Times New Roman" w:eastAsiaTheme="minorEastAsia" w:hAnsi="Times New Roman" w:cs="Times New Roman"/>
          <w:i w:val="0"/>
          <w:iCs w:val="0"/>
          <w:noProof/>
          <w:sz w:val="24"/>
          <w:szCs w:val="24"/>
        </w:rPr>
      </w:pPr>
      <w:hyperlink w:anchor="_Toc129856167" w:history="1">
        <w:r w:rsidR="00D00891" w:rsidRPr="00D00891">
          <w:rPr>
            <w:rStyle w:val="Hyperlink"/>
            <w:rFonts w:ascii="Times New Roman" w:eastAsia="Calibri" w:hAnsi="Times New Roman" w:cs="Times New Roman"/>
            <w:i w:val="0"/>
            <w:iCs w:val="0"/>
            <w:noProof/>
            <w:sz w:val="24"/>
            <w:szCs w:val="24"/>
          </w:rPr>
          <w:t xml:space="preserve">Figure 7. a) NS and b) WE well sections of the San Andres and Grayburg </w:t>
        </w:r>
        <w:r w:rsidR="005B4FC8">
          <w:rPr>
            <w:rStyle w:val="Hyperlink"/>
            <w:rFonts w:ascii="Times New Roman" w:eastAsia="Calibri" w:hAnsi="Times New Roman" w:cs="Times New Roman"/>
            <w:i w:val="0"/>
            <w:iCs w:val="0"/>
            <w:noProof/>
            <w:sz w:val="24"/>
            <w:szCs w:val="24"/>
          </w:rPr>
          <w:t>f</w:t>
        </w:r>
        <w:r w:rsidR="005B4FC8" w:rsidRPr="00D00891">
          <w:rPr>
            <w:rStyle w:val="Hyperlink"/>
            <w:rFonts w:ascii="Times New Roman" w:eastAsia="Calibri" w:hAnsi="Times New Roman" w:cs="Times New Roman"/>
            <w:i w:val="0"/>
            <w:iCs w:val="0"/>
            <w:noProof/>
            <w:sz w:val="24"/>
            <w:szCs w:val="24"/>
          </w:rPr>
          <w:t xml:space="preserve">ormations </w:t>
        </w:r>
        <w:r w:rsidR="00D00891" w:rsidRPr="00D00891">
          <w:rPr>
            <w:rStyle w:val="Hyperlink"/>
            <w:rFonts w:ascii="Times New Roman" w:eastAsia="Calibri" w:hAnsi="Times New Roman" w:cs="Times New Roman"/>
            <w:i w:val="0"/>
            <w:iCs w:val="0"/>
            <w:noProof/>
            <w:sz w:val="24"/>
            <w:szCs w:val="24"/>
          </w:rPr>
          <w:t xml:space="preserve">displaying some of the most relevant well logs (GR, DT, NPHI, and RHOB). The section was flattened over the Lower San Andres top. Location map of the wells is shown to the right as well as the 2D cross-section view. GR track has been color-coded accordingly to the interpreted facies from the </w:t>
        </w:r>
        <w:r w:rsidR="007C2CFD" w:rsidRPr="007C2CFD">
          <w:rPr>
            <w:rStyle w:val="Hyperlink"/>
            <w:rFonts w:ascii="Times New Roman" w:eastAsia="Calibri" w:hAnsi="Times New Roman" w:cs="Times New Roman"/>
            <w:i w:val="0"/>
            <w:iCs w:val="0"/>
            <w:noProof/>
            <w:sz w:val="24"/>
            <w:szCs w:val="24"/>
          </w:rPr>
          <w:t>ρmaa</w:t>
        </w:r>
        <w:r w:rsidR="00D00891" w:rsidRPr="00D00891">
          <w:rPr>
            <w:rStyle w:val="Hyperlink"/>
            <w:rFonts w:ascii="Times New Roman" w:eastAsia="Calibri" w:hAnsi="Times New Roman" w:cs="Times New Roman"/>
            <w:i w:val="0"/>
            <w:iCs w:val="0"/>
            <w:noProof/>
            <w:sz w:val="24"/>
            <w:szCs w:val="24"/>
          </w:rPr>
          <w:t xml:space="preserve">-Umaa method.  Abbreviations,USA= Upper San Andres. Here the plotted tracks are, track 1 GR: 0 to100 API black curve, Ρmaa-Umaa facies as color filled from the curve to left edge of the track; </w:t>
        </w:r>
        <w:r w:rsidR="00D00891" w:rsidRPr="00D00891">
          <w:rPr>
            <w:rStyle w:val="Hyperlink"/>
            <w:rFonts w:ascii="Times New Roman" w:eastAsia="Calibri" w:hAnsi="Times New Roman" w:cs="Times New Roman"/>
            <w:i w:val="0"/>
            <w:iCs w:val="0"/>
            <w:noProof/>
            <w:sz w:val="24"/>
            <w:szCs w:val="24"/>
          </w:rPr>
          <w:lastRenderedPageBreak/>
          <w:t>track 2 TVD in feet; track 3, DT:111 to 26ms/ft blue curve, NPHI:45 to -15% black curve, RHOB: 2 to 3 g/cm3 red curve. C) The ρmaa-Umaa cross-plots per unit illustrates the stratigraphic variability of mineral composition for the Grayburg, Upper San Andres and Lower San Andres Formation. Each unit exhibits a distinct mineralogy (rock type) as interpreted from the proximity to the ternary plot vertexes, i.e., the Grayburg (dolomite; dolostones with some calcite, limestones), Upper San Andres (calcite; limestone) and the Lower San Andres (quartz; sandstones, and shales).</w:t>
        </w:r>
        <w:r w:rsidR="00D00891" w:rsidRPr="00D00891">
          <w:rPr>
            <w:rFonts w:ascii="Times New Roman" w:hAnsi="Times New Roman" w:cs="Times New Roman"/>
            <w:i w:val="0"/>
            <w:iCs w:val="0"/>
            <w:noProof/>
            <w:webHidden/>
            <w:sz w:val="24"/>
            <w:szCs w:val="24"/>
          </w:rPr>
          <w:tab/>
        </w:r>
        <w:r w:rsidR="00D00891" w:rsidRPr="00D00891">
          <w:rPr>
            <w:rFonts w:ascii="Times New Roman" w:hAnsi="Times New Roman" w:cs="Times New Roman"/>
            <w:i w:val="0"/>
            <w:iCs w:val="0"/>
            <w:noProof/>
            <w:webHidden/>
            <w:sz w:val="24"/>
            <w:szCs w:val="24"/>
          </w:rPr>
          <w:fldChar w:fldCharType="begin"/>
        </w:r>
        <w:r w:rsidR="00D00891" w:rsidRPr="00D00891">
          <w:rPr>
            <w:rFonts w:ascii="Times New Roman" w:hAnsi="Times New Roman" w:cs="Times New Roman"/>
            <w:i w:val="0"/>
            <w:iCs w:val="0"/>
            <w:noProof/>
            <w:webHidden/>
            <w:sz w:val="24"/>
            <w:szCs w:val="24"/>
          </w:rPr>
          <w:instrText xml:space="preserve"> PAGEREF _Toc129856167 \h </w:instrText>
        </w:r>
        <w:r w:rsidR="00D00891" w:rsidRPr="00D00891">
          <w:rPr>
            <w:rFonts w:ascii="Times New Roman" w:hAnsi="Times New Roman" w:cs="Times New Roman"/>
            <w:i w:val="0"/>
            <w:iCs w:val="0"/>
            <w:noProof/>
            <w:webHidden/>
            <w:sz w:val="24"/>
            <w:szCs w:val="24"/>
          </w:rPr>
        </w:r>
        <w:r w:rsidR="00D00891" w:rsidRPr="00D00891">
          <w:rPr>
            <w:rFonts w:ascii="Times New Roman" w:hAnsi="Times New Roman" w:cs="Times New Roman"/>
            <w:i w:val="0"/>
            <w:iCs w:val="0"/>
            <w:noProof/>
            <w:webHidden/>
            <w:sz w:val="24"/>
            <w:szCs w:val="24"/>
          </w:rPr>
          <w:fldChar w:fldCharType="separate"/>
        </w:r>
        <w:r w:rsidR="00403385">
          <w:rPr>
            <w:rFonts w:ascii="Times New Roman" w:hAnsi="Times New Roman" w:cs="Times New Roman"/>
            <w:i w:val="0"/>
            <w:iCs w:val="0"/>
            <w:noProof/>
            <w:webHidden/>
            <w:sz w:val="24"/>
            <w:szCs w:val="24"/>
          </w:rPr>
          <w:t>32</w:t>
        </w:r>
        <w:r w:rsidR="00D00891" w:rsidRPr="00D00891">
          <w:rPr>
            <w:rFonts w:ascii="Times New Roman" w:hAnsi="Times New Roman" w:cs="Times New Roman"/>
            <w:i w:val="0"/>
            <w:iCs w:val="0"/>
            <w:noProof/>
            <w:webHidden/>
            <w:sz w:val="24"/>
            <w:szCs w:val="24"/>
          </w:rPr>
          <w:fldChar w:fldCharType="end"/>
        </w:r>
      </w:hyperlink>
    </w:p>
    <w:p w14:paraId="056012A9" w14:textId="34FE8796" w:rsidR="00D00891" w:rsidRPr="00D00891" w:rsidRDefault="00000000" w:rsidP="00D00891">
      <w:pPr>
        <w:pStyle w:val="TableofFigures"/>
        <w:tabs>
          <w:tab w:val="right" w:leader="dot" w:pos="8828"/>
        </w:tabs>
        <w:jc w:val="both"/>
        <w:rPr>
          <w:rFonts w:ascii="Times New Roman" w:eastAsiaTheme="minorEastAsia" w:hAnsi="Times New Roman" w:cs="Times New Roman"/>
          <w:i w:val="0"/>
          <w:iCs w:val="0"/>
          <w:noProof/>
          <w:sz w:val="24"/>
          <w:szCs w:val="24"/>
        </w:rPr>
      </w:pPr>
      <w:hyperlink w:anchor="_Toc129856168" w:history="1">
        <w:r w:rsidR="00D00891" w:rsidRPr="00D00891">
          <w:rPr>
            <w:rStyle w:val="Hyperlink"/>
            <w:rFonts w:ascii="Times New Roman" w:eastAsia="Calibri" w:hAnsi="Times New Roman" w:cs="Times New Roman"/>
            <w:i w:val="0"/>
            <w:iCs w:val="0"/>
            <w:noProof/>
            <w:sz w:val="24"/>
            <w:szCs w:val="24"/>
          </w:rPr>
          <w:t xml:space="preserve">Figure 8.  Cored well suite of logs (GR, PEF, DPHI, NPHI, DT) of the Grayburg Formation with </w:t>
        </w:r>
        <w:r w:rsidR="007C2CFD" w:rsidRPr="0077586B">
          <w:rPr>
            <w:rFonts w:ascii="Times New Roman" w:hAnsi="Times New Roman" w:cs="Times New Roman"/>
            <w:noProof/>
            <w:sz w:val="24"/>
            <w:szCs w:val="24"/>
          </w:rPr>
          <w:t>ρmaa</w:t>
        </w:r>
        <w:r w:rsidR="00D00891" w:rsidRPr="00D00891">
          <w:rPr>
            <w:rStyle w:val="Hyperlink"/>
            <w:rFonts w:ascii="Times New Roman" w:eastAsia="Calibri" w:hAnsi="Times New Roman" w:cs="Times New Roman"/>
            <w:i w:val="0"/>
            <w:iCs w:val="0"/>
            <w:noProof/>
            <w:sz w:val="24"/>
            <w:szCs w:val="24"/>
          </w:rPr>
          <w:t xml:space="preserve">-Umaa mineral percentages and the correspondent rock type interpretation. The lithology log shows three rock types (sandstone in yellow, limestone in cyan and dolostone in pink). The seismic along the well path shows the reflective behavior, positive amplitudes are associated to increases in impedance (denser rock) while the troughs are indicators of opposite lithologies. In this figure it is difficult to find a correlation between the seismic and the lithologies as the resolution is of ~100 ft and changes in mineralogy/porosity are seen a smaller scale at the core. Additionally, </w:t>
        </w:r>
        <w:r w:rsidR="00D9252C">
          <w:rPr>
            <w:rStyle w:val="Hyperlink"/>
            <w:rFonts w:ascii="Times New Roman" w:eastAsia="Calibri" w:hAnsi="Times New Roman" w:cs="Times New Roman"/>
            <w:i w:val="0"/>
            <w:iCs w:val="0"/>
            <w:noProof/>
            <w:sz w:val="24"/>
            <w:szCs w:val="24"/>
          </w:rPr>
          <w:t>I</w:t>
        </w:r>
        <w:r w:rsidR="00D00891" w:rsidRPr="00D00891">
          <w:rPr>
            <w:rStyle w:val="Hyperlink"/>
            <w:rFonts w:ascii="Times New Roman" w:eastAsia="Calibri" w:hAnsi="Times New Roman" w:cs="Times New Roman"/>
            <w:i w:val="0"/>
            <w:iCs w:val="0"/>
            <w:noProof/>
            <w:sz w:val="24"/>
            <w:szCs w:val="24"/>
          </w:rPr>
          <w:t xml:space="preserve"> show the sea level interpretation by Lee et al. (2018) and important notes/environment interpretation. Location of core pictures (Fig. 6) are also shown to reference its stratigraphic position.</w:t>
        </w:r>
        <w:r w:rsidR="00D00891" w:rsidRPr="00D00891">
          <w:rPr>
            <w:rFonts w:ascii="Times New Roman" w:hAnsi="Times New Roman" w:cs="Times New Roman"/>
            <w:i w:val="0"/>
            <w:iCs w:val="0"/>
            <w:noProof/>
            <w:webHidden/>
            <w:sz w:val="24"/>
            <w:szCs w:val="24"/>
          </w:rPr>
          <w:tab/>
        </w:r>
        <w:r w:rsidR="00D00891" w:rsidRPr="00D00891">
          <w:rPr>
            <w:rFonts w:ascii="Times New Roman" w:hAnsi="Times New Roman" w:cs="Times New Roman"/>
            <w:i w:val="0"/>
            <w:iCs w:val="0"/>
            <w:noProof/>
            <w:webHidden/>
            <w:sz w:val="24"/>
            <w:szCs w:val="24"/>
          </w:rPr>
          <w:fldChar w:fldCharType="begin"/>
        </w:r>
        <w:r w:rsidR="00D00891" w:rsidRPr="00D00891">
          <w:rPr>
            <w:rFonts w:ascii="Times New Roman" w:hAnsi="Times New Roman" w:cs="Times New Roman"/>
            <w:i w:val="0"/>
            <w:iCs w:val="0"/>
            <w:noProof/>
            <w:webHidden/>
            <w:sz w:val="24"/>
            <w:szCs w:val="24"/>
          </w:rPr>
          <w:instrText xml:space="preserve"> PAGEREF _Toc129856168 \h </w:instrText>
        </w:r>
        <w:r w:rsidR="00D00891" w:rsidRPr="00D00891">
          <w:rPr>
            <w:rFonts w:ascii="Times New Roman" w:hAnsi="Times New Roman" w:cs="Times New Roman"/>
            <w:i w:val="0"/>
            <w:iCs w:val="0"/>
            <w:noProof/>
            <w:webHidden/>
            <w:sz w:val="24"/>
            <w:szCs w:val="24"/>
          </w:rPr>
        </w:r>
        <w:r w:rsidR="00D00891" w:rsidRPr="00D00891">
          <w:rPr>
            <w:rFonts w:ascii="Times New Roman" w:hAnsi="Times New Roman" w:cs="Times New Roman"/>
            <w:i w:val="0"/>
            <w:iCs w:val="0"/>
            <w:noProof/>
            <w:webHidden/>
            <w:sz w:val="24"/>
            <w:szCs w:val="24"/>
          </w:rPr>
          <w:fldChar w:fldCharType="separate"/>
        </w:r>
        <w:r w:rsidR="00403385">
          <w:rPr>
            <w:rFonts w:ascii="Times New Roman" w:hAnsi="Times New Roman" w:cs="Times New Roman"/>
            <w:i w:val="0"/>
            <w:iCs w:val="0"/>
            <w:noProof/>
            <w:webHidden/>
            <w:sz w:val="24"/>
            <w:szCs w:val="24"/>
          </w:rPr>
          <w:t>33</w:t>
        </w:r>
        <w:r w:rsidR="00D00891" w:rsidRPr="00D00891">
          <w:rPr>
            <w:rFonts w:ascii="Times New Roman" w:hAnsi="Times New Roman" w:cs="Times New Roman"/>
            <w:i w:val="0"/>
            <w:iCs w:val="0"/>
            <w:noProof/>
            <w:webHidden/>
            <w:sz w:val="24"/>
            <w:szCs w:val="24"/>
          </w:rPr>
          <w:fldChar w:fldCharType="end"/>
        </w:r>
      </w:hyperlink>
    </w:p>
    <w:p w14:paraId="51B88D20" w14:textId="7199EC30" w:rsidR="00D00891" w:rsidRPr="00D00891" w:rsidRDefault="00000000" w:rsidP="00D00891">
      <w:pPr>
        <w:pStyle w:val="TableofFigures"/>
        <w:tabs>
          <w:tab w:val="right" w:leader="dot" w:pos="8828"/>
        </w:tabs>
        <w:jc w:val="both"/>
        <w:rPr>
          <w:rFonts w:ascii="Times New Roman" w:eastAsiaTheme="minorEastAsia" w:hAnsi="Times New Roman" w:cs="Times New Roman"/>
          <w:i w:val="0"/>
          <w:iCs w:val="0"/>
          <w:noProof/>
          <w:sz w:val="24"/>
          <w:szCs w:val="24"/>
        </w:rPr>
      </w:pPr>
      <w:hyperlink w:anchor="_Toc129856169" w:history="1">
        <w:r w:rsidR="00D00891" w:rsidRPr="00D00891">
          <w:rPr>
            <w:rStyle w:val="Hyperlink"/>
            <w:rFonts w:ascii="Times New Roman" w:hAnsi="Times New Roman" w:cs="Times New Roman"/>
            <w:i w:val="0"/>
            <w:iCs w:val="0"/>
            <w:noProof/>
            <w:sz w:val="24"/>
            <w:szCs w:val="24"/>
          </w:rPr>
          <w:t xml:space="preserve">Figure 9.  Depth converted time structure maps of the key horizons in the Upper San Andres and Grayburg. Surfaces are cropped to the model boundary (Fig. 1b). (a) LSA (Lower San Andres Formation top, (b) Channel episode I occurred during the Upper San Andres, (c) Channel episode II occurred during the Grayburg, (d) Grayburg Formation Top. Note that, the warmer colors (red-orange) correspond to the shallower depths while the colder colors (blue-purple) indicate the </w:t>
        </w:r>
        <w:r w:rsidR="00D00891" w:rsidRPr="00D00891">
          <w:rPr>
            <w:rStyle w:val="Hyperlink"/>
            <w:rFonts w:ascii="Times New Roman" w:hAnsi="Times New Roman" w:cs="Times New Roman"/>
            <w:i w:val="0"/>
            <w:iCs w:val="0"/>
            <w:noProof/>
            <w:sz w:val="24"/>
            <w:szCs w:val="24"/>
          </w:rPr>
          <w:lastRenderedPageBreak/>
          <w:t>deeper depths. Seismic stratigraphic location of the surfaces is shown on Fig. 2c for reference. Some features such as the shelf edge interpretation and channels are pointed as well.</w:t>
        </w:r>
        <w:r w:rsidR="00D00891" w:rsidRPr="00D00891">
          <w:rPr>
            <w:rFonts w:ascii="Times New Roman" w:hAnsi="Times New Roman" w:cs="Times New Roman"/>
            <w:i w:val="0"/>
            <w:iCs w:val="0"/>
            <w:noProof/>
            <w:webHidden/>
            <w:sz w:val="24"/>
            <w:szCs w:val="24"/>
          </w:rPr>
          <w:tab/>
        </w:r>
        <w:r w:rsidR="00D00891" w:rsidRPr="00D00891">
          <w:rPr>
            <w:rFonts w:ascii="Times New Roman" w:hAnsi="Times New Roman" w:cs="Times New Roman"/>
            <w:i w:val="0"/>
            <w:iCs w:val="0"/>
            <w:noProof/>
            <w:webHidden/>
            <w:sz w:val="24"/>
            <w:szCs w:val="24"/>
          </w:rPr>
          <w:fldChar w:fldCharType="begin"/>
        </w:r>
        <w:r w:rsidR="00D00891" w:rsidRPr="00D00891">
          <w:rPr>
            <w:rFonts w:ascii="Times New Roman" w:hAnsi="Times New Roman" w:cs="Times New Roman"/>
            <w:i w:val="0"/>
            <w:iCs w:val="0"/>
            <w:noProof/>
            <w:webHidden/>
            <w:sz w:val="24"/>
            <w:szCs w:val="24"/>
          </w:rPr>
          <w:instrText xml:space="preserve"> PAGEREF _Toc129856169 \h </w:instrText>
        </w:r>
        <w:r w:rsidR="00D00891" w:rsidRPr="00D00891">
          <w:rPr>
            <w:rFonts w:ascii="Times New Roman" w:hAnsi="Times New Roman" w:cs="Times New Roman"/>
            <w:i w:val="0"/>
            <w:iCs w:val="0"/>
            <w:noProof/>
            <w:webHidden/>
            <w:sz w:val="24"/>
            <w:szCs w:val="24"/>
          </w:rPr>
        </w:r>
        <w:r w:rsidR="00D00891" w:rsidRPr="00D00891">
          <w:rPr>
            <w:rFonts w:ascii="Times New Roman" w:hAnsi="Times New Roman" w:cs="Times New Roman"/>
            <w:i w:val="0"/>
            <w:iCs w:val="0"/>
            <w:noProof/>
            <w:webHidden/>
            <w:sz w:val="24"/>
            <w:szCs w:val="24"/>
          </w:rPr>
          <w:fldChar w:fldCharType="separate"/>
        </w:r>
        <w:r w:rsidR="00403385">
          <w:rPr>
            <w:rFonts w:ascii="Times New Roman" w:hAnsi="Times New Roman" w:cs="Times New Roman"/>
            <w:i w:val="0"/>
            <w:iCs w:val="0"/>
            <w:noProof/>
            <w:webHidden/>
            <w:sz w:val="24"/>
            <w:szCs w:val="24"/>
          </w:rPr>
          <w:t>35</w:t>
        </w:r>
        <w:r w:rsidR="00D00891" w:rsidRPr="00D00891">
          <w:rPr>
            <w:rFonts w:ascii="Times New Roman" w:hAnsi="Times New Roman" w:cs="Times New Roman"/>
            <w:i w:val="0"/>
            <w:iCs w:val="0"/>
            <w:noProof/>
            <w:webHidden/>
            <w:sz w:val="24"/>
            <w:szCs w:val="24"/>
          </w:rPr>
          <w:fldChar w:fldCharType="end"/>
        </w:r>
      </w:hyperlink>
    </w:p>
    <w:p w14:paraId="300AD327" w14:textId="5A83F690" w:rsidR="00D00891" w:rsidRPr="00D00891" w:rsidRDefault="00000000" w:rsidP="00D00891">
      <w:pPr>
        <w:pStyle w:val="TableofFigures"/>
        <w:tabs>
          <w:tab w:val="right" w:leader="dot" w:pos="8828"/>
        </w:tabs>
        <w:jc w:val="both"/>
        <w:rPr>
          <w:rFonts w:ascii="Times New Roman" w:eastAsiaTheme="minorEastAsia" w:hAnsi="Times New Roman" w:cs="Times New Roman"/>
          <w:i w:val="0"/>
          <w:iCs w:val="0"/>
          <w:noProof/>
          <w:sz w:val="24"/>
          <w:szCs w:val="24"/>
        </w:rPr>
      </w:pPr>
      <w:hyperlink w:anchor="_Toc129856170" w:history="1">
        <w:r w:rsidR="00D00891" w:rsidRPr="00D00891">
          <w:rPr>
            <w:rStyle w:val="Hyperlink"/>
            <w:rFonts w:ascii="Times New Roman" w:hAnsi="Times New Roman" w:cs="Times New Roman"/>
            <w:i w:val="0"/>
            <w:iCs w:val="0"/>
            <w:noProof/>
            <w:sz w:val="24"/>
            <w:szCs w:val="24"/>
          </w:rPr>
          <w:t>Figure 10. Geometric attribute extraction over the 2 channel episodes. Dashed lines denotate shelf edge interpretation. Upper figures correspond to the episode I, while lower figures are of the episode II. a) and b) Dip Azimuth, dip magnitude and coherence: showing how the channel in-fills dip back and forth in an east then west alternating pattern if these are V-shaped (Zoomed shot in Fig 8a). U-shaped tend to have a constant dip (Zoomed shot in Fig 8b). c) and d) Dip gradient at 60° providing a picture-like view of the channels. In episode II, older channels looked filled. e) and f) structural curvature shows the channel valleys as a negative response while overbanks are positive. g) and h) coherent energy and coherence co-rendering. High coherent energy values suggest siliciclastic channel in-fill in episode I and accumulation on the deepest part of the basin, episode II instead does not show a direct correlation to lithology, possibly associated to the much thinner channels and mixing.</w:t>
        </w:r>
        <w:r w:rsidR="00D00891" w:rsidRPr="00D00891">
          <w:rPr>
            <w:rFonts w:ascii="Times New Roman" w:hAnsi="Times New Roman" w:cs="Times New Roman"/>
            <w:i w:val="0"/>
            <w:iCs w:val="0"/>
            <w:noProof/>
            <w:webHidden/>
            <w:sz w:val="24"/>
            <w:szCs w:val="24"/>
          </w:rPr>
          <w:tab/>
        </w:r>
        <w:r w:rsidR="00D00891" w:rsidRPr="00D00891">
          <w:rPr>
            <w:rFonts w:ascii="Times New Roman" w:hAnsi="Times New Roman" w:cs="Times New Roman"/>
            <w:i w:val="0"/>
            <w:iCs w:val="0"/>
            <w:noProof/>
            <w:webHidden/>
            <w:sz w:val="24"/>
            <w:szCs w:val="24"/>
          </w:rPr>
          <w:fldChar w:fldCharType="begin"/>
        </w:r>
        <w:r w:rsidR="00D00891" w:rsidRPr="00D00891">
          <w:rPr>
            <w:rFonts w:ascii="Times New Roman" w:hAnsi="Times New Roman" w:cs="Times New Roman"/>
            <w:i w:val="0"/>
            <w:iCs w:val="0"/>
            <w:noProof/>
            <w:webHidden/>
            <w:sz w:val="24"/>
            <w:szCs w:val="24"/>
          </w:rPr>
          <w:instrText xml:space="preserve"> PAGEREF _Toc129856170 \h </w:instrText>
        </w:r>
        <w:r w:rsidR="00D00891" w:rsidRPr="00D00891">
          <w:rPr>
            <w:rFonts w:ascii="Times New Roman" w:hAnsi="Times New Roman" w:cs="Times New Roman"/>
            <w:i w:val="0"/>
            <w:iCs w:val="0"/>
            <w:noProof/>
            <w:webHidden/>
            <w:sz w:val="24"/>
            <w:szCs w:val="24"/>
          </w:rPr>
        </w:r>
        <w:r w:rsidR="00D00891" w:rsidRPr="00D00891">
          <w:rPr>
            <w:rFonts w:ascii="Times New Roman" w:hAnsi="Times New Roman" w:cs="Times New Roman"/>
            <w:i w:val="0"/>
            <w:iCs w:val="0"/>
            <w:noProof/>
            <w:webHidden/>
            <w:sz w:val="24"/>
            <w:szCs w:val="24"/>
          </w:rPr>
          <w:fldChar w:fldCharType="separate"/>
        </w:r>
        <w:r w:rsidR="00403385">
          <w:rPr>
            <w:rFonts w:ascii="Times New Roman" w:hAnsi="Times New Roman" w:cs="Times New Roman"/>
            <w:i w:val="0"/>
            <w:iCs w:val="0"/>
            <w:noProof/>
            <w:webHidden/>
            <w:sz w:val="24"/>
            <w:szCs w:val="24"/>
          </w:rPr>
          <w:t>38</w:t>
        </w:r>
        <w:r w:rsidR="00D00891" w:rsidRPr="00D00891">
          <w:rPr>
            <w:rFonts w:ascii="Times New Roman" w:hAnsi="Times New Roman" w:cs="Times New Roman"/>
            <w:i w:val="0"/>
            <w:iCs w:val="0"/>
            <w:noProof/>
            <w:webHidden/>
            <w:sz w:val="24"/>
            <w:szCs w:val="24"/>
          </w:rPr>
          <w:fldChar w:fldCharType="end"/>
        </w:r>
      </w:hyperlink>
    </w:p>
    <w:p w14:paraId="2A53406F" w14:textId="1F4D35DD" w:rsidR="00D00891" w:rsidRPr="00D00891" w:rsidRDefault="00000000" w:rsidP="00D00891">
      <w:pPr>
        <w:pStyle w:val="TableofFigures"/>
        <w:tabs>
          <w:tab w:val="right" w:leader="dot" w:pos="8828"/>
        </w:tabs>
        <w:jc w:val="both"/>
        <w:rPr>
          <w:rFonts w:ascii="Times New Roman" w:eastAsiaTheme="minorEastAsia" w:hAnsi="Times New Roman" w:cs="Times New Roman"/>
          <w:i w:val="0"/>
          <w:iCs w:val="0"/>
          <w:noProof/>
          <w:sz w:val="24"/>
          <w:szCs w:val="24"/>
        </w:rPr>
      </w:pPr>
      <w:hyperlink w:anchor="_Toc129856171" w:history="1">
        <w:r w:rsidR="00D00891" w:rsidRPr="00D00891">
          <w:rPr>
            <w:rStyle w:val="Hyperlink"/>
            <w:rFonts w:ascii="Times New Roman" w:hAnsi="Times New Roman" w:cs="Times New Roman"/>
            <w:i w:val="0"/>
            <w:iCs w:val="0"/>
            <w:noProof/>
            <w:sz w:val="24"/>
            <w:szCs w:val="24"/>
          </w:rPr>
          <w:t>Figure 11. Frequency attribute extraction over the 2 channel episodes. Dashed lines denotate shelf edge interpretation. Upper figures correspond to the episode I, while lower figures are of the episode II. (a) Peak magnitude co-rendered with coherence (b) Peak Frequency co-rendered with coherence and C) RGB CWT spectral decomposition for the 36-39-42 frequency bands. Attribute was extracted in a 20 ms window (average time thickness of the in-fills) to show the response of the channel in-fill, not only its base.</w:t>
        </w:r>
        <w:r w:rsidR="00D00891" w:rsidRPr="00D00891">
          <w:rPr>
            <w:rFonts w:ascii="Times New Roman" w:hAnsi="Times New Roman" w:cs="Times New Roman"/>
            <w:i w:val="0"/>
            <w:iCs w:val="0"/>
            <w:noProof/>
            <w:webHidden/>
            <w:sz w:val="24"/>
            <w:szCs w:val="24"/>
          </w:rPr>
          <w:tab/>
        </w:r>
        <w:r w:rsidR="00D00891" w:rsidRPr="00D00891">
          <w:rPr>
            <w:rFonts w:ascii="Times New Roman" w:hAnsi="Times New Roman" w:cs="Times New Roman"/>
            <w:i w:val="0"/>
            <w:iCs w:val="0"/>
            <w:noProof/>
            <w:webHidden/>
            <w:sz w:val="24"/>
            <w:szCs w:val="24"/>
          </w:rPr>
          <w:fldChar w:fldCharType="begin"/>
        </w:r>
        <w:r w:rsidR="00D00891" w:rsidRPr="00D00891">
          <w:rPr>
            <w:rFonts w:ascii="Times New Roman" w:hAnsi="Times New Roman" w:cs="Times New Roman"/>
            <w:i w:val="0"/>
            <w:iCs w:val="0"/>
            <w:noProof/>
            <w:webHidden/>
            <w:sz w:val="24"/>
            <w:szCs w:val="24"/>
          </w:rPr>
          <w:instrText xml:space="preserve"> PAGEREF _Toc129856171 \h </w:instrText>
        </w:r>
        <w:r w:rsidR="00D00891" w:rsidRPr="00D00891">
          <w:rPr>
            <w:rFonts w:ascii="Times New Roman" w:hAnsi="Times New Roman" w:cs="Times New Roman"/>
            <w:i w:val="0"/>
            <w:iCs w:val="0"/>
            <w:noProof/>
            <w:webHidden/>
            <w:sz w:val="24"/>
            <w:szCs w:val="24"/>
          </w:rPr>
        </w:r>
        <w:r w:rsidR="00D00891" w:rsidRPr="00D00891">
          <w:rPr>
            <w:rFonts w:ascii="Times New Roman" w:hAnsi="Times New Roman" w:cs="Times New Roman"/>
            <w:i w:val="0"/>
            <w:iCs w:val="0"/>
            <w:noProof/>
            <w:webHidden/>
            <w:sz w:val="24"/>
            <w:szCs w:val="24"/>
          </w:rPr>
          <w:fldChar w:fldCharType="separate"/>
        </w:r>
        <w:r w:rsidR="00403385">
          <w:rPr>
            <w:rFonts w:ascii="Times New Roman" w:hAnsi="Times New Roman" w:cs="Times New Roman"/>
            <w:i w:val="0"/>
            <w:iCs w:val="0"/>
            <w:noProof/>
            <w:webHidden/>
            <w:sz w:val="24"/>
            <w:szCs w:val="24"/>
          </w:rPr>
          <w:t>39</w:t>
        </w:r>
        <w:r w:rsidR="00D00891" w:rsidRPr="00D00891">
          <w:rPr>
            <w:rFonts w:ascii="Times New Roman" w:hAnsi="Times New Roman" w:cs="Times New Roman"/>
            <w:i w:val="0"/>
            <w:iCs w:val="0"/>
            <w:noProof/>
            <w:webHidden/>
            <w:sz w:val="24"/>
            <w:szCs w:val="24"/>
          </w:rPr>
          <w:fldChar w:fldCharType="end"/>
        </w:r>
      </w:hyperlink>
    </w:p>
    <w:p w14:paraId="56DB9DD1" w14:textId="675AEB96" w:rsidR="00D00891" w:rsidRPr="00D00891" w:rsidRDefault="00000000" w:rsidP="00D00891">
      <w:pPr>
        <w:pStyle w:val="TableofFigures"/>
        <w:tabs>
          <w:tab w:val="right" w:leader="dot" w:pos="8828"/>
        </w:tabs>
        <w:jc w:val="both"/>
        <w:rPr>
          <w:rFonts w:ascii="Times New Roman" w:eastAsiaTheme="minorEastAsia" w:hAnsi="Times New Roman" w:cs="Times New Roman"/>
          <w:i w:val="0"/>
          <w:iCs w:val="0"/>
          <w:noProof/>
          <w:sz w:val="24"/>
          <w:szCs w:val="24"/>
        </w:rPr>
      </w:pPr>
      <w:hyperlink w:anchor="_Toc129856172" w:history="1">
        <w:r w:rsidR="00D00891" w:rsidRPr="00D00891">
          <w:rPr>
            <w:rStyle w:val="Hyperlink"/>
            <w:rFonts w:ascii="Times New Roman" w:hAnsi="Times New Roman" w:cs="Times New Roman"/>
            <w:i w:val="0"/>
            <w:iCs w:val="0"/>
            <w:noProof/>
            <w:sz w:val="24"/>
            <w:szCs w:val="24"/>
          </w:rPr>
          <w:t xml:space="preserve">Figure 12. Amplitude accentuating attributes. Upper figures correspond to the episode I, while lower figures are of the episode II. a) and b) Sweetness. Note that channel infills have dominantly high sweetness values during episode I unlike in episode II. Frequency and amplitude decreases are the cause of the dimmer sweetness values in episode II. Figure 11 expands on these differences. </w:t>
        </w:r>
        <w:r w:rsidR="00D00891" w:rsidRPr="00D00891">
          <w:rPr>
            <w:rStyle w:val="Hyperlink"/>
            <w:rFonts w:ascii="Times New Roman" w:hAnsi="Times New Roman" w:cs="Times New Roman"/>
            <w:i w:val="0"/>
            <w:iCs w:val="0"/>
            <w:noProof/>
            <w:sz w:val="24"/>
            <w:szCs w:val="24"/>
          </w:rPr>
          <w:lastRenderedPageBreak/>
          <w:t>c) and d) Amplitude curvature. Positive values (red) are correlated to concave features (channel fills) while negative to convex (channel edges).</w:t>
        </w:r>
        <w:r w:rsidR="00D00891" w:rsidRPr="00D00891">
          <w:rPr>
            <w:rFonts w:ascii="Times New Roman" w:hAnsi="Times New Roman" w:cs="Times New Roman"/>
            <w:i w:val="0"/>
            <w:iCs w:val="0"/>
            <w:noProof/>
            <w:webHidden/>
            <w:sz w:val="24"/>
            <w:szCs w:val="24"/>
          </w:rPr>
          <w:tab/>
        </w:r>
        <w:r w:rsidR="00D00891" w:rsidRPr="00D00891">
          <w:rPr>
            <w:rFonts w:ascii="Times New Roman" w:hAnsi="Times New Roman" w:cs="Times New Roman"/>
            <w:i w:val="0"/>
            <w:iCs w:val="0"/>
            <w:noProof/>
            <w:webHidden/>
            <w:sz w:val="24"/>
            <w:szCs w:val="24"/>
          </w:rPr>
          <w:fldChar w:fldCharType="begin"/>
        </w:r>
        <w:r w:rsidR="00D00891" w:rsidRPr="00D00891">
          <w:rPr>
            <w:rFonts w:ascii="Times New Roman" w:hAnsi="Times New Roman" w:cs="Times New Roman"/>
            <w:i w:val="0"/>
            <w:iCs w:val="0"/>
            <w:noProof/>
            <w:webHidden/>
            <w:sz w:val="24"/>
            <w:szCs w:val="24"/>
          </w:rPr>
          <w:instrText xml:space="preserve"> PAGEREF _Toc129856172 \h </w:instrText>
        </w:r>
        <w:r w:rsidR="00D00891" w:rsidRPr="00D00891">
          <w:rPr>
            <w:rFonts w:ascii="Times New Roman" w:hAnsi="Times New Roman" w:cs="Times New Roman"/>
            <w:i w:val="0"/>
            <w:iCs w:val="0"/>
            <w:noProof/>
            <w:webHidden/>
            <w:sz w:val="24"/>
            <w:szCs w:val="24"/>
          </w:rPr>
        </w:r>
        <w:r w:rsidR="00D00891" w:rsidRPr="00D00891">
          <w:rPr>
            <w:rFonts w:ascii="Times New Roman" w:hAnsi="Times New Roman" w:cs="Times New Roman"/>
            <w:i w:val="0"/>
            <w:iCs w:val="0"/>
            <w:noProof/>
            <w:webHidden/>
            <w:sz w:val="24"/>
            <w:szCs w:val="24"/>
          </w:rPr>
          <w:fldChar w:fldCharType="separate"/>
        </w:r>
        <w:r w:rsidR="00403385">
          <w:rPr>
            <w:rFonts w:ascii="Times New Roman" w:hAnsi="Times New Roman" w:cs="Times New Roman"/>
            <w:i w:val="0"/>
            <w:iCs w:val="0"/>
            <w:noProof/>
            <w:webHidden/>
            <w:sz w:val="24"/>
            <w:szCs w:val="24"/>
          </w:rPr>
          <w:t>41</w:t>
        </w:r>
        <w:r w:rsidR="00D00891" w:rsidRPr="00D00891">
          <w:rPr>
            <w:rFonts w:ascii="Times New Roman" w:hAnsi="Times New Roman" w:cs="Times New Roman"/>
            <w:i w:val="0"/>
            <w:iCs w:val="0"/>
            <w:noProof/>
            <w:webHidden/>
            <w:sz w:val="24"/>
            <w:szCs w:val="24"/>
          </w:rPr>
          <w:fldChar w:fldCharType="end"/>
        </w:r>
      </w:hyperlink>
    </w:p>
    <w:p w14:paraId="42423D4F" w14:textId="539B6F45" w:rsidR="00D00891" w:rsidRPr="00D00891" w:rsidRDefault="00000000" w:rsidP="00D00891">
      <w:pPr>
        <w:pStyle w:val="TableofFigures"/>
        <w:tabs>
          <w:tab w:val="right" w:leader="dot" w:pos="8828"/>
        </w:tabs>
        <w:jc w:val="both"/>
        <w:rPr>
          <w:rFonts w:ascii="Times New Roman" w:eastAsiaTheme="minorEastAsia" w:hAnsi="Times New Roman" w:cs="Times New Roman"/>
          <w:i w:val="0"/>
          <w:iCs w:val="0"/>
          <w:noProof/>
          <w:sz w:val="24"/>
          <w:szCs w:val="24"/>
        </w:rPr>
      </w:pPr>
      <w:hyperlink w:anchor="_Toc129856173" w:history="1">
        <w:r w:rsidR="00D00891" w:rsidRPr="00D00891">
          <w:rPr>
            <w:rStyle w:val="Hyperlink"/>
            <w:rFonts w:ascii="Times New Roman" w:hAnsi="Times New Roman" w:cs="Times New Roman"/>
            <w:i w:val="0"/>
            <w:iCs w:val="0"/>
            <w:noProof/>
            <w:sz w:val="24"/>
            <w:szCs w:val="24"/>
          </w:rPr>
          <w:t xml:space="preserve">Figure 13. Seismic section showing (from left to right) the amplitude section, peak magnitude and sweetness attribute response and a cartoon of the interpretation of channel-fill styles. Location of the examples can be found on Fig. 10c, and d. Type I channels are slightly more sinuous and shallower compared to type II. Both types of channels are present during the two episodes and longer channels show an evolution from type II to type I. Erosive power decreases from north to south as the slope angle decreases as well. Overall, </w:t>
        </w:r>
        <w:r w:rsidR="00D9252C">
          <w:rPr>
            <w:rStyle w:val="Hyperlink"/>
            <w:rFonts w:ascii="Times New Roman" w:hAnsi="Times New Roman" w:cs="Times New Roman"/>
            <w:i w:val="0"/>
            <w:iCs w:val="0"/>
            <w:noProof/>
            <w:sz w:val="24"/>
            <w:szCs w:val="24"/>
          </w:rPr>
          <w:t>I</w:t>
        </w:r>
        <w:r w:rsidR="00D00891" w:rsidRPr="00D00891">
          <w:rPr>
            <w:rStyle w:val="Hyperlink"/>
            <w:rFonts w:ascii="Times New Roman" w:hAnsi="Times New Roman" w:cs="Times New Roman"/>
            <w:i w:val="0"/>
            <w:iCs w:val="0"/>
            <w:noProof/>
            <w:sz w:val="24"/>
            <w:szCs w:val="24"/>
          </w:rPr>
          <w:t xml:space="preserve"> noticed that the attribute response is not very consistent for the channel infills. As seen in the map view, high sweetness and high peak magnitude values tend to be constraint to the in-fills but varies along the strike of the channel. For example, the channel on Fig. 13 b and c has a high sweetness and peak magnitude value b) but changes into very low values c). This could be associated with changes in bed thickness, composition or petrophysical properties (e.g., porosity).</w:t>
        </w:r>
        <w:r w:rsidR="00D00891" w:rsidRPr="00D00891">
          <w:rPr>
            <w:rFonts w:ascii="Times New Roman" w:hAnsi="Times New Roman" w:cs="Times New Roman"/>
            <w:i w:val="0"/>
            <w:iCs w:val="0"/>
            <w:noProof/>
            <w:webHidden/>
            <w:sz w:val="24"/>
            <w:szCs w:val="24"/>
          </w:rPr>
          <w:tab/>
        </w:r>
        <w:r w:rsidR="00D00891" w:rsidRPr="00D00891">
          <w:rPr>
            <w:rFonts w:ascii="Times New Roman" w:hAnsi="Times New Roman" w:cs="Times New Roman"/>
            <w:i w:val="0"/>
            <w:iCs w:val="0"/>
            <w:noProof/>
            <w:webHidden/>
            <w:sz w:val="24"/>
            <w:szCs w:val="24"/>
          </w:rPr>
          <w:fldChar w:fldCharType="begin"/>
        </w:r>
        <w:r w:rsidR="00D00891" w:rsidRPr="00D00891">
          <w:rPr>
            <w:rFonts w:ascii="Times New Roman" w:hAnsi="Times New Roman" w:cs="Times New Roman"/>
            <w:i w:val="0"/>
            <w:iCs w:val="0"/>
            <w:noProof/>
            <w:webHidden/>
            <w:sz w:val="24"/>
            <w:szCs w:val="24"/>
          </w:rPr>
          <w:instrText xml:space="preserve"> PAGEREF _Toc129856173 \h </w:instrText>
        </w:r>
        <w:r w:rsidR="00D00891" w:rsidRPr="00D00891">
          <w:rPr>
            <w:rFonts w:ascii="Times New Roman" w:hAnsi="Times New Roman" w:cs="Times New Roman"/>
            <w:i w:val="0"/>
            <w:iCs w:val="0"/>
            <w:noProof/>
            <w:webHidden/>
            <w:sz w:val="24"/>
            <w:szCs w:val="24"/>
          </w:rPr>
        </w:r>
        <w:r w:rsidR="00D00891" w:rsidRPr="00D00891">
          <w:rPr>
            <w:rFonts w:ascii="Times New Roman" w:hAnsi="Times New Roman" w:cs="Times New Roman"/>
            <w:i w:val="0"/>
            <w:iCs w:val="0"/>
            <w:noProof/>
            <w:webHidden/>
            <w:sz w:val="24"/>
            <w:szCs w:val="24"/>
          </w:rPr>
          <w:fldChar w:fldCharType="separate"/>
        </w:r>
        <w:r w:rsidR="00403385">
          <w:rPr>
            <w:rFonts w:ascii="Times New Roman" w:hAnsi="Times New Roman" w:cs="Times New Roman"/>
            <w:i w:val="0"/>
            <w:iCs w:val="0"/>
            <w:noProof/>
            <w:webHidden/>
            <w:sz w:val="24"/>
            <w:szCs w:val="24"/>
          </w:rPr>
          <w:t>44</w:t>
        </w:r>
        <w:r w:rsidR="00D00891" w:rsidRPr="00D00891">
          <w:rPr>
            <w:rFonts w:ascii="Times New Roman" w:hAnsi="Times New Roman" w:cs="Times New Roman"/>
            <w:i w:val="0"/>
            <w:iCs w:val="0"/>
            <w:noProof/>
            <w:webHidden/>
            <w:sz w:val="24"/>
            <w:szCs w:val="24"/>
          </w:rPr>
          <w:fldChar w:fldCharType="end"/>
        </w:r>
      </w:hyperlink>
    </w:p>
    <w:p w14:paraId="0236C623" w14:textId="1BD2E048" w:rsidR="00D00891" w:rsidRPr="00D00891" w:rsidRDefault="00000000" w:rsidP="00D00891">
      <w:pPr>
        <w:pStyle w:val="TableofFigures"/>
        <w:tabs>
          <w:tab w:val="right" w:leader="dot" w:pos="8828"/>
        </w:tabs>
        <w:jc w:val="both"/>
        <w:rPr>
          <w:rFonts w:ascii="Times New Roman" w:eastAsiaTheme="minorEastAsia" w:hAnsi="Times New Roman" w:cs="Times New Roman"/>
          <w:i w:val="0"/>
          <w:iCs w:val="0"/>
          <w:noProof/>
          <w:sz w:val="24"/>
          <w:szCs w:val="24"/>
        </w:rPr>
      </w:pPr>
      <w:hyperlink w:anchor="_Toc129856174" w:history="1">
        <w:r w:rsidR="00D00891" w:rsidRPr="00D00891">
          <w:rPr>
            <w:rStyle w:val="Hyperlink"/>
            <w:rFonts w:ascii="Times New Roman" w:hAnsi="Times New Roman" w:cs="Times New Roman"/>
            <w:i w:val="0"/>
            <w:iCs w:val="0"/>
            <w:noProof/>
            <w:sz w:val="24"/>
            <w:szCs w:val="24"/>
          </w:rPr>
          <w:t>Figure 14. Channel geobodies extraction. a) Individual spectral component (36-39-42 Hz) horizon slice. b) RGB co-render over the channel episode I c) cross plot of the 3 main frequencies in the depth domain. Yellow arrows are highlight the polygons chose for geobody generation. d) 3D view of the 19 channel geobodies used in the modeling area.</w:t>
        </w:r>
        <w:r w:rsidR="00D00891" w:rsidRPr="00D00891">
          <w:rPr>
            <w:rFonts w:ascii="Times New Roman" w:hAnsi="Times New Roman" w:cs="Times New Roman"/>
            <w:i w:val="0"/>
            <w:iCs w:val="0"/>
            <w:noProof/>
            <w:webHidden/>
            <w:sz w:val="24"/>
            <w:szCs w:val="24"/>
          </w:rPr>
          <w:tab/>
        </w:r>
        <w:r w:rsidR="00D00891" w:rsidRPr="00D00891">
          <w:rPr>
            <w:rFonts w:ascii="Times New Roman" w:hAnsi="Times New Roman" w:cs="Times New Roman"/>
            <w:i w:val="0"/>
            <w:iCs w:val="0"/>
            <w:noProof/>
            <w:webHidden/>
            <w:sz w:val="24"/>
            <w:szCs w:val="24"/>
          </w:rPr>
          <w:fldChar w:fldCharType="begin"/>
        </w:r>
        <w:r w:rsidR="00D00891" w:rsidRPr="00D00891">
          <w:rPr>
            <w:rFonts w:ascii="Times New Roman" w:hAnsi="Times New Roman" w:cs="Times New Roman"/>
            <w:i w:val="0"/>
            <w:iCs w:val="0"/>
            <w:noProof/>
            <w:webHidden/>
            <w:sz w:val="24"/>
            <w:szCs w:val="24"/>
          </w:rPr>
          <w:instrText xml:space="preserve"> PAGEREF _Toc129856174 \h </w:instrText>
        </w:r>
        <w:r w:rsidR="00D00891" w:rsidRPr="00D00891">
          <w:rPr>
            <w:rFonts w:ascii="Times New Roman" w:hAnsi="Times New Roman" w:cs="Times New Roman"/>
            <w:i w:val="0"/>
            <w:iCs w:val="0"/>
            <w:noProof/>
            <w:webHidden/>
            <w:sz w:val="24"/>
            <w:szCs w:val="24"/>
          </w:rPr>
        </w:r>
        <w:r w:rsidR="00D00891" w:rsidRPr="00D00891">
          <w:rPr>
            <w:rFonts w:ascii="Times New Roman" w:hAnsi="Times New Roman" w:cs="Times New Roman"/>
            <w:i w:val="0"/>
            <w:iCs w:val="0"/>
            <w:noProof/>
            <w:webHidden/>
            <w:sz w:val="24"/>
            <w:szCs w:val="24"/>
          </w:rPr>
          <w:fldChar w:fldCharType="separate"/>
        </w:r>
        <w:r w:rsidR="00403385">
          <w:rPr>
            <w:rFonts w:ascii="Times New Roman" w:hAnsi="Times New Roman" w:cs="Times New Roman"/>
            <w:i w:val="0"/>
            <w:iCs w:val="0"/>
            <w:noProof/>
            <w:webHidden/>
            <w:sz w:val="24"/>
            <w:szCs w:val="24"/>
          </w:rPr>
          <w:t>45</w:t>
        </w:r>
        <w:r w:rsidR="00D00891" w:rsidRPr="00D00891">
          <w:rPr>
            <w:rFonts w:ascii="Times New Roman" w:hAnsi="Times New Roman" w:cs="Times New Roman"/>
            <w:i w:val="0"/>
            <w:iCs w:val="0"/>
            <w:noProof/>
            <w:webHidden/>
            <w:sz w:val="24"/>
            <w:szCs w:val="24"/>
          </w:rPr>
          <w:fldChar w:fldCharType="end"/>
        </w:r>
      </w:hyperlink>
    </w:p>
    <w:p w14:paraId="0A5BD64E" w14:textId="19D3C301" w:rsidR="00D00891" w:rsidRPr="00D00891" w:rsidRDefault="00000000" w:rsidP="00D00891">
      <w:pPr>
        <w:pStyle w:val="TableofFigures"/>
        <w:tabs>
          <w:tab w:val="right" w:leader="dot" w:pos="8828"/>
        </w:tabs>
        <w:jc w:val="both"/>
        <w:rPr>
          <w:rFonts w:ascii="Times New Roman" w:eastAsiaTheme="minorEastAsia" w:hAnsi="Times New Roman" w:cs="Times New Roman"/>
          <w:i w:val="0"/>
          <w:iCs w:val="0"/>
          <w:noProof/>
          <w:sz w:val="24"/>
          <w:szCs w:val="24"/>
        </w:rPr>
      </w:pPr>
      <w:hyperlink w:anchor="_Toc129856175" w:history="1">
        <w:r w:rsidR="00D00891" w:rsidRPr="00D00891">
          <w:rPr>
            <w:rStyle w:val="Hyperlink"/>
            <w:rFonts w:ascii="Times New Roman" w:hAnsi="Times New Roman" w:cs="Times New Roman"/>
            <w:i w:val="0"/>
            <w:iCs w:val="0"/>
            <w:noProof/>
            <w:sz w:val="24"/>
            <w:szCs w:val="24"/>
          </w:rPr>
          <w:t xml:space="preserve">Figure 15. North-south cross section. B’-B section is denotated on Fig. 5a. a) Upscaled seismic showing the reflector configuration (clinoforms and horizons selected), b) stratigraphic zones illustrating the thickness variations along the progradation direction (clinoforms), c) P-impedance cross-section showing the lateral and horizontal variability and d) Spatial distribution of rock types modeled using the proportion maps per zone based on P-impedance (Appendix I--limestone maps). Zone A-C are carbonate rich with dolomite mostly present over the proximal area (north) and </w:t>
        </w:r>
        <w:r w:rsidR="00D00891" w:rsidRPr="00D00891">
          <w:rPr>
            <w:rStyle w:val="Hyperlink"/>
            <w:rFonts w:ascii="Times New Roman" w:hAnsi="Times New Roman" w:cs="Times New Roman"/>
            <w:i w:val="0"/>
            <w:iCs w:val="0"/>
            <w:noProof/>
            <w:sz w:val="24"/>
            <w:szCs w:val="24"/>
          </w:rPr>
          <w:lastRenderedPageBreak/>
          <w:t>limestone towards the distal area. Zones D-H where progradation is evident limestone is restricted to the shelf with minor proportion of dolomite in the north and significant sandstone accumulation in the shelf as well and in the distal portion. Zone I instead is sandstone and shale rich with minor limestone and dolostone.</w:t>
        </w:r>
        <w:r w:rsidR="00D00891" w:rsidRPr="00D00891">
          <w:rPr>
            <w:rFonts w:ascii="Times New Roman" w:hAnsi="Times New Roman" w:cs="Times New Roman"/>
            <w:i w:val="0"/>
            <w:iCs w:val="0"/>
            <w:noProof/>
            <w:webHidden/>
            <w:sz w:val="24"/>
            <w:szCs w:val="24"/>
          </w:rPr>
          <w:tab/>
        </w:r>
        <w:r w:rsidR="00D00891" w:rsidRPr="00D00891">
          <w:rPr>
            <w:rFonts w:ascii="Times New Roman" w:hAnsi="Times New Roman" w:cs="Times New Roman"/>
            <w:i w:val="0"/>
            <w:iCs w:val="0"/>
            <w:noProof/>
            <w:webHidden/>
            <w:sz w:val="24"/>
            <w:szCs w:val="24"/>
          </w:rPr>
          <w:fldChar w:fldCharType="begin"/>
        </w:r>
        <w:r w:rsidR="00D00891" w:rsidRPr="00D00891">
          <w:rPr>
            <w:rFonts w:ascii="Times New Roman" w:hAnsi="Times New Roman" w:cs="Times New Roman"/>
            <w:i w:val="0"/>
            <w:iCs w:val="0"/>
            <w:noProof/>
            <w:webHidden/>
            <w:sz w:val="24"/>
            <w:szCs w:val="24"/>
          </w:rPr>
          <w:instrText xml:space="preserve"> PAGEREF _Toc129856175 \h </w:instrText>
        </w:r>
        <w:r w:rsidR="00D00891" w:rsidRPr="00D00891">
          <w:rPr>
            <w:rFonts w:ascii="Times New Roman" w:hAnsi="Times New Roman" w:cs="Times New Roman"/>
            <w:i w:val="0"/>
            <w:iCs w:val="0"/>
            <w:noProof/>
            <w:webHidden/>
            <w:sz w:val="24"/>
            <w:szCs w:val="24"/>
          </w:rPr>
        </w:r>
        <w:r w:rsidR="00D00891" w:rsidRPr="00D00891">
          <w:rPr>
            <w:rFonts w:ascii="Times New Roman" w:hAnsi="Times New Roman" w:cs="Times New Roman"/>
            <w:i w:val="0"/>
            <w:iCs w:val="0"/>
            <w:noProof/>
            <w:webHidden/>
            <w:sz w:val="24"/>
            <w:szCs w:val="24"/>
          </w:rPr>
          <w:fldChar w:fldCharType="separate"/>
        </w:r>
        <w:r w:rsidR="00403385">
          <w:rPr>
            <w:rFonts w:ascii="Times New Roman" w:hAnsi="Times New Roman" w:cs="Times New Roman"/>
            <w:i w:val="0"/>
            <w:iCs w:val="0"/>
            <w:noProof/>
            <w:webHidden/>
            <w:sz w:val="24"/>
            <w:szCs w:val="24"/>
          </w:rPr>
          <w:t>47</w:t>
        </w:r>
        <w:r w:rsidR="00D00891" w:rsidRPr="00D00891">
          <w:rPr>
            <w:rFonts w:ascii="Times New Roman" w:hAnsi="Times New Roman" w:cs="Times New Roman"/>
            <w:i w:val="0"/>
            <w:iCs w:val="0"/>
            <w:noProof/>
            <w:webHidden/>
            <w:sz w:val="24"/>
            <w:szCs w:val="24"/>
          </w:rPr>
          <w:fldChar w:fldCharType="end"/>
        </w:r>
      </w:hyperlink>
    </w:p>
    <w:p w14:paraId="00391A8D" w14:textId="75F20F9D" w:rsidR="00D00891" w:rsidRPr="00D00891" w:rsidRDefault="00000000" w:rsidP="00D00891">
      <w:pPr>
        <w:pStyle w:val="TableofFigures"/>
        <w:tabs>
          <w:tab w:val="right" w:leader="dot" w:pos="8828"/>
        </w:tabs>
        <w:jc w:val="both"/>
        <w:rPr>
          <w:rFonts w:ascii="Times New Roman" w:eastAsiaTheme="minorEastAsia" w:hAnsi="Times New Roman" w:cs="Times New Roman"/>
          <w:i w:val="0"/>
          <w:iCs w:val="0"/>
          <w:noProof/>
          <w:sz w:val="24"/>
          <w:szCs w:val="24"/>
        </w:rPr>
      </w:pPr>
      <w:hyperlink w:anchor="_Toc129856176" w:history="1">
        <w:r w:rsidR="00D00891" w:rsidRPr="00D00891">
          <w:rPr>
            <w:rStyle w:val="Hyperlink"/>
            <w:rFonts w:ascii="Times New Roman" w:hAnsi="Times New Roman" w:cs="Times New Roman"/>
            <w:i w:val="0"/>
            <w:iCs w:val="0"/>
            <w:noProof/>
            <w:sz w:val="24"/>
            <w:szCs w:val="24"/>
          </w:rPr>
          <w:t>Figure 16. 3D view of the facies model. a) Complete vertical view bounded in the bottom by the base of the model. Note that the limestone and dolostone and intercalated throughout the section dolostone to limestone ratio increases towards the east in the upper zones (A-D). b) Zones A-E emphasize the channelized interval (zone E). Channels are pointed with white arrows.</w:t>
        </w:r>
        <w:r w:rsidR="00D00891" w:rsidRPr="00D00891">
          <w:rPr>
            <w:rFonts w:ascii="Times New Roman" w:hAnsi="Times New Roman" w:cs="Times New Roman"/>
            <w:i w:val="0"/>
            <w:iCs w:val="0"/>
            <w:noProof/>
            <w:webHidden/>
            <w:sz w:val="24"/>
            <w:szCs w:val="24"/>
          </w:rPr>
          <w:tab/>
        </w:r>
        <w:r w:rsidR="00D00891" w:rsidRPr="00D00891">
          <w:rPr>
            <w:rFonts w:ascii="Times New Roman" w:hAnsi="Times New Roman" w:cs="Times New Roman"/>
            <w:i w:val="0"/>
            <w:iCs w:val="0"/>
            <w:noProof/>
            <w:webHidden/>
            <w:sz w:val="24"/>
            <w:szCs w:val="24"/>
          </w:rPr>
          <w:fldChar w:fldCharType="begin"/>
        </w:r>
        <w:r w:rsidR="00D00891" w:rsidRPr="00D00891">
          <w:rPr>
            <w:rFonts w:ascii="Times New Roman" w:hAnsi="Times New Roman" w:cs="Times New Roman"/>
            <w:i w:val="0"/>
            <w:iCs w:val="0"/>
            <w:noProof/>
            <w:webHidden/>
            <w:sz w:val="24"/>
            <w:szCs w:val="24"/>
          </w:rPr>
          <w:instrText xml:space="preserve"> PAGEREF _Toc129856176 \h </w:instrText>
        </w:r>
        <w:r w:rsidR="00D00891" w:rsidRPr="00D00891">
          <w:rPr>
            <w:rFonts w:ascii="Times New Roman" w:hAnsi="Times New Roman" w:cs="Times New Roman"/>
            <w:i w:val="0"/>
            <w:iCs w:val="0"/>
            <w:noProof/>
            <w:webHidden/>
            <w:sz w:val="24"/>
            <w:szCs w:val="24"/>
          </w:rPr>
        </w:r>
        <w:r w:rsidR="00D00891" w:rsidRPr="00D00891">
          <w:rPr>
            <w:rFonts w:ascii="Times New Roman" w:hAnsi="Times New Roman" w:cs="Times New Roman"/>
            <w:i w:val="0"/>
            <w:iCs w:val="0"/>
            <w:noProof/>
            <w:webHidden/>
            <w:sz w:val="24"/>
            <w:szCs w:val="24"/>
          </w:rPr>
          <w:fldChar w:fldCharType="separate"/>
        </w:r>
        <w:r w:rsidR="00403385">
          <w:rPr>
            <w:rFonts w:ascii="Times New Roman" w:hAnsi="Times New Roman" w:cs="Times New Roman"/>
            <w:i w:val="0"/>
            <w:iCs w:val="0"/>
            <w:noProof/>
            <w:webHidden/>
            <w:sz w:val="24"/>
            <w:szCs w:val="24"/>
          </w:rPr>
          <w:t>49</w:t>
        </w:r>
        <w:r w:rsidR="00D00891" w:rsidRPr="00D00891">
          <w:rPr>
            <w:rFonts w:ascii="Times New Roman" w:hAnsi="Times New Roman" w:cs="Times New Roman"/>
            <w:i w:val="0"/>
            <w:iCs w:val="0"/>
            <w:noProof/>
            <w:webHidden/>
            <w:sz w:val="24"/>
            <w:szCs w:val="24"/>
          </w:rPr>
          <w:fldChar w:fldCharType="end"/>
        </w:r>
      </w:hyperlink>
    </w:p>
    <w:p w14:paraId="29BC3DC6" w14:textId="6457C9F9" w:rsidR="00D00891" w:rsidRPr="00D00891" w:rsidRDefault="00000000" w:rsidP="00D00891">
      <w:pPr>
        <w:pStyle w:val="TableofFigures"/>
        <w:tabs>
          <w:tab w:val="right" w:leader="dot" w:pos="8828"/>
        </w:tabs>
        <w:jc w:val="both"/>
        <w:rPr>
          <w:rFonts w:ascii="Times New Roman" w:eastAsiaTheme="minorEastAsia" w:hAnsi="Times New Roman" w:cs="Times New Roman"/>
          <w:i w:val="0"/>
          <w:iCs w:val="0"/>
          <w:noProof/>
          <w:sz w:val="24"/>
          <w:szCs w:val="24"/>
        </w:rPr>
      </w:pPr>
      <w:hyperlink w:anchor="_Toc129856177" w:history="1">
        <w:r w:rsidR="00D00891" w:rsidRPr="00D00891">
          <w:rPr>
            <w:rStyle w:val="Hyperlink"/>
            <w:rFonts w:ascii="Times New Roman" w:eastAsia="Calibri" w:hAnsi="Times New Roman" w:cs="Times New Roman"/>
            <w:i w:val="0"/>
            <w:iCs w:val="0"/>
            <w:noProof/>
            <w:sz w:val="24"/>
            <w:szCs w:val="24"/>
          </w:rPr>
          <w:t>Figure 17. Four temporal and spatial domains, build, cut, fill, spill (BCFS), characterize the principal phases of submarine channel deposition. These domains relate variable confinement to the probable facies recording deposition from a region within a series of related flows and their contribution to channel, wedge and lobe sedimentary bodies. This diagram shows the BCFS phases through the evolution of a single-story channel. Modified from Gardner</w:t>
        </w:r>
        <w:r w:rsidR="009F398F">
          <w:rPr>
            <w:rStyle w:val="Hyperlink"/>
            <w:rFonts w:ascii="Times New Roman" w:eastAsia="Calibri" w:hAnsi="Times New Roman" w:cs="Times New Roman"/>
            <w:i w:val="0"/>
            <w:iCs w:val="0"/>
            <w:noProof/>
            <w:sz w:val="24"/>
            <w:szCs w:val="24"/>
          </w:rPr>
          <w:t xml:space="preserve"> et al.</w:t>
        </w:r>
        <w:r w:rsidR="00D00891" w:rsidRPr="00D00891">
          <w:rPr>
            <w:rStyle w:val="Hyperlink"/>
            <w:rFonts w:ascii="Times New Roman" w:eastAsia="Calibri" w:hAnsi="Times New Roman" w:cs="Times New Roman"/>
            <w:i w:val="0"/>
            <w:iCs w:val="0"/>
            <w:noProof/>
            <w:sz w:val="24"/>
            <w:szCs w:val="24"/>
          </w:rPr>
          <w:t xml:space="preserve"> (2003).</w:t>
        </w:r>
        <w:r w:rsidR="00D00891" w:rsidRPr="00D00891">
          <w:rPr>
            <w:rFonts w:ascii="Times New Roman" w:hAnsi="Times New Roman" w:cs="Times New Roman"/>
            <w:i w:val="0"/>
            <w:iCs w:val="0"/>
            <w:noProof/>
            <w:webHidden/>
            <w:sz w:val="24"/>
            <w:szCs w:val="24"/>
          </w:rPr>
          <w:tab/>
        </w:r>
        <w:r w:rsidR="00D00891" w:rsidRPr="00D00891">
          <w:rPr>
            <w:rFonts w:ascii="Times New Roman" w:hAnsi="Times New Roman" w:cs="Times New Roman"/>
            <w:i w:val="0"/>
            <w:iCs w:val="0"/>
            <w:noProof/>
            <w:webHidden/>
            <w:sz w:val="24"/>
            <w:szCs w:val="24"/>
          </w:rPr>
          <w:fldChar w:fldCharType="begin"/>
        </w:r>
        <w:r w:rsidR="00D00891" w:rsidRPr="00D00891">
          <w:rPr>
            <w:rFonts w:ascii="Times New Roman" w:hAnsi="Times New Roman" w:cs="Times New Roman"/>
            <w:i w:val="0"/>
            <w:iCs w:val="0"/>
            <w:noProof/>
            <w:webHidden/>
            <w:sz w:val="24"/>
            <w:szCs w:val="24"/>
          </w:rPr>
          <w:instrText xml:space="preserve"> PAGEREF _Toc129856177 \h </w:instrText>
        </w:r>
        <w:r w:rsidR="00D00891" w:rsidRPr="00D00891">
          <w:rPr>
            <w:rFonts w:ascii="Times New Roman" w:hAnsi="Times New Roman" w:cs="Times New Roman"/>
            <w:i w:val="0"/>
            <w:iCs w:val="0"/>
            <w:noProof/>
            <w:webHidden/>
            <w:sz w:val="24"/>
            <w:szCs w:val="24"/>
          </w:rPr>
        </w:r>
        <w:r w:rsidR="00D00891" w:rsidRPr="00D00891">
          <w:rPr>
            <w:rFonts w:ascii="Times New Roman" w:hAnsi="Times New Roman" w:cs="Times New Roman"/>
            <w:i w:val="0"/>
            <w:iCs w:val="0"/>
            <w:noProof/>
            <w:webHidden/>
            <w:sz w:val="24"/>
            <w:szCs w:val="24"/>
          </w:rPr>
          <w:fldChar w:fldCharType="separate"/>
        </w:r>
        <w:r w:rsidR="00403385">
          <w:rPr>
            <w:rFonts w:ascii="Times New Roman" w:hAnsi="Times New Roman" w:cs="Times New Roman"/>
            <w:i w:val="0"/>
            <w:iCs w:val="0"/>
            <w:noProof/>
            <w:webHidden/>
            <w:sz w:val="24"/>
            <w:szCs w:val="24"/>
          </w:rPr>
          <w:t>55</w:t>
        </w:r>
        <w:r w:rsidR="00D00891" w:rsidRPr="00D00891">
          <w:rPr>
            <w:rFonts w:ascii="Times New Roman" w:hAnsi="Times New Roman" w:cs="Times New Roman"/>
            <w:i w:val="0"/>
            <w:iCs w:val="0"/>
            <w:noProof/>
            <w:webHidden/>
            <w:sz w:val="24"/>
            <w:szCs w:val="24"/>
          </w:rPr>
          <w:fldChar w:fldCharType="end"/>
        </w:r>
      </w:hyperlink>
    </w:p>
    <w:p w14:paraId="359AA61C" w14:textId="02FB2D71" w:rsidR="00D00891" w:rsidRPr="00D00891" w:rsidRDefault="00000000" w:rsidP="00D00891">
      <w:pPr>
        <w:pStyle w:val="TableofFigures"/>
        <w:tabs>
          <w:tab w:val="right" w:leader="dot" w:pos="8828"/>
        </w:tabs>
        <w:jc w:val="both"/>
        <w:rPr>
          <w:rFonts w:ascii="Times New Roman" w:eastAsiaTheme="minorEastAsia" w:hAnsi="Times New Roman" w:cs="Times New Roman"/>
          <w:i w:val="0"/>
          <w:iCs w:val="0"/>
          <w:noProof/>
          <w:sz w:val="24"/>
          <w:szCs w:val="24"/>
        </w:rPr>
      </w:pPr>
      <w:hyperlink w:anchor="_Toc129856178" w:history="1">
        <w:r w:rsidR="00D00891" w:rsidRPr="00D00891">
          <w:rPr>
            <w:rStyle w:val="Hyperlink"/>
            <w:rFonts w:ascii="Times New Roman" w:eastAsia="Calibri" w:hAnsi="Times New Roman" w:cs="Times New Roman"/>
            <w:i w:val="0"/>
            <w:iCs w:val="0"/>
            <w:noProof/>
            <w:sz w:val="24"/>
            <w:szCs w:val="24"/>
          </w:rPr>
          <w:t xml:space="preserve">Figure 18. Map of the extension of the Midland Basin during the Guadalupian time showing correlation between the closure of the basin and progradation maps of this study. Modified from Ward </w:t>
        </w:r>
        <w:r w:rsidR="009F398F">
          <w:rPr>
            <w:rStyle w:val="Hyperlink"/>
            <w:rFonts w:ascii="Times New Roman" w:eastAsia="Calibri" w:hAnsi="Times New Roman" w:cs="Times New Roman"/>
            <w:i w:val="0"/>
            <w:iCs w:val="0"/>
            <w:noProof/>
            <w:sz w:val="24"/>
            <w:szCs w:val="24"/>
          </w:rPr>
          <w:t>&amp;</w:t>
        </w:r>
        <w:r w:rsidR="00D00891" w:rsidRPr="00D00891">
          <w:rPr>
            <w:rStyle w:val="Hyperlink"/>
            <w:rFonts w:ascii="Times New Roman" w:eastAsia="Calibri" w:hAnsi="Times New Roman" w:cs="Times New Roman"/>
            <w:i w:val="0"/>
            <w:iCs w:val="0"/>
            <w:noProof/>
            <w:sz w:val="24"/>
            <w:szCs w:val="24"/>
          </w:rPr>
          <w:t xml:space="preserve"> Trentham (2020).</w:t>
        </w:r>
        <w:r w:rsidR="00D00891" w:rsidRPr="00D00891">
          <w:rPr>
            <w:rFonts w:ascii="Times New Roman" w:hAnsi="Times New Roman" w:cs="Times New Roman"/>
            <w:i w:val="0"/>
            <w:iCs w:val="0"/>
            <w:noProof/>
            <w:webHidden/>
            <w:sz w:val="24"/>
            <w:szCs w:val="24"/>
          </w:rPr>
          <w:tab/>
        </w:r>
        <w:r w:rsidR="00D00891" w:rsidRPr="00D00891">
          <w:rPr>
            <w:rFonts w:ascii="Times New Roman" w:hAnsi="Times New Roman" w:cs="Times New Roman"/>
            <w:i w:val="0"/>
            <w:iCs w:val="0"/>
            <w:noProof/>
            <w:webHidden/>
            <w:sz w:val="24"/>
            <w:szCs w:val="24"/>
          </w:rPr>
          <w:fldChar w:fldCharType="begin"/>
        </w:r>
        <w:r w:rsidR="00D00891" w:rsidRPr="00D00891">
          <w:rPr>
            <w:rFonts w:ascii="Times New Roman" w:hAnsi="Times New Roman" w:cs="Times New Roman"/>
            <w:i w:val="0"/>
            <w:iCs w:val="0"/>
            <w:noProof/>
            <w:webHidden/>
            <w:sz w:val="24"/>
            <w:szCs w:val="24"/>
          </w:rPr>
          <w:instrText xml:space="preserve"> PAGEREF _Toc129856178 \h </w:instrText>
        </w:r>
        <w:r w:rsidR="00D00891" w:rsidRPr="00D00891">
          <w:rPr>
            <w:rFonts w:ascii="Times New Roman" w:hAnsi="Times New Roman" w:cs="Times New Roman"/>
            <w:i w:val="0"/>
            <w:iCs w:val="0"/>
            <w:noProof/>
            <w:webHidden/>
            <w:sz w:val="24"/>
            <w:szCs w:val="24"/>
          </w:rPr>
        </w:r>
        <w:r w:rsidR="00D00891" w:rsidRPr="00D00891">
          <w:rPr>
            <w:rFonts w:ascii="Times New Roman" w:hAnsi="Times New Roman" w:cs="Times New Roman"/>
            <w:i w:val="0"/>
            <w:iCs w:val="0"/>
            <w:noProof/>
            <w:webHidden/>
            <w:sz w:val="24"/>
            <w:szCs w:val="24"/>
          </w:rPr>
          <w:fldChar w:fldCharType="separate"/>
        </w:r>
        <w:r w:rsidR="00403385">
          <w:rPr>
            <w:rFonts w:ascii="Times New Roman" w:hAnsi="Times New Roman" w:cs="Times New Roman"/>
            <w:i w:val="0"/>
            <w:iCs w:val="0"/>
            <w:noProof/>
            <w:webHidden/>
            <w:sz w:val="24"/>
            <w:szCs w:val="24"/>
          </w:rPr>
          <w:t>57</w:t>
        </w:r>
        <w:r w:rsidR="00D00891" w:rsidRPr="00D00891">
          <w:rPr>
            <w:rFonts w:ascii="Times New Roman" w:hAnsi="Times New Roman" w:cs="Times New Roman"/>
            <w:i w:val="0"/>
            <w:iCs w:val="0"/>
            <w:noProof/>
            <w:webHidden/>
            <w:sz w:val="24"/>
            <w:szCs w:val="24"/>
          </w:rPr>
          <w:fldChar w:fldCharType="end"/>
        </w:r>
      </w:hyperlink>
    </w:p>
    <w:p w14:paraId="63E5C889" w14:textId="08E33E8E" w:rsidR="00F27BA1" w:rsidRPr="00E9203B" w:rsidRDefault="00CE2391" w:rsidP="00D00891">
      <w:pPr>
        <w:jc w:val="both"/>
        <w:rPr>
          <w:rFonts w:ascii="Times New Roman" w:hAnsi="Times New Roman" w:cs="Times New Roman"/>
          <w:sz w:val="24"/>
          <w:szCs w:val="24"/>
          <w:lang w:val="es-CO"/>
        </w:rPr>
      </w:pPr>
      <w:r w:rsidRPr="00D00891">
        <w:rPr>
          <w:rFonts w:ascii="Times New Roman" w:hAnsi="Times New Roman" w:cs="Times New Roman"/>
          <w:sz w:val="24"/>
          <w:szCs w:val="24"/>
        </w:rPr>
        <w:fldChar w:fldCharType="end"/>
      </w:r>
    </w:p>
    <w:p w14:paraId="1E369F30" w14:textId="77777777" w:rsidR="00BA6C60" w:rsidRDefault="00BA6C60" w:rsidP="00E9203B">
      <w:pPr>
        <w:pStyle w:val="Heading1"/>
        <w:jc w:val="both"/>
        <w:rPr>
          <w:rFonts w:eastAsia="Calibri"/>
          <w:sz w:val="24"/>
          <w:szCs w:val="24"/>
          <w:lang w:val="es-CO"/>
        </w:rPr>
      </w:pPr>
    </w:p>
    <w:p w14:paraId="2C815D35" w14:textId="77777777" w:rsidR="00D00891" w:rsidRDefault="00D00891" w:rsidP="00E9203B">
      <w:pPr>
        <w:pStyle w:val="Heading1"/>
        <w:jc w:val="both"/>
        <w:rPr>
          <w:rFonts w:eastAsia="Calibri"/>
          <w:sz w:val="24"/>
          <w:szCs w:val="24"/>
          <w:lang w:val="es-CO"/>
        </w:rPr>
      </w:pPr>
    </w:p>
    <w:p w14:paraId="5A40D953" w14:textId="77777777" w:rsidR="00D00891" w:rsidRDefault="00D00891" w:rsidP="00E9203B">
      <w:pPr>
        <w:pStyle w:val="Heading1"/>
        <w:jc w:val="both"/>
        <w:rPr>
          <w:rFonts w:eastAsia="Calibri"/>
          <w:sz w:val="24"/>
          <w:szCs w:val="24"/>
          <w:lang w:val="es-CO"/>
        </w:rPr>
      </w:pPr>
    </w:p>
    <w:p w14:paraId="5C1D9C7E" w14:textId="77777777" w:rsidR="00D00891" w:rsidRDefault="00D00891" w:rsidP="00E9203B">
      <w:pPr>
        <w:pStyle w:val="Heading1"/>
        <w:jc w:val="both"/>
        <w:rPr>
          <w:rFonts w:eastAsia="Calibri"/>
          <w:sz w:val="24"/>
          <w:szCs w:val="24"/>
          <w:lang w:val="es-CO"/>
        </w:rPr>
      </w:pPr>
    </w:p>
    <w:p w14:paraId="3E3D8AB1" w14:textId="77777777" w:rsidR="00D00891" w:rsidRDefault="00D00891" w:rsidP="00E9203B">
      <w:pPr>
        <w:pStyle w:val="Heading1"/>
        <w:jc w:val="both"/>
        <w:rPr>
          <w:rFonts w:eastAsia="Calibri"/>
          <w:sz w:val="24"/>
          <w:szCs w:val="24"/>
          <w:lang w:val="es-CO"/>
        </w:rPr>
      </w:pPr>
    </w:p>
    <w:p w14:paraId="3690DE38" w14:textId="77777777" w:rsidR="00F92156" w:rsidRPr="00E9203B" w:rsidRDefault="00F92156" w:rsidP="00E9203B">
      <w:pPr>
        <w:pStyle w:val="Heading1"/>
        <w:jc w:val="both"/>
        <w:rPr>
          <w:rFonts w:eastAsia="Calibri"/>
          <w:sz w:val="24"/>
          <w:szCs w:val="24"/>
          <w:lang w:val="es-CO"/>
        </w:rPr>
      </w:pPr>
    </w:p>
    <w:p w14:paraId="4780C2DF" w14:textId="098A6AFA" w:rsidR="002B0C62" w:rsidRPr="0077586B" w:rsidRDefault="002B0C62" w:rsidP="00F87E91">
      <w:pPr>
        <w:pStyle w:val="Heading1"/>
        <w:rPr>
          <w:rFonts w:eastAsia="Calibri"/>
          <w:sz w:val="24"/>
          <w:szCs w:val="24"/>
        </w:rPr>
      </w:pPr>
      <w:bookmarkStart w:id="2" w:name="_Toc129857156"/>
      <w:r w:rsidRPr="0077586B">
        <w:rPr>
          <w:rFonts w:eastAsia="Calibri"/>
          <w:sz w:val="24"/>
          <w:szCs w:val="24"/>
        </w:rPr>
        <w:lastRenderedPageBreak/>
        <w:t>Abstract</w:t>
      </w:r>
      <w:bookmarkEnd w:id="2"/>
      <w:r w:rsidRPr="0077586B">
        <w:rPr>
          <w:rFonts w:eastAsia="Calibri"/>
          <w:sz w:val="24"/>
          <w:szCs w:val="24"/>
        </w:rPr>
        <w:t xml:space="preserve"> </w:t>
      </w:r>
    </w:p>
    <w:p w14:paraId="1DA36233" w14:textId="2BE4A2F3" w:rsidR="002B0C62" w:rsidRPr="0077586B" w:rsidRDefault="002B0C62" w:rsidP="002B0C62">
      <w:pPr>
        <w:jc w:val="both"/>
        <w:rPr>
          <w:rFonts w:ascii="Times New Roman" w:hAnsi="Times New Roman" w:cs="Times New Roman"/>
          <w:sz w:val="24"/>
          <w:szCs w:val="24"/>
        </w:rPr>
      </w:pPr>
      <w:r w:rsidRPr="0077586B">
        <w:rPr>
          <w:rFonts w:ascii="Times New Roman" w:hAnsi="Times New Roman" w:cs="Times New Roman"/>
          <w:sz w:val="24"/>
          <w:szCs w:val="24"/>
        </w:rPr>
        <w:t xml:space="preserve">Channelized systems in mixed carbonate-siliciclastic settings are challenging to characterize from the geological standpoint as facies variability is expected </w:t>
      </w:r>
      <w:r w:rsidR="00901D80" w:rsidRPr="0077586B">
        <w:rPr>
          <w:rFonts w:ascii="Times New Roman" w:hAnsi="Times New Roman" w:cs="Times New Roman"/>
          <w:sz w:val="24"/>
          <w:szCs w:val="24"/>
        </w:rPr>
        <w:t xml:space="preserve">to be </w:t>
      </w:r>
      <w:r w:rsidR="00D00891" w:rsidRPr="0077586B">
        <w:rPr>
          <w:rFonts w:ascii="Times New Roman" w:hAnsi="Times New Roman" w:cs="Times New Roman"/>
          <w:sz w:val="24"/>
          <w:szCs w:val="24"/>
        </w:rPr>
        <w:t>high (</w:t>
      </w:r>
      <w:r w:rsidR="00901D80" w:rsidRPr="0077586B">
        <w:rPr>
          <w:rFonts w:ascii="Times New Roman" w:hAnsi="Times New Roman" w:cs="Times New Roman"/>
          <w:sz w:val="24"/>
          <w:szCs w:val="24"/>
        </w:rPr>
        <w:t>e.g.,</w:t>
      </w:r>
      <w:r w:rsidRPr="0077586B">
        <w:rPr>
          <w:rFonts w:ascii="Times New Roman" w:hAnsi="Times New Roman" w:cs="Times New Roman"/>
          <w:sz w:val="24"/>
          <w:szCs w:val="24"/>
        </w:rPr>
        <w:t xml:space="preserve"> siliciclastic porous channel fills, carbonate cemented channel fills or even carbonate channel fills).  Determining the lithological composition is crucial for not only understanding the basin evolution but also is required for drilling plans either if the channels serve as reservoirs or drilling hazards. </w:t>
      </w:r>
    </w:p>
    <w:p w14:paraId="1FFB0A35" w14:textId="13506E51" w:rsidR="002B0C62" w:rsidRPr="0077586B" w:rsidRDefault="002B0C62" w:rsidP="002B0C62">
      <w:pPr>
        <w:jc w:val="both"/>
        <w:rPr>
          <w:rFonts w:ascii="Times New Roman" w:hAnsi="Times New Roman" w:cs="Times New Roman"/>
          <w:sz w:val="24"/>
          <w:szCs w:val="24"/>
        </w:rPr>
      </w:pPr>
      <w:r w:rsidRPr="0077586B">
        <w:rPr>
          <w:rFonts w:ascii="Times New Roman" w:hAnsi="Times New Roman" w:cs="Times New Roman"/>
          <w:sz w:val="24"/>
          <w:szCs w:val="24"/>
        </w:rPr>
        <w:t xml:space="preserve">An example of one such compositionally mixed channel system is identified in the San Andres and </w:t>
      </w:r>
      <w:proofErr w:type="spellStart"/>
      <w:r w:rsidRPr="0077586B">
        <w:rPr>
          <w:rFonts w:ascii="Times New Roman" w:hAnsi="Times New Roman" w:cs="Times New Roman"/>
          <w:sz w:val="24"/>
          <w:szCs w:val="24"/>
        </w:rPr>
        <w:t>Grayburg</w:t>
      </w:r>
      <w:proofErr w:type="spellEnd"/>
      <w:r w:rsidRPr="0077586B">
        <w:rPr>
          <w:rFonts w:ascii="Times New Roman" w:hAnsi="Times New Roman" w:cs="Times New Roman"/>
          <w:sz w:val="24"/>
          <w:szCs w:val="24"/>
        </w:rPr>
        <w:t xml:space="preserve"> </w:t>
      </w:r>
      <w:r w:rsidR="00BA1D4D">
        <w:rPr>
          <w:rFonts w:ascii="Times New Roman" w:hAnsi="Times New Roman" w:cs="Times New Roman"/>
          <w:sz w:val="24"/>
          <w:szCs w:val="24"/>
        </w:rPr>
        <w:t>f</w:t>
      </w:r>
      <w:r w:rsidR="00BA1D4D" w:rsidRPr="0077586B">
        <w:rPr>
          <w:rFonts w:ascii="Times New Roman" w:hAnsi="Times New Roman" w:cs="Times New Roman"/>
          <w:sz w:val="24"/>
          <w:szCs w:val="24"/>
        </w:rPr>
        <w:t xml:space="preserve">ormations </w:t>
      </w:r>
      <w:r w:rsidRPr="0077586B">
        <w:rPr>
          <w:rFonts w:ascii="Times New Roman" w:hAnsi="Times New Roman" w:cs="Times New Roman"/>
          <w:sz w:val="24"/>
          <w:szCs w:val="24"/>
        </w:rPr>
        <w:t xml:space="preserve">in the Midland Basin, TX. </w:t>
      </w:r>
      <w:r w:rsidR="00BA1D4D">
        <w:rPr>
          <w:rFonts w:ascii="Times New Roman" w:hAnsi="Times New Roman" w:cs="Times New Roman"/>
          <w:sz w:val="24"/>
          <w:szCs w:val="24"/>
        </w:rPr>
        <w:t>For</w:t>
      </w:r>
      <w:r w:rsidR="00BA1D4D" w:rsidRPr="0077586B">
        <w:rPr>
          <w:rFonts w:ascii="Times New Roman" w:hAnsi="Times New Roman" w:cs="Times New Roman"/>
          <w:sz w:val="24"/>
          <w:szCs w:val="24"/>
        </w:rPr>
        <w:t xml:space="preserve"> </w:t>
      </w:r>
      <w:r w:rsidRPr="0077586B">
        <w:rPr>
          <w:rFonts w:ascii="Times New Roman" w:hAnsi="Times New Roman" w:cs="Times New Roman"/>
          <w:sz w:val="24"/>
          <w:szCs w:val="24"/>
        </w:rPr>
        <w:t xml:space="preserve">this specific example, channels are presumably siliciclastic infilled while the shelf </w:t>
      </w:r>
      <w:r w:rsidR="00BA1D4D">
        <w:rPr>
          <w:rFonts w:ascii="Times New Roman" w:hAnsi="Times New Roman" w:cs="Times New Roman"/>
          <w:sz w:val="24"/>
          <w:szCs w:val="24"/>
        </w:rPr>
        <w:t xml:space="preserve">the channels cut across </w:t>
      </w:r>
      <w:r w:rsidRPr="0077586B">
        <w:rPr>
          <w:rFonts w:ascii="Times New Roman" w:hAnsi="Times New Roman" w:cs="Times New Roman"/>
          <w:sz w:val="24"/>
          <w:szCs w:val="24"/>
        </w:rPr>
        <w:t>is dominantly carbonate. An integrated study of core, well</w:t>
      </w:r>
      <w:r w:rsidR="00BA1D4D">
        <w:rPr>
          <w:rFonts w:ascii="Times New Roman" w:hAnsi="Times New Roman" w:cs="Times New Roman"/>
          <w:sz w:val="24"/>
          <w:szCs w:val="24"/>
        </w:rPr>
        <w:t>-</w:t>
      </w:r>
      <w:r w:rsidRPr="0077586B">
        <w:rPr>
          <w:rFonts w:ascii="Times New Roman" w:hAnsi="Times New Roman" w:cs="Times New Roman"/>
          <w:sz w:val="24"/>
          <w:szCs w:val="24"/>
        </w:rPr>
        <w:t>log</w:t>
      </w:r>
      <w:r w:rsidR="00BA1D4D">
        <w:rPr>
          <w:rFonts w:ascii="Times New Roman" w:hAnsi="Times New Roman" w:cs="Times New Roman"/>
          <w:sz w:val="24"/>
          <w:szCs w:val="24"/>
        </w:rPr>
        <w:t>,</w:t>
      </w:r>
      <w:r w:rsidRPr="0077586B">
        <w:rPr>
          <w:rFonts w:ascii="Times New Roman" w:hAnsi="Times New Roman" w:cs="Times New Roman"/>
          <w:sz w:val="24"/>
          <w:szCs w:val="24"/>
        </w:rPr>
        <w:t xml:space="preserve"> and seismic </w:t>
      </w:r>
      <w:r w:rsidR="00BA1D4D">
        <w:rPr>
          <w:rFonts w:ascii="Times New Roman" w:hAnsi="Times New Roman" w:cs="Times New Roman"/>
          <w:sz w:val="24"/>
          <w:szCs w:val="24"/>
        </w:rPr>
        <w:t xml:space="preserve">data </w:t>
      </w:r>
      <w:r w:rsidRPr="0077586B">
        <w:rPr>
          <w:rFonts w:ascii="Times New Roman" w:hAnsi="Times New Roman" w:cs="Times New Roman"/>
          <w:sz w:val="24"/>
          <w:szCs w:val="24"/>
        </w:rPr>
        <w:t xml:space="preserve">is conducted to analyze the facies variability of the channelized interval and understand its geomorphological evolution. Seismic attributes such as coherent energy, </w:t>
      </w:r>
      <w:proofErr w:type="gramStart"/>
      <w:r w:rsidRPr="0077586B">
        <w:rPr>
          <w:rFonts w:ascii="Times New Roman" w:hAnsi="Times New Roman" w:cs="Times New Roman"/>
          <w:sz w:val="24"/>
          <w:szCs w:val="24"/>
        </w:rPr>
        <w:t>sweetness</w:t>
      </w:r>
      <w:proofErr w:type="gramEnd"/>
      <w:r w:rsidRPr="0077586B">
        <w:rPr>
          <w:rFonts w:ascii="Times New Roman" w:hAnsi="Times New Roman" w:cs="Times New Roman"/>
          <w:sz w:val="24"/>
          <w:szCs w:val="24"/>
        </w:rPr>
        <w:t xml:space="preserve"> and spectral components (CWT) prove to be the most efficient at enhancing the contrast between the clastic vs carbonate elements; demonstrating that </w:t>
      </w:r>
      <w:r w:rsidR="00BA1D4D">
        <w:rPr>
          <w:rFonts w:ascii="Times New Roman" w:hAnsi="Times New Roman" w:cs="Times New Roman"/>
          <w:sz w:val="24"/>
          <w:szCs w:val="24"/>
        </w:rPr>
        <w:t xml:space="preserve">it </w:t>
      </w:r>
      <w:r w:rsidRPr="0077586B">
        <w:rPr>
          <w:rFonts w:ascii="Times New Roman" w:hAnsi="Times New Roman" w:cs="Times New Roman"/>
          <w:sz w:val="24"/>
          <w:szCs w:val="24"/>
        </w:rPr>
        <w:t xml:space="preserve">is feasible to depict the lithological heterogeneity between the channel infills and the shelf at a seismic scale. Additionally, conventional seismic interpretation and geometric attributes (e.g., apparent dip, dip azimuth and magnitude, etc.) suggests two categories of channel incisions: type I, characterized by V-shaped bases, straight and mostly oriented in a NE-SW direction; and a type II, that tend to be U-shaped, slightly sinuous, and oriented in a </w:t>
      </w:r>
      <w:r w:rsidR="008030AB">
        <w:rPr>
          <w:rFonts w:ascii="Times New Roman" w:hAnsi="Times New Roman" w:cs="Times New Roman"/>
          <w:sz w:val="24"/>
          <w:szCs w:val="24"/>
        </w:rPr>
        <w:t>NW-SE</w:t>
      </w:r>
      <w:r w:rsidRPr="0077586B">
        <w:rPr>
          <w:rFonts w:ascii="Times New Roman" w:hAnsi="Times New Roman" w:cs="Times New Roman"/>
          <w:sz w:val="24"/>
          <w:szCs w:val="24"/>
        </w:rPr>
        <w:t xml:space="preserve"> trend. Well-log based litho-density techniques such as </w:t>
      </w:r>
      <w:proofErr w:type="spellStart"/>
      <w:r w:rsidR="007C2CFD" w:rsidRPr="0077586B">
        <w:rPr>
          <w:rFonts w:ascii="Times New Roman" w:hAnsi="Times New Roman" w:cs="Times New Roman"/>
          <w:sz w:val="24"/>
          <w:szCs w:val="24"/>
        </w:rPr>
        <w:t>ρmaa</w:t>
      </w:r>
      <w:r w:rsidRPr="0077586B">
        <w:rPr>
          <w:rFonts w:ascii="Times New Roman" w:hAnsi="Times New Roman" w:cs="Times New Roman"/>
          <w:sz w:val="24"/>
          <w:szCs w:val="24"/>
        </w:rPr>
        <w:t>-Umaa</w:t>
      </w:r>
      <w:proofErr w:type="spellEnd"/>
      <w:r w:rsidRPr="0077586B">
        <w:rPr>
          <w:rFonts w:ascii="Times New Roman" w:hAnsi="Times New Roman" w:cs="Times New Roman"/>
          <w:sz w:val="24"/>
          <w:szCs w:val="24"/>
        </w:rPr>
        <w:t xml:space="preserve"> and core descriptions support the seismic observations by illustrating </w:t>
      </w:r>
      <w:r w:rsidR="00636A6F">
        <w:rPr>
          <w:rFonts w:ascii="Times New Roman" w:hAnsi="Times New Roman" w:cs="Times New Roman"/>
          <w:sz w:val="24"/>
          <w:szCs w:val="24"/>
        </w:rPr>
        <w:t>the</w:t>
      </w:r>
      <w:r w:rsidRPr="0077586B">
        <w:rPr>
          <w:rFonts w:ascii="Times New Roman" w:hAnsi="Times New Roman" w:cs="Times New Roman"/>
          <w:sz w:val="24"/>
          <w:szCs w:val="24"/>
        </w:rPr>
        <w:t xml:space="preserve"> vertical and horizontal heterogeneity and how the channel infills are dominantly siliciclastic in nature. A 3D </w:t>
      </w:r>
      <w:r w:rsidR="004C4F15">
        <w:rPr>
          <w:rFonts w:ascii="Times New Roman" w:hAnsi="Times New Roman" w:cs="Times New Roman"/>
          <w:sz w:val="24"/>
          <w:szCs w:val="24"/>
        </w:rPr>
        <w:t>lithology</w:t>
      </w:r>
      <w:r w:rsidR="004C4F15" w:rsidRPr="0077586B">
        <w:rPr>
          <w:rFonts w:ascii="Times New Roman" w:hAnsi="Times New Roman" w:cs="Times New Roman"/>
          <w:sz w:val="24"/>
          <w:szCs w:val="24"/>
        </w:rPr>
        <w:t xml:space="preserve"> </w:t>
      </w:r>
      <w:r w:rsidRPr="0077586B">
        <w:rPr>
          <w:rFonts w:ascii="Times New Roman" w:hAnsi="Times New Roman" w:cs="Times New Roman"/>
          <w:sz w:val="24"/>
          <w:szCs w:val="24"/>
        </w:rPr>
        <w:t>model constrain</w:t>
      </w:r>
      <w:r w:rsidR="00636A6F">
        <w:rPr>
          <w:rFonts w:ascii="Times New Roman" w:hAnsi="Times New Roman" w:cs="Times New Roman"/>
          <w:sz w:val="24"/>
          <w:szCs w:val="24"/>
        </w:rPr>
        <w:t>ed</w:t>
      </w:r>
      <w:r w:rsidRPr="0077586B">
        <w:rPr>
          <w:rFonts w:ascii="Times New Roman" w:hAnsi="Times New Roman" w:cs="Times New Roman"/>
          <w:sz w:val="24"/>
          <w:szCs w:val="24"/>
        </w:rPr>
        <w:t xml:space="preserve"> to the previous analyses </w:t>
      </w:r>
      <w:r w:rsidR="00636A6F">
        <w:rPr>
          <w:rFonts w:ascii="Times New Roman" w:hAnsi="Times New Roman" w:cs="Times New Roman"/>
          <w:sz w:val="24"/>
          <w:szCs w:val="24"/>
        </w:rPr>
        <w:t>illustrates</w:t>
      </w:r>
      <w:r w:rsidR="00636A6F" w:rsidRPr="0077586B">
        <w:rPr>
          <w:rFonts w:ascii="Times New Roman" w:hAnsi="Times New Roman" w:cs="Times New Roman"/>
          <w:sz w:val="24"/>
          <w:szCs w:val="24"/>
        </w:rPr>
        <w:t xml:space="preserve"> </w:t>
      </w:r>
      <w:r w:rsidRPr="0077586B">
        <w:rPr>
          <w:rFonts w:ascii="Times New Roman" w:hAnsi="Times New Roman" w:cs="Times New Roman"/>
          <w:sz w:val="24"/>
          <w:szCs w:val="24"/>
        </w:rPr>
        <w:t xml:space="preserve">a dominance of </w:t>
      </w:r>
      <w:proofErr w:type="spellStart"/>
      <w:r w:rsidRPr="0077586B">
        <w:rPr>
          <w:rFonts w:ascii="Times New Roman" w:hAnsi="Times New Roman" w:cs="Times New Roman"/>
          <w:sz w:val="24"/>
          <w:szCs w:val="24"/>
        </w:rPr>
        <w:t>siliciclastics</w:t>
      </w:r>
      <w:proofErr w:type="spellEnd"/>
      <w:r w:rsidRPr="0077586B">
        <w:rPr>
          <w:rFonts w:ascii="Times New Roman" w:hAnsi="Times New Roman" w:cs="Times New Roman"/>
          <w:sz w:val="24"/>
          <w:szCs w:val="24"/>
        </w:rPr>
        <w:t xml:space="preserve"> in the Lower San Andres while the Upper San Andres and </w:t>
      </w:r>
      <w:proofErr w:type="spellStart"/>
      <w:r w:rsidRPr="0077586B">
        <w:rPr>
          <w:rFonts w:ascii="Times New Roman" w:hAnsi="Times New Roman" w:cs="Times New Roman"/>
          <w:sz w:val="24"/>
          <w:szCs w:val="24"/>
        </w:rPr>
        <w:t>Grayburg</w:t>
      </w:r>
      <w:proofErr w:type="spellEnd"/>
      <w:r w:rsidRPr="0077586B">
        <w:rPr>
          <w:rFonts w:ascii="Times New Roman" w:hAnsi="Times New Roman" w:cs="Times New Roman"/>
          <w:sz w:val="24"/>
          <w:szCs w:val="24"/>
        </w:rPr>
        <w:t xml:space="preserve"> are limestone-rich with episodic siliciclastic events (i.e., related to the channel incisions) and </w:t>
      </w:r>
      <w:r w:rsidRPr="0077586B">
        <w:rPr>
          <w:rFonts w:ascii="Times New Roman" w:hAnsi="Times New Roman" w:cs="Times New Roman"/>
          <w:sz w:val="24"/>
          <w:szCs w:val="24"/>
        </w:rPr>
        <w:lastRenderedPageBreak/>
        <w:t xml:space="preserve">dolostone (in the Upper </w:t>
      </w:r>
      <w:proofErr w:type="spellStart"/>
      <w:r w:rsidRPr="0077586B">
        <w:rPr>
          <w:rFonts w:ascii="Times New Roman" w:hAnsi="Times New Roman" w:cs="Times New Roman"/>
          <w:sz w:val="24"/>
          <w:szCs w:val="24"/>
        </w:rPr>
        <w:t>Grayburg</w:t>
      </w:r>
      <w:proofErr w:type="spellEnd"/>
      <w:r w:rsidRPr="0077586B">
        <w:rPr>
          <w:rFonts w:ascii="Times New Roman" w:hAnsi="Times New Roman" w:cs="Times New Roman"/>
          <w:sz w:val="24"/>
          <w:szCs w:val="24"/>
        </w:rPr>
        <w:t xml:space="preserve">). </w:t>
      </w:r>
      <w:r w:rsidR="00E33E69">
        <w:rPr>
          <w:rFonts w:ascii="Times New Roman" w:hAnsi="Times New Roman" w:cs="Times New Roman"/>
          <w:sz w:val="24"/>
          <w:szCs w:val="24"/>
        </w:rPr>
        <w:t>Lithologies</w:t>
      </w:r>
      <w:r w:rsidR="00E33E69" w:rsidRPr="0077586B">
        <w:rPr>
          <w:rFonts w:ascii="Times New Roman" w:hAnsi="Times New Roman" w:cs="Times New Roman"/>
          <w:sz w:val="24"/>
          <w:szCs w:val="24"/>
        </w:rPr>
        <w:t xml:space="preserve"> </w:t>
      </w:r>
      <w:r w:rsidRPr="0077586B">
        <w:rPr>
          <w:rFonts w:ascii="Times New Roman" w:hAnsi="Times New Roman" w:cs="Times New Roman"/>
          <w:sz w:val="24"/>
          <w:szCs w:val="24"/>
        </w:rPr>
        <w:t xml:space="preserve">and morphological changes are directly related to changes in the sea level and source rock composition. This study is pioneering in its understanding of the siliciclastic deposition in the middle Guadalupian units in </w:t>
      </w:r>
      <w:r w:rsidR="00636A6F">
        <w:rPr>
          <w:rFonts w:ascii="Times New Roman" w:hAnsi="Times New Roman" w:cs="Times New Roman"/>
          <w:sz w:val="24"/>
          <w:szCs w:val="24"/>
        </w:rPr>
        <w:t xml:space="preserve">this portion of </w:t>
      </w:r>
      <w:r w:rsidRPr="0077586B">
        <w:rPr>
          <w:rFonts w:ascii="Times New Roman" w:hAnsi="Times New Roman" w:cs="Times New Roman"/>
          <w:sz w:val="24"/>
          <w:szCs w:val="24"/>
        </w:rPr>
        <w:t xml:space="preserve">the Midland Basin, which are referred in literature as the </w:t>
      </w:r>
      <w:r w:rsidRPr="0077586B">
        <w:rPr>
          <w:rFonts w:ascii="Times New Roman" w:hAnsi="Times New Roman" w:cs="Times New Roman"/>
          <w:i/>
          <w:sz w:val="24"/>
          <w:szCs w:val="24"/>
        </w:rPr>
        <w:t>Midland sands</w:t>
      </w:r>
      <w:r w:rsidRPr="0077586B">
        <w:rPr>
          <w:rFonts w:ascii="Times New Roman" w:hAnsi="Times New Roman" w:cs="Times New Roman"/>
          <w:sz w:val="24"/>
          <w:szCs w:val="24"/>
        </w:rPr>
        <w:t xml:space="preserve"> and identified as analogs of the Brushy and Cherry Canyon </w:t>
      </w:r>
      <w:r w:rsidR="00636A6F">
        <w:rPr>
          <w:rFonts w:ascii="Times New Roman" w:hAnsi="Times New Roman" w:cs="Times New Roman"/>
          <w:sz w:val="24"/>
          <w:szCs w:val="24"/>
        </w:rPr>
        <w:t>f</w:t>
      </w:r>
      <w:r w:rsidR="00636A6F" w:rsidRPr="0077586B">
        <w:rPr>
          <w:rFonts w:ascii="Times New Roman" w:hAnsi="Times New Roman" w:cs="Times New Roman"/>
          <w:sz w:val="24"/>
          <w:szCs w:val="24"/>
        </w:rPr>
        <w:t xml:space="preserve">ormations </w:t>
      </w:r>
      <w:r w:rsidRPr="0077586B">
        <w:rPr>
          <w:rFonts w:ascii="Times New Roman" w:hAnsi="Times New Roman" w:cs="Times New Roman"/>
          <w:sz w:val="24"/>
          <w:szCs w:val="24"/>
        </w:rPr>
        <w:t xml:space="preserve">in the Delaware Basin. </w:t>
      </w:r>
    </w:p>
    <w:p w14:paraId="5B6001E3" w14:textId="77777777" w:rsidR="002B0C62" w:rsidRPr="0077586B" w:rsidRDefault="002B0C62" w:rsidP="00F87E91">
      <w:pPr>
        <w:pStyle w:val="Heading1"/>
        <w:rPr>
          <w:rFonts w:eastAsia="Calibri"/>
          <w:sz w:val="24"/>
          <w:szCs w:val="24"/>
        </w:rPr>
      </w:pPr>
      <w:bookmarkStart w:id="3" w:name="_Toc129857157"/>
      <w:r w:rsidRPr="0077586B">
        <w:rPr>
          <w:rFonts w:eastAsia="Calibri"/>
          <w:sz w:val="24"/>
          <w:szCs w:val="24"/>
        </w:rPr>
        <w:t>Keywords</w:t>
      </w:r>
      <w:bookmarkEnd w:id="3"/>
    </w:p>
    <w:p w14:paraId="0D354785" w14:textId="77777777" w:rsidR="002B0C62" w:rsidRPr="0077586B" w:rsidRDefault="002B0C62" w:rsidP="002B0C62">
      <w:pPr>
        <w:jc w:val="both"/>
        <w:rPr>
          <w:rFonts w:ascii="Times New Roman" w:eastAsia="Calibri" w:hAnsi="Times New Roman" w:cs="Times New Roman"/>
          <w:color w:val="202124"/>
          <w:sz w:val="24"/>
          <w:szCs w:val="24"/>
          <w:shd w:val="clear" w:color="auto" w:fill="FFFFFF"/>
        </w:rPr>
      </w:pPr>
      <w:r w:rsidRPr="0077586B">
        <w:rPr>
          <w:rFonts w:ascii="Times New Roman" w:eastAsia="Calibri" w:hAnsi="Times New Roman" w:cs="Times New Roman"/>
          <w:color w:val="202124"/>
          <w:sz w:val="24"/>
          <w:szCs w:val="24"/>
          <w:shd w:val="clear" w:color="auto" w:fill="FFFFFF"/>
        </w:rPr>
        <w:t xml:space="preserve">Mixed carbonate-siliciclastic environments, seismic attributes, 3D modeling, Permian Basin, channel geomorphology. </w:t>
      </w:r>
    </w:p>
    <w:p w14:paraId="441645DC" w14:textId="77777777" w:rsidR="00A1418F" w:rsidRPr="0077586B" w:rsidRDefault="00A1418F" w:rsidP="002B0C62">
      <w:pPr>
        <w:jc w:val="both"/>
        <w:rPr>
          <w:rFonts w:ascii="Times New Roman" w:eastAsia="Calibri" w:hAnsi="Times New Roman" w:cs="Times New Roman"/>
          <w:color w:val="202124"/>
          <w:sz w:val="24"/>
          <w:szCs w:val="24"/>
          <w:shd w:val="clear" w:color="auto" w:fill="FFFFFF"/>
        </w:rPr>
      </w:pPr>
    </w:p>
    <w:p w14:paraId="29FCFC1B" w14:textId="77777777" w:rsidR="00A1418F" w:rsidRDefault="00A1418F" w:rsidP="002B0C62">
      <w:pPr>
        <w:jc w:val="both"/>
        <w:rPr>
          <w:rFonts w:ascii="Times New Roman" w:eastAsia="Calibri" w:hAnsi="Times New Roman" w:cs="Times New Roman"/>
          <w:color w:val="202124"/>
          <w:shd w:val="clear" w:color="auto" w:fill="FFFFFF"/>
        </w:rPr>
      </w:pPr>
    </w:p>
    <w:p w14:paraId="3B901474" w14:textId="77777777" w:rsidR="00A1418F" w:rsidRDefault="00A1418F" w:rsidP="002B0C62">
      <w:pPr>
        <w:jc w:val="both"/>
        <w:rPr>
          <w:rFonts w:ascii="Times New Roman" w:eastAsia="Calibri" w:hAnsi="Times New Roman" w:cs="Times New Roman"/>
          <w:color w:val="202124"/>
          <w:shd w:val="clear" w:color="auto" w:fill="FFFFFF"/>
        </w:rPr>
      </w:pPr>
    </w:p>
    <w:p w14:paraId="0C1AC0CC" w14:textId="77777777" w:rsidR="00A1418F" w:rsidRDefault="00A1418F" w:rsidP="002B0C62">
      <w:pPr>
        <w:jc w:val="both"/>
        <w:rPr>
          <w:rFonts w:ascii="Times New Roman" w:eastAsia="Calibri" w:hAnsi="Times New Roman" w:cs="Times New Roman"/>
          <w:color w:val="202124"/>
          <w:shd w:val="clear" w:color="auto" w:fill="FFFFFF"/>
        </w:rPr>
      </w:pPr>
    </w:p>
    <w:p w14:paraId="1BC7C62B" w14:textId="77777777" w:rsidR="00A1418F" w:rsidRDefault="00A1418F" w:rsidP="002B0C62">
      <w:pPr>
        <w:jc w:val="both"/>
        <w:rPr>
          <w:rFonts w:ascii="Times New Roman" w:eastAsia="Calibri" w:hAnsi="Times New Roman" w:cs="Times New Roman"/>
          <w:color w:val="202124"/>
          <w:shd w:val="clear" w:color="auto" w:fill="FFFFFF"/>
        </w:rPr>
      </w:pPr>
    </w:p>
    <w:p w14:paraId="0AFAC528" w14:textId="77777777" w:rsidR="00A1418F" w:rsidRDefault="00A1418F" w:rsidP="002B0C62">
      <w:pPr>
        <w:jc w:val="both"/>
        <w:rPr>
          <w:rFonts w:ascii="Times New Roman" w:eastAsia="Calibri" w:hAnsi="Times New Roman" w:cs="Times New Roman"/>
          <w:color w:val="202124"/>
          <w:shd w:val="clear" w:color="auto" w:fill="FFFFFF"/>
        </w:rPr>
      </w:pPr>
    </w:p>
    <w:p w14:paraId="316F85A4" w14:textId="77777777" w:rsidR="00C2422E" w:rsidRDefault="00C2422E" w:rsidP="002B0C62">
      <w:pPr>
        <w:jc w:val="both"/>
        <w:rPr>
          <w:rFonts w:ascii="Times New Roman" w:eastAsia="Calibri" w:hAnsi="Times New Roman" w:cs="Times New Roman"/>
          <w:color w:val="202124"/>
          <w:shd w:val="clear" w:color="auto" w:fill="FFFFFF"/>
        </w:rPr>
        <w:sectPr w:rsidR="00C2422E" w:rsidSect="00F92156">
          <w:footerReference w:type="default" r:id="rId11"/>
          <w:pgSz w:w="12240" w:h="15840"/>
          <w:pgMar w:top="1440" w:right="1440" w:bottom="1440" w:left="1440" w:header="708" w:footer="708" w:gutter="0"/>
          <w:pgNumType w:fmt="lowerRoman"/>
          <w:cols w:space="708"/>
          <w:docGrid w:linePitch="360"/>
        </w:sectPr>
      </w:pPr>
    </w:p>
    <w:p w14:paraId="50057BED" w14:textId="77777777" w:rsidR="002B0C62" w:rsidRPr="0077586B" w:rsidRDefault="002B0C62" w:rsidP="00F87E91">
      <w:pPr>
        <w:pStyle w:val="Heading1"/>
        <w:rPr>
          <w:rFonts w:eastAsia="Calibri"/>
          <w:sz w:val="24"/>
          <w:szCs w:val="24"/>
        </w:rPr>
      </w:pPr>
      <w:bookmarkStart w:id="4" w:name="_Toc129857158"/>
      <w:r w:rsidRPr="0077586B">
        <w:rPr>
          <w:rFonts w:eastAsia="Calibri"/>
          <w:sz w:val="24"/>
          <w:szCs w:val="24"/>
        </w:rPr>
        <w:lastRenderedPageBreak/>
        <w:t>Introduction</w:t>
      </w:r>
      <w:bookmarkEnd w:id="4"/>
    </w:p>
    <w:p w14:paraId="7D701F4A" w14:textId="77777777" w:rsidR="002B0C62" w:rsidRPr="0077586B" w:rsidRDefault="002B0C62" w:rsidP="002B0C62">
      <w:pPr>
        <w:spacing w:line="240" w:lineRule="auto"/>
        <w:jc w:val="left"/>
        <w:rPr>
          <w:rFonts w:ascii="Times New Roman" w:eastAsia="Calibri" w:hAnsi="Times New Roman" w:cs="Times New Roman"/>
          <w:b/>
          <w:bCs/>
          <w:sz w:val="24"/>
          <w:szCs w:val="24"/>
        </w:rPr>
      </w:pPr>
    </w:p>
    <w:p w14:paraId="69896FDD" w14:textId="2FB6DB33" w:rsidR="007234C9" w:rsidRPr="0077586B" w:rsidRDefault="007234C9" w:rsidP="007234C9">
      <w:pPr>
        <w:jc w:val="both"/>
        <w:rPr>
          <w:rFonts w:ascii="Times New Roman" w:hAnsi="Times New Roman" w:cs="Times New Roman"/>
          <w:sz w:val="24"/>
          <w:szCs w:val="24"/>
        </w:rPr>
      </w:pPr>
      <w:r w:rsidRPr="0077586B">
        <w:rPr>
          <w:rFonts w:ascii="Times New Roman" w:hAnsi="Times New Roman" w:cs="Times New Roman"/>
          <w:sz w:val="24"/>
          <w:szCs w:val="24"/>
        </w:rPr>
        <w:t xml:space="preserve">The Permian Basin, located in west Texas and southern New Mexico, accounts for approximately </w:t>
      </w:r>
      <w:r w:rsidR="00366F06">
        <w:rPr>
          <w:rFonts w:ascii="Times New Roman" w:hAnsi="Times New Roman" w:cs="Times New Roman"/>
          <w:sz w:val="24"/>
          <w:szCs w:val="24"/>
        </w:rPr>
        <w:t>43</w:t>
      </w:r>
      <w:r w:rsidRPr="0077586B">
        <w:rPr>
          <w:rFonts w:ascii="Times New Roman" w:hAnsi="Times New Roman" w:cs="Times New Roman"/>
          <w:sz w:val="24"/>
          <w:szCs w:val="24"/>
        </w:rPr>
        <w:t>% of the oil and</w:t>
      </w:r>
      <w:r w:rsidR="00366F06">
        <w:rPr>
          <w:rFonts w:ascii="Times New Roman" w:hAnsi="Times New Roman" w:cs="Times New Roman"/>
          <w:sz w:val="24"/>
          <w:szCs w:val="24"/>
        </w:rPr>
        <w:t xml:space="preserve"> 17% of</w:t>
      </w:r>
      <w:r w:rsidRPr="0077586B">
        <w:rPr>
          <w:rFonts w:ascii="Times New Roman" w:hAnsi="Times New Roman" w:cs="Times New Roman"/>
          <w:sz w:val="24"/>
          <w:szCs w:val="24"/>
        </w:rPr>
        <w:t xml:space="preserve"> gas production in the United States (EIA, </w:t>
      </w:r>
      <w:r w:rsidR="0025282E" w:rsidRPr="0077586B">
        <w:rPr>
          <w:rFonts w:ascii="Times New Roman" w:hAnsi="Times New Roman" w:cs="Times New Roman"/>
          <w:sz w:val="24"/>
          <w:szCs w:val="24"/>
        </w:rPr>
        <w:t>20</w:t>
      </w:r>
      <w:r w:rsidR="0025282E">
        <w:rPr>
          <w:rFonts w:ascii="Times New Roman" w:hAnsi="Times New Roman" w:cs="Times New Roman"/>
          <w:sz w:val="24"/>
          <w:szCs w:val="24"/>
        </w:rPr>
        <w:t>22</w:t>
      </w:r>
      <w:r w:rsidRPr="0077586B">
        <w:rPr>
          <w:rFonts w:ascii="Times New Roman" w:hAnsi="Times New Roman" w:cs="Times New Roman"/>
          <w:sz w:val="24"/>
          <w:szCs w:val="24"/>
        </w:rPr>
        <w:t xml:space="preserve">). Mixed carbonate-siliciclastic deposition is common in this basin, specifically in the </w:t>
      </w:r>
      <w:proofErr w:type="spellStart"/>
      <w:r w:rsidRPr="0077586B">
        <w:rPr>
          <w:rFonts w:ascii="Times New Roman" w:hAnsi="Times New Roman" w:cs="Times New Roman"/>
          <w:sz w:val="24"/>
          <w:szCs w:val="24"/>
        </w:rPr>
        <w:t>Grayburg</w:t>
      </w:r>
      <w:proofErr w:type="spellEnd"/>
      <w:r w:rsidRPr="0077586B">
        <w:rPr>
          <w:rFonts w:ascii="Times New Roman" w:hAnsi="Times New Roman" w:cs="Times New Roman"/>
          <w:sz w:val="24"/>
          <w:szCs w:val="24"/>
        </w:rPr>
        <w:t xml:space="preserve"> and San Andres </w:t>
      </w:r>
      <w:r w:rsidR="00636A6F">
        <w:rPr>
          <w:rFonts w:ascii="Times New Roman" w:hAnsi="Times New Roman" w:cs="Times New Roman"/>
          <w:sz w:val="24"/>
          <w:szCs w:val="24"/>
        </w:rPr>
        <w:t>f</w:t>
      </w:r>
      <w:r w:rsidR="00636A6F" w:rsidRPr="0077586B">
        <w:rPr>
          <w:rFonts w:ascii="Times New Roman" w:hAnsi="Times New Roman" w:cs="Times New Roman"/>
          <w:sz w:val="24"/>
          <w:szCs w:val="24"/>
        </w:rPr>
        <w:t>ormations</w:t>
      </w:r>
      <w:r w:rsidRPr="0077586B">
        <w:rPr>
          <w:rFonts w:ascii="Times New Roman" w:hAnsi="Times New Roman" w:cs="Times New Roman"/>
          <w:sz w:val="24"/>
          <w:szCs w:val="24"/>
        </w:rPr>
        <w:t>. These units  have long been the backbone of conventional hydrocarbon reservoir production (Dutton et al., 2005a, b), with ongoing extraction through both waterflooding (</w:t>
      </w:r>
      <w:proofErr w:type="spellStart"/>
      <w:r w:rsidRPr="0077586B">
        <w:rPr>
          <w:rFonts w:ascii="Times New Roman" w:hAnsi="Times New Roman" w:cs="Times New Roman"/>
          <w:sz w:val="24"/>
          <w:szCs w:val="24"/>
        </w:rPr>
        <w:t>Entzminger</w:t>
      </w:r>
      <w:proofErr w:type="spellEnd"/>
      <w:r w:rsidRPr="0077586B">
        <w:rPr>
          <w:rFonts w:ascii="Times New Roman" w:hAnsi="Times New Roman" w:cs="Times New Roman"/>
          <w:sz w:val="24"/>
          <w:szCs w:val="24"/>
        </w:rPr>
        <w:t xml:space="preserve"> et al., 2000; Petersen &amp; Jacobs, 2003) and tertiary recovery (</w:t>
      </w:r>
      <w:proofErr w:type="spellStart"/>
      <w:r w:rsidRPr="0077586B">
        <w:rPr>
          <w:rFonts w:ascii="Times New Roman" w:hAnsi="Times New Roman" w:cs="Times New Roman"/>
          <w:sz w:val="24"/>
          <w:szCs w:val="24"/>
        </w:rPr>
        <w:t>Entzminger</w:t>
      </w:r>
      <w:proofErr w:type="spellEnd"/>
      <w:r w:rsidRPr="0077586B">
        <w:rPr>
          <w:rFonts w:ascii="Times New Roman" w:hAnsi="Times New Roman" w:cs="Times New Roman"/>
          <w:sz w:val="24"/>
          <w:szCs w:val="24"/>
        </w:rPr>
        <w:t xml:space="preserve"> et al., 2000; Petersen &amp; Jacobs, 2003; </w:t>
      </w:r>
      <w:r w:rsidRPr="0077586B">
        <w:rPr>
          <w:rFonts w:ascii="Times New Roman" w:hAnsi="Times New Roman" w:cs="Times New Roman"/>
          <w:sz w:val="24"/>
          <w:szCs w:val="24"/>
        </w:rPr>
        <w:fldChar w:fldCharType="begin" w:fldLock="1"/>
      </w:r>
      <w:r w:rsidRPr="0077586B">
        <w:rPr>
          <w:rFonts w:ascii="Times New Roman" w:hAnsi="Times New Roman" w:cs="Times New Roman"/>
          <w:sz w:val="24"/>
          <w:szCs w:val="24"/>
        </w:rPr>
        <w:instrText>ADDIN CSL_CITATION {"citationItems":[{"id":"ITEM-1","itemData":{"DOI":"10.1306/11211817244","ISBN":"1121181724","ISSN":"01491423","abstract":"The three-dimensionally complex, highly progradational mixed siliciclastic-carbonate strata of the San Andres and Grayburg Formations have long been the backbone of conventional hydrocarbon reservoir production from the Permian Basin, and significant recovery continues via waterflooding and CO2 injection. Besides, nonreservoir equivalents of these formations have recently taken increasing significance as produced water disposal targets. However, seismic-stratigraphic interpretations are challenged by complex internal shelfal-stratal geometries and numerous laterally continuous but vertically thin fluid barriers in overlying platforms. We built a three-dimensional (3-D) geocellular model of Guadalupian 8-13 high-frequency sequences (G8-G13 HFSs) and then conducted forward seismic modeling (35-Hz 0° phase). This allows investigations on the validity of applying conventional reflection-geometry-based interpretation to delineate the G9 HFS top and base, which can potentially serve as bounding/constraining surfaces for upper San Andres shelf-Grayburg platform reservoirs. This study contributes to 3-D modelingmethodologies by introducing a query tree to select geostatistical methods for modeling dual-scale heterogeneities and by integrating data from diverse sources for seamless and realistic 3-D models. Our seismic-stratigraphic evaluation demonstrates that conventional reflection-geometry-based interpretation does not adequately resolve the G9 top and base; deviations from the geocellular model reach up to 80 m (260 ft) and are thus well beyond the maximum acceptable error limits of -0.5 wavelength. We suggest improving conventional interpretations of the G9 base by selective interpolation or mixed-polarity event picking near the error-prone shelf margin and upper slope. Besides, instead of picking the highly discontinuous seismic peak as G9 top, bulk-shifting of a shallower trough horizon near actual G10 top should deliver a more accurate surface representing G9 top.","author":[{"dropping-particle":"","family":"He","given":"Yawen","non-dropping-particle":"","parse-names":false,"suffix":""},{"dropping-particle":"","family":"Kerans","given":"Charles","non-dropping-particle":"","parse-names":false,"suffix":""},{"dropping-particle":"","family":"Zeng","given":"Hongliu","non-dropping-particle":"","parse-names":false,"suffix":""},{"dropping-particle":"","family":"Janson","given":"Xavier","non-dropping-particle":"","parse-names":false,"suffix":""},{"dropping-particle":"","family":"Scott","given":"Samuel Z.","non-dropping-particle":"","parse-names":false,"suffix":""}],"container-title":"AAPG Bulletin","id":"ITEM-1","issue":"8","issued":{"date-parts":[["2019"]]},"page":"1839-1887","title":"Improving three-dimensional high-order seismic-stratigraphic interpretation for reservoir model construction: An example of geostatistical and seismic forward modeling of Permian San Andres shelf-Grayburg platform mixed clastic-carbonate strata","type":"article-journal","volume":"103"},"uris":["http://www.mendeley.com/documents/?uuid=6083b4a9-a255-4565-b944-1c813f7c1659"]}],"mendeley":{"formattedCitation":"(He et al., 2019)","manualFormatting":"He et al., 2019","plainTextFormattedCitation":"(He et al., 2019)","previouslyFormattedCitation":"(He et al., 2019)"},"properties":{"noteIndex":0},"schema":"https://github.com/citation-style-language/schema/raw/master/csl-citation.json"}</w:instrText>
      </w:r>
      <w:r w:rsidRPr="0077586B">
        <w:rPr>
          <w:rFonts w:ascii="Times New Roman" w:hAnsi="Times New Roman" w:cs="Times New Roman"/>
          <w:sz w:val="24"/>
          <w:szCs w:val="24"/>
        </w:rPr>
        <w:fldChar w:fldCharType="separate"/>
      </w:r>
      <w:r w:rsidRPr="0077586B">
        <w:rPr>
          <w:rFonts w:ascii="Times New Roman" w:hAnsi="Times New Roman" w:cs="Times New Roman"/>
          <w:noProof/>
          <w:sz w:val="24"/>
          <w:szCs w:val="24"/>
        </w:rPr>
        <w:t>He et al., 2019</w:t>
      </w:r>
      <w:r w:rsidRPr="0077586B">
        <w:rPr>
          <w:rFonts w:ascii="Times New Roman" w:hAnsi="Times New Roman" w:cs="Times New Roman"/>
          <w:sz w:val="24"/>
          <w:szCs w:val="24"/>
        </w:rPr>
        <w:fldChar w:fldCharType="end"/>
      </w:r>
      <w:r w:rsidRPr="0077586B">
        <w:rPr>
          <w:rFonts w:ascii="Times New Roman" w:hAnsi="Times New Roman" w:cs="Times New Roman"/>
          <w:sz w:val="24"/>
          <w:szCs w:val="24"/>
        </w:rPr>
        <w:t xml:space="preserve">). Due to the depositional </w:t>
      </w:r>
      <w:r w:rsidR="00636A6F">
        <w:rPr>
          <w:rFonts w:ascii="Times New Roman" w:hAnsi="Times New Roman" w:cs="Times New Roman"/>
          <w:sz w:val="24"/>
          <w:szCs w:val="24"/>
        </w:rPr>
        <w:t xml:space="preserve">and diagenetic </w:t>
      </w:r>
      <w:r w:rsidRPr="0077586B">
        <w:rPr>
          <w:rFonts w:ascii="Times New Roman" w:hAnsi="Times New Roman" w:cs="Times New Roman"/>
          <w:sz w:val="24"/>
          <w:szCs w:val="24"/>
        </w:rPr>
        <w:t xml:space="preserve">complexity and lack of data quality (Verma et al., 2023; Yalcin et al.,  2019) and </w:t>
      </w:r>
      <w:r w:rsidR="00636A6F">
        <w:rPr>
          <w:rFonts w:ascii="Times New Roman" w:hAnsi="Times New Roman" w:cs="Times New Roman"/>
          <w:sz w:val="24"/>
          <w:szCs w:val="24"/>
        </w:rPr>
        <w:t xml:space="preserve">limited </w:t>
      </w:r>
      <w:r w:rsidRPr="0077586B">
        <w:rPr>
          <w:rFonts w:ascii="Times New Roman" w:hAnsi="Times New Roman" w:cs="Times New Roman"/>
          <w:sz w:val="24"/>
          <w:szCs w:val="24"/>
        </w:rPr>
        <w:t>integration (</w:t>
      </w:r>
      <w:r w:rsidR="002B0C62" w:rsidRPr="0077586B">
        <w:rPr>
          <w:rFonts w:ascii="Times New Roman" w:hAnsi="Times New Roman" w:cs="Times New Roman"/>
          <w:sz w:val="24"/>
          <w:szCs w:val="24"/>
        </w:rPr>
        <w:fldChar w:fldCharType="begin" w:fldLock="1"/>
      </w:r>
      <w:r w:rsidR="002B0C62" w:rsidRPr="0077586B">
        <w:rPr>
          <w:rFonts w:ascii="Times New Roman" w:hAnsi="Times New Roman" w:cs="Times New Roman"/>
          <w:sz w:val="24"/>
          <w:szCs w:val="24"/>
        </w:rPr>
        <w:instrText>ADDIN CSL_CITATION {"citationItems":[{"id":"ITEM-1","itemData":{"author":[{"dropping-particle":"","family":"Lee","given":"Brandon","non-dropping-particle":"","parse-names":false,"suffix":""},{"dropping-particle":"","family":"Khoudaiberdiev","given":"Rustam","non-dropping-particle":"","parse-names":false,"suffix":""},{"dropping-particle":"","family":"Lujan","given":"Brady","non-dropping-particle":"","parse-names":false,"suffix":""},{"dropping-particle":"","family":"Verma","given":"Sumit","non-dropping-particle":"","parse-names":false,"suffix":""}],"id":"ITEM-1","issued":{"date-parts":[["2018"]]},"title":"Depositional Environment and Sedimentary structures of the Grayburg formation , Midland","type":"report"},"uris":["http://www.mendeley.com/documents/?uuid=09132a50-8ed7-42ed-8b05-4e47ce551cfa"]}],"mendeley":{"formattedCitation":"(Lee et al., 2018)","manualFormatting":"Lee et al., 2018","plainTextFormattedCitation":"(Lee et al., 2018)","previouslyFormattedCitation":"(Lee et al., 2018)"},"properties":{"noteIndex":0},"schema":"https://github.com/citation-style-language/schema/raw/master/csl-citation.json"}</w:instrText>
      </w:r>
      <w:r w:rsidR="002B0C62" w:rsidRPr="0077586B">
        <w:rPr>
          <w:rFonts w:ascii="Times New Roman" w:hAnsi="Times New Roman" w:cs="Times New Roman"/>
          <w:sz w:val="24"/>
          <w:szCs w:val="24"/>
        </w:rPr>
        <w:fldChar w:fldCharType="separate"/>
      </w:r>
      <w:r w:rsidR="10596D9C" w:rsidRPr="0077586B">
        <w:rPr>
          <w:rFonts w:ascii="Times New Roman" w:hAnsi="Times New Roman" w:cs="Times New Roman"/>
          <w:sz w:val="24"/>
          <w:szCs w:val="24"/>
        </w:rPr>
        <w:t>Lee et al., 2018</w:t>
      </w:r>
      <w:r w:rsidR="002B0C62" w:rsidRPr="0077586B">
        <w:rPr>
          <w:rFonts w:ascii="Times New Roman" w:hAnsi="Times New Roman" w:cs="Times New Roman"/>
          <w:sz w:val="24"/>
          <w:szCs w:val="24"/>
        </w:rPr>
        <w:fldChar w:fldCharType="end"/>
      </w:r>
      <w:r w:rsidRPr="0077586B">
        <w:rPr>
          <w:rFonts w:ascii="Times New Roman" w:hAnsi="Times New Roman" w:cs="Times New Roman"/>
          <w:sz w:val="24"/>
          <w:szCs w:val="24"/>
        </w:rPr>
        <w:t xml:space="preserve">; Yandel et al., 2019), these units </w:t>
      </w:r>
      <w:r w:rsidR="00636A6F">
        <w:rPr>
          <w:rFonts w:ascii="Times New Roman" w:hAnsi="Times New Roman" w:cs="Times New Roman"/>
          <w:sz w:val="24"/>
          <w:szCs w:val="24"/>
        </w:rPr>
        <w:t>are</w:t>
      </w:r>
      <w:r w:rsidRPr="0077586B">
        <w:rPr>
          <w:rFonts w:ascii="Times New Roman" w:hAnsi="Times New Roman" w:cs="Times New Roman"/>
          <w:sz w:val="24"/>
          <w:szCs w:val="24"/>
        </w:rPr>
        <w:t xml:space="preserve"> poorly understood in the Midland Basin. A detailed analysis of the geomorphological expression and the lithological changes is performed and integrated at different scales (core, well</w:t>
      </w:r>
      <w:r w:rsidR="00CD2C3A">
        <w:rPr>
          <w:rFonts w:ascii="Times New Roman" w:hAnsi="Times New Roman" w:cs="Times New Roman"/>
          <w:sz w:val="24"/>
          <w:szCs w:val="24"/>
        </w:rPr>
        <w:t xml:space="preserve"> </w:t>
      </w:r>
      <w:r w:rsidR="00AE7BAD" w:rsidRPr="0077586B">
        <w:rPr>
          <w:rFonts w:ascii="Times New Roman" w:hAnsi="Times New Roman" w:cs="Times New Roman"/>
          <w:sz w:val="24"/>
          <w:szCs w:val="24"/>
        </w:rPr>
        <w:t>log,</w:t>
      </w:r>
      <w:r w:rsidRPr="0077586B">
        <w:rPr>
          <w:rFonts w:ascii="Times New Roman" w:hAnsi="Times New Roman" w:cs="Times New Roman"/>
          <w:sz w:val="24"/>
          <w:szCs w:val="24"/>
        </w:rPr>
        <w:t xml:space="preserve"> and </w:t>
      </w:r>
      <w:r w:rsidR="00CD2C3A">
        <w:rPr>
          <w:rFonts w:ascii="Times New Roman" w:hAnsi="Times New Roman" w:cs="Times New Roman"/>
          <w:sz w:val="24"/>
          <w:szCs w:val="24"/>
        </w:rPr>
        <w:t>high-</w:t>
      </w:r>
      <w:r w:rsidRPr="0077586B">
        <w:rPr>
          <w:rFonts w:ascii="Times New Roman" w:hAnsi="Times New Roman" w:cs="Times New Roman"/>
          <w:sz w:val="24"/>
          <w:szCs w:val="24"/>
        </w:rPr>
        <w:t xml:space="preserve">quality seismic) to build a depositional history for the aforementioned intervals.  </w:t>
      </w:r>
    </w:p>
    <w:p w14:paraId="58957349" w14:textId="77777777" w:rsidR="007234C9" w:rsidRPr="0077586B" w:rsidRDefault="007234C9" w:rsidP="007234C9">
      <w:pPr>
        <w:spacing w:line="240" w:lineRule="auto"/>
        <w:rPr>
          <w:rFonts w:ascii="Times New Roman" w:hAnsi="Times New Roman" w:cs="Times New Roman"/>
          <w:b/>
          <w:bCs/>
          <w:sz w:val="24"/>
          <w:szCs w:val="24"/>
        </w:rPr>
      </w:pPr>
    </w:p>
    <w:p w14:paraId="787496FA" w14:textId="76CD472D" w:rsidR="007234C9" w:rsidRPr="0077586B" w:rsidRDefault="007234C9" w:rsidP="007234C9">
      <w:pPr>
        <w:jc w:val="both"/>
        <w:rPr>
          <w:rFonts w:ascii="Times New Roman" w:hAnsi="Times New Roman" w:cs="Times New Roman"/>
          <w:sz w:val="24"/>
          <w:szCs w:val="24"/>
        </w:rPr>
      </w:pPr>
      <w:r w:rsidRPr="0077586B">
        <w:rPr>
          <w:rFonts w:ascii="Times New Roman" w:hAnsi="Times New Roman" w:cs="Times New Roman"/>
          <w:sz w:val="24"/>
          <w:szCs w:val="24"/>
        </w:rPr>
        <w:t xml:space="preserve">Mixed carbonate-siliciclastic geological settings are complex as </w:t>
      </w:r>
      <w:proofErr w:type="spellStart"/>
      <w:r w:rsidRPr="0077586B">
        <w:rPr>
          <w:rFonts w:ascii="Times New Roman" w:hAnsi="Times New Roman" w:cs="Times New Roman"/>
          <w:sz w:val="24"/>
          <w:szCs w:val="24"/>
        </w:rPr>
        <w:t>extrabasinal</w:t>
      </w:r>
      <w:proofErr w:type="spellEnd"/>
      <w:r w:rsidRPr="0077586B">
        <w:rPr>
          <w:rFonts w:ascii="Times New Roman" w:hAnsi="Times New Roman" w:cs="Times New Roman"/>
          <w:sz w:val="24"/>
          <w:szCs w:val="24"/>
        </w:rPr>
        <w:t xml:space="preserve"> (</w:t>
      </w:r>
      <w:proofErr w:type="spellStart"/>
      <w:r w:rsidRPr="0077586B">
        <w:rPr>
          <w:rFonts w:ascii="Times New Roman" w:hAnsi="Times New Roman" w:cs="Times New Roman"/>
          <w:sz w:val="24"/>
          <w:szCs w:val="24"/>
        </w:rPr>
        <w:t>siliciclastics</w:t>
      </w:r>
      <w:proofErr w:type="spellEnd"/>
      <w:r w:rsidRPr="0077586B">
        <w:rPr>
          <w:rFonts w:ascii="Times New Roman" w:hAnsi="Times New Roman" w:cs="Times New Roman"/>
          <w:sz w:val="24"/>
          <w:szCs w:val="24"/>
        </w:rPr>
        <w:t xml:space="preserve">) and </w:t>
      </w:r>
      <w:proofErr w:type="spellStart"/>
      <w:r w:rsidRPr="0077586B">
        <w:rPr>
          <w:rFonts w:ascii="Times New Roman" w:hAnsi="Times New Roman" w:cs="Times New Roman"/>
          <w:sz w:val="24"/>
          <w:szCs w:val="24"/>
        </w:rPr>
        <w:t>intrabasinal</w:t>
      </w:r>
      <w:proofErr w:type="spellEnd"/>
      <w:r w:rsidRPr="0077586B">
        <w:rPr>
          <w:rFonts w:ascii="Times New Roman" w:hAnsi="Times New Roman" w:cs="Times New Roman"/>
          <w:sz w:val="24"/>
          <w:szCs w:val="24"/>
        </w:rPr>
        <w:t xml:space="preserve"> produced (carbonates) sediments are mingled as a result of complex interactions between </w:t>
      </w:r>
      <w:proofErr w:type="spellStart"/>
      <w:r w:rsidRPr="0077586B">
        <w:rPr>
          <w:rFonts w:ascii="Times New Roman" w:hAnsi="Times New Roman" w:cs="Times New Roman"/>
          <w:sz w:val="24"/>
          <w:szCs w:val="24"/>
        </w:rPr>
        <w:t>fluviodeltaic</w:t>
      </w:r>
      <w:proofErr w:type="spellEnd"/>
      <w:r w:rsidRPr="0077586B">
        <w:rPr>
          <w:rFonts w:ascii="Times New Roman" w:hAnsi="Times New Roman" w:cs="Times New Roman"/>
          <w:sz w:val="24"/>
          <w:szCs w:val="24"/>
        </w:rPr>
        <w:t xml:space="preserve"> discharge and currents in carbonate areas (</w:t>
      </w:r>
      <w:proofErr w:type="spellStart"/>
      <w:r w:rsidRPr="0077586B">
        <w:rPr>
          <w:rFonts w:ascii="Times New Roman" w:hAnsi="Times New Roman" w:cs="Times New Roman"/>
          <w:sz w:val="24"/>
          <w:szCs w:val="24"/>
        </w:rPr>
        <w:t>Chiarella</w:t>
      </w:r>
      <w:proofErr w:type="spellEnd"/>
      <w:r w:rsidRPr="0077586B">
        <w:rPr>
          <w:rFonts w:ascii="Times New Roman" w:hAnsi="Times New Roman" w:cs="Times New Roman"/>
          <w:sz w:val="24"/>
          <w:szCs w:val="24"/>
        </w:rPr>
        <w:t xml:space="preserve"> &amp; </w:t>
      </w:r>
      <w:proofErr w:type="spellStart"/>
      <w:r w:rsidRPr="0077586B">
        <w:rPr>
          <w:rFonts w:ascii="Times New Roman" w:hAnsi="Times New Roman" w:cs="Times New Roman"/>
          <w:sz w:val="24"/>
          <w:szCs w:val="24"/>
        </w:rPr>
        <w:t>Longhitano</w:t>
      </w:r>
      <w:proofErr w:type="spellEnd"/>
      <w:r w:rsidRPr="0077586B">
        <w:rPr>
          <w:rFonts w:ascii="Times New Roman" w:hAnsi="Times New Roman" w:cs="Times New Roman"/>
          <w:sz w:val="24"/>
          <w:szCs w:val="24"/>
        </w:rPr>
        <w:t xml:space="preserve">, 2012; </w:t>
      </w:r>
      <w:proofErr w:type="spellStart"/>
      <w:r w:rsidRPr="0077586B">
        <w:rPr>
          <w:rFonts w:ascii="Times New Roman" w:hAnsi="Times New Roman" w:cs="Times New Roman"/>
          <w:sz w:val="24"/>
          <w:szCs w:val="24"/>
        </w:rPr>
        <w:t>Chiarella</w:t>
      </w:r>
      <w:proofErr w:type="spellEnd"/>
      <w:r w:rsidRPr="0077586B">
        <w:rPr>
          <w:rFonts w:ascii="Times New Roman" w:hAnsi="Times New Roman" w:cs="Times New Roman"/>
          <w:sz w:val="24"/>
          <w:szCs w:val="24"/>
        </w:rPr>
        <w:t xml:space="preserve"> et al., 2017; </w:t>
      </w:r>
      <w:proofErr w:type="spellStart"/>
      <w:r w:rsidRPr="0077586B">
        <w:rPr>
          <w:rFonts w:ascii="Times New Roman" w:hAnsi="Times New Roman" w:cs="Times New Roman"/>
          <w:sz w:val="24"/>
          <w:szCs w:val="24"/>
        </w:rPr>
        <w:t>Moscardelli</w:t>
      </w:r>
      <w:proofErr w:type="spellEnd"/>
      <w:r w:rsidRPr="0077586B">
        <w:rPr>
          <w:rFonts w:ascii="Times New Roman" w:hAnsi="Times New Roman" w:cs="Times New Roman"/>
          <w:sz w:val="24"/>
          <w:szCs w:val="24"/>
        </w:rPr>
        <w:t xml:space="preserve"> et al., 2019). The mixture of siliciclastic and carbonate sediments can be observed as lateral facies mixing and/or temporal variability in the sediment type (episodic deposition of carbonate and siliciclastic related to sediment supply or stratigraphic occurrence) </w:t>
      </w:r>
      <w:r w:rsidRPr="0077586B">
        <w:rPr>
          <w:rFonts w:ascii="Times New Roman" w:hAnsi="Times New Roman" w:cs="Times New Roman"/>
          <w:sz w:val="24"/>
          <w:szCs w:val="24"/>
        </w:rPr>
        <w:fldChar w:fldCharType="begin" w:fldLock="1"/>
      </w:r>
      <w:r w:rsidRPr="0077586B">
        <w:rPr>
          <w:rFonts w:ascii="Times New Roman" w:hAnsi="Times New Roman" w:cs="Times New Roman"/>
          <w:sz w:val="24"/>
          <w:szCs w:val="24"/>
        </w:rPr>
        <w:instrText>ADDIN CSL_CITATION {"citationItems":[{"id":"ITEM-1","itemData":{"DOI":"10.1144/sp525-2020-257","ISSN":"0305-8719","author":[{"dropping-particle":"","family":"Ortiz-Sanguino","given":"L. L.","non-dropping-particle":"","parse-names":false,"suffix":""},{"dropping-particle":"","family":"Tellez-Rodriguez","given":"J. J.","non-dropping-particle":"","parse-names":false,"suffix":""},{"dropping-particle":"","family":"Bedle","given":"H.","non-dropping-particle":"","parse-names":false,"suffix":""}],"container-title":"Geological Society, London, Special Publications","id":"ITEM-1","issue":"1","issued":{"date-parts":[["2022"]]},"publisher":"The Geological Society Special Publications","title":"Multi-attribute geomorphological characterization of the Cenozoic deep-water strata in the Exmouth Plateau, Northern Carnarvon Basin: a contribution to the understanding of deep-water mixed carbonate–siliciclastic environments","type":"article-journal","volume":"525"},"uris":["http://www.mendeley.com/documents/?uuid=2305b98f-bc28-4d14-8574-c168ae65c7fd"]}],"mendeley":{"formattedCitation":"(Ortiz-Sanguino et al., 2022)","plainTextFormattedCitation":"(Ortiz-Sanguino et al., 2022)","previouslyFormattedCitation":"(Ortiz-Sanguino et al., 2022)"},"properties":{"noteIndex":0},"schema":"https://github.com/citation-style-language/schema/raw/master/csl-citation.json"}</w:instrText>
      </w:r>
      <w:r w:rsidRPr="0077586B">
        <w:rPr>
          <w:rFonts w:ascii="Times New Roman" w:hAnsi="Times New Roman" w:cs="Times New Roman"/>
          <w:sz w:val="24"/>
          <w:szCs w:val="24"/>
        </w:rPr>
        <w:fldChar w:fldCharType="separate"/>
      </w:r>
      <w:r w:rsidRPr="0077586B">
        <w:rPr>
          <w:rFonts w:ascii="Times New Roman" w:hAnsi="Times New Roman" w:cs="Times New Roman"/>
          <w:noProof/>
          <w:sz w:val="24"/>
          <w:szCs w:val="24"/>
        </w:rPr>
        <w:t>(Ortiz-Sanguino et al., 2022)</w:t>
      </w:r>
      <w:r w:rsidRPr="0077586B">
        <w:rPr>
          <w:rFonts w:ascii="Times New Roman" w:hAnsi="Times New Roman" w:cs="Times New Roman"/>
          <w:sz w:val="24"/>
          <w:szCs w:val="24"/>
        </w:rPr>
        <w:fldChar w:fldCharType="end"/>
      </w:r>
      <w:r w:rsidRPr="0077586B">
        <w:rPr>
          <w:rFonts w:ascii="Times New Roman" w:hAnsi="Times New Roman" w:cs="Times New Roman"/>
          <w:sz w:val="24"/>
          <w:szCs w:val="24"/>
        </w:rPr>
        <w:t>. Depositional episodes are normally driven, along with other factors, by sea</w:t>
      </w:r>
      <w:r w:rsidR="002345DB">
        <w:rPr>
          <w:rFonts w:ascii="Times New Roman" w:hAnsi="Times New Roman" w:cs="Times New Roman"/>
          <w:sz w:val="24"/>
          <w:szCs w:val="24"/>
        </w:rPr>
        <w:t>-</w:t>
      </w:r>
      <w:r w:rsidRPr="0077586B">
        <w:rPr>
          <w:rFonts w:ascii="Times New Roman" w:hAnsi="Times New Roman" w:cs="Times New Roman"/>
          <w:sz w:val="24"/>
          <w:szCs w:val="24"/>
        </w:rPr>
        <w:t xml:space="preserve">level fluctuations that are better understood </w:t>
      </w:r>
      <w:r w:rsidRPr="0077586B">
        <w:rPr>
          <w:rFonts w:ascii="Times New Roman" w:hAnsi="Times New Roman" w:cs="Times New Roman"/>
          <w:sz w:val="24"/>
          <w:szCs w:val="24"/>
        </w:rPr>
        <w:lastRenderedPageBreak/>
        <w:t>within a sequence</w:t>
      </w:r>
      <w:r w:rsidR="002345DB">
        <w:rPr>
          <w:rFonts w:ascii="Times New Roman" w:hAnsi="Times New Roman" w:cs="Times New Roman"/>
          <w:sz w:val="24"/>
          <w:szCs w:val="24"/>
        </w:rPr>
        <w:t>-</w:t>
      </w:r>
      <w:r w:rsidRPr="0077586B">
        <w:rPr>
          <w:rFonts w:ascii="Times New Roman" w:hAnsi="Times New Roman" w:cs="Times New Roman"/>
          <w:sz w:val="24"/>
          <w:szCs w:val="24"/>
        </w:rPr>
        <w:t>stratigraph</w:t>
      </w:r>
      <w:r w:rsidR="002345DB">
        <w:rPr>
          <w:rFonts w:ascii="Times New Roman" w:hAnsi="Times New Roman" w:cs="Times New Roman"/>
          <w:sz w:val="24"/>
          <w:szCs w:val="24"/>
        </w:rPr>
        <w:t>ic</w:t>
      </w:r>
      <w:r w:rsidRPr="0077586B">
        <w:rPr>
          <w:rFonts w:ascii="Times New Roman" w:hAnsi="Times New Roman" w:cs="Times New Roman"/>
          <w:sz w:val="24"/>
          <w:szCs w:val="24"/>
        </w:rPr>
        <w:t xml:space="preserve"> framework. </w:t>
      </w:r>
      <w:proofErr w:type="spellStart"/>
      <w:r w:rsidRPr="0077586B">
        <w:rPr>
          <w:rFonts w:ascii="Times New Roman" w:hAnsi="Times New Roman" w:cs="Times New Roman"/>
          <w:sz w:val="24"/>
          <w:szCs w:val="24"/>
        </w:rPr>
        <w:t>Lowstand</w:t>
      </w:r>
      <w:proofErr w:type="spellEnd"/>
      <w:r w:rsidRPr="0077586B">
        <w:rPr>
          <w:rFonts w:ascii="Times New Roman" w:hAnsi="Times New Roman" w:cs="Times New Roman"/>
          <w:sz w:val="24"/>
          <w:szCs w:val="24"/>
        </w:rPr>
        <w:t xml:space="preserve"> system tracts (LST) are dominated by siliciclastic sediment while transgressive (TST) and </w:t>
      </w:r>
      <w:proofErr w:type="spellStart"/>
      <w:r w:rsidRPr="0077586B">
        <w:rPr>
          <w:rFonts w:ascii="Times New Roman" w:hAnsi="Times New Roman" w:cs="Times New Roman"/>
          <w:sz w:val="24"/>
          <w:szCs w:val="24"/>
        </w:rPr>
        <w:t>highstand</w:t>
      </w:r>
      <w:proofErr w:type="spellEnd"/>
      <w:r w:rsidRPr="0077586B">
        <w:rPr>
          <w:rFonts w:ascii="Times New Roman" w:hAnsi="Times New Roman" w:cs="Times New Roman"/>
          <w:sz w:val="24"/>
          <w:szCs w:val="24"/>
        </w:rPr>
        <w:t xml:space="preserve"> system tracts (HST) are characterized by carbonate deposit</w:t>
      </w:r>
      <w:r w:rsidR="002345DB">
        <w:rPr>
          <w:rFonts w:ascii="Times New Roman" w:hAnsi="Times New Roman" w:cs="Times New Roman"/>
          <w:sz w:val="24"/>
          <w:szCs w:val="24"/>
        </w:rPr>
        <w:t>s</w:t>
      </w:r>
      <w:r w:rsidRPr="0077586B">
        <w:rPr>
          <w:rFonts w:ascii="Times New Roman" w:hAnsi="Times New Roman" w:cs="Times New Roman"/>
          <w:sz w:val="24"/>
          <w:szCs w:val="24"/>
        </w:rPr>
        <w:t xml:space="preserve"> </w:t>
      </w:r>
      <w:r w:rsidRPr="0077586B">
        <w:rPr>
          <w:rFonts w:ascii="Times New Roman" w:hAnsi="Times New Roman" w:cs="Times New Roman"/>
          <w:sz w:val="24"/>
          <w:szCs w:val="24"/>
        </w:rPr>
        <w:fldChar w:fldCharType="begin" w:fldLock="1"/>
      </w:r>
      <w:r w:rsidRPr="0077586B">
        <w:rPr>
          <w:rFonts w:ascii="Times New Roman" w:hAnsi="Times New Roman" w:cs="Times New Roman"/>
          <w:sz w:val="24"/>
          <w:szCs w:val="24"/>
        </w:rPr>
        <w:instrText>ADDIN CSL_CITATION {"citationItems":[{"id":"ITEM-1","itemData":{"DOI":"10.1016/B978-0-444-53813-0.00026-5","ISBN":"9780444538130","ISSN":"00704571","abstract":"The ichnology of mixed siliciclastic/carbonate successions, in which sediment admixture has had a clear effect on infaunal populations, is discussed. Fundamental influences that allow for the development of unique ichnological signatures in mixed systems include grain size, grain shape, and early diagenetic alteration. Shell debris within dominantly siliciclastic successions introduces complexities into the infaunal habitat that are clearly reflected in trace-fossil assemblages. Some differences are preservational, with trace fossils inherently more difficult to recognize in coarser bioclastic intervals than in fine-grained siliciclastic intervals. Faunal level differences include those where some taxa are excluded by admixed bioclastic detritus or by reduced ecospace availability. Diagenetic processes in mixed systems also operate at different scales and temporal intervals, leading to fundamental differences in preservation and in substrate consistency. In mixed systems, quintessential carbonate ichnotextures co-occur with prototypical siliciclastic ichnotextures, such as successions with interstratified or coplanar firmground and hardground assemblages. © 2012 Elsevier B.V.","author":[{"dropping-particle":"","family":"Zonneveld","given":"John Paul","non-dropping-particle":"","parse-names":false,"suffix":""},{"dropping-particle":"","family":"Gingras","given":"Murray K.","non-dropping-particle":"","parse-names":false,"suffix":""},{"dropping-particle":"","family":"Beatty","given":"Tyler W.","non-dropping-particle":"","parse-names":false,"suffix":""},{"dropping-particle":"","family":"Bottjer","given":"David J.","non-dropping-particle":"","parse-names":false,"suffix":""},{"dropping-particle":"","family":"Chaplin","given":"James R.","non-dropping-particle":"","parse-names":false,"suffix":""},{"dropping-particle":"","family":"Greene","given":"Sarah E.","non-dropping-particle":"","parse-names":false,"suffix":""},{"dropping-particle":"","family":"Martindale","given":"Rowan C.","non-dropping-particle":"","parse-names":false,"suffix":""},{"dropping-particle":"","family":"Mata","given":"Scott A.","non-dropping-particle":"","parse-names":false,"suffix":""},{"dropping-particle":"","family":"McHugh","given":"Luke P.","non-dropping-particle":"","parse-names":false,"suffix":""},{"dropping-particle":"","family":"Pemberton","given":"S. George","non-dropping-particle":"","parse-names":false,"suffix":""},{"dropping-particle":"","family":"Schoengut","given":"Jesse A.","non-dropping-particle":"","parse-names":false,"suffix":""}],"container-title":"Developments in Sedimentology","edition":"1","id":"ITEM-1","issued":{"date-parts":[["2012"]]},"number-of-pages":"807-833","publisher":"Elsevier BV.","title":"Mixed Siliciclastic/Carbonate Systems","type":"book","volume":"64"},"uris":["http://www.mendeley.com/documents/?uuid=c9f1e52a-472e-40f1-be7b-f2ddd0fa3cfc"]}],"mendeley":{"formattedCitation":"(Zonneveld et al., 2012)","manualFormatting":"(Zonneveld et al., 2012; ","plainTextFormattedCitation":"(Zonneveld et al., 2012)","previouslyFormattedCitation":"(Zonneveld et al., 2012)"},"properties":{"noteIndex":0},"schema":"https://github.com/citation-style-language/schema/raw/master/csl-citation.json"}</w:instrText>
      </w:r>
      <w:r w:rsidRPr="0077586B">
        <w:rPr>
          <w:rFonts w:ascii="Times New Roman" w:hAnsi="Times New Roman" w:cs="Times New Roman"/>
          <w:sz w:val="24"/>
          <w:szCs w:val="24"/>
        </w:rPr>
        <w:fldChar w:fldCharType="separate"/>
      </w:r>
      <w:r w:rsidRPr="0077586B">
        <w:rPr>
          <w:rFonts w:ascii="Times New Roman" w:hAnsi="Times New Roman" w:cs="Times New Roman"/>
          <w:noProof/>
          <w:sz w:val="24"/>
          <w:szCs w:val="24"/>
        </w:rPr>
        <w:t xml:space="preserve">(Zonneveld et al., 2012; </w:t>
      </w:r>
      <w:r w:rsidRPr="0077586B">
        <w:rPr>
          <w:rFonts w:ascii="Times New Roman" w:hAnsi="Times New Roman" w:cs="Times New Roman"/>
          <w:sz w:val="24"/>
          <w:szCs w:val="24"/>
        </w:rPr>
        <w:fldChar w:fldCharType="end"/>
      </w:r>
      <w:r w:rsidRPr="0077586B">
        <w:rPr>
          <w:rFonts w:ascii="Times New Roman" w:hAnsi="Times New Roman" w:cs="Times New Roman"/>
          <w:sz w:val="24"/>
          <w:szCs w:val="24"/>
        </w:rPr>
        <w:t xml:space="preserve">Garcia-Hidalgo et al., 2007). A depositional model that suits this setting is </w:t>
      </w:r>
      <w:r w:rsidRPr="0077586B">
        <w:rPr>
          <w:rFonts w:ascii="Times New Roman" w:hAnsi="Times New Roman" w:cs="Times New Roman"/>
          <w:i/>
          <w:iCs/>
          <w:sz w:val="24"/>
          <w:szCs w:val="24"/>
        </w:rPr>
        <w:t>build-cut-fill-spill</w:t>
      </w:r>
      <w:r w:rsidRPr="0077586B">
        <w:rPr>
          <w:rFonts w:ascii="Times New Roman" w:hAnsi="Times New Roman" w:cs="Times New Roman"/>
          <w:sz w:val="24"/>
          <w:szCs w:val="24"/>
        </w:rPr>
        <w:t>, which divides the deposition in</w:t>
      </w:r>
      <w:r w:rsidR="002345DB">
        <w:rPr>
          <w:rFonts w:ascii="Times New Roman" w:hAnsi="Times New Roman" w:cs="Times New Roman"/>
          <w:sz w:val="24"/>
          <w:szCs w:val="24"/>
        </w:rPr>
        <w:t>to</w:t>
      </w:r>
      <w:r w:rsidRPr="0077586B">
        <w:rPr>
          <w:rFonts w:ascii="Times New Roman" w:hAnsi="Times New Roman" w:cs="Times New Roman"/>
          <w:sz w:val="24"/>
          <w:szCs w:val="24"/>
        </w:rPr>
        <w:t xml:space="preserve"> four stages, and it is used to explain the stratigraphy of the Brushy Canyon</w:t>
      </w:r>
      <w:r w:rsidR="002345DB">
        <w:rPr>
          <w:rFonts w:ascii="Times New Roman" w:hAnsi="Times New Roman" w:cs="Times New Roman"/>
          <w:sz w:val="24"/>
          <w:szCs w:val="24"/>
        </w:rPr>
        <w:t xml:space="preserve"> Formation</w:t>
      </w:r>
      <w:r w:rsidRPr="0077586B">
        <w:rPr>
          <w:rFonts w:ascii="Times New Roman" w:hAnsi="Times New Roman" w:cs="Times New Roman"/>
          <w:sz w:val="24"/>
          <w:szCs w:val="24"/>
        </w:rPr>
        <w:t xml:space="preserve"> </w:t>
      </w:r>
      <w:r w:rsidRPr="0077586B">
        <w:rPr>
          <w:rFonts w:ascii="Times New Roman" w:hAnsi="Times New Roman" w:cs="Times New Roman"/>
          <w:sz w:val="24"/>
          <w:szCs w:val="24"/>
        </w:rPr>
        <w:fldChar w:fldCharType="begin" w:fldLock="1"/>
      </w:r>
      <w:r w:rsidRPr="0077586B">
        <w:rPr>
          <w:rFonts w:ascii="Times New Roman" w:hAnsi="Times New Roman" w:cs="Times New Roman"/>
          <w:sz w:val="24"/>
          <w:szCs w:val="24"/>
        </w:rPr>
        <w:instrText>ADDIN CSL_CITATION {"citationItems":[{"id":"ITEM-1","itemData":{"DOI":"10.1016/j.marpetgeo.2003.07.004","ISSN":"02648172","abstract":"This paper presents a process-response model for submarine channel-lobe systems based on the integration of sedimentology, architectural element analysis, paleogeographic reconstructions, and stratigraphy to characterize the migration patterns of the channel-lobe transition zone (CLTZ). In the Permian Brushy Canyon basinal cycle, deposition is the product of the basinward then landward migration of the CLTZ across the depositional profile (zonal or facies tract shift). This is expressed in outcrop by the vertical association of sandstone lobes overlain by channel fills capped by sandstone lobes. Linking these sedimentary bodies to their facies associations provides the framework for relating variable degrees of flow confinement to small-scale composite erosional depressions (less than 150 m wide by 5 m deep). This model identifies (1) coeval geomorphological expressions of the depositional profile and (2) the stratigraphic evolution of depositional cycles at every profile position. This permits relating facies associations to lateral and longitudinal changes in flow conditions at the time of deposition. Stacking patterns, geometry of sedimentary bodies and facies associations reflect fluctuations in flow volume and efficiency. Architectural element analysis differentiates evolutionary phases of channel-lobe systems. The power of the model lies in its ability to compare architecture and evolution across several scales of sedimentary bodies. Recognizing the vertical and lateral association of sedimentary bodies, arranged in a hierarchical order, permits understanding how the geomorphological building blocks of this depositional system change through time. Channel-fill, channel-flank and lobe strata represent the building blocks that form composite features documented at four scales. These range from tens of meters to several kilometers wide, by meters to hundreds of meters thick. Areal distribution of sedimentary bodies at each scale responds to specific controls, i.e. flow volume and topography. For example, channels extending basinward of a canyon mouth form local depositional topography that produces lateral migration of channel-lobe systems through time. This strongly controls the frequency of channel avulsion and lateral deposition. © 2003 Published ny Elsevier Ltd.","author":[{"dropping-particle":"","family":"Gardner","given":"Michael H.","non-dropping-particle":"","parse-names":false,"suffix":""},{"dropping-particle":"","family":"Borer","given":"James M.","non-dropping-particle":"","parse-names":false,"suffix":""},{"dropping-particle":"","family":"Melick","given":"Jesse J.","non-dropping-particle":"","parse-names":false,"suffix":""},{"dropping-particle":"","family":"Mavilla","given":"Nicola","non-dropping-particle":"","parse-names":false,"suffix":""},{"dropping-particle":"","family":"Dechesne","given":"Marieke","non-dropping-particle":"","parse-names":false,"suffix":""},{"dropping-particle":"","family":"Wagerle","given":"Roger N.","non-dropping-particle":"","parse-names":false,"suffix":""}],"container-title":"Marine and Petroleum Geology","id":"ITEM-1","issue":"6-8","issued":{"date-parts":[["2003"]]},"page":"757-787","title":"Stratigraphic process-response model for submarine channels and related features from studies of Permian Brushy Canyon outcrops, West Texas","type":"article-journal","volume":"20"},"uris":["http://www.mendeley.com/documents/?uuid=a4ae2c8d-8076-45e5-b0e2-9a1eae710b50"]}],"mendeley":{"formattedCitation":"(Gardner et al., 2003)","manualFormatting":"(Gardner et al., 2003, 2000)","plainTextFormattedCitation":"(Gardner et al., 2003)","previouslyFormattedCitation":"(Gardner et al., 2003)"},"properties":{"noteIndex":0},"schema":"https://github.com/citation-style-language/schema/raw/master/csl-citation.json"}</w:instrText>
      </w:r>
      <w:r w:rsidRPr="0077586B">
        <w:rPr>
          <w:rFonts w:ascii="Times New Roman" w:hAnsi="Times New Roman" w:cs="Times New Roman"/>
          <w:sz w:val="24"/>
          <w:szCs w:val="24"/>
        </w:rPr>
        <w:fldChar w:fldCharType="separate"/>
      </w:r>
      <w:r w:rsidRPr="0077586B">
        <w:rPr>
          <w:rFonts w:ascii="Times New Roman" w:hAnsi="Times New Roman" w:cs="Times New Roman"/>
          <w:noProof/>
          <w:sz w:val="24"/>
          <w:szCs w:val="24"/>
        </w:rPr>
        <w:t>(Gardner et al., 2003, 2000)</w:t>
      </w:r>
      <w:r w:rsidRPr="0077586B">
        <w:rPr>
          <w:rFonts w:ascii="Times New Roman" w:hAnsi="Times New Roman" w:cs="Times New Roman"/>
          <w:sz w:val="24"/>
          <w:szCs w:val="24"/>
        </w:rPr>
        <w:fldChar w:fldCharType="end"/>
      </w:r>
      <w:r w:rsidRPr="0077586B">
        <w:rPr>
          <w:rFonts w:ascii="Times New Roman" w:hAnsi="Times New Roman" w:cs="Times New Roman"/>
          <w:sz w:val="24"/>
          <w:szCs w:val="24"/>
        </w:rPr>
        <w:t>. In stage 1 (</w:t>
      </w:r>
      <w:r w:rsidRPr="0077586B">
        <w:rPr>
          <w:rFonts w:ascii="Times New Roman" w:hAnsi="Times New Roman" w:cs="Times New Roman"/>
          <w:i/>
          <w:iCs/>
          <w:sz w:val="24"/>
          <w:szCs w:val="24"/>
        </w:rPr>
        <w:t>build</w:t>
      </w:r>
      <w:r w:rsidRPr="0077586B">
        <w:rPr>
          <w:rFonts w:ascii="Times New Roman" w:hAnsi="Times New Roman" w:cs="Times New Roman"/>
          <w:sz w:val="24"/>
          <w:szCs w:val="24"/>
        </w:rPr>
        <w:t>), there is deposition of unconfined flows bypassing the high gradient profile positions. This is followed by an erosive phase (</w:t>
      </w:r>
      <w:r w:rsidRPr="0077586B">
        <w:rPr>
          <w:rFonts w:ascii="Times New Roman" w:hAnsi="Times New Roman" w:cs="Times New Roman"/>
          <w:i/>
          <w:iCs/>
          <w:sz w:val="24"/>
          <w:szCs w:val="24"/>
        </w:rPr>
        <w:t>cut</w:t>
      </w:r>
      <w:r w:rsidRPr="0077586B">
        <w:rPr>
          <w:rFonts w:ascii="Times New Roman" w:hAnsi="Times New Roman" w:cs="Times New Roman"/>
          <w:sz w:val="24"/>
          <w:szCs w:val="24"/>
        </w:rPr>
        <w:t xml:space="preserve">) where sediment bypasses to the low-gradient profile positions provoking the collapse of sand banks. During the </w:t>
      </w:r>
      <w:r w:rsidRPr="0077586B">
        <w:rPr>
          <w:rFonts w:ascii="Times New Roman" w:hAnsi="Times New Roman" w:cs="Times New Roman"/>
          <w:i/>
          <w:iCs/>
          <w:sz w:val="24"/>
          <w:szCs w:val="24"/>
        </w:rPr>
        <w:t>fill</w:t>
      </w:r>
      <w:r w:rsidRPr="0077586B">
        <w:rPr>
          <w:rFonts w:ascii="Times New Roman" w:hAnsi="Times New Roman" w:cs="Times New Roman"/>
          <w:sz w:val="24"/>
          <w:szCs w:val="24"/>
        </w:rPr>
        <w:t xml:space="preserve"> stage, the main phase of channel deposition occurs, and materials could be siliciclastic, carbonates or a mixture of both. Finally, after the channels are filled, deposition continues and either the channel is abandoned or re-initiated as multiple cut-fill-spill deposits. </w:t>
      </w:r>
    </w:p>
    <w:p w14:paraId="2BD0DE65" w14:textId="643E9505" w:rsidR="007234C9" w:rsidRPr="0077586B" w:rsidRDefault="007234C9" w:rsidP="007234C9">
      <w:pPr>
        <w:jc w:val="both"/>
        <w:rPr>
          <w:rFonts w:ascii="Times New Roman" w:hAnsi="Times New Roman" w:cs="Times New Roman"/>
          <w:sz w:val="24"/>
          <w:szCs w:val="24"/>
        </w:rPr>
      </w:pPr>
      <w:r w:rsidRPr="0077586B">
        <w:rPr>
          <w:rFonts w:ascii="Times New Roman" w:hAnsi="Times New Roman" w:cs="Times New Roman"/>
          <w:sz w:val="24"/>
          <w:szCs w:val="24"/>
        </w:rPr>
        <w:t xml:space="preserve">Although conventional 3D seismic interpretation can provide an overview of the geomorphological elements of an area, amplitude-only analysis is cumbersome and not able to explain a depositional history in these complicated scenarios. The incorporation of seismic attributes enhances the reflection volume components that have an important correlation to the geological properties (Chopra &amp; </w:t>
      </w:r>
      <w:proofErr w:type="spellStart"/>
      <w:r w:rsidRPr="0077586B">
        <w:rPr>
          <w:rFonts w:ascii="Times New Roman" w:hAnsi="Times New Roman" w:cs="Times New Roman"/>
          <w:sz w:val="24"/>
          <w:szCs w:val="24"/>
        </w:rPr>
        <w:t>Marfurt</w:t>
      </w:r>
      <w:proofErr w:type="spellEnd"/>
      <w:r w:rsidRPr="0077586B">
        <w:rPr>
          <w:rFonts w:ascii="Times New Roman" w:hAnsi="Times New Roman" w:cs="Times New Roman"/>
          <w:sz w:val="24"/>
          <w:szCs w:val="24"/>
        </w:rPr>
        <w:t xml:space="preserve">, 2007; Zhao et al., 2016; La Marca-Molina et al., 2019). Modern software enables 3D manipulation of these attribute volumes to provide map and profile visualizations of the buried </w:t>
      </w:r>
      <w:r w:rsidR="002345DB">
        <w:rPr>
          <w:rFonts w:ascii="Times New Roman" w:hAnsi="Times New Roman" w:cs="Times New Roman"/>
          <w:sz w:val="24"/>
          <w:szCs w:val="24"/>
        </w:rPr>
        <w:t>geological features</w:t>
      </w:r>
      <w:r w:rsidRPr="0077586B">
        <w:rPr>
          <w:rFonts w:ascii="Times New Roman" w:hAnsi="Times New Roman" w:cs="Times New Roman"/>
          <w:sz w:val="24"/>
          <w:szCs w:val="24"/>
        </w:rPr>
        <w:t xml:space="preserve">, which then can be more easily interpreted as depositional environments. Previous studies </w:t>
      </w:r>
      <w:r w:rsidR="002345DB">
        <w:rPr>
          <w:rFonts w:ascii="Times New Roman" w:hAnsi="Times New Roman" w:cs="Times New Roman"/>
          <w:sz w:val="24"/>
          <w:szCs w:val="24"/>
        </w:rPr>
        <w:t>of</w:t>
      </w:r>
      <w:r w:rsidR="002345DB" w:rsidRPr="0077586B">
        <w:rPr>
          <w:rFonts w:ascii="Times New Roman" w:hAnsi="Times New Roman" w:cs="Times New Roman"/>
          <w:sz w:val="24"/>
          <w:szCs w:val="24"/>
        </w:rPr>
        <w:t xml:space="preserve"> </w:t>
      </w:r>
      <w:r w:rsidRPr="0077586B">
        <w:rPr>
          <w:rFonts w:ascii="Times New Roman" w:hAnsi="Times New Roman" w:cs="Times New Roman"/>
          <w:sz w:val="24"/>
          <w:szCs w:val="24"/>
        </w:rPr>
        <w:t>this area (</w:t>
      </w:r>
      <w:r w:rsidRPr="0077586B">
        <w:rPr>
          <w:rFonts w:ascii="Times New Roman" w:hAnsi="Times New Roman" w:cs="Times New Roman"/>
          <w:sz w:val="24"/>
          <w:szCs w:val="24"/>
        </w:rPr>
        <w:fldChar w:fldCharType="begin" w:fldLock="1"/>
      </w:r>
      <w:r w:rsidRPr="0077586B">
        <w:rPr>
          <w:rFonts w:ascii="Times New Roman" w:hAnsi="Times New Roman" w:cs="Times New Roman"/>
          <w:sz w:val="24"/>
          <w:szCs w:val="24"/>
        </w:rPr>
        <w:instrText>ADDIN CSL_CITATION {"citationItems":[{"id":"ITEM-1","itemData":{"DOI":"10.1016/j.jngse.2020.103521","ISSN":"18755100","abstract":"The Permian Basin is one of the most important petroleum-producing regions in the United States. The structural history of the Permian Basin is extremely complex. Most of the structural traps in the Permian Basin are associated with the strike-slip fault system, which presented challenges for past structural interpretation completed primarily using well log and 2D seismic data. We utilized a 3D seismic survey, a part of the Midland Basin and eastern margin of the Central Basin Platform (CBP), to identify the Early Paleozoic structural elements to study its influence on the HC production from the Permian strata. We computed volumetric seismic attributes including, coherence which can identify faults with a significant amount of throw, along with curvature which can detect flexure and folds. We also used, recently developed aberrancy attribute, which illuminates subtle faults and flexures. We observed several strong lineations on seismic attributes extracted along the Woodford surface. Lineations have three different trends. Trend 1 lineations are drag folds associated with the Andrews shear zone (ASZ). Trend 2 lineations, which show a left-lateral strike-slip motion, are R’ Riedel Shear, are oriented N 65° W truncating against the CBP. The trend 2 lineations continue upward to the shallower surfaces, as well as they are parallel to the surface lineations identified on the satellite images, which indicates the continued movement of the pre-existing faults. The trend 3 lineations, which show a right-lateral strike-slip motion, are R Riedel Shear and align with the ASZ. The formation micro image (FMI) shows the fracture orientations in trend 2 and trend 3 directions. The aberrancy lineation anomalies are indicative of highly fractured areas; wells drilled in these areas display lower oil-water ratio, as well as a higher amount of production, which may be due to the increase in permeability due to the fractures.","author":[{"dropping-particle":"","family":"Verma","given":"Sumit","non-dropping-particle":"","parse-names":false,"suffix":""},{"dropping-particle":"","family":"Scipione","given":"Matt","non-dropping-particle":"","parse-names":false,"suffix":""}],"container-title":"Journal of Natural Gas Science and Engineering","id":"ITEM-1","issue":"August","issued":{"date-parts":[["2020"]]},"page":"103521","publisher":"Elsevier B.V.","title":"The early Paleozoic structures and its influence on the Permian strata, Midland Basin: Insights from multi-attribute seismic analysis","type":"article-journal","volume":"82"},"uris":["http://www.mendeley.com/documents/?uuid=4988ef0f-f29d-4f6a-93a2-e59402b39fb7"]}],"mendeley":{"formattedCitation":"(Verma &amp; Scipione, 2020)","manualFormatting":"Verma &amp; Scipione, 2020","plainTextFormattedCitation":"(Verma &amp; Scipione, 2020)","previouslyFormattedCitation":"(Verma &amp; Scipione, 2020)"},"properties":{"noteIndex":0},"schema":"https://github.com/citation-style-language/schema/raw/master/csl-citation.json"}</w:instrText>
      </w:r>
      <w:r w:rsidRPr="0077586B">
        <w:rPr>
          <w:rFonts w:ascii="Times New Roman" w:hAnsi="Times New Roman" w:cs="Times New Roman"/>
          <w:sz w:val="24"/>
          <w:szCs w:val="24"/>
        </w:rPr>
        <w:fldChar w:fldCharType="separate"/>
      </w:r>
      <w:r w:rsidRPr="0077586B">
        <w:rPr>
          <w:rFonts w:ascii="Times New Roman" w:hAnsi="Times New Roman" w:cs="Times New Roman"/>
          <w:noProof/>
          <w:sz w:val="24"/>
          <w:szCs w:val="24"/>
        </w:rPr>
        <w:t>Verma &amp; Scipione, 2020</w:t>
      </w:r>
      <w:r w:rsidRPr="0077586B">
        <w:rPr>
          <w:rFonts w:ascii="Times New Roman" w:hAnsi="Times New Roman" w:cs="Times New Roman"/>
          <w:sz w:val="24"/>
          <w:szCs w:val="24"/>
        </w:rPr>
        <w:fldChar w:fldCharType="end"/>
      </w:r>
      <w:r w:rsidRPr="0077586B">
        <w:rPr>
          <w:rFonts w:ascii="Times New Roman" w:hAnsi="Times New Roman" w:cs="Times New Roman"/>
          <w:sz w:val="24"/>
          <w:szCs w:val="24"/>
        </w:rPr>
        <w:t xml:space="preserve">; </w:t>
      </w:r>
      <w:r w:rsidRPr="0077586B">
        <w:rPr>
          <w:rFonts w:ascii="Times New Roman" w:hAnsi="Times New Roman" w:cs="Times New Roman"/>
          <w:sz w:val="24"/>
          <w:szCs w:val="24"/>
        </w:rPr>
        <w:fldChar w:fldCharType="begin" w:fldLock="1"/>
      </w:r>
      <w:r w:rsidRPr="0077586B">
        <w:rPr>
          <w:rFonts w:ascii="Times New Roman" w:hAnsi="Times New Roman" w:cs="Times New Roman"/>
          <w:sz w:val="24"/>
          <w:szCs w:val="24"/>
        </w:rPr>
        <w:instrText>ADDIN CSL_CITATION {"citationItems":[{"id":"ITEM-1","itemData":{"DOI":"10.1190/INT-2019-0036.1","ISSN":"23248866","abstract":"The Permian Basin is a structurally complex sedimentary basin with an extensive history of tectonic deformation. As the basin evolved through time, sediments dispersed into the basin floor from surrounding carbonate platforms leading to various mass movements. One such mass movement is observed on a 3D seismic survey in the Upper Leonard interval (Lower Permian) of the Midland Basin that is characteristic of a mass transport deposit (MTD). The 350 ft thick MTD mapped in the study area is 5 mi wide, extends up to 14 mi basinward, and covers only the translational and compressional regime of the mass movement. A unique sedimentary feature, unlike those observed previously, is mapped and interpreted as gravity spreading. MTDs have been extensively studied in the Delaware Basin of Permian-aged strata; however, only a few works have been published on the geomorphological expression of MTDs using seismic and seismic attributes to delineate the shape, size, and anatomy of this subsurface feature. The MTD in the study area exhibits an array of features including slide, slump, basal shear surface, and MTD grooves. In cross section, the MTD is characterized as chaotic with semitransparent reflectors terminating laterally against a coherent package of seismic facies, or the lateral wall. Sobel filter-based coherence, structural curvature, dip magnitude, and dip azimuth attributes are used to map thrust faults within the discontinuous MTD. Kinematic evidence provided by the Upper Spraberry isopach suggests that this MTD was sourced north of the Midland Basin and deposited on the basin floor fairway. Slope strata are interpreted from well-log analysis showing MTD as a mixture of carbonates and siliciclastics with a moderate to high resistivity response.","author":[{"dropping-particle":"","family":"Bhatnagar","given":"Paritosh","non-dropping-particle":"","parse-names":false,"suffix":""},{"dropping-particle":"","family":"Verma","given":"Sumit","non-dropping-particle":"","parse-names":false,"suffix":""},{"dropping-particle":"","family":"Bianco","given":"Ron","non-dropping-particle":"","parse-names":false,"suffix":""}],"container-title":"Interpretation","id":"ITEM-1","issue":"4","issued":{"date-parts":[["2019"]]},"page":"SK19-SK32","title":"Characterization of mass transport deposits using seismic attributes: Upper Leonard Formation, Permian Basin","type":"article-journal","volume":"7"},"uris":["http://www.mendeley.com/documents/?uuid=88411700-172a-41fc-84e7-013a7c094ead"]}],"mendeley":{"formattedCitation":"(Bhatnagar et al., 2019)","manualFormatting":"Bhatnagar et al., 2019","plainTextFormattedCitation":"(Bhatnagar et al., 2019)","previouslyFormattedCitation":"(Bhatnagar et al., 2019)"},"properties":{"noteIndex":0},"schema":"https://github.com/citation-style-language/schema/raw/master/csl-citation.json"}</w:instrText>
      </w:r>
      <w:r w:rsidRPr="0077586B">
        <w:rPr>
          <w:rFonts w:ascii="Times New Roman" w:hAnsi="Times New Roman" w:cs="Times New Roman"/>
          <w:sz w:val="24"/>
          <w:szCs w:val="24"/>
        </w:rPr>
        <w:fldChar w:fldCharType="separate"/>
      </w:r>
      <w:r w:rsidRPr="0077586B">
        <w:rPr>
          <w:rFonts w:ascii="Times New Roman" w:hAnsi="Times New Roman" w:cs="Times New Roman"/>
          <w:noProof/>
          <w:sz w:val="24"/>
          <w:szCs w:val="24"/>
        </w:rPr>
        <w:t>Bhatnagar et al., 2019</w:t>
      </w:r>
      <w:r w:rsidRPr="0077586B">
        <w:rPr>
          <w:rFonts w:ascii="Times New Roman" w:hAnsi="Times New Roman" w:cs="Times New Roman"/>
          <w:sz w:val="24"/>
          <w:szCs w:val="24"/>
        </w:rPr>
        <w:fldChar w:fldCharType="end"/>
      </w:r>
      <w:r w:rsidRPr="0077586B">
        <w:rPr>
          <w:rFonts w:ascii="Times New Roman" w:hAnsi="Times New Roman" w:cs="Times New Roman"/>
          <w:sz w:val="24"/>
          <w:szCs w:val="24"/>
        </w:rPr>
        <w:t>; Yalcin et al., 2019) demonstrate how seismic multi-attribute analysis (geometric, instantaneous, and textural) highlight</w:t>
      </w:r>
      <w:r w:rsidR="002345DB">
        <w:rPr>
          <w:rFonts w:ascii="Times New Roman" w:hAnsi="Times New Roman" w:cs="Times New Roman"/>
          <w:sz w:val="24"/>
          <w:szCs w:val="24"/>
        </w:rPr>
        <w:t>s</w:t>
      </w:r>
      <w:r w:rsidRPr="0077586B">
        <w:rPr>
          <w:rFonts w:ascii="Times New Roman" w:hAnsi="Times New Roman" w:cs="Times New Roman"/>
          <w:sz w:val="24"/>
          <w:szCs w:val="24"/>
        </w:rPr>
        <w:t xml:space="preserve"> the depositional elements such as mass transport deposits and channelized features. </w:t>
      </w:r>
    </w:p>
    <w:p w14:paraId="06F09FFD" w14:textId="44A7AE60" w:rsidR="007234C9" w:rsidRPr="0077586B" w:rsidRDefault="007234C9" w:rsidP="007234C9">
      <w:pPr>
        <w:jc w:val="both"/>
        <w:rPr>
          <w:rFonts w:ascii="Times New Roman" w:hAnsi="Times New Roman" w:cs="Times New Roman"/>
          <w:sz w:val="24"/>
          <w:szCs w:val="24"/>
        </w:rPr>
      </w:pPr>
      <w:r w:rsidRPr="0077586B">
        <w:rPr>
          <w:rFonts w:ascii="Times New Roman" w:hAnsi="Times New Roman" w:cs="Times New Roman"/>
          <w:sz w:val="24"/>
          <w:szCs w:val="24"/>
        </w:rPr>
        <w:lastRenderedPageBreak/>
        <w:t>To complement the large-scale findings from the seismic interpretation, lithological analysis using well</w:t>
      </w:r>
      <w:r w:rsidR="002345DB">
        <w:rPr>
          <w:rFonts w:ascii="Times New Roman" w:hAnsi="Times New Roman" w:cs="Times New Roman"/>
          <w:sz w:val="24"/>
          <w:szCs w:val="24"/>
        </w:rPr>
        <w:t xml:space="preserve"> </w:t>
      </w:r>
      <w:r w:rsidRPr="0077586B">
        <w:rPr>
          <w:rFonts w:ascii="Times New Roman" w:hAnsi="Times New Roman" w:cs="Times New Roman"/>
          <w:sz w:val="24"/>
          <w:szCs w:val="24"/>
        </w:rPr>
        <w:t xml:space="preserve">logs (sonic, photoelectric factor, neutron </w:t>
      </w:r>
      <w:r w:rsidR="002345DB">
        <w:rPr>
          <w:rFonts w:ascii="Times New Roman" w:hAnsi="Times New Roman" w:cs="Times New Roman"/>
          <w:sz w:val="24"/>
          <w:szCs w:val="24"/>
        </w:rPr>
        <w:t>porosity,</w:t>
      </w:r>
      <w:r w:rsidRPr="0077586B">
        <w:rPr>
          <w:rFonts w:ascii="Times New Roman" w:hAnsi="Times New Roman" w:cs="Times New Roman"/>
          <w:sz w:val="24"/>
          <w:szCs w:val="24"/>
        </w:rPr>
        <w:t xml:space="preserve"> and bulk density) have been previously </w:t>
      </w:r>
      <w:r w:rsidR="002345DB">
        <w:rPr>
          <w:rFonts w:ascii="Times New Roman" w:hAnsi="Times New Roman" w:cs="Times New Roman"/>
          <w:sz w:val="24"/>
          <w:szCs w:val="24"/>
        </w:rPr>
        <w:t>used with various</w:t>
      </w:r>
      <w:r w:rsidRPr="0077586B">
        <w:rPr>
          <w:rFonts w:ascii="Times New Roman" w:hAnsi="Times New Roman" w:cs="Times New Roman"/>
          <w:sz w:val="24"/>
          <w:szCs w:val="24"/>
        </w:rPr>
        <w:t xml:space="preserve"> semi-quantitative methods (</w:t>
      </w:r>
      <w:r w:rsidR="002345DB">
        <w:rPr>
          <w:rFonts w:ascii="Times New Roman" w:hAnsi="Times New Roman" w:cs="Times New Roman"/>
          <w:sz w:val="24"/>
          <w:szCs w:val="24"/>
        </w:rPr>
        <w:t xml:space="preserve">e.g., </w:t>
      </w:r>
      <w:proofErr w:type="spellStart"/>
      <w:r w:rsidRPr="0077586B">
        <w:rPr>
          <w:rFonts w:ascii="Times New Roman" w:hAnsi="Times New Roman" w:cs="Times New Roman"/>
          <w:sz w:val="24"/>
          <w:szCs w:val="24"/>
        </w:rPr>
        <w:t>ρmaa-Umaa</w:t>
      </w:r>
      <w:proofErr w:type="spellEnd"/>
      <w:r w:rsidRPr="0077586B">
        <w:rPr>
          <w:rFonts w:ascii="Times New Roman" w:hAnsi="Times New Roman" w:cs="Times New Roman"/>
          <w:sz w:val="24"/>
          <w:szCs w:val="24"/>
        </w:rPr>
        <w:t xml:space="preserve">) to determine the mineralogical composition of the rocks (Doveton,1994; </w:t>
      </w:r>
      <w:proofErr w:type="spellStart"/>
      <w:r w:rsidRPr="0077586B">
        <w:rPr>
          <w:rFonts w:ascii="Times New Roman" w:hAnsi="Times New Roman" w:cs="Times New Roman"/>
          <w:sz w:val="24"/>
          <w:szCs w:val="24"/>
        </w:rPr>
        <w:t>Pranter</w:t>
      </w:r>
      <w:proofErr w:type="spellEnd"/>
      <w:r w:rsidRPr="0077586B">
        <w:rPr>
          <w:rFonts w:ascii="Times New Roman" w:hAnsi="Times New Roman" w:cs="Times New Roman"/>
          <w:sz w:val="24"/>
          <w:szCs w:val="24"/>
        </w:rPr>
        <w:t xml:space="preserve"> et al., 2004; </w:t>
      </w:r>
      <w:r w:rsidRPr="0077586B">
        <w:rPr>
          <w:rFonts w:ascii="Times New Roman" w:hAnsi="Times New Roman" w:cs="Times New Roman"/>
          <w:sz w:val="24"/>
          <w:szCs w:val="24"/>
        </w:rPr>
        <w:fldChar w:fldCharType="begin" w:fldLock="1"/>
      </w:r>
      <w:r w:rsidRPr="0077586B">
        <w:rPr>
          <w:rFonts w:ascii="Times New Roman" w:hAnsi="Times New Roman" w:cs="Times New Roman"/>
          <w:sz w:val="24"/>
          <w:szCs w:val="24"/>
        </w:rPr>
        <w:instrText>ADDIN CSL_CITATION {"citationItems":[{"id":"ITEM-1","itemData":{"ISBN":"9789896540821","author":[{"dropping-particle":"","family":"Dingmore","given":"Lindy","non-dropping-particle":"","parse-names":false,"suffix":""}],"id":"ITEM-1","issued":{"date-parts":[["2020"]]},"publisher":"University of Oklahoma","title":"Stratigraphic variability of mineralogy, rock types, and porosity of the Wolcamp Formation using multi-mineral petrophysical analysis and seismically constrained reservoir modeling, Norwest Shelf, Delaware Basin","type":"thesis"},"uris":["http://www.mendeley.com/documents/?uuid=aeeae8cf-8f7b-43c2-913d-c5e83504b223"]}],"mendeley":{"formattedCitation":"(Dingmore, 2020)","manualFormatting":"Dingmore, 2020","plainTextFormattedCitation":"(Dingmore, 2020)","previouslyFormattedCitation":"(Dingmore, 2020)"},"properties":{"noteIndex":0},"schema":"https://github.com/citation-style-language/schema/raw/master/csl-citation.json"}</w:instrText>
      </w:r>
      <w:r w:rsidRPr="0077586B">
        <w:rPr>
          <w:rFonts w:ascii="Times New Roman" w:hAnsi="Times New Roman" w:cs="Times New Roman"/>
          <w:sz w:val="24"/>
          <w:szCs w:val="24"/>
        </w:rPr>
        <w:fldChar w:fldCharType="separate"/>
      </w:r>
      <w:r w:rsidRPr="0077586B">
        <w:rPr>
          <w:rFonts w:ascii="Times New Roman" w:hAnsi="Times New Roman" w:cs="Times New Roman"/>
          <w:noProof/>
          <w:sz w:val="24"/>
          <w:szCs w:val="24"/>
        </w:rPr>
        <w:t>Dingmore, 2020</w:t>
      </w:r>
      <w:r w:rsidRPr="0077586B">
        <w:rPr>
          <w:rFonts w:ascii="Times New Roman" w:hAnsi="Times New Roman" w:cs="Times New Roman"/>
          <w:sz w:val="24"/>
          <w:szCs w:val="24"/>
        </w:rPr>
        <w:fldChar w:fldCharType="end"/>
      </w:r>
      <w:r w:rsidRPr="0077586B">
        <w:rPr>
          <w:rFonts w:ascii="Times New Roman" w:hAnsi="Times New Roman" w:cs="Times New Roman"/>
          <w:sz w:val="24"/>
          <w:szCs w:val="24"/>
        </w:rPr>
        <w:t xml:space="preserve">). For the San Andres and </w:t>
      </w:r>
      <w:proofErr w:type="spellStart"/>
      <w:r w:rsidRPr="0077586B">
        <w:rPr>
          <w:rFonts w:ascii="Times New Roman" w:hAnsi="Times New Roman" w:cs="Times New Roman"/>
          <w:sz w:val="24"/>
          <w:szCs w:val="24"/>
        </w:rPr>
        <w:t>Grayburg</w:t>
      </w:r>
      <w:proofErr w:type="spellEnd"/>
      <w:r w:rsidRPr="0077586B">
        <w:rPr>
          <w:rFonts w:ascii="Times New Roman" w:hAnsi="Times New Roman" w:cs="Times New Roman"/>
          <w:sz w:val="24"/>
          <w:szCs w:val="24"/>
        </w:rPr>
        <w:t xml:space="preserve"> </w:t>
      </w:r>
      <w:r w:rsidR="007C78EF">
        <w:rPr>
          <w:rFonts w:ascii="Times New Roman" w:hAnsi="Times New Roman" w:cs="Times New Roman"/>
          <w:sz w:val="24"/>
          <w:szCs w:val="24"/>
        </w:rPr>
        <w:t>f</w:t>
      </w:r>
      <w:r w:rsidR="007C78EF" w:rsidRPr="0077586B">
        <w:rPr>
          <w:rFonts w:ascii="Times New Roman" w:hAnsi="Times New Roman" w:cs="Times New Roman"/>
          <w:sz w:val="24"/>
          <w:szCs w:val="24"/>
        </w:rPr>
        <w:t>ormations</w:t>
      </w:r>
      <w:r w:rsidRPr="0077586B">
        <w:rPr>
          <w:rFonts w:ascii="Times New Roman" w:hAnsi="Times New Roman" w:cs="Times New Roman"/>
          <w:sz w:val="24"/>
          <w:szCs w:val="24"/>
        </w:rPr>
        <w:t xml:space="preserve">, the </w:t>
      </w:r>
      <w:proofErr w:type="spellStart"/>
      <w:r w:rsidRPr="00F057C7">
        <w:rPr>
          <w:rFonts w:ascii="Times New Roman" w:hAnsi="Times New Roman" w:cs="Times New Roman"/>
          <w:sz w:val="24"/>
          <w:szCs w:val="24"/>
        </w:rPr>
        <w:t>ρmaa-Umaa</w:t>
      </w:r>
      <w:proofErr w:type="spellEnd"/>
      <w:r w:rsidRPr="00F057C7">
        <w:rPr>
          <w:rFonts w:ascii="Times New Roman" w:hAnsi="Times New Roman" w:cs="Times New Roman"/>
          <w:sz w:val="24"/>
          <w:szCs w:val="24"/>
        </w:rPr>
        <w:t xml:space="preserve"> method has been previously used to determine the proportions of calcite, dolomite and quartz using as main input the bulk density, neutron </w:t>
      </w:r>
      <w:r w:rsidR="007C78EF">
        <w:rPr>
          <w:rFonts w:ascii="Times New Roman" w:hAnsi="Times New Roman" w:cs="Times New Roman"/>
          <w:sz w:val="24"/>
          <w:szCs w:val="24"/>
        </w:rPr>
        <w:t>porosity,</w:t>
      </w:r>
      <w:r w:rsidR="007C78EF" w:rsidRPr="00F057C7">
        <w:rPr>
          <w:rFonts w:ascii="Times New Roman" w:hAnsi="Times New Roman" w:cs="Times New Roman"/>
          <w:sz w:val="24"/>
          <w:szCs w:val="24"/>
        </w:rPr>
        <w:t xml:space="preserve"> </w:t>
      </w:r>
      <w:r w:rsidRPr="00F057C7">
        <w:rPr>
          <w:rFonts w:ascii="Times New Roman" w:hAnsi="Times New Roman" w:cs="Times New Roman"/>
          <w:sz w:val="24"/>
          <w:szCs w:val="24"/>
        </w:rPr>
        <w:t xml:space="preserve">and photoelectric factor logs </w:t>
      </w:r>
      <w:r w:rsidRPr="00F057C7">
        <w:rPr>
          <w:rFonts w:ascii="Times New Roman" w:hAnsi="Times New Roman" w:cs="Times New Roman"/>
          <w:sz w:val="24"/>
          <w:szCs w:val="24"/>
        </w:rPr>
        <w:fldChar w:fldCharType="begin" w:fldLock="1"/>
      </w:r>
      <w:r w:rsidR="007338FD" w:rsidRPr="00F057C7">
        <w:rPr>
          <w:rFonts w:ascii="Times New Roman" w:hAnsi="Times New Roman" w:cs="Times New Roman"/>
          <w:sz w:val="24"/>
          <w:szCs w:val="24"/>
        </w:rPr>
        <w:instrText>ADDIN CSL_CITATION {"citationItems":[{"id":"ITEM-1","itemData":{"author":[{"dropping-particle":"","family":"Pranter","given":"Matthew J","non-dropping-particle":"","parse-names":false,"suffix":""},{"dropping-particle":"","family":"Hurley","given":"Neil F","non-dropping-particle":"","parse-names":false,"suffix":""},{"dropping-particle":"","family":"Davis","given":"Thomas L","non-dropping-particle":"","parse-names":false,"suffix":""},{"dropping-particle":"","family":"Pranter","given":"M J","non-dropping-particle":"","parse-names":false,"suffix":""}],"container-title":"Petroleum Geosicence","id":"ITEM-1","issued":{"date-parts":[["2004"]]},"page":"43-52","title":"Anhydrite distribution within a shelf-margin carbonate reservoir: San Andres Formation, Vacuum Field, New Mexico, USA","type":"article-journal","volume":"10"},"uris":["http://www.mendeley.com/documents/?uuid=830fa228-3c72-48ae-9be6-d8edf380a088"]}],"mendeley":{"formattedCitation":"(Pranter et al., 2004)","plainTextFormattedCitation":"(Pranter et al., 2004)","previouslyFormattedCitation":"(Pranter et al., 2004)"},"properties":{"noteIndex":0},"schema":"https://github.com/citation-style-language/schema/raw/master/csl-citation.json"}</w:instrText>
      </w:r>
      <w:r w:rsidRPr="00F057C7">
        <w:rPr>
          <w:rFonts w:ascii="Times New Roman" w:hAnsi="Times New Roman" w:cs="Times New Roman"/>
          <w:sz w:val="24"/>
          <w:szCs w:val="24"/>
        </w:rPr>
        <w:fldChar w:fldCharType="separate"/>
      </w:r>
      <w:r w:rsidRPr="00F057C7">
        <w:rPr>
          <w:rFonts w:ascii="Times New Roman" w:hAnsi="Times New Roman" w:cs="Times New Roman"/>
          <w:noProof/>
          <w:sz w:val="24"/>
          <w:szCs w:val="24"/>
        </w:rPr>
        <w:t>(Pranter et al., 2004)</w:t>
      </w:r>
      <w:r w:rsidRPr="00F057C7">
        <w:rPr>
          <w:rFonts w:ascii="Times New Roman" w:hAnsi="Times New Roman" w:cs="Times New Roman"/>
          <w:sz w:val="24"/>
          <w:szCs w:val="24"/>
        </w:rPr>
        <w:fldChar w:fldCharType="end"/>
      </w:r>
      <w:r w:rsidRPr="00F057C7">
        <w:rPr>
          <w:rFonts w:ascii="Times New Roman" w:hAnsi="Times New Roman" w:cs="Times New Roman"/>
          <w:sz w:val="24"/>
          <w:szCs w:val="24"/>
        </w:rPr>
        <w:t>.</w:t>
      </w:r>
      <w:r w:rsidRPr="0077586B">
        <w:rPr>
          <w:rFonts w:ascii="Times New Roman" w:hAnsi="Times New Roman" w:cs="Times New Roman"/>
          <w:sz w:val="24"/>
          <w:szCs w:val="24"/>
        </w:rPr>
        <w:t xml:space="preserve"> </w:t>
      </w:r>
    </w:p>
    <w:p w14:paraId="58365179" w14:textId="6BF34B9C" w:rsidR="007234C9" w:rsidRPr="0077586B" w:rsidRDefault="007234C9" w:rsidP="007234C9">
      <w:pPr>
        <w:jc w:val="both"/>
        <w:rPr>
          <w:rFonts w:ascii="Times New Roman" w:hAnsi="Times New Roman" w:cs="Times New Roman"/>
          <w:sz w:val="24"/>
          <w:szCs w:val="24"/>
        </w:rPr>
      </w:pPr>
      <w:r w:rsidRPr="0077586B">
        <w:rPr>
          <w:rFonts w:ascii="Times New Roman" w:hAnsi="Times New Roman" w:cs="Times New Roman"/>
          <w:sz w:val="24"/>
          <w:szCs w:val="24"/>
        </w:rPr>
        <w:t xml:space="preserve">Although previous studies </w:t>
      </w:r>
      <w:r w:rsidRPr="0077586B">
        <w:rPr>
          <w:rFonts w:ascii="Times New Roman" w:hAnsi="Times New Roman" w:cs="Times New Roman"/>
          <w:sz w:val="24"/>
          <w:szCs w:val="24"/>
        </w:rPr>
        <w:fldChar w:fldCharType="begin" w:fldLock="1"/>
      </w:r>
      <w:r w:rsidRPr="0077586B">
        <w:rPr>
          <w:rFonts w:ascii="Times New Roman" w:hAnsi="Times New Roman" w:cs="Times New Roman"/>
          <w:sz w:val="24"/>
          <w:szCs w:val="24"/>
        </w:rPr>
        <w:instrText>ADDIN CSL_CITATION {"citationItems":[{"id":"ITEM-1","itemData":{"DOI":"10.1306/06121917225","ISSN":"01491423","abstract":"Sea-floor fans containing both carbonate and siliciclastic detritus are rarely recognized in the rock record but are common within the Permian upperWolfcamp Formation in theDelaware Basin in southeast New Mexico and west Texas. One such compositionally mixed fan has been studied in detail as part of an unconventional oil and gas exploration and development program in southeast New Mexico. Three cores were collected through an approximately 100-m (~350-ft)-thick interval that defines the structurally controlled fan. Cores collected represent the frontal to distal fringe, off-axis, and lateral fringe parts of the fan. Unlike siliciclastic fans where axial facies are characterized more by turbidites, the axis, off-axis, and lateral fringe cores in the Wolfcamp are dominated by carbonate debrites. Coarse carbonate deposition decreases toward the frontal fringe areas where core facies are composed of mixed carbonate-siliciclastic mudrich hybrid event beds and background sedimentation. The core through the lateral fringe differs from the off-axis core in that the debrites in the lateral fringe are thinner and commonly rheologically stratified with finer grained debrites sitting directly on top of coarse-grained debrites, suggesting a genetic link in their formation. The axial facies appear to be dominated by thick amalgamated debrites. Changes in carbonate content from axis to frontal fringe appear to be gradual but rapid from axis to lateral fringe over a 3-km (2-mi) distance. The carbonate-rich part of the fan trends at least 55 km (34 mi) in a northeast-southwest direction and extends 18 km (11 mi) northwest-southeast across.","author":[{"dropping-particle":"","family":"Kvale","given":"Erik P.","non-dropping-particle":"","parse-names":false,"suffix":""},{"dropping-particle":"","family":"Bowie","given":"Christopher M.","non-dropping-particle":"","parse-names":false,"suffix":""},{"dropping-particle":"","family":"Flenthrope","given":"Chris","non-dropping-particle":"","parse-names":false,"suffix":""},{"dropping-particle":"","family":"Mace","given":"Christopher","non-dropping-particle":"","parse-names":false,"suffix":""},{"dropping-particle":"","family":"Parrish","given":"Jessica M.","non-dropping-particle":"","parse-names":false,"suffix":""},{"dropping-particle":"","family":"Price","given":"Buddy","non-dropping-particle":"","parse-names":false,"suffix":""},{"dropping-particle":"","family":"Anderson","given":"Sloan","non-dropping-particle":"","parse-names":false,"suffix":""},{"dropping-particle":"","family":"DiMichele","given":"William A.","non-dropping-particle":"","parse-names":false,"suffix":""}],"container-title":"AAPG Bulletin","id":"ITEM-1","issue":"3","issued":{"date-parts":[["2020"]]},"page":"525-563","title":"Facies variability within a mixed carbonate-siliciclastic sea-floor fan (upper Wolfcamp Formation, Permian, Delaware Basin, New Mexico)","type":"article-journal","volume":"104"},"uris":["http://www.mendeley.com/documents/?uuid=0fc4a8ca-be12-4d2d-b444-77b3eaa1c2bc"]},{"id":"ITEM-2","itemData":{"DOI":"10.1306/11211817244","ISBN":"1121181724","ISSN":"01491423","abstract":"The three-dimensionally complex, highly progradational mixed siliciclastic-carbonate strata of the San Andres and Grayburg Formations have long been the backbone of conventional hydrocarbon reservoir production from the Permian Basin, and significant recovery continues via waterflooding and CO2 injection. Besides, nonreservoir equivalents of these formations have recently taken increasing significance as produced water disposal targets. However, seismic-stratigraphic interpretations are challenged by complex internal shelfal-stratal geometries and numerous laterally continuous but vertically thin fluid barriers in overlying platforms. We built a three-dimensional (3-D) geocellular model of Guadalupian 8-13 high-frequency sequences (G8-G13 HFSs) and then conducted forward seismic modeling (35-Hz 0° phase). This allows investigations on the validity of applying conventional reflection-geometry-based interpretation to delineate the G9 HFS top and base, which can potentially serve as bounding/constraining surfaces for upper San Andres shelf-Grayburg platform reservoirs. This study contributes to 3-D modelingmethodologies by introducing a query tree to select geostatistical methods for modeling dual-scale heterogeneities and by integrating data from diverse sources for seamless and realistic 3-D models. Our seismic-stratigraphic evaluation demonstrates that conventional reflection-geometry-based interpretation does not adequately resolve the G9 top and base; deviations from the geocellular model reach up to 80 m (260 ft) and are thus well beyond the maximum acceptable error limits of -0.5 wavelength. We suggest improving conventional interpretations of the G9 base by selective interpolation or mixed-polarity event picking near the error-prone shelf margin and upper slope. Besides, instead of picking the highly discontinuous seismic peak as G9 top, bulk-shifting of a shallower trough horizon near actual G10 top should deliver a more accurate surface representing G9 top.","author":[{"dropping-particle":"","family":"He","given":"Yawen","non-dropping-particle":"","parse-names":false,"suffix":""},{"dropping-particle":"","family":"Kerans","given":"Charles","non-dropping-particle":"","parse-names":false,"suffix":""},{"dropping-particle":"","family":"Zeng","given":"Hongliu","non-dropping-particle":"","parse-names":false,"suffix":""},{"dropping-particle":"","family":"Janson","given":"Xavier","non-dropping-particle":"","parse-names":false,"suffix":""},{"dropping-particle":"","family":"Scott","given":"Samuel Z.","non-dropping-particle":"","parse-names":false,"suffix":""}],"container-title":"AAPG Bulletin","id":"ITEM-2","issue":"8","issued":{"date-parts":[["2019"]]},"page":"1839-1887","title":"Improving three-dimensional high-order seismic-stratigraphic interpretation for reservoir model construction: An example of geostatistical and seismic forward modeling of Permian San Andres shelf-Grayburg platform mixed clastic-carbonate strata","type":"article-journal","volume":"103"},"uris":["http://www.mendeley.com/documents/?uuid=6083b4a9-a255-4565-b944-1c813f7c1659"]}],"mendeley":{"formattedCitation":"(He et al., 2019; Kvale et al., 2020)","plainTextFormattedCitation":"(He et al., 2019; Kvale et al., 2020)","previouslyFormattedCitation":"(He et al., 2019; Kvale et al., 2020)"},"properties":{"noteIndex":0},"schema":"https://github.com/citation-style-language/schema/raw/master/csl-citation.json"}</w:instrText>
      </w:r>
      <w:r w:rsidRPr="0077586B">
        <w:rPr>
          <w:rFonts w:ascii="Times New Roman" w:hAnsi="Times New Roman" w:cs="Times New Roman"/>
          <w:sz w:val="24"/>
          <w:szCs w:val="24"/>
        </w:rPr>
        <w:fldChar w:fldCharType="separate"/>
      </w:r>
      <w:r w:rsidRPr="0077586B">
        <w:rPr>
          <w:rFonts w:ascii="Times New Roman" w:hAnsi="Times New Roman" w:cs="Times New Roman"/>
          <w:noProof/>
          <w:sz w:val="24"/>
          <w:szCs w:val="24"/>
        </w:rPr>
        <w:t>(He et al., 2019; Kvale et al., 2020)</w:t>
      </w:r>
      <w:r w:rsidRPr="0077586B">
        <w:rPr>
          <w:rFonts w:ascii="Times New Roman" w:hAnsi="Times New Roman" w:cs="Times New Roman"/>
          <w:sz w:val="24"/>
          <w:szCs w:val="24"/>
        </w:rPr>
        <w:fldChar w:fldCharType="end"/>
      </w:r>
      <w:r w:rsidRPr="0077586B">
        <w:rPr>
          <w:rFonts w:ascii="Times New Roman" w:hAnsi="Times New Roman" w:cs="Times New Roman"/>
          <w:sz w:val="24"/>
          <w:szCs w:val="24"/>
        </w:rPr>
        <w:t xml:space="preserve"> have integrate</w:t>
      </w:r>
      <w:r w:rsidR="007C78EF">
        <w:rPr>
          <w:rFonts w:ascii="Times New Roman" w:hAnsi="Times New Roman" w:cs="Times New Roman"/>
          <w:sz w:val="24"/>
          <w:szCs w:val="24"/>
        </w:rPr>
        <w:t>d</w:t>
      </w:r>
      <w:r w:rsidRPr="0077586B">
        <w:rPr>
          <w:rFonts w:ascii="Times New Roman" w:hAnsi="Times New Roman" w:cs="Times New Roman"/>
          <w:sz w:val="24"/>
          <w:szCs w:val="24"/>
        </w:rPr>
        <w:t xml:space="preserve"> seismic geomorphology and lithology variation </w:t>
      </w:r>
      <w:r w:rsidR="007C78EF">
        <w:rPr>
          <w:rFonts w:ascii="Times New Roman" w:hAnsi="Times New Roman" w:cs="Times New Roman"/>
          <w:sz w:val="24"/>
          <w:szCs w:val="24"/>
        </w:rPr>
        <w:t>of</w:t>
      </w:r>
      <w:r w:rsidRPr="0077586B">
        <w:rPr>
          <w:rFonts w:ascii="Times New Roman" w:hAnsi="Times New Roman" w:cs="Times New Roman"/>
          <w:sz w:val="24"/>
          <w:szCs w:val="24"/>
        </w:rPr>
        <w:t xml:space="preserve"> hydrocarbon producing units of the Permian Basin</w:t>
      </w:r>
      <w:r w:rsidR="007C78EF">
        <w:rPr>
          <w:rFonts w:ascii="Times New Roman" w:hAnsi="Times New Roman" w:cs="Times New Roman"/>
          <w:sz w:val="24"/>
          <w:szCs w:val="24"/>
        </w:rPr>
        <w:t>,</w:t>
      </w:r>
      <w:r w:rsidRPr="0077586B">
        <w:rPr>
          <w:rFonts w:ascii="Times New Roman" w:hAnsi="Times New Roman" w:cs="Times New Roman"/>
          <w:sz w:val="24"/>
          <w:szCs w:val="24"/>
        </w:rPr>
        <w:t xml:space="preserve"> such as the </w:t>
      </w:r>
      <w:proofErr w:type="spellStart"/>
      <w:r w:rsidRPr="0077586B">
        <w:rPr>
          <w:rFonts w:ascii="Times New Roman" w:hAnsi="Times New Roman" w:cs="Times New Roman"/>
          <w:sz w:val="24"/>
          <w:szCs w:val="24"/>
        </w:rPr>
        <w:t>Wolfcamp</w:t>
      </w:r>
      <w:proofErr w:type="spellEnd"/>
      <w:r w:rsidRPr="0077586B">
        <w:rPr>
          <w:rFonts w:ascii="Times New Roman" w:hAnsi="Times New Roman" w:cs="Times New Roman"/>
          <w:sz w:val="24"/>
          <w:szCs w:val="24"/>
        </w:rPr>
        <w:t xml:space="preserve"> Formation, the San Andres and </w:t>
      </w:r>
      <w:proofErr w:type="spellStart"/>
      <w:r w:rsidRPr="0077586B">
        <w:rPr>
          <w:rFonts w:ascii="Times New Roman" w:hAnsi="Times New Roman" w:cs="Times New Roman"/>
          <w:sz w:val="24"/>
          <w:szCs w:val="24"/>
        </w:rPr>
        <w:t>Grayburg</w:t>
      </w:r>
      <w:proofErr w:type="spellEnd"/>
      <w:r w:rsidRPr="0077586B">
        <w:rPr>
          <w:rFonts w:ascii="Times New Roman" w:hAnsi="Times New Roman" w:cs="Times New Roman"/>
          <w:sz w:val="24"/>
          <w:szCs w:val="24"/>
        </w:rPr>
        <w:t xml:space="preserve"> </w:t>
      </w:r>
      <w:r w:rsidR="007C78EF">
        <w:rPr>
          <w:rFonts w:ascii="Times New Roman" w:hAnsi="Times New Roman" w:cs="Times New Roman"/>
          <w:sz w:val="24"/>
          <w:szCs w:val="24"/>
        </w:rPr>
        <w:t>f</w:t>
      </w:r>
      <w:r w:rsidR="007C78EF" w:rsidRPr="0077586B">
        <w:rPr>
          <w:rFonts w:ascii="Times New Roman" w:hAnsi="Times New Roman" w:cs="Times New Roman"/>
          <w:sz w:val="24"/>
          <w:szCs w:val="24"/>
        </w:rPr>
        <w:t>ormation</w:t>
      </w:r>
      <w:r w:rsidR="007C78EF">
        <w:rPr>
          <w:rFonts w:ascii="Times New Roman" w:hAnsi="Times New Roman" w:cs="Times New Roman"/>
          <w:sz w:val="24"/>
          <w:szCs w:val="24"/>
        </w:rPr>
        <w:t>s</w:t>
      </w:r>
      <w:r w:rsidR="00DB61EC">
        <w:rPr>
          <w:rFonts w:ascii="Times New Roman" w:hAnsi="Times New Roman" w:cs="Times New Roman"/>
          <w:sz w:val="24"/>
          <w:szCs w:val="24"/>
        </w:rPr>
        <w:t xml:space="preserve"> in the Midland Basin</w:t>
      </w:r>
      <w:r w:rsidR="007C78EF" w:rsidRPr="0077586B">
        <w:rPr>
          <w:rFonts w:ascii="Times New Roman" w:hAnsi="Times New Roman" w:cs="Times New Roman"/>
          <w:sz w:val="24"/>
          <w:szCs w:val="24"/>
        </w:rPr>
        <w:t xml:space="preserve"> </w:t>
      </w:r>
      <w:r w:rsidRPr="0077586B">
        <w:rPr>
          <w:rFonts w:ascii="Times New Roman" w:hAnsi="Times New Roman" w:cs="Times New Roman"/>
          <w:sz w:val="24"/>
          <w:szCs w:val="24"/>
        </w:rPr>
        <w:t xml:space="preserve">remain overlooked, and a depositional model is required to improve the energy assessment of the area.  </w:t>
      </w:r>
    </w:p>
    <w:p w14:paraId="36E08160" w14:textId="0032660F" w:rsidR="007234C9" w:rsidRPr="0077586B" w:rsidRDefault="007234C9" w:rsidP="007234C9">
      <w:pPr>
        <w:jc w:val="both"/>
        <w:rPr>
          <w:rFonts w:ascii="Times New Roman" w:hAnsi="Times New Roman" w:cs="Times New Roman"/>
          <w:sz w:val="24"/>
          <w:szCs w:val="24"/>
        </w:rPr>
      </w:pPr>
      <w:r w:rsidRPr="0077586B">
        <w:rPr>
          <w:rFonts w:ascii="Times New Roman" w:hAnsi="Times New Roman" w:cs="Times New Roman"/>
          <w:sz w:val="24"/>
          <w:szCs w:val="24"/>
        </w:rPr>
        <w:t>This research focuses on analyzing the lithological variations of the San Andres-</w:t>
      </w:r>
      <w:proofErr w:type="spellStart"/>
      <w:r w:rsidRPr="0077586B">
        <w:rPr>
          <w:rFonts w:ascii="Times New Roman" w:hAnsi="Times New Roman" w:cs="Times New Roman"/>
          <w:sz w:val="24"/>
          <w:szCs w:val="24"/>
        </w:rPr>
        <w:t>Grayburg</w:t>
      </w:r>
      <w:proofErr w:type="spellEnd"/>
      <w:r w:rsidRPr="0077586B">
        <w:rPr>
          <w:rFonts w:ascii="Times New Roman" w:hAnsi="Times New Roman" w:cs="Times New Roman"/>
          <w:sz w:val="24"/>
          <w:szCs w:val="24"/>
        </w:rPr>
        <w:t xml:space="preserve"> interval, its geomorphological evolution and how these two variables correlate in a depositional history. </w:t>
      </w:r>
      <w:r w:rsidR="00D9252C">
        <w:rPr>
          <w:rFonts w:ascii="Times New Roman" w:hAnsi="Times New Roman" w:cs="Times New Roman"/>
          <w:sz w:val="24"/>
          <w:szCs w:val="24"/>
        </w:rPr>
        <w:t>I</w:t>
      </w:r>
      <w:r w:rsidRPr="0077586B">
        <w:rPr>
          <w:rFonts w:ascii="Times New Roman" w:hAnsi="Times New Roman" w:cs="Times New Roman"/>
          <w:sz w:val="24"/>
          <w:szCs w:val="24"/>
        </w:rPr>
        <w:t xml:space="preserve"> build upon the work from Verma et al. (2023), Yalcin et al.  (2019) and </w:t>
      </w:r>
      <w:proofErr w:type="spellStart"/>
      <w:r w:rsidRPr="0077586B">
        <w:rPr>
          <w:rFonts w:ascii="Times New Roman" w:hAnsi="Times New Roman" w:cs="Times New Roman"/>
          <w:sz w:val="24"/>
          <w:szCs w:val="24"/>
        </w:rPr>
        <w:t>Yandell</w:t>
      </w:r>
      <w:proofErr w:type="spellEnd"/>
      <w:r w:rsidRPr="0077586B">
        <w:rPr>
          <w:rFonts w:ascii="Times New Roman" w:hAnsi="Times New Roman" w:cs="Times New Roman"/>
          <w:sz w:val="24"/>
          <w:szCs w:val="24"/>
        </w:rPr>
        <w:t xml:space="preserve"> et al. (2019), who performed a multi-attribute analysis and lithological interpretation of the area of study and proposed the presence of siliciclastic channels in the Upper San Andres and </w:t>
      </w:r>
      <w:proofErr w:type="spellStart"/>
      <w:r w:rsidRPr="0077586B">
        <w:rPr>
          <w:rFonts w:ascii="Times New Roman" w:hAnsi="Times New Roman" w:cs="Times New Roman"/>
          <w:sz w:val="24"/>
          <w:szCs w:val="24"/>
        </w:rPr>
        <w:t>Grayburg</w:t>
      </w:r>
      <w:proofErr w:type="spellEnd"/>
      <w:r w:rsidRPr="0077586B">
        <w:rPr>
          <w:rFonts w:ascii="Times New Roman" w:hAnsi="Times New Roman" w:cs="Times New Roman"/>
          <w:sz w:val="24"/>
          <w:szCs w:val="24"/>
        </w:rPr>
        <w:t xml:space="preserve"> </w:t>
      </w:r>
      <w:r w:rsidR="00B06979">
        <w:rPr>
          <w:rFonts w:ascii="Times New Roman" w:hAnsi="Times New Roman" w:cs="Times New Roman"/>
          <w:sz w:val="24"/>
          <w:szCs w:val="24"/>
        </w:rPr>
        <w:t>f</w:t>
      </w:r>
      <w:r w:rsidR="00B06979" w:rsidRPr="0077586B">
        <w:rPr>
          <w:rFonts w:ascii="Times New Roman" w:hAnsi="Times New Roman" w:cs="Times New Roman"/>
          <w:sz w:val="24"/>
          <w:szCs w:val="24"/>
        </w:rPr>
        <w:t>ormations</w:t>
      </w:r>
      <w:r w:rsidRPr="0077586B">
        <w:rPr>
          <w:rFonts w:ascii="Times New Roman" w:hAnsi="Times New Roman" w:cs="Times New Roman"/>
          <w:sz w:val="24"/>
          <w:szCs w:val="24"/>
        </w:rPr>
        <w:t xml:space="preserve">. However, studies integrating both components are absent due to data limitations (seismic resolution and </w:t>
      </w:r>
      <w:r w:rsidR="00B06979">
        <w:rPr>
          <w:rFonts w:ascii="Times New Roman" w:hAnsi="Times New Roman" w:cs="Times New Roman"/>
          <w:sz w:val="24"/>
          <w:szCs w:val="24"/>
        </w:rPr>
        <w:t xml:space="preserve">lack of </w:t>
      </w:r>
      <w:r w:rsidRPr="0077586B">
        <w:rPr>
          <w:rFonts w:ascii="Times New Roman" w:hAnsi="Times New Roman" w:cs="Times New Roman"/>
          <w:sz w:val="24"/>
          <w:szCs w:val="24"/>
        </w:rPr>
        <w:t>well</w:t>
      </w:r>
      <w:r w:rsidR="00B06979">
        <w:rPr>
          <w:rFonts w:ascii="Times New Roman" w:hAnsi="Times New Roman" w:cs="Times New Roman"/>
          <w:sz w:val="24"/>
          <w:szCs w:val="24"/>
        </w:rPr>
        <w:t xml:space="preserve"> data</w:t>
      </w:r>
      <w:r w:rsidRPr="0077586B">
        <w:rPr>
          <w:rFonts w:ascii="Times New Roman" w:hAnsi="Times New Roman" w:cs="Times New Roman"/>
          <w:sz w:val="24"/>
          <w:szCs w:val="24"/>
        </w:rPr>
        <w:t xml:space="preserve">).This study employs a high-trace density (HTD) seismic survey with  </w:t>
      </w:r>
      <w:r w:rsidR="00B06979">
        <w:rPr>
          <w:rFonts w:ascii="Times New Roman" w:hAnsi="Times New Roman" w:cs="Times New Roman"/>
          <w:sz w:val="24"/>
          <w:szCs w:val="24"/>
        </w:rPr>
        <w:t>high</w:t>
      </w:r>
      <w:r w:rsidRPr="0077586B">
        <w:rPr>
          <w:rFonts w:ascii="Times New Roman" w:hAnsi="Times New Roman" w:cs="Times New Roman"/>
          <w:sz w:val="24"/>
          <w:szCs w:val="24"/>
        </w:rPr>
        <w:t xml:space="preserve"> resolution </w:t>
      </w:r>
      <w:r w:rsidR="00B06979">
        <w:rPr>
          <w:rFonts w:ascii="Times New Roman" w:hAnsi="Times New Roman" w:cs="Times New Roman"/>
          <w:sz w:val="24"/>
          <w:szCs w:val="24"/>
        </w:rPr>
        <w:t>(</w:t>
      </w:r>
      <w:r w:rsidR="001951CA">
        <w:rPr>
          <w:rFonts w:ascii="Times New Roman" w:hAnsi="Times New Roman" w:cs="Times New Roman"/>
          <w:sz w:val="24"/>
          <w:szCs w:val="24"/>
        </w:rPr>
        <w:t>90</w:t>
      </w:r>
      <w:r w:rsidR="00B06979">
        <w:rPr>
          <w:rFonts w:ascii="Times New Roman" w:hAnsi="Times New Roman" w:cs="Times New Roman"/>
          <w:sz w:val="24"/>
          <w:szCs w:val="24"/>
        </w:rPr>
        <w:t xml:space="preserve"> ft</w:t>
      </w:r>
      <w:r w:rsidR="00192338">
        <w:rPr>
          <w:rFonts w:ascii="Times New Roman" w:hAnsi="Times New Roman" w:cs="Times New Roman"/>
          <w:sz w:val="24"/>
          <w:szCs w:val="24"/>
        </w:rPr>
        <w:t>;</w:t>
      </w:r>
      <w:r w:rsidR="00B06979">
        <w:rPr>
          <w:rFonts w:ascii="Times New Roman" w:hAnsi="Times New Roman" w:cs="Times New Roman"/>
          <w:sz w:val="24"/>
          <w:szCs w:val="24"/>
        </w:rPr>
        <w:t xml:space="preserve"> </w:t>
      </w:r>
      <w:r w:rsidR="001951CA">
        <w:rPr>
          <w:rFonts w:ascii="Times New Roman" w:hAnsi="Times New Roman" w:cs="Times New Roman"/>
          <w:sz w:val="24"/>
          <w:szCs w:val="24"/>
        </w:rPr>
        <w:t>27</w:t>
      </w:r>
      <w:r w:rsidR="00B06979">
        <w:rPr>
          <w:rFonts w:ascii="Times New Roman" w:hAnsi="Times New Roman" w:cs="Times New Roman"/>
          <w:sz w:val="24"/>
          <w:szCs w:val="24"/>
        </w:rPr>
        <w:t xml:space="preserve"> m) </w:t>
      </w:r>
      <w:r w:rsidRPr="0077586B">
        <w:rPr>
          <w:rFonts w:ascii="Times New Roman" w:hAnsi="Times New Roman" w:cs="Times New Roman"/>
          <w:sz w:val="24"/>
          <w:szCs w:val="24"/>
        </w:rPr>
        <w:t xml:space="preserve">that allows the creation of </w:t>
      </w:r>
      <w:r w:rsidR="00B06979">
        <w:rPr>
          <w:rFonts w:ascii="Times New Roman" w:hAnsi="Times New Roman" w:cs="Times New Roman"/>
          <w:sz w:val="24"/>
          <w:szCs w:val="24"/>
        </w:rPr>
        <w:t xml:space="preserve">a </w:t>
      </w:r>
      <w:r w:rsidRPr="0077586B">
        <w:rPr>
          <w:rFonts w:ascii="Times New Roman" w:hAnsi="Times New Roman" w:cs="Times New Roman"/>
          <w:sz w:val="24"/>
          <w:szCs w:val="24"/>
        </w:rPr>
        <w:t xml:space="preserve">3D </w:t>
      </w:r>
      <w:r w:rsidR="00B06979">
        <w:rPr>
          <w:rFonts w:ascii="Times New Roman" w:hAnsi="Times New Roman" w:cs="Times New Roman"/>
          <w:sz w:val="24"/>
          <w:szCs w:val="24"/>
        </w:rPr>
        <w:t>lithology</w:t>
      </w:r>
      <w:r w:rsidR="00B06979" w:rsidRPr="0077586B">
        <w:rPr>
          <w:rFonts w:ascii="Times New Roman" w:hAnsi="Times New Roman" w:cs="Times New Roman"/>
          <w:sz w:val="24"/>
          <w:szCs w:val="24"/>
        </w:rPr>
        <w:t xml:space="preserve"> </w:t>
      </w:r>
      <w:r w:rsidRPr="0077586B">
        <w:rPr>
          <w:rFonts w:ascii="Times New Roman" w:hAnsi="Times New Roman" w:cs="Times New Roman"/>
          <w:sz w:val="24"/>
          <w:szCs w:val="24"/>
        </w:rPr>
        <w:t xml:space="preserve">model using as input results from two major stages: 1) lithological determination using </w:t>
      </w:r>
      <w:r w:rsidR="00B06979">
        <w:rPr>
          <w:rFonts w:ascii="Times New Roman" w:hAnsi="Times New Roman" w:cs="Times New Roman"/>
          <w:sz w:val="24"/>
          <w:szCs w:val="24"/>
        </w:rPr>
        <w:t xml:space="preserve">the </w:t>
      </w:r>
      <w:r w:rsidRPr="0077586B">
        <w:rPr>
          <w:rFonts w:ascii="Times New Roman" w:hAnsi="Times New Roman" w:cs="Times New Roman"/>
          <w:sz w:val="24"/>
          <w:szCs w:val="24"/>
        </w:rPr>
        <w:t xml:space="preserve">semiquantitative </w:t>
      </w:r>
      <w:bookmarkStart w:id="5" w:name="_Hlk129860691"/>
      <w:proofErr w:type="spellStart"/>
      <w:r w:rsidRPr="0077586B">
        <w:rPr>
          <w:rFonts w:ascii="Times New Roman" w:hAnsi="Times New Roman" w:cs="Times New Roman"/>
          <w:sz w:val="24"/>
          <w:szCs w:val="24"/>
        </w:rPr>
        <w:t>ρmaa</w:t>
      </w:r>
      <w:bookmarkEnd w:id="5"/>
      <w:r w:rsidRPr="0077586B">
        <w:rPr>
          <w:rFonts w:ascii="Times New Roman" w:hAnsi="Times New Roman" w:cs="Times New Roman"/>
          <w:sz w:val="24"/>
          <w:szCs w:val="24"/>
        </w:rPr>
        <w:t>-Umaa</w:t>
      </w:r>
      <w:proofErr w:type="spellEnd"/>
      <w:r w:rsidRPr="0077586B">
        <w:rPr>
          <w:rFonts w:ascii="Times New Roman" w:hAnsi="Times New Roman" w:cs="Times New Roman"/>
          <w:sz w:val="24"/>
          <w:szCs w:val="24"/>
        </w:rPr>
        <w:t xml:space="preserve"> </w:t>
      </w:r>
      <w:r w:rsidR="00B06979">
        <w:rPr>
          <w:rFonts w:ascii="Times New Roman" w:hAnsi="Times New Roman" w:cs="Times New Roman"/>
          <w:sz w:val="24"/>
          <w:szCs w:val="24"/>
        </w:rPr>
        <w:t>method with well-log data</w:t>
      </w:r>
      <w:r w:rsidRPr="0077586B">
        <w:rPr>
          <w:rFonts w:ascii="Times New Roman" w:hAnsi="Times New Roman" w:cs="Times New Roman"/>
          <w:sz w:val="24"/>
          <w:szCs w:val="24"/>
        </w:rPr>
        <w:t xml:space="preserve"> </w:t>
      </w:r>
      <w:r w:rsidR="00B06979">
        <w:rPr>
          <w:rFonts w:ascii="Times New Roman" w:hAnsi="Times New Roman" w:cs="Times New Roman"/>
          <w:sz w:val="24"/>
          <w:szCs w:val="24"/>
        </w:rPr>
        <w:t xml:space="preserve">and </w:t>
      </w:r>
      <w:r w:rsidRPr="0077586B">
        <w:rPr>
          <w:rFonts w:ascii="Times New Roman" w:hAnsi="Times New Roman" w:cs="Times New Roman"/>
          <w:sz w:val="24"/>
          <w:szCs w:val="24"/>
        </w:rPr>
        <w:t xml:space="preserve">calibrated with core, 2) geomorphological analysis based on seismic attributes (i.e., </w:t>
      </w:r>
      <w:r w:rsidRPr="0077586B">
        <w:rPr>
          <w:rFonts w:ascii="Times New Roman" w:hAnsi="Times New Roman" w:cs="Times New Roman"/>
          <w:sz w:val="24"/>
          <w:szCs w:val="24"/>
        </w:rPr>
        <w:lastRenderedPageBreak/>
        <w:t>frequency, amplitude and geometric) for identification of the major architectural elements in the San Andres-</w:t>
      </w:r>
      <w:proofErr w:type="spellStart"/>
      <w:r w:rsidRPr="0077586B">
        <w:rPr>
          <w:rFonts w:ascii="Times New Roman" w:hAnsi="Times New Roman" w:cs="Times New Roman"/>
          <w:sz w:val="24"/>
          <w:szCs w:val="24"/>
        </w:rPr>
        <w:t>Grayburg</w:t>
      </w:r>
      <w:proofErr w:type="spellEnd"/>
      <w:r w:rsidRPr="0077586B">
        <w:rPr>
          <w:rFonts w:ascii="Times New Roman" w:hAnsi="Times New Roman" w:cs="Times New Roman"/>
          <w:sz w:val="24"/>
          <w:szCs w:val="24"/>
        </w:rPr>
        <w:t xml:space="preserve"> interval. Both results are integrated into a 3D lithology model using lithology logs (from stage 1) and spatial constraints (from stage 2). This integrated workflow is unique </w:t>
      </w:r>
      <w:r w:rsidR="00FB2EC7">
        <w:rPr>
          <w:rFonts w:ascii="Times New Roman" w:hAnsi="Times New Roman" w:cs="Times New Roman"/>
          <w:sz w:val="24"/>
          <w:szCs w:val="24"/>
        </w:rPr>
        <w:t xml:space="preserve">for the study area </w:t>
      </w:r>
      <w:r w:rsidRPr="0077586B">
        <w:rPr>
          <w:rFonts w:ascii="Times New Roman" w:hAnsi="Times New Roman" w:cs="Times New Roman"/>
          <w:sz w:val="24"/>
          <w:szCs w:val="24"/>
        </w:rPr>
        <w:t xml:space="preserve">in terms of characterizing channelized features through the use of a high-trace density dataset enhanced with lithology from wells/core for stratigraphic interpretation. </w:t>
      </w:r>
    </w:p>
    <w:p w14:paraId="21A89681" w14:textId="77777777" w:rsidR="002B0C62" w:rsidRPr="0077586B" w:rsidRDefault="002B0C62" w:rsidP="00F87E91">
      <w:pPr>
        <w:pStyle w:val="Heading1"/>
        <w:rPr>
          <w:rFonts w:eastAsia="Calibri"/>
          <w:sz w:val="24"/>
          <w:szCs w:val="24"/>
        </w:rPr>
      </w:pPr>
      <w:bookmarkStart w:id="6" w:name="_Toc129857159"/>
      <w:r w:rsidRPr="0077586B">
        <w:rPr>
          <w:rFonts w:eastAsia="Calibri"/>
          <w:sz w:val="24"/>
          <w:szCs w:val="24"/>
        </w:rPr>
        <w:t>Geological Setting</w:t>
      </w:r>
      <w:bookmarkEnd w:id="6"/>
    </w:p>
    <w:p w14:paraId="5BA2A97B" w14:textId="77777777" w:rsidR="002B0C62" w:rsidRPr="0077586B" w:rsidRDefault="002B0C62" w:rsidP="00F87E91">
      <w:pPr>
        <w:pStyle w:val="Heading2"/>
        <w:jc w:val="left"/>
        <w:rPr>
          <w:rFonts w:ascii="Times New Roman" w:hAnsi="Times New Roman"/>
          <w:i/>
          <w:iCs/>
          <w:color w:val="auto"/>
          <w:sz w:val="24"/>
          <w:szCs w:val="24"/>
        </w:rPr>
      </w:pPr>
      <w:bookmarkStart w:id="7" w:name="_Toc129857160"/>
      <w:r w:rsidRPr="0077586B">
        <w:rPr>
          <w:rFonts w:ascii="Times New Roman" w:hAnsi="Times New Roman"/>
          <w:i/>
          <w:iCs/>
          <w:color w:val="auto"/>
          <w:sz w:val="24"/>
          <w:szCs w:val="24"/>
        </w:rPr>
        <w:t>Basin history</w:t>
      </w:r>
      <w:bookmarkEnd w:id="7"/>
      <w:r w:rsidRPr="0077586B">
        <w:rPr>
          <w:rFonts w:ascii="Times New Roman" w:hAnsi="Times New Roman"/>
          <w:i/>
          <w:iCs/>
          <w:color w:val="auto"/>
          <w:sz w:val="24"/>
          <w:szCs w:val="24"/>
        </w:rPr>
        <w:t xml:space="preserve"> </w:t>
      </w:r>
    </w:p>
    <w:p w14:paraId="2595A2A5" w14:textId="61A31EC6" w:rsidR="00C91520" w:rsidRPr="0077586B" w:rsidRDefault="00C91520" w:rsidP="00C91520">
      <w:pPr>
        <w:jc w:val="both"/>
        <w:rPr>
          <w:rFonts w:ascii="Times New Roman" w:hAnsi="Times New Roman" w:cs="Times New Roman"/>
          <w:sz w:val="24"/>
          <w:szCs w:val="24"/>
        </w:rPr>
      </w:pPr>
      <w:r w:rsidRPr="0077586B">
        <w:rPr>
          <w:rFonts w:ascii="Times New Roman" w:hAnsi="Times New Roman" w:cs="Times New Roman"/>
          <w:sz w:val="24"/>
          <w:szCs w:val="24"/>
        </w:rPr>
        <w:t xml:space="preserve">The Permian Basin </w:t>
      </w:r>
      <w:r w:rsidR="00865D9D" w:rsidRPr="0077586B">
        <w:rPr>
          <w:rFonts w:ascii="Times New Roman" w:hAnsi="Times New Roman" w:cs="Times New Roman"/>
          <w:sz w:val="24"/>
          <w:szCs w:val="24"/>
        </w:rPr>
        <w:t>is in</w:t>
      </w:r>
      <w:r w:rsidRPr="0077586B">
        <w:rPr>
          <w:rFonts w:ascii="Times New Roman" w:hAnsi="Times New Roman" w:cs="Times New Roman"/>
          <w:sz w:val="24"/>
          <w:szCs w:val="24"/>
        </w:rPr>
        <w:t xml:space="preserve"> west Texas and southeast New Mexico covering </w:t>
      </w:r>
      <w:r w:rsidRPr="0077586B">
        <w:rPr>
          <w:rStyle w:val="normaltextrun"/>
          <w:rFonts w:ascii="Times New Roman" w:hAnsi="Times New Roman" w:cs="Times New Roman"/>
          <w:color w:val="000000" w:themeColor="text1"/>
          <w:sz w:val="24"/>
          <w:szCs w:val="24"/>
        </w:rPr>
        <w:t>an area of 115,000 mi</w:t>
      </w:r>
      <w:r w:rsidRPr="0077586B">
        <w:rPr>
          <w:rStyle w:val="normaltextrun"/>
          <w:rFonts w:ascii="Times New Roman" w:hAnsi="Times New Roman" w:cs="Times New Roman"/>
          <w:color w:val="000000" w:themeColor="text1"/>
          <w:sz w:val="24"/>
          <w:szCs w:val="24"/>
          <w:vertAlign w:val="superscript"/>
        </w:rPr>
        <w:t>2</w:t>
      </w:r>
      <w:r w:rsidRPr="0077586B">
        <w:rPr>
          <w:rStyle w:val="normaltextrun"/>
          <w:rFonts w:ascii="Times New Roman" w:hAnsi="Times New Roman" w:cs="Times New Roman"/>
          <w:color w:val="000000" w:themeColor="text1"/>
          <w:sz w:val="24"/>
          <w:szCs w:val="24"/>
        </w:rPr>
        <w:t xml:space="preserve"> </w:t>
      </w:r>
      <w:r w:rsidR="00865D9D">
        <w:rPr>
          <w:rStyle w:val="normaltextrun"/>
          <w:rFonts w:ascii="Times New Roman" w:hAnsi="Times New Roman" w:cs="Times New Roman"/>
          <w:color w:val="000000" w:themeColor="text1"/>
          <w:sz w:val="24"/>
          <w:szCs w:val="24"/>
        </w:rPr>
        <w:t>(</w:t>
      </w:r>
      <w:r w:rsidR="004B23EF">
        <w:rPr>
          <w:rStyle w:val="normaltextrun"/>
          <w:rFonts w:ascii="Times New Roman" w:hAnsi="Times New Roman" w:cs="Times New Roman"/>
          <w:color w:val="000000" w:themeColor="text1"/>
          <w:sz w:val="24"/>
          <w:szCs w:val="24"/>
        </w:rPr>
        <w:t>~300000</w:t>
      </w:r>
      <w:r w:rsidR="00865D9D">
        <w:rPr>
          <w:rStyle w:val="normaltextrun"/>
          <w:rFonts w:ascii="Times New Roman" w:hAnsi="Times New Roman" w:cs="Times New Roman"/>
          <w:color w:val="000000" w:themeColor="text1"/>
          <w:sz w:val="24"/>
          <w:szCs w:val="24"/>
        </w:rPr>
        <w:t xml:space="preserve"> km</w:t>
      </w:r>
      <w:r w:rsidR="00865D9D" w:rsidRPr="004B23EF">
        <w:rPr>
          <w:rStyle w:val="normaltextrun"/>
          <w:rFonts w:ascii="Times New Roman" w:hAnsi="Times New Roman" w:cs="Times New Roman"/>
          <w:color w:val="000000" w:themeColor="text1"/>
          <w:sz w:val="24"/>
          <w:szCs w:val="24"/>
          <w:vertAlign w:val="superscript"/>
        </w:rPr>
        <w:t>2</w:t>
      </w:r>
      <w:r w:rsidR="00865D9D">
        <w:rPr>
          <w:rStyle w:val="normaltextrun"/>
          <w:rFonts w:ascii="Times New Roman" w:hAnsi="Times New Roman" w:cs="Times New Roman"/>
          <w:color w:val="000000" w:themeColor="text1"/>
          <w:sz w:val="24"/>
          <w:szCs w:val="24"/>
        </w:rPr>
        <w:t xml:space="preserve">) </w:t>
      </w:r>
      <w:r w:rsidRPr="0077586B">
        <w:rPr>
          <w:rStyle w:val="normaltextrun"/>
          <w:rFonts w:ascii="Times New Roman" w:hAnsi="Times New Roman" w:cs="Times New Roman"/>
          <w:color w:val="000000" w:themeColor="text1"/>
          <w:sz w:val="24"/>
          <w:szCs w:val="24"/>
        </w:rPr>
        <w:t>extending over 52 counties</w:t>
      </w:r>
      <w:r w:rsidRPr="0077586B">
        <w:rPr>
          <w:rFonts w:ascii="Times New Roman" w:hAnsi="Times New Roman" w:cs="Times New Roman"/>
          <w:sz w:val="24"/>
          <w:szCs w:val="24"/>
        </w:rPr>
        <w:t xml:space="preserve"> (Fig. 1a). This basin is an asymmetrical, complex sedimentary system located in the foreland of the Marathon-Ouachita orogenic belt. It is bounded by the Marathon-Ouachita orogenic belt to the south, the Northwest shelf and Matador Arch to the north, the Diablo platform to the west, and the Eastern shelf to the east (Gardiner, 1990; Ewing, 1991; Hills, 1985).  As observed, on Fig 1b, the seismic survey extends over the Central Basin Platform and the Midland Basin, which are two major </w:t>
      </w:r>
      <w:r w:rsidR="00865D9D">
        <w:rPr>
          <w:rFonts w:ascii="Times New Roman" w:hAnsi="Times New Roman" w:cs="Times New Roman"/>
          <w:sz w:val="24"/>
          <w:szCs w:val="24"/>
        </w:rPr>
        <w:t>tectonic features</w:t>
      </w:r>
      <w:r w:rsidR="00865D9D" w:rsidRPr="0077586B">
        <w:rPr>
          <w:rFonts w:ascii="Times New Roman" w:hAnsi="Times New Roman" w:cs="Times New Roman"/>
          <w:sz w:val="24"/>
          <w:szCs w:val="24"/>
        </w:rPr>
        <w:t xml:space="preserve"> </w:t>
      </w:r>
      <w:r w:rsidRPr="0077586B">
        <w:rPr>
          <w:rFonts w:ascii="Times New Roman" w:hAnsi="Times New Roman" w:cs="Times New Roman"/>
          <w:sz w:val="24"/>
          <w:szCs w:val="24"/>
        </w:rPr>
        <w:t xml:space="preserve">in this region, along with the Delaware Basin (Fig 1c). </w:t>
      </w:r>
    </w:p>
    <w:p w14:paraId="4B4369C9" w14:textId="77777777" w:rsidR="00627EC8" w:rsidRPr="0077586B" w:rsidRDefault="008C33BC" w:rsidP="00EE5B5E">
      <w:pPr>
        <w:keepNext/>
        <w:rPr>
          <w:sz w:val="24"/>
          <w:szCs w:val="24"/>
        </w:rPr>
      </w:pPr>
      <w:r w:rsidRPr="0077586B">
        <w:rPr>
          <w:rFonts w:ascii="Times New Roman" w:hAnsi="Times New Roman" w:cs="Times New Roman"/>
          <w:noProof/>
          <w:color w:val="00B050"/>
          <w:sz w:val="24"/>
          <w:szCs w:val="24"/>
        </w:rPr>
        <w:lastRenderedPageBreak/>
        <w:drawing>
          <wp:inline distT="0" distB="0" distL="0" distR="0" wp14:anchorId="17662D51" wp14:editId="32BBCF15">
            <wp:extent cx="4485083" cy="5394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14746"/>
                    <a:stretch/>
                  </pic:blipFill>
                  <pic:spPr bwMode="auto">
                    <a:xfrm>
                      <a:off x="0" y="0"/>
                      <a:ext cx="4507524" cy="5421954"/>
                    </a:xfrm>
                    <a:prstGeom prst="rect">
                      <a:avLst/>
                    </a:prstGeom>
                    <a:noFill/>
                    <a:ln>
                      <a:noFill/>
                    </a:ln>
                    <a:extLst>
                      <a:ext uri="{53640926-AAD7-44D8-BBD7-CCE9431645EC}">
                        <a14:shadowObscured xmlns:a14="http://schemas.microsoft.com/office/drawing/2010/main"/>
                      </a:ext>
                    </a:extLst>
                  </pic:spPr>
                </pic:pic>
              </a:graphicData>
            </a:graphic>
          </wp:inline>
        </w:drawing>
      </w:r>
    </w:p>
    <w:p w14:paraId="562B3D7E" w14:textId="721FE960" w:rsidR="110AB469" w:rsidRPr="00067D89" w:rsidRDefault="00084E5C" w:rsidP="00627EC8">
      <w:pPr>
        <w:pStyle w:val="Caption"/>
        <w:jc w:val="both"/>
        <w:rPr>
          <w:rFonts w:ascii="Times New Roman" w:hAnsi="Times New Roman" w:cs="Times New Roman"/>
          <w:i w:val="0"/>
          <w:iCs w:val="0"/>
          <w:color w:val="auto"/>
          <w:sz w:val="24"/>
          <w:szCs w:val="24"/>
        </w:rPr>
      </w:pPr>
      <w:bookmarkStart w:id="8" w:name="_Toc129617207"/>
      <w:bookmarkStart w:id="9" w:name="_Toc129856161"/>
      <w:r w:rsidRPr="00067D89">
        <w:rPr>
          <w:rFonts w:ascii="Times New Roman" w:hAnsi="Times New Roman" w:cs="Times New Roman"/>
          <w:i w:val="0"/>
          <w:iCs w:val="0"/>
          <w:color w:val="auto"/>
          <w:sz w:val="24"/>
          <w:szCs w:val="24"/>
        </w:rPr>
        <w:t>Figure</w:t>
      </w:r>
      <w:r w:rsidR="00627EC8" w:rsidRPr="00067D89">
        <w:rPr>
          <w:rFonts w:ascii="Times New Roman" w:hAnsi="Times New Roman" w:cs="Times New Roman"/>
          <w:i w:val="0"/>
          <w:iCs w:val="0"/>
          <w:color w:val="auto"/>
          <w:sz w:val="24"/>
          <w:szCs w:val="24"/>
        </w:rPr>
        <w:t xml:space="preserve"> </w:t>
      </w:r>
      <w:r w:rsidR="00627EC8" w:rsidRPr="00067D89">
        <w:rPr>
          <w:rFonts w:ascii="Times New Roman" w:hAnsi="Times New Roman" w:cs="Times New Roman"/>
          <w:i w:val="0"/>
          <w:iCs w:val="0"/>
          <w:color w:val="auto"/>
          <w:sz w:val="24"/>
          <w:szCs w:val="24"/>
        </w:rPr>
        <w:fldChar w:fldCharType="begin"/>
      </w:r>
      <w:r w:rsidR="00627EC8" w:rsidRPr="00067D89">
        <w:rPr>
          <w:rFonts w:ascii="Times New Roman" w:hAnsi="Times New Roman" w:cs="Times New Roman"/>
          <w:i w:val="0"/>
          <w:iCs w:val="0"/>
          <w:color w:val="auto"/>
          <w:sz w:val="24"/>
          <w:szCs w:val="24"/>
        </w:rPr>
        <w:instrText xml:space="preserve"> SEQ Figura \* ARABIC </w:instrText>
      </w:r>
      <w:r w:rsidR="00627EC8" w:rsidRPr="00067D89">
        <w:rPr>
          <w:rFonts w:ascii="Times New Roman" w:hAnsi="Times New Roman" w:cs="Times New Roman"/>
          <w:i w:val="0"/>
          <w:iCs w:val="0"/>
          <w:color w:val="auto"/>
          <w:sz w:val="24"/>
          <w:szCs w:val="24"/>
        </w:rPr>
        <w:fldChar w:fldCharType="separate"/>
      </w:r>
      <w:r w:rsidR="00403385">
        <w:rPr>
          <w:rFonts w:ascii="Times New Roman" w:hAnsi="Times New Roman" w:cs="Times New Roman"/>
          <w:i w:val="0"/>
          <w:iCs w:val="0"/>
          <w:noProof/>
          <w:color w:val="auto"/>
          <w:sz w:val="24"/>
          <w:szCs w:val="24"/>
        </w:rPr>
        <w:t>1</w:t>
      </w:r>
      <w:r w:rsidR="00627EC8" w:rsidRPr="00067D89">
        <w:rPr>
          <w:rFonts w:ascii="Times New Roman" w:hAnsi="Times New Roman" w:cs="Times New Roman"/>
          <w:i w:val="0"/>
          <w:iCs w:val="0"/>
          <w:color w:val="auto"/>
          <w:sz w:val="24"/>
          <w:szCs w:val="24"/>
        </w:rPr>
        <w:fldChar w:fldCharType="end"/>
      </w:r>
      <w:r w:rsidR="00627EC8" w:rsidRPr="00067D89">
        <w:rPr>
          <w:rFonts w:ascii="Times New Roman" w:hAnsi="Times New Roman" w:cs="Times New Roman"/>
          <w:i w:val="0"/>
          <w:iCs w:val="0"/>
          <w:color w:val="auto"/>
          <w:sz w:val="24"/>
          <w:szCs w:val="24"/>
        </w:rPr>
        <w:t xml:space="preserve">. a) Location map of the area of study (seismic survey boundary) and structural components of the Permian Basin. Modified from </w:t>
      </w:r>
      <w:proofErr w:type="spellStart"/>
      <w:r w:rsidR="00627EC8" w:rsidRPr="00067D89">
        <w:rPr>
          <w:rFonts w:ascii="Times New Roman" w:hAnsi="Times New Roman" w:cs="Times New Roman"/>
          <w:i w:val="0"/>
          <w:iCs w:val="0"/>
          <w:color w:val="auto"/>
          <w:sz w:val="24"/>
          <w:szCs w:val="24"/>
        </w:rPr>
        <w:t>Asmus</w:t>
      </w:r>
      <w:proofErr w:type="spellEnd"/>
      <w:r w:rsidR="00627EC8" w:rsidRPr="00067D89">
        <w:rPr>
          <w:rFonts w:ascii="Times New Roman" w:hAnsi="Times New Roman" w:cs="Times New Roman"/>
          <w:i w:val="0"/>
          <w:iCs w:val="0"/>
          <w:color w:val="auto"/>
          <w:sz w:val="24"/>
          <w:szCs w:val="24"/>
        </w:rPr>
        <w:t xml:space="preserve"> and </w:t>
      </w:r>
      <w:proofErr w:type="spellStart"/>
      <w:r w:rsidR="00627EC8" w:rsidRPr="00067D89">
        <w:rPr>
          <w:rFonts w:ascii="Times New Roman" w:hAnsi="Times New Roman" w:cs="Times New Roman"/>
          <w:i w:val="0"/>
          <w:iCs w:val="0"/>
          <w:color w:val="auto"/>
          <w:sz w:val="24"/>
          <w:szCs w:val="24"/>
        </w:rPr>
        <w:t>Grammer</w:t>
      </w:r>
      <w:proofErr w:type="spellEnd"/>
      <w:r w:rsidR="00627EC8" w:rsidRPr="00067D89">
        <w:rPr>
          <w:rFonts w:ascii="Times New Roman" w:hAnsi="Times New Roman" w:cs="Times New Roman"/>
          <w:i w:val="0"/>
          <w:iCs w:val="0"/>
          <w:color w:val="auto"/>
          <w:sz w:val="24"/>
          <w:szCs w:val="24"/>
        </w:rPr>
        <w:t xml:space="preserve"> (2013).  b) Seismic survey boundary with well location. Black dots denotate the location of the wells used in</w:t>
      </w:r>
      <w:r w:rsidR="001831A8" w:rsidRPr="00067D89">
        <w:rPr>
          <w:rFonts w:ascii="Times New Roman" w:hAnsi="Times New Roman" w:cs="Times New Roman"/>
          <w:i w:val="0"/>
          <w:iCs w:val="0"/>
          <w:color w:val="auto"/>
          <w:sz w:val="24"/>
          <w:szCs w:val="24"/>
        </w:rPr>
        <w:t xml:space="preserve"> this paper, while the red dot represents the cored well location. c) Generalized cross-section of the Permian Basin. 2D view is exemplified on Fig 1a. From </w:t>
      </w:r>
      <w:proofErr w:type="spellStart"/>
      <w:r w:rsidR="001831A8" w:rsidRPr="00067D89">
        <w:rPr>
          <w:rFonts w:ascii="Times New Roman" w:hAnsi="Times New Roman" w:cs="Times New Roman"/>
          <w:i w:val="0"/>
          <w:iCs w:val="0"/>
          <w:color w:val="auto"/>
          <w:sz w:val="24"/>
          <w:szCs w:val="24"/>
        </w:rPr>
        <w:t>Saller</w:t>
      </w:r>
      <w:proofErr w:type="spellEnd"/>
      <w:r w:rsidR="001831A8" w:rsidRPr="00067D89">
        <w:rPr>
          <w:rFonts w:ascii="Times New Roman" w:hAnsi="Times New Roman" w:cs="Times New Roman"/>
          <w:i w:val="0"/>
          <w:iCs w:val="0"/>
          <w:color w:val="auto"/>
          <w:sz w:val="24"/>
          <w:szCs w:val="24"/>
        </w:rPr>
        <w:t xml:space="preserve"> </w:t>
      </w:r>
      <w:r w:rsidR="007645E4">
        <w:rPr>
          <w:rFonts w:ascii="Times New Roman" w:hAnsi="Times New Roman" w:cs="Times New Roman"/>
          <w:i w:val="0"/>
          <w:iCs w:val="0"/>
          <w:color w:val="auto"/>
          <w:sz w:val="24"/>
          <w:szCs w:val="24"/>
        </w:rPr>
        <w:t xml:space="preserve">&amp; </w:t>
      </w:r>
      <w:proofErr w:type="spellStart"/>
      <w:r w:rsidR="001831A8" w:rsidRPr="00067D89">
        <w:rPr>
          <w:rFonts w:ascii="Times New Roman" w:hAnsi="Times New Roman" w:cs="Times New Roman"/>
          <w:i w:val="0"/>
          <w:iCs w:val="0"/>
          <w:color w:val="auto"/>
          <w:sz w:val="24"/>
          <w:szCs w:val="24"/>
        </w:rPr>
        <w:t>Stueber</w:t>
      </w:r>
      <w:proofErr w:type="spellEnd"/>
      <w:r w:rsidR="001831A8" w:rsidRPr="00067D89">
        <w:rPr>
          <w:rFonts w:ascii="Times New Roman" w:hAnsi="Times New Roman" w:cs="Times New Roman"/>
          <w:i w:val="0"/>
          <w:iCs w:val="0"/>
          <w:color w:val="auto"/>
          <w:sz w:val="24"/>
          <w:szCs w:val="24"/>
        </w:rPr>
        <w:t xml:space="preserve"> (2018), </w:t>
      </w:r>
      <w:proofErr w:type="spellStart"/>
      <w:r w:rsidR="001831A8" w:rsidRPr="00067D89">
        <w:rPr>
          <w:rFonts w:ascii="Times New Roman" w:hAnsi="Times New Roman" w:cs="Times New Roman"/>
          <w:i w:val="0"/>
          <w:iCs w:val="0"/>
          <w:color w:val="auto"/>
          <w:sz w:val="24"/>
          <w:szCs w:val="24"/>
        </w:rPr>
        <w:t>Matchus</w:t>
      </w:r>
      <w:proofErr w:type="spellEnd"/>
      <w:r w:rsidR="001831A8" w:rsidRPr="00067D89">
        <w:rPr>
          <w:rFonts w:ascii="Times New Roman" w:hAnsi="Times New Roman" w:cs="Times New Roman"/>
          <w:i w:val="0"/>
          <w:iCs w:val="0"/>
          <w:color w:val="auto"/>
          <w:sz w:val="24"/>
          <w:szCs w:val="24"/>
        </w:rPr>
        <w:t xml:space="preserve"> </w:t>
      </w:r>
      <w:r w:rsidR="007645E4">
        <w:rPr>
          <w:rFonts w:ascii="Times New Roman" w:hAnsi="Times New Roman" w:cs="Times New Roman"/>
          <w:i w:val="0"/>
          <w:iCs w:val="0"/>
          <w:color w:val="auto"/>
          <w:sz w:val="24"/>
          <w:szCs w:val="24"/>
        </w:rPr>
        <w:t>&amp;</w:t>
      </w:r>
      <w:r w:rsidR="001831A8" w:rsidRPr="00067D89">
        <w:rPr>
          <w:rFonts w:ascii="Times New Roman" w:hAnsi="Times New Roman" w:cs="Times New Roman"/>
          <w:i w:val="0"/>
          <w:iCs w:val="0"/>
          <w:color w:val="auto"/>
          <w:sz w:val="24"/>
          <w:szCs w:val="24"/>
        </w:rPr>
        <w:t xml:space="preserve"> Jones (1984).</w:t>
      </w:r>
      <w:bookmarkEnd w:id="8"/>
      <w:bookmarkEnd w:id="9"/>
    </w:p>
    <w:p w14:paraId="66E03EDB" w14:textId="69D5E3F1" w:rsidR="002B0C62" w:rsidRPr="0077586B" w:rsidRDefault="002B0C62" w:rsidP="002B0C62">
      <w:pPr>
        <w:jc w:val="both"/>
        <w:rPr>
          <w:rFonts w:ascii="Times New Roman" w:hAnsi="Times New Roman" w:cs="Times New Roman"/>
          <w:sz w:val="24"/>
          <w:szCs w:val="24"/>
        </w:rPr>
      </w:pPr>
      <w:r w:rsidRPr="0077586B">
        <w:rPr>
          <w:rFonts w:ascii="Times New Roman" w:hAnsi="Times New Roman" w:cs="Times New Roman"/>
          <w:sz w:val="24"/>
          <w:szCs w:val="24"/>
        </w:rPr>
        <w:t xml:space="preserve">Its depositional history can be divided into three major stages: 1) Cambrian to Mississippian, 2) Mississippian to Lower Permian and 3) Permian. Stage 1 (Cambrian to Mississippian) was characterized by passive margin tectonics with significant shallow marine deposition into the ancestral Tobosa Basin resulting in thick shelf carbonate and shale accumulations (e.g., </w:t>
      </w:r>
      <w:r w:rsidRPr="0077586B">
        <w:rPr>
          <w:rFonts w:ascii="Times New Roman" w:hAnsi="Times New Roman" w:cs="Times New Roman"/>
          <w:sz w:val="24"/>
          <w:szCs w:val="24"/>
        </w:rPr>
        <w:lastRenderedPageBreak/>
        <w:t xml:space="preserve">Woodford and Barnett Shale). During the second phase, the collision of Laurentia with Gondwana resulted in the Ouachita-Marathon orogeny. This caused a relatively low-relief feature to be structurally uplifted during the middle to late Pennsylvanian which formed the present-day Central Basin Platform (CBP), separating the Delaware Basin from the Midland Basin. Significant siliciclastic deposition occurred as a consequence in these two basins, particularly during the Pennsylvanian (Atoka, Strawn, and Cisco </w:t>
      </w:r>
      <w:r w:rsidR="00111A25">
        <w:rPr>
          <w:rFonts w:ascii="Times New Roman" w:hAnsi="Times New Roman" w:cs="Times New Roman"/>
          <w:sz w:val="24"/>
          <w:szCs w:val="24"/>
        </w:rPr>
        <w:t>f</w:t>
      </w:r>
      <w:r w:rsidR="00111A25" w:rsidRPr="0077586B">
        <w:rPr>
          <w:rFonts w:ascii="Times New Roman" w:hAnsi="Times New Roman" w:cs="Times New Roman"/>
          <w:sz w:val="24"/>
          <w:szCs w:val="24"/>
        </w:rPr>
        <w:t>ormations</w:t>
      </w:r>
      <w:r w:rsidRPr="0077586B">
        <w:rPr>
          <w:rFonts w:ascii="Times New Roman" w:hAnsi="Times New Roman" w:cs="Times New Roman"/>
          <w:sz w:val="24"/>
          <w:szCs w:val="24"/>
        </w:rPr>
        <w:t xml:space="preserve">). Simultaneously, an extensive development of reef facies accounts for a large percentage of the limestone deposits in shallow peripheral areas of the Delaware and Midland </w:t>
      </w:r>
      <w:r w:rsidR="00035F79">
        <w:rPr>
          <w:rFonts w:ascii="Times New Roman" w:hAnsi="Times New Roman" w:cs="Times New Roman"/>
          <w:sz w:val="24"/>
          <w:szCs w:val="24"/>
        </w:rPr>
        <w:t>b</w:t>
      </w:r>
      <w:r w:rsidR="00035F79" w:rsidRPr="0077586B">
        <w:rPr>
          <w:rFonts w:ascii="Times New Roman" w:hAnsi="Times New Roman" w:cs="Times New Roman"/>
          <w:sz w:val="24"/>
          <w:szCs w:val="24"/>
        </w:rPr>
        <w:t xml:space="preserve">asins </w:t>
      </w:r>
      <w:r w:rsidRPr="0077586B">
        <w:rPr>
          <w:rFonts w:ascii="Times New Roman" w:hAnsi="Times New Roman" w:cs="Times New Roman"/>
          <w:sz w:val="24"/>
          <w:szCs w:val="24"/>
        </w:rPr>
        <w:t xml:space="preserve">(Dolton et al., 1979; Hills, 1984). Lastly, the Permian stage accounts for several kilometers of sediment accumulated in the Delaware and Midland </w:t>
      </w:r>
      <w:r w:rsidR="00035F79">
        <w:rPr>
          <w:rFonts w:ascii="Times New Roman" w:hAnsi="Times New Roman" w:cs="Times New Roman"/>
          <w:sz w:val="24"/>
          <w:szCs w:val="24"/>
        </w:rPr>
        <w:t>b</w:t>
      </w:r>
      <w:r w:rsidR="00035F79" w:rsidRPr="0077586B">
        <w:rPr>
          <w:rFonts w:ascii="Times New Roman" w:hAnsi="Times New Roman" w:cs="Times New Roman"/>
          <w:sz w:val="24"/>
          <w:szCs w:val="24"/>
        </w:rPr>
        <w:t>asins</w:t>
      </w:r>
      <w:r w:rsidRPr="0077586B">
        <w:rPr>
          <w:rFonts w:ascii="Times New Roman" w:hAnsi="Times New Roman" w:cs="Times New Roman"/>
          <w:sz w:val="24"/>
          <w:szCs w:val="24"/>
        </w:rPr>
        <w:t>. Permian rocks are extremely heterogeneous, usually grading upward from a clastic-carbonate sequence into an evapor</w:t>
      </w:r>
      <w:r w:rsidR="00035F79">
        <w:rPr>
          <w:rFonts w:ascii="Times New Roman" w:hAnsi="Times New Roman" w:cs="Times New Roman"/>
          <w:sz w:val="24"/>
          <w:szCs w:val="24"/>
        </w:rPr>
        <w:t>i</w:t>
      </w:r>
      <w:r w:rsidRPr="0077586B">
        <w:rPr>
          <w:rFonts w:ascii="Times New Roman" w:hAnsi="Times New Roman" w:cs="Times New Roman"/>
          <w:sz w:val="24"/>
          <w:szCs w:val="24"/>
        </w:rPr>
        <w:t xml:space="preserve">te sequence (Fig. 1c). Guadalupian, </w:t>
      </w:r>
      <w:proofErr w:type="spellStart"/>
      <w:r w:rsidRPr="0077586B">
        <w:rPr>
          <w:rFonts w:ascii="Times New Roman" w:hAnsi="Times New Roman" w:cs="Times New Roman"/>
          <w:sz w:val="24"/>
          <w:szCs w:val="24"/>
        </w:rPr>
        <w:t>Leonardian</w:t>
      </w:r>
      <w:proofErr w:type="spellEnd"/>
      <w:r w:rsidRPr="0077586B">
        <w:rPr>
          <w:rFonts w:ascii="Times New Roman" w:hAnsi="Times New Roman" w:cs="Times New Roman"/>
          <w:sz w:val="24"/>
          <w:szCs w:val="24"/>
        </w:rPr>
        <w:t xml:space="preserve">, and </w:t>
      </w:r>
      <w:proofErr w:type="spellStart"/>
      <w:r w:rsidRPr="0077586B">
        <w:rPr>
          <w:rFonts w:ascii="Times New Roman" w:hAnsi="Times New Roman" w:cs="Times New Roman"/>
          <w:sz w:val="24"/>
          <w:szCs w:val="24"/>
        </w:rPr>
        <w:t>Wolfcampian</w:t>
      </w:r>
      <w:proofErr w:type="spellEnd"/>
      <w:r w:rsidRPr="0077586B">
        <w:rPr>
          <w:rFonts w:ascii="Times New Roman" w:hAnsi="Times New Roman" w:cs="Times New Roman"/>
          <w:sz w:val="24"/>
          <w:szCs w:val="24"/>
        </w:rPr>
        <w:t xml:space="preserve"> series consist of limestone interbedded with shale and minor sandstones (Oriel et al., 1967; Robinson, </w:t>
      </w:r>
      <w:r w:rsidR="00610FF6" w:rsidRPr="0077586B">
        <w:rPr>
          <w:rFonts w:ascii="Times New Roman" w:hAnsi="Times New Roman" w:cs="Times New Roman"/>
          <w:sz w:val="24"/>
          <w:szCs w:val="24"/>
        </w:rPr>
        <w:t>1988).</w:t>
      </w:r>
      <w:r w:rsidRPr="0077586B">
        <w:rPr>
          <w:rFonts w:ascii="Times New Roman" w:hAnsi="Times New Roman" w:cs="Times New Roman"/>
          <w:sz w:val="24"/>
          <w:szCs w:val="24"/>
        </w:rPr>
        <w:t xml:space="preserve"> The cessation of tectonic activity and the transition to a stable marine basin fill-in stage influenced the depositional environment in Early Permian time. Clastic sediments were deposited in the Delaware and Midland </w:t>
      </w:r>
      <w:r w:rsidR="00035F79">
        <w:rPr>
          <w:rFonts w:ascii="Times New Roman" w:hAnsi="Times New Roman" w:cs="Times New Roman"/>
          <w:sz w:val="24"/>
          <w:szCs w:val="24"/>
        </w:rPr>
        <w:t>b</w:t>
      </w:r>
      <w:r w:rsidR="00035F79" w:rsidRPr="0077586B">
        <w:rPr>
          <w:rFonts w:ascii="Times New Roman" w:hAnsi="Times New Roman" w:cs="Times New Roman"/>
          <w:sz w:val="24"/>
          <w:szCs w:val="24"/>
        </w:rPr>
        <w:t>asins</w:t>
      </w:r>
      <w:r w:rsidRPr="0077586B">
        <w:rPr>
          <w:rFonts w:ascii="Times New Roman" w:hAnsi="Times New Roman" w:cs="Times New Roman"/>
          <w:sz w:val="24"/>
          <w:szCs w:val="24"/>
        </w:rPr>
        <w:t xml:space="preserve">, surrounded by peripheral reefs and carbonate shelves that graded shoreward into evaporitic lagoons. Target units of this article are the Guadalupian (Late Permian) San Andres and </w:t>
      </w:r>
      <w:proofErr w:type="spellStart"/>
      <w:r w:rsidRPr="0077586B">
        <w:rPr>
          <w:rFonts w:ascii="Times New Roman" w:hAnsi="Times New Roman" w:cs="Times New Roman"/>
          <w:sz w:val="24"/>
          <w:szCs w:val="24"/>
        </w:rPr>
        <w:t>Grayburg</w:t>
      </w:r>
      <w:proofErr w:type="spellEnd"/>
      <w:r w:rsidRPr="0077586B">
        <w:rPr>
          <w:rFonts w:ascii="Times New Roman" w:hAnsi="Times New Roman" w:cs="Times New Roman"/>
          <w:sz w:val="24"/>
          <w:szCs w:val="24"/>
        </w:rPr>
        <w:t xml:space="preserve"> </w:t>
      </w:r>
      <w:r w:rsidR="00035F79">
        <w:rPr>
          <w:rFonts w:ascii="Times New Roman" w:hAnsi="Times New Roman" w:cs="Times New Roman"/>
          <w:sz w:val="24"/>
          <w:szCs w:val="24"/>
        </w:rPr>
        <w:t>f</w:t>
      </w:r>
      <w:r w:rsidR="00035F79" w:rsidRPr="0077586B">
        <w:rPr>
          <w:rFonts w:ascii="Times New Roman" w:hAnsi="Times New Roman" w:cs="Times New Roman"/>
          <w:sz w:val="24"/>
          <w:szCs w:val="24"/>
        </w:rPr>
        <w:t>ormations</w:t>
      </w:r>
      <w:r w:rsidRPr="0077586B">
        <w:rPr>
          <w:rFonts w:ascii="Times New Roman" w:hAnsi="Times New Roman" w:cs="Times New Roman"/>
          <w:sz w:val="24"/>
          <w:szCs w:val="24"/>
        </w:rPr>
        <w:t xml:space="preserve">. </w:t>
      </w:r>
    </w:p>
    <w:p w14:paraId="43D8470D" w14:textId="037C86C2" w:rsidR="002B0C62" w:rsidRDefault="5004DDB0" w:rsidP="002B0C62">
      <w:pPr>
        <w:jc w:val="both"/>
        <w:rPr>
          <w:rFonts w:ascii="Times New Roman" w:hAnsi="Times New Roman" w:cs="Times New Roman"/>
          <w:sz w:val="24"/>
          <w:szCs w:val="24"/>
        </w:rPr>
      </w:pPr>
      <w:r w:rsidRPr="0077586B">
        <w:rPr>
          <w:rFonts w:ascii="Times New Roman" w:hAnsi="Times New Roman" w:cs="Times New Roman"/>
          <w:sz w:val="24"/>
          <w:szCs w:val="24"/>
        </w:rPr>
        <w:t xml:space="preserve">Permian deposits (San Andres and </w:t>
      </w:r>
      <w:proofErr w:type="spellStart"/>
      <w:r w:rsidRPr="0077586B">
        <w:rPr>
          <w:rFonts w:ascii="Times New Roman" w:hAnsi="Times New Roman" w:cs="Times New Roman"/>
          <w:sz w:val="24"/>
          <w:szCs w:val="24"/>
        </w:rPr>
        <w:t>Grayburg</w:t>
      </w:r>
      <w:proofErr w:type="spellEnd"/>
      <w:r w:rsidRPr="0077586B">
        <w:rPr>
          <w:rFonts w:ascii="Times New Roman" w:hAnsi="Times New Roman" w:cs="Times New Roman"/>
          <w:sz w:val="24"/>
          <w:szCs w:val="24"/>
        </w:rPr>
        <w:t>) are characterized by a period of transitional sea level cyclicity between high-amplitude (</w:t>
      </w:r>
      <w:r w:rsidR="00555BCD">
        <w:rPr>
          <w:rFonts w:ascii="Times New Roman" w:hAnsi="Times New Roman" w:cs="Times New Roman"/>
          <w:sz w:val="24"/>
          <w:szCs w:val="24"/>
        </w:rPr>
        <w:t xml:space="preserve">197 to 333 ft; </w:t>
      </w:r>
      <w:r w:rsidRPr="0077586B">
        <w:rPr>
          <w:rFonts w:ascii="Times New Roman" w:hAnsi="Times New Roman" w:cs="Times New Roman"/>
          <w:sz w:val="24"/>
          <w:szCs w:val="24"/>
        </w:rPr>
        <w:t>60 to 100</w:t>
      </w:r>
      <w:r w:rsidR="00141AA0">
        <w:rPr>
          <w:rFonts w:ascii="Times New Roman" w:hAnsi="Times New Roman" w:cs="Times New Roman"/>
          <w:sz w:val="24"/>
          <w:szCs w:val="24"/>
        </w:rPr>
        <w:t xml:space="preserve"> </w:t>
      </w:r>
      <w:r w:rsidRPr="0077586B">
        <w:rPr>
          <w:rFonts w:ascii="Times New Roman" w:hAnsi="Times New Roman" w:cs="Times New Roman"/>
          <w:sz w:val="24"/>
          <w:szCs w:val="24"/>
        </w:rPr>
        <w:t>m) glacial-eustatic icehouse fluctuations of the Pennsylvanian and the low-amplitude (less than</w:t>
      </w:r>
      <w:r w:rsidR="00BB1B93">
        <w:rPr>
          <w:rFonts w:ascii="Times New Roman" w:hAnsi="Times New Roman" w:cs="Times New Roman"/>
          <w:sz w:val="24"/>
          <w:szCs w:val="24"/>
        </w:rPr>
        <w:t xml:space="preserve"> 32 ft;</w:t>
      </w:r>
      <w:r w:rsidRPr="0077586B">
        <w:rPr>
          <w:rFonts w:ascii="Times New Roman" w:hAnsi="Times New Roman" w:cs="Times New Roman"/>
          <w:sz w:val="24"/>
          <w:szCs w:val="24"/>
        </w:rPr>
        <w:t xml:space="preserve"> 10</w:t>
      </w:r>
      <w:r w:rsidR="00FA2317">
        <w:rPr>
          <w:rFonts w:ascii="Times New Roman" w:hAnsi="Times New Roman" w:cs="Times New Roman"/>
          <w:sz w:val="24"/>
          <w:szCs w:val="24"/>
        </w:rPr>
        <w:t xml:space="preserve"> </w:t>
      </w:r>
      <w:r w:rsidRPr="0077586B">
        <w:rPr>
          <w:rFonts w:ascii="Times New Roman" w:hAnsi="Times New Roman" w:cs="Times New Roman"/>
          <w:sz w:val="24"/>
          <w:szCs w:val="24"/>
        </w:rPr>
        <w:t xml:space="preserve">m) eustatic greenhouse fluctuations of the Triassic </w:t>
      </w:r>
      <w:r w:rsidR="007338FD" w:rsidRPr="0077586B">
        <w:rPr>
          <w:rFonts w:ascii="Times New Roman" w:hAnsi="Times New Roman" w:cs="Times New Roman"/>
          <w:sz w:val="24"/>
          <w:szCs w:val="24"/>
        </w:rPr>
        <w:fldChar w:fldCharType="begin" w:fldLock="1"/>
      </w:r>
      <w:r w:rsidR="002D47C4">
        <w:rPr>
          <w:rFonts w:ascii="Times New Roman" w:hAnsi="Times New Roman" w:cs="Times New Roman"/>
          <w:sz w:val="24"/>
          <w:szCs w:val="24"/>
        </w:rPr>
        <w:instrText>ADDIN CSL_CITATION {"citationItems":[{"id":"ITEM-1","itemData":{"DOI":"10.2110/jsr.2007.007","ISSN":"15271404","abstract":"The Grayburg Formation (Late Permian, Guadalupian) is a shallow-marine succession flanking the Delaware and Midland basins of Texas and New Mexico, U.S.A. The Grayburg exemplifies the facies heterogeneity imparted by cyclic interbedding of siliciclastic and carbonate rocks from lithologically diverse, inner-ramp to outer-ramp facies assemblages. High-resolution correlation and mapping of laterally continuous Grayburg strata exposed in the Brokeoff Mountains, New Mexico, allow the stratigraphic architecture, facies distribution, and lateral variability to be characterized in detail. This study provides an outcrop analog for stratigraphically equivalent subsurface reservoirs and comparable carbonate-ramp reservoirs that accumulated during periods of low-amplitude sea-level fluctuations. Vertical and lateral facies successions in the Grayburg record four hierarchical scales of cyclicity. The entire Grayburg is a composite sequence that initiated with transgression of the San Andres platform and culminated with subaerial exposure, followed by a major basinward shift in deposition. This third-order cycle contains four high-frequency sequences defined by transgressive outer-ramp facies overlain by aggradational ramp-crest to inner-ramp facies capped by an unconformity. Each high-frequency sequence contains several composite cycles, intermediate-scale cyclic successions. The high-frequency (fifth-order) cycles constitute the smallest-scale upward-shoaling facies successions that can be recognized and mapped, comprising the basic correlation entity to delineate lithofacies bodies. Lateral heterogeneity in the Grayburg reflects both systematic facies transitions and interwell-scale (meters to hundreds of meters) variability due to geologic complexity. Larger-scale systematic facies changes that reflect primary environmental and/or depositional controls (e.g., water depth, platform position, accommodation trends) can be characterized using well and/or seismic data abetted by appropriate depositional models. Interwell heterogeneity due to geologic complexity, however, is difficult to recognize from subsurface datasets. Appropriate outcrop analogs provide information on lateral facies dimensions and heterogeneity architecture that is essential for constructing more realistic three-dimensional reservoir models, rather than oversimplified models based on lithofacies correlations forced between wells by linear interpolation. An understanding of geologic heterogeneity …","author":[{"dropping-particle":"","family":"Barnaby","given":"R. J.","non-dropping-particle":"","parse-names":false,"suffix":""},{"dropping-particle":"","family":"Ward","given":"W. B.","non-dropping-particle":"","parse-names":false,"suffix":""}],"container-title":"Journal of Sedimentary Research","id":"ITEM-1","issue":"1-2","issued":{"date-parts":[["2007"]]},"page":"34-58","title":"Outcrop analog for mixed siliciclastic-carbonate ramp reservoirs - Stratigraphic hierarchy, facies architecture, and geologic heterogeneity: Grayburg Formation, Permian Basin, U.S.A.","type":"article-journal","volume":"77"},"uris":["http://www.mendeley.com/documents/?uuid=aa8c6437-7e55-40cc-a6be-8b90f75ddb8b"]}],"mendeley":{"formattedCitation":"(Barnaby &amp; Ward, 2007)","plainTextFormattedCitation":"(Barnaby &amp; Ward, 2007)","previouslyFormattedCitation":"(Barnaby &amp; Ward, 2007)"},"properties":{"noteIndex":0},"schema":"https://github.com/citation-style-language/schema/raw/master/csl-citation.json"}</w:instrText>
      </w:r>
      <w:r w:rsidR="007338FD" w:rsidRPr="0077586B">
        <w:rPr>
          <w:rFonts w:ascii="Times New Roman" w:hAnsi="Times New Roman" w:cs="Times New Roman"/>
          <w:sz w:val="24"/>
          <w:szCs w:val="24"/>
        </w:rPr>
        <w:fldChar w:fldCharType="separate"/>
      </w:r>
      <w:r w:rsidR="007338FD" w:rsidRPr="0077586B">
        <w:rPr>
          <w:rFonts w:ascii="Times New Roman" w:hAnsi="Times New Roman" w:cs="Times New Roman"/>
          <w:noProof/>
          <w:sz w:val="24"/>
          <w:szCs w:val="24"/>
        </w:rPr>
        <w:t>(Barnaby &amp; Ward, 2007)</w:t>
      </w:r>
      <w:r w:rsidR="007338FD" w:rsidRPr="0077586B">
        <w:rPr>
          <w:rFonts w:ascii="Times New Roman" w:hAnsi="Times New Roman" w:cs="Times New Roman"/>
          <w:sz w:val="24"/>
          <w:szCs w:val="24"/>
        </w:rPr>
        <w:fldChar w:fldCharType="end"/>
      </w:r>
      <w:r w:rsidR="007338FD" w:rsidRPr="0077586B">
        <w:rPr>
          <w:rFonts w:ascii="Times New Roman" w:hAnsi="Times New Roman" w:cs="Times New Roman"/>
          <w:sz w:val="24"/>
          <w:szCs w:val="24"/>
        </w:rPr>
        <w:t>.</w:t>
      </w:r>
      <w:r w:rsidR="00610FF6" w:rsidRPr="0077586B">
        <w:rPr>
          <w:rFonts w:ascii="Times New Roman" w:hAnsi="Times New Roman" w:cs="Times New Roman"/>
          <w:sz w:val="24"/>
          <w:szCs w:val="24"/>
        </w:rPr>
        <w:t xml:space="preserve"> Paleogeographic maps support this characteristic showing an opening Tobosa basin, placed at 0˚ to 5˚ N latitude, as </w:t>
      </w:r>
      <w:r w:rsidR="00610FF6" w:rsidRPr="0077586B">
        <w:rPr>
          <w:rFonts w:ascii="Times New Roman" w:hAnsi="Times New Roman" w:cs="Times New Roman"/>
          <w:sz w:val="24"/>
          <w:szCs w:val="24"/>
        </w:rPr>
        <w:lastRenderedPageBreak/>
        <w:t xml:space="preserve">a consequence of the collision of Gondwana and Laurentia during the Middle Pennsylvanian, that is later filled with large accumulation of deltaic clastic sediments from the Ouachita orogenic belt. During the Permian period, the Midland Basin was covered with floodplains and nearly filled by the Middle Permian. The San Andres and </w:t>
      </w:r>
      <w:proofErr w:type="spellStart"/>
      <w:r w:rsidR="00610FF6" w:rsidRPr="0077586B">
        <w:rPr>
          <w:rFonts w:ascii="Times New Roman" w:hAnsi="Times New Roman" w:cs="Times New Roman"/>
          <w:sz w:val="24"/>
          <w:szCs w:val="24"/>
        </w:rPr>
        <w:t>Grayburg</w:t>
      </w:r>
      <w:proofErr w:type="spellEnd"/>
      <w:r w:rsidR="00610FF6" w:rsidRPr="0077586B">
        <w:rPr>
          <w:rFonts w:ascii="Times New Roman" w:hAnsi="Times New Roman" w:cs="Times New Roman"/>
          <w:sz w:val="24"/>
          <w:szCs w:val="24"/>
        </w:rPr>
        <w:t xml:space="preserve"> </w:t>
      </w:r>
      <w:r w:rsidR="00DE787C">
        <w:rPr>
          <w:rFonts w:ascii="Times New Roman" w:hAnsi="Times New Roman" w:cs="Times New Roman"/>
          <w:sz w:val="24"/>
          <w:szCs w:val="24"/>
        </w:rPr>
        <w:t>f</w:t>
      </w:r>
      <w:r w:rsidR="00DE787C" w:rsidRPr="0077586B">
        <w:rPr>
          <w:rFonts w:ascii="Times New Roman" w:hAnsi="Times New Roman" w:cs="Times New Roman"/>
          <w:sz w:val="24"/>
          <w:szCs w:val="24"/>
        </w:rPr>
        <w:t xml:space="preserve">ormations </w:t>
      </w:r>
      <w:r w:rsidR="00610FF6" w:rsidRPr="0077586B">
        <w:rPr>
          <w:rFonts w:ascii="Times New Roman" w:hAnsi="Times New Roman" w:cs="Times New Roman"/>
          <w:sz w:val="24"/>
          <w:szCs w:val="24"/>
        </w:rPr>
        <w:t xml:space="preserve">were deposited during </w:t>
      </w:r>
      <w:r w:rsidR="00DE787C">
        <w:rPr>
          <w:rFonts w:ascii="Times New Roman" w:hAnsi="Times New Roman" w:cs="Times New Roman"/>
          <w:sz w:val="24"/>
          <w:szCs w:val="24"/>
        </w:rPr>
        <w:t xml:space="preserve">a </w:t>
      </w:r>
      <w:r w:rsidR="00610FF6" w:rsidRPr="0077586B">
        <w:rPr>
          <w:rFonts w:ascii="Times New Roman" w:hAnsi="Times New Roman" w:cs="Times New Roman"/>
          <w:sz w:val="24"/>
          <w:szCs w:val="24"/>
        </w:rPr>
        <w:t>passive</w:t>
      </w:r>
      <w:r w:rsidR="00DE787C">
        <w:rPr>
          <w:rFonts w:ascii="Times New Roman" w:hAnsi="Times New Roman" w:cs="Times New Roman"/>
          <w:sz w:val="24"/>
          <w:szCs w:val="24"/>
        </w:rPr>
        <w:t>-</w:t>
      </w:r>
      <w:r w:rsidR="00610FF6" w:rsidRPr="0077586B">
        <w:rPr>
          <w:rFonts w:ascii="Times New Roman" w:hAnsi="Times New Roman" w:cs="Times New Roman"/>
          <w:sz w:val="24"/>
          <w:szCs w:val="24"/>
        </w:rPr>
        <w:t xml:space="preserve">margin phase of tectonic quiescence when arid conditions existed </w:t>
      </w:r>
      <w:r w:rsidR="00DE787C">
        <w:rPr>
          <w:rFonts w:ascii="Times New Roman" w:hAnsi="Times New Roman" w:cs="Times New Roman"/>
          <w:sz w:val="24"/>
          <w:szCs w:val="24"/>
        </w:rPr>
        <w:t>as</w:t>
      </w:r>
      <w:r w:rsidR="00610FF6" w:rsidRPr="0077586B">
        <w:rPr>
          <w:rFonts w:ascii="Times New Roman" w:hAnsi="Times New Roman" w:cs="Times New Roman"/>
          <w:sz w:val="24"/>
          <w:szCs w:val="24"/>
        </w:rPr>
        <w:t xml:space="preserve"> indicated by dolomites, evaporites, </w:t>
      </w:r>
      <w:proofErr w:type="spellStart"/>
      <w:r w:rsidR="00610FF6" w:rsidRPr="0077586B">
        <w:rPr>
          <w:rFonts w:ascii="Times New Roman" w:hAnsi="Times New Roman" w:cs="Times New Roman"/>
          <w:sz w:val="24"/>
          <w:szCs w:val="24"/>
        </w:rPr>
        <w:t>eolianites</w:t>
      </w:r>
      <w:proofErr w:type="spellEnd"/>
      <w:r w:rsidR="00610FF6" w:rsidRPr="0077586B">
        <w:rPr>
          <w:rFonts w:ascii="Times New Roman" w:hAnsi="Times New Roman" w:cs="Times New Roman"/>
          <w:sz w:val="24"/>
          <w:szCs w:val="24"/>
        </w:rPr>
        <w:t xml:space="preserve">, and terrigenous red beds (Meissner, 1972). </w:t>
      </w:r>
      <w:r w:rsidR="2454DDFE" w:rsidRPr="0077586B">
        <w:rPr>
          <w:rFonts w:ascii="Times New Roman" w:hAnsi="Times New Roman" w:cs="Times New Roman"/>
          <w:sz w:val="24"/>
          <w:szCs w:val="24"/>
        </w:rPr>
        <w:t>The p</w:t>
      </w:r>
      <w:r w:rsidRPr="0077586B">
        <w:rPr>
          <w:rFonts w:ascii="Times New Roman" w:hAnsi="Times New Roman" w:cs="Times New Roman"/>
          <w:sz w:val="24"/>
          <w:szCs w:val="24"/>
        </w:rPr>
        <w:t xml:space="preserve">resence of shallow evaporites potentially </w:t>
      </w:r>
      <w:r w:rsidR="32C77638" w:rsidRPr="0077586B">
        <w:rPr>
          <w:rFonts w:ascii="Times New Roman" w:hAnsi="Times New Roman" w:cs="Times New Roman"/>
          <w:sz w:val="24"/>
          <w:szCs w:val="24"/>
        </w:rPr>
        <w:t>affects</w:t>
      </w:r>
      <w:r w:rsidRPr="0077586B">
        <w:rPr>
          <w:rFonts w:ascii="Times New Roman" w:hAnsi="Times New Roman" w:cs="Times New Roman"/>
          <w:sz w:val="24"/>
          <w:szCs w:val="24"/>
        </w:rPr>
        <w:t xml:space="preserve"> the seismic quality of the interval of interest as waves propagate considerably faster over evaporites compared to </w:t>
      </w:r>
      <w:proofErr w:type="spellStart"/>
      <w:r w:rsidRPr="0077586B">
        <w:rPr>
          <w:rFonts w:ascii="Times New Roman" w:hAnsi="Times New Roman" w:cs="Times New Roman"/>
          <w:sz w:val="24"/>
          <w:szCs w:val="24"/>
        </w:rPr>
        <w:t>siliciclastics</w:t>
      </w:r>
      <w:proofErr w:type="spellEnd"/>
      <w:r w:rsidRPr="0077586B">
        <w:rPr>
          <w:rFonts w:ascii="Times New Roman" w:hAnsi="Times New Roman" w:cs="Times New Roman"/>
          <w:sz w:val="24"/>
          <w:szCs w:val="24"/>
        </w:rPr>
        <w:t xml:space="preserve">. Additionally, salt has a larger reflection coefficient, reducing the energy that reaches the target zone, resulting in lower resolution. </w:t>
      </w:r>
    </w:p>
    <w:p w14:paraId="74FC5906" w14:textId="77777777" w:rsidR="0014173D" w:rsidRPr="0077586B" w:rsidRDefault="0014173D" w:rsidP="002B0C62">
      <w:pPr>
        <w:jc w:val="both"/>
        <w:rPr>
          <w:rFonts w:ascii="Times New Roman" w:hAnsi="Times New Roman" w:cs="Times New Roman"/>
          <w:sz w:val="24"/>
          <w:szCs w:val="24"/>
        </w:rPr>
      </w:pPr>
    </w:p>
    <w:p w14:paraId="171B8CC9" w14:textId="77777777" w:rsidR="002B0C62" w:rsidRPr="0077586B" w:rsidRDefault="002B0C62" w:rsidP="006638C7">
      <w:pPr>
        <w:keepNext/>
        <w:keepLines/>
        <w:spacing w:before="40" w:after="0" w:line="259" w:lineRule="auto"/>
        <w:jc w:val="both"/>
        <w:outlineLvl w:val="1"/>
        <w:rPr>
          <w:rFonts w:ascii="Times New Roman" w:eastAsia="Yu Gothic Light" w:hAnsi="Times New Roman" w:cs="Times New Roman"/>
          <w:i/>
          <w:iCs/>
          <w:sz w:val="24"/>
          <w:szCs w:val="24"/>
        </w:rPr>
      </w:pPr>
      <w:bookmarkStart w:id="10" w:name="_Toc100164001"/>
      <w:bookmarkStart w:id="11" w:name="_Toc129857161"/>
      <w:r w:rsidRPr="0077586B">
        <w:rPr>
          <w:rFonts w:ascii="Times New Roman" w:eastAsia="Yu Gothic Light" w:hAnsi="Times New Roman" w:cs="Times New Roman"/>
          <w:i/>
          <w:iCs/>
          <w:sz w:val="24"/>
          <w:szCs w:val="24"/>
        </w:rPr>
        <w:t>Local stratigraphy</w:t>
      </w:r>
      <w:bookmarkEnd w:id="10"/>
      <w:bookmarkEnd w:id="11"/>
      <w:r w:rsidRPr="0077586B">
        <w:rPr>
          <w:rFonts w:ascii="Times New Roman" w:eastAsia="Yu Gothic Light" w:hAnsi="Times New Roman" w:cs="Times New Roman"/>
          <w:i/>
          <w:iCs/>
          <w:sz w:val="24"/>
          <w:szCs w:val="24"/>
        </w:rPr>
        <w:t xml:space="preserve"> </w:t>
      </w:r>
    </w:p>
    <w:p w14:paraId="2ECE6A3E" w14:textId="77777777" w:rsidR="0014173D" w:rsidRDefault="0014173D" w:rsidP="006638C7">
      <w:pPr>
        <w:jc w:val="both"/>
        <w:rPr>
          <w:rFonts w:ascii="Times New Roman" w:eastAsia="Calibri" w:hAnsi="Times New Roman" w:cs="Times New Roman"/>
          <w:sz w:val="24"/>
          <w:szCs w:val="24"/>
        </w:rPr>
      </w:pPr>
    </w:p>
    <w:p w14:paraId="008D9539" w14:textId="1D56A72F" w:rsidR="002B0C62" w:rsidRPr="0077586B" w:rsidRDefault="002B0C62" w:rsidP="006638C7">
      <w:pPr>
        <w:jc w:val="both"/>
        <w:rPr>
          <w:rFonts w:ascii="Times New Roman" w:hAnsi="Times New Roman" w:cs="Times New Roman"/>
          <w:sz w:val="24"/>
          <w:szCs w:val="24"/>
        </w:rPr>
      </w:pPr>
      <w:r w:rsidRPr="0077586B">
        <w:rPr>
          <w:rFonts w:ascii="Times New Roman" w:hAnsi="Times New Roman" w:cs="Times New Roman"/>
          <w:sz w:val="24"/>
          <w:szCs w:val="24"/>
        </w:rPr>
        <w:t xml:space="preserve">The Guadalupian San Andres and </w:t>
      </w:r>
      <w:proofErr w:type="spellStart"/>
      <w:r w:rsidRPr="0077586B">
        <w:rPr>
          <w:rFonts w:ascii="Times New Roman" w:hAnsi="Times New Roman" w:cs="Times New Roman"/>
          <w:sz w:val="24"/>
          <w:szCs w:val="24"/>
        </w:rPr>
        <w:t>Grayburg</w:t>
      </w:r>
      <w:proofErr w:type="spellEnd"/>
      <w:r w:rsidRPr="0077586B">
        <w:rPr>
          <w:rFonts w:ascii="Times New Roman" w:hAnsi="Times New Roman" w:cs="Times New Roman"/>
          <w:sz w:val="24"/>
          <w:szCs w:val="24"/>
        </w:rPr>
        <w:t xml:space="preserve"> </w:t>
      </w:r>
      <w:r w:rsidR="00E748A8">
        <w:rPr>
          <w:rFonts w:ascii="Times New Roman" w:hAnsi="Times New Roman" w:cs="Times New Roman"/>
          <w:sz w:val="24"/>
          <w:szCs w:val="24"/>
        </w:rPr>
        <w:t>f</w:t>
      </w:r>
      <w:r w:rsidR="00E748A8" w:rsidRPr="0077586B">
        <w:rPr>
          <w:rFonts w:ascii="Times New Roman" w:hAnsi="Times New Roman" w:cs="Times New Roman"/>
          <w:sz w:val="24"/>
          <w:szCs w:val="24"/>
        </w:rPr>
        <w:t xml:space="preserve">ormations </w:t>
      </w:r>
      <w:r w:rsidRPr="0077586B">
        <w:rPr>
          <w:rFonts w:ascii="Times New Roman" w:hAnsi="Times New Roman" w:cs="Times New Roman"/>
          <w:sz w:val="24"/>
          <w:szCs w:val="24"/>
        </w:rPr>
        <w:t xml:space="preserve">consist of mixed carbonate-siliciclastic lithologies in the western Midland basin and were deposited in a ramp setting </w:t>
      </w:r>
      <w:r w:rsidRPr="0077586B">
        <w:rPr>
          <w:rFonts w:ascii="Times New Roman" w:hAnsi="Times New Roman" w:cs="Times New Roman"/>
          <w:sz w:val="24"/>
          <w:szCs w:val="24"/>
        </w:rPr>
        <w:fldChar w:fldCharType="begin" w:fldLock="1"/>
      </w:r>
      <w:r w:rsidRPr="0077586B">
        <w:rPr>
          <w:rFonts w:ascii="Times New Roman" w:hAnsi="Times New Roman" w:cs="Times New Roman"/>
          <w:sz w:val="24"/>
          <w:szCs w:val="24"/>
        </w:rPr>
        <w:instrText>ADDIN CSL_CITATION {"citationItems":[{"id":"ITEM-1","itemData":{"DOI":"10.15530/urtec-2019-902","abstract":"Over the last decade, the growth of unconventional resource development in the Midland Basin has significantly increased the disposal of produced water volumes. Disposal into the historic Grayburg-San Andres (GYBG-SNDR) reservoir has resulted in a dynamically changing pore pressure environment relative to deeper producing formations which is important to consider when planning drilling operations throughout the basin. A deep understanding of the GYBG-SNDR geology is imperative for reservoir management to ensure that produced water disposal does not hinder oil and gas production operations. This study describes the geologic controls on porosity and permeability distributions in GYBG-SNDR across the Midland Basin by utilizing core, modern well log suites, 3D seismic data, and saltwater disposal (SWD) well data. In 2017, Pioneer acquired more than 1,000 feet of core in three wells over the GYBG-SNDR injection interval which were used to describe the depositional and diagenetic facies and calibrate a petrophysical model for a basin-wide well log dataset. The resultant log curves were used to construct maps describing the abundance and regional distribution of each lithology, which validated and further refined the depositional model. Observations resulting from the integration of the lithology maps, 3D seismic data, well log correlations and core were used to divide the basin into three distinct areas based upon the dominant lithologies and stratigraphic architecture. The three areas are separated by two major shelf margins representing a significant sea level drop at that time. These basin-wide trends provide a regional geologic framework in which to analyze SWD well performance. Numerous geologic maps were created and tested against quality-checked and normalized SWD well performance data. Despite some scatter in the data (due to the differences in how the wells are operated, completed, and maintained) a positive linear correlation was found between SWD well performance and permeable dolomite footage. Additionally, anhydrite is most abundant in the northeastern part of the basin and is qualitatively associated with a decrease in permeable dolomite thickness, and therefore performance. Mapped matrix permeability is enhanced by fracture permeability related to syndepositional margin collapse and reactivation of older faults during the Laramide Orogeny. These features are documented throughout the Midland Basin using proprietary 3D seismic datasets and have …","author":[{"dropping-particle":"","family":"Wilson","given":"Tawnya","non-dropping-particle":"","parse-names":false,"suffix":""},{"dropping-particle":"","family":"Handke","given":"Michael","non-dropping-particle":"","parse-names":false,"suffix":""},{"dropping-particle":"","family":"Loughry","given":"Donny","non-dropping-particle":"","parse-names":false,"suffix":""},{"dropping-particle":"","family":"Waite","given":"Lowell","non-dropping-particle":"","parse-names":false,"suffix":""},{"dropping-particle":"","family":"Lowe","given":"Brandon","non-dropping-particle":"","parse-names":false,"suffix":""}],"container-title":"Unconventional Resources Technology Conference 2020, URTeC 2020","id":"ITEM-1","issued":{"date-parts":[["2019"]]},"page":"1-12","title":"Regional geologic characterization of the grayburg-san andres reservoir for salt water disposal management, Midland Basin, TX","type":"article-journal"},"uris":["http://www.mendeley.com/documents/?uuid=ae09ec18-3f09-4dea-a9f6-8c5b9bc8d59c"]}],"mendeley":{"formattedCitation":"(Wilson et al., 2019)","plainTextFormattedCitation":"(Wilson et al., 2019)","previouslyFormattedCitation":"(Wilson et al., 2019)"},"properties":{"noteIndex":0},"schema":"https://github.com/citation-style-language/schema/raw/master/csl-citation.json"}</w:instrText>
      </w:r>
      <w:r w:rsidRPr="0077586B">
        <w:rPr>
          <w:rFonts w:ascii="Times New Roman" w:hAnsi="Times New Roman" w:cs="Times New Roman"/>
          <w:sz w:val="24"/>
          <w:szCs w:val="24"/>
        </w:rPr>
        <w:fldChar w:fldCharType="separate"/>
      </w:r>
      <w:r w:rsidRPr="0077586B">
        <w:rPr>
          <w:rFonts w:ascii="Times New Roman" w:hAnsi="Times New Roman" w:cs="Times New Roman"/>
          <w:sz w:val="24"/>
          <w:szCs w:val="24"/>
        </w:rPr>
        <w:t>(Wilson et al., 2019)</w:t>
      </w:r>
      <w:r w:rsidRPr="0077586B">
        <w:rPr>
          <w:rFonts w:ascii="Times New Roman" w:hAnsi="Times New Roman" w:cs="Times New Roman"/>
          <w:sz w:val="24"/>
          <w:szCs w:val="24"/>
        </w:rPr>
        <w:fldChar w:fldCharType="end"/>
      </w:r>
      <w:r w:rsidRPr="0077586B">
        <w:rPr>
          <w:rFonts w:ascii="Times New Roman" w:hAnsi="Times New Roman" w:cs="Times New Roman"/>
          <w:sz w:val="24"/>
          <w:szCs w:val="24"/>
        </w:rPr>
        <w:t xml:space="preserve">. The ramp is primarily flat and </w:t>
      </w:r>
      <w:proofErr w:type="spellStart"/>
      <w:r w:rsidRPr="0077586B">
        <w:rPr>
          <w:rFonts w:ascii="Times New Roman" w:hAnsi="Times New Roman" w:cs="Times New Roman"/>
          <w:sz w:val="24"/>
          <w:szCs w:val="24"/>
        </w:rPr>
        <w:t>homoclinal</w:t>
      </w:r>
      <w:proofErr w:type="spellEnd"/>
      <w:r w:rsidRPr="0077586B">
        <w:rPr>
          <w:rFonts w:ascii="Times New Roman" w:hAnsi="Times New Roman" w:cs="Times New Roman"/>
          <w:sz w:val="24"/>
          <w:szCs w:val="24"/>
        </w:rPr>
        <w:t xml:space="preserve"> in the up-dip position and distally steepened to approximately three degrees in the down-dip direction (Lindsay, 2016). </w:t>
      </w:r>
    </w:p>
    <w:p w14:paraId="52A263D4" w14:textId="67803F54" w:rsidR="002B0C62" w:rsidRPr="0077586B" w:rsidRDefault="002B0C62" w:rsidP="006638C7">
      <w:pPr>
        <w:jc w:val="both"/>
        <w:rPr>
          <w:rFonts w:ascii="Times New Roman" w:hAnsi="Times New Roman" w:cs="Times New Roman"/>
          <w:sz w:val="24"/>
          <w:szCs w:val="24"/>
        </w:rPr>
      </w:pPr>
      <w:r w:rsidRPr="0077586B">
        <w:rPr>
          <w:rFonts w:ascii="Times New Roman" w:hAnsi="Times New Roman" w:cs="Times New Roman"/>
          <w:sz w:val="24"/>
          <w:szCs w:val="24"/>
        </w:rPr>
        <w:t xml:space="preserve">These two units are subdivided into hierarchic successions of composite sequences (CS) and Permian high-frequency sequences (HFS) (Fig. 2a). The San Andres Formation extends from the </w:t>
      </w:r>
      <w:proofErr w:type="spellStart"/>
      <w:r w:rsidRPr="0077586B">
        <w:rPr>
          <w:rFonts w:ascii="Times New Roman" w:hAnsi="Times New Roman" w:cs="Times New Roman"/>
          <w:sz w:val="24"/>
          <w:szCs w:val="24"/>
        </w:rPr>
        <w:t>Leonardian</w:t>
      </w:r>
      <w:proofErr w:type="spellEnd"/>
      <w:r w:rsidRPr="0077586B">
        <w:rPr>
          <w:rFonts w:ascii="Times New Roman" w:hAnsi="Times New Roman" w:cs="Times New Roman"/>
          <w:sz w:val="24"/>
          <w:szCs w:val="24"/>
        </w:rPr>
        <w:t xml:space="preserve"> (L7/L8 high-frequency sequences, cf. </w:t>
      </w:r>
      <w:proofErr w:type="spellStart"/>
      <w:r w:rsidR="004C6871" w:rsidRPr="0077586B">
        <w:rPr>
          <w:rFonts w:ascii="Times New Roman" w:hAnsi="Times New Roman" w:cs="Times New Roman"/>
          <w:sz w:val="24"/>
          <w:szCs w:val="24"/>
        </w:rPr>
        <w:t>Kerans</w:t>
      </w:r>
      <w:proofErr w:type="spellEnd"/>
      <w:r w:rsidR="004C6871" w:rsidRPr="0077586B">
        <w:rPr>
          <w:rFonts w:ascii="Times New Roman" w:hAnsi="Times New Roman" w:cs="Times New Roman"/>
          <w:sz w:val="24"/>
          <w:szCs w:val="24"/>
        </w:rPr>
        <w:t xml:space="preserve"> et al., 2013 and </w:t>
      </w:r>
      <w:proofErr w:type="spellStart"/>
      <w:r w:rsidR="004C6871" w:rsidRPr="0077586B">
        <w:rPr>
          <w:rFonts w:ascii="Times New Roman" w:hAnsi="Times New Roman" w:cs="Times New Roman"/>
          <w:sz w:val="24"/>
          <w:szCs w:val="24"/>
        </w:rPr>
        <w:t>Kerans</w:t>
      </w:r>
      <w:proofErr w:type="spellEnd"/>
      <w:r w:rsidR="004C6871" w:rsidRPr="0077586B">
        <w:rPr>
          <w:rFonts w:ascii="Times New Roman" w:hAnsi="Times New Roman" w:cs="Times New Roman"/>
          <w:sz w:val="24"/>
          <w:szCs w:val="24"/>
        </w:rPr>
        <w:t xml:space="preserve"> &amp; Ruppel, 2020) to early Guadalupian (G4) Lower San Andres Formation and the early Guadalupian (G8 and G9) Upper San Andres, which is overlain by the </w:t>
      </w:r>
      <w:proofErr w:type="spellStart"/>
      <w:r w:rsidR="004C6871" w:rsidRPr="0077586B">
        <w:rPr>
          <w:rFonts w:ascii="Times New Roman" w:hAnsi="Times New Roman" w:cs="Times New Roman"/>
          <w:sz w:val="24"/>
          <w:szCs w:val="24"/>
        </w:rPr>
        <w:t>Grayburg</w:t>
      </w:r>
      <w:proofErr w:type="spellEnd"/>
      <w:r w:rsidR="004C6871" w:rsidRPr="0077586B">
        <w:rPr>
          <w:rFonts w:ascii="Times New Roman" w:hAnsi="Times New Roman" w:cs="Times New Roman"/>
          <w:sz w:val="24"/>
          <w:szCs w:val="24"/>
        </w:rPr>
        <w:t xml:space="preserve"> Formation (G10/12) (Fig. 2a). The Lower San Andres (L7-G4) is composed of intercalation of shales </w:t>
      </w:r>
      <w:r w:rsidR="004C6871" w:rsidRPr="0077586B">
        <w:rPr>
          <w:rFonts w:ascii="Times New Roman" w:hAnsi="Times New Roman" w:cs="Times New Roman"/>
          <w:sz w:val="24"/>
          <w:szCs w:val="24"/>
        </w:rPr>
        <w:lastRenderedPageBreak/>
        <w:t xml:space="preserve">and sandstones. During the deposition of the Upper San Andres (G8-G9), sea level rise led to </w:t>
      </w:r>
      <w:proofErr w:type="spellStart"/>
      <w:r w:rsidR="004C6871" w:rsidRPr="0077586B">
        <w:rPr>
          <w:rFonts w:ascii="Times New Roman" w:hAnsi="Times New Roman" w:cs="Times New Roman"/>
          <w:sz w:val="24"/>
          <w:szCs w:val="24"/>
        </w:rPr>
        <w:t>aggradational</w:t>
      </w:r>
      <w:proofErr w:type="spellEnd"/>
      <w:r w:rsidR="004C6871" w:rsidRPr="0077586B">
        <w:rPr>
          <w:rFonts w:ascii="Times New Roman" w:hAnsi="Times New Roman" w:cs="Times New Roman"/>
          <w:sz w:val="24"/>
          <w:szCs w:val="24"/>
        </w:rPr>
        <w:t xml:space="preserve"> to </w:t>
      </w:r>
      <w:proofErr w:type="spellStart"/>
      <w:r w:rsidR="004C6871" w:rsidRPr="0077586B">
        <w:rPr>
          <w:rFonts w:ascii="Times New Roman" w:hAnsi="Times New Roman" w:cs="Times New Roman"/>
          <w:sz w:val="24"/>
          <w:szCs w:val="24"/>
        </w:rPr>
        <w:t>progradational</w:t>
      </w:r>
      <w:proofErr w:type="spellEnd"/>
      <w:r w:rsidR="004C6871" w:rsidRPr="0077586B">
        <w:rPr>
          <w:rFonts w:ascii="Times New Roman" w:hAnsi="Times New Roman" w:cs="Times New Roman"/>
          <w:sz w:val="24"/>
          <w:szCs w:val="24"/>
        </w:rPr>
        <w:t xml:space="preserve"> cycles of ramp margin carbonates and </w:t>
      </w:r>
      <w:proofErr w:type="spellStart"/>
      <w:r w:rsidR="004C6871" w:rsidRPr="0077586B">
        <w:rPr>
          <w:rFonts w:ascii="Times New Roman" w:hAnsi="Times New Roman" w:cs="Times New Roman"/>
          <w:sz w:val="24"/>
          <w:szCs w:val="24"/>
        </w:rPr>
        <w:t>basinal</w:t>
      </w:r>
      <w:proofErr w:type="spellEnd"/>
      <w:r w:rsidR="004C6871" w:rsidRPr="0077586B">
        <w:rPr>
          <w:rFonts w:ascii="Times New Roman" w:hAnsi="Times New Roman" w:cs="Times New Roman"/>
          <w:sz w:val="24"/>
          <w:szCs w:val="24"/>
        </w:rPr>
        <w:t xml:space="preserve"> slope siliciclastic sediments</w:t>
      </w:r>
      <w:r w:rsidR="004C6871" w:rsidRPr="0077586B">
        <w:rPr>
          <w:rFonts w:ascii="Times New Roman" w:hAnsi="Times New Roman" w:cs="Times New Roman"/>
          <w:color w:val="000000" w:themeColor="text1"/>
          <w:sz w:val="24"/>
          <w:szCs w:val="24"/>
        </w:rPr>
        <w:t xml:space="preserve"> (</w:t>
      </w:r>
      <w:proofErr w:type="spellStart"/>
      <w:r w:rsidR="004C6871" w:rsidRPr="0077586B">
        <w:rPr>
          <w:rFonts w:ascii="Times New Roman" w:hAnsi="Times New Roman" w:cs="Times New Roman"/>
          <w:color w:val="000000" w:themeColor="text1"/>
          <w:sz w:val="24"/>
          <w:szCs w:val="24"/>
        </w:rPr>
        <w:t>Mitchum</w:t>
      </w:r>
      <w:proofErr w:type="spellEnd"/>
      <w:r w:rsidR="004C6871" w:rsidRPr="0077586B">
        <w:rPr>
          <w:rFonts w:ascii="Times New Roman" w:hAnsi="Times New Roman" w:cs="Times New Roman"/>
          <w:color w:val="000000" w:themeColor="text1"/>
          <w:sz w:val="24"/>
          <w:szCs w:val="24"/>
        </w:rPr>
        <w:t xml:space="preserve"> &amp; Van Wagoner, 1991; </w:t>
      </w:r>
      <w:proofErr w:type="spellStart"/>
      <w:r w:rsidR="004C6871" w:rsidRPr="0077586B">
        <w:rPr>
          <w:rFonts w:ascii="Times New Roman" w:hAnsi="Times New Roman" w:cs="Times New Roman"/>
          <w:color w:val="000000" w:themeColor="text1"/>
          <w:sz w:val="24"/>
          <w:szCs w:val="24"/>
        </w:rPr>
        <w:t>Fitchen</w:t>
      </w:r>
      <w:proofErr w:type="spellEnd"/>
      <w:r w:rsidR="004C6871" w:rsidRPr="0077586B">
        <w:rPr>
          <w:rFonts w:ascii="Times New Roman" w:hAnsi="Times New Roman" w:cs="Times New Roman"/>
          <w:color w:val="000000" w:themeColor="text1"/>
          <w:sz w:val="24"/>
          <w:szCs w:val="24"/>
        </w:rPr>
        <w:t xml:space="preserve">, 1992; </w:t>
      </w:r>
      <w:proofErr w:type="spellStart"/>
      <w:r w:rsidR="004C6871" w:rsidRPr="0077586B">
        <w:rPr>
          <w:rFonts w:ascii="Times New Roman" w:hAnsi="Times New Roman" w:cs="Times New Roman"/>
          <w:color w:val="000000" w:themeColor="text1"/>
          <w:sz w:val="24"/>
          <w:szCs w:val="24"/>
        </w:rPr>
        <w:t>Kerans</w:t>
      </w:r>
      <w:proofErr w:type="spellEnd"/>
      <w:r w:rsidR="004C6871" w:rsidRPr="0077586B">
        <w:rPr>
          <w:rFonts w:ascii="Times New Roman" w:hAnsi="Times New Roman" w:cs="Times New Roman"/>
          <w:color w:val="000000" w:themeColor="text1"/>
          <w:sz w:val="24"/>
          <w:szCs w:val="24"/>
        </w:rPr>
        <w:t xml:space="preserve"> et al., 2013). The G9 HFS is identified by a </w:t>
      </w:r>
      <w:proofErr w:type="spellStart"/>
      <w:r w:rsidR="004C6871" w:rsidRPr="0077586B">
        <w:rPr>
          <w:rFonts w:ascii="Times New Roman" w:hAnsi="Times New Roman" w:cs="Times New Roman"/>
          <w:color w:val="000000" w:themeColor="text1"/>
          <w:sz w:val="24"/>
          <w:szCs w:val="24"/>
        </w:rPr>
        <w:t>progradational</w:t>
      </w:r>
      <w:proofErr w:type="spellEnd"/>
      <w:r w:rsidR="004C6871" w:rsidRPr="0077586B">
        <w:rPr>
          <w:rFonts w:ascii="Times New Roman" w:hAnsi="Times New Roman" w:cs="Times New Roman"/>
          <w:color w:val="000000" w:themeColor="text1"/>
          <w:sz w:val="24"/>
          <w:szCs w:val="24"/>
        </w:rPr>
        <w:t xml:space="preserve"> sequence of shelf </w:t>
      </w:r>
      <w:proofErr w:type="spellStart"/>
      <w:r w:rsidR="004C6871" w:rsidRPr="0077586B">
        <w:rPr>
          <w:rFonts w:ascii="Times New Roman" w:hAnsi="Times New Roman" w:cs="Times New Roman"/>
          <w:color w:val="000000" w:themeColor="text1"/>
          <w:sz w:val="24"/>
          <w:szCs w:val="24"/>
        </w:rPr>
        <w:t>clinoforms</w:t>
      </w:r>
      <w:proofErr w:type="spellEnd"/>
      <w:r w:rsidR="004C6871" w:rsidRPr="0077586B">
        <w:rPr>
          <w:rFonts w:ascii="Times New Roman" w:hAnsi="Times New Roman" w:cs="Times New Roman"/>
          <w:color w:val="000000" w:themeColor="text1"/>
          <w:sz w:val="24"/>
          <w:szCs w:val="24"/>
        </w:rPr>
        <w:t xml:space="preserve"> containing as much as 90% siltstone (</w:t>
      </w:r>
      <w:proofErr w:type="spellStart"/>
      <w:r w:rsidR="004C6871" w:rsidRPr="0077586B">
        <w:rPr>
          <w:rFonts w:ascii="Times New Roman" w:hAnsi="Times New Roman" w:cs="Times New Roman"/>
          <w:color w:val="000000" w:themeColor="text1"/>
          <w:sz w:val="24"/>
          <w:szCs w:val="24"/>
        </w:rPr>
        <w:t>Kerans</w:t>
      </w:r>
      <w:proofErr w:type="spellEnd"/>
      <w:r w:rsidR="004C6871" w:rsidRPr="0077586B">
        <w:rPr>
          <w:rFonts w:ascii="Times New Roman" w:hAnsi="Times New Roman" w:cs="Times New Roman"/>
          <w:color w:val="000000" w:themeColor="text1"/>
          <w:sz w:val="24"/>
          <w:szCs w:val="24"/>
        </w:rPr>
        <w:t xml:space="preserve"> &amp; Ruppel, 2020), this lithology serves as source material for the channel filling in the Upper San Andres-</w:t>
      </w:r>
      <w:proofErr w:type="spellStart"/>
      <w:r w:rsidR="004C6871" w:rsidRPr="0077586B">
        <w:rPr>
          <w:rFonts w:ascii="Times New Roman" w:hAnsi="Times New Roman" w:cs="Times New Roman"/>
          <w:color w:val="000000" w:themeColor="text1"/>
          <w:sz w:val="24"/>
          <w:szCs w:val="24"/>
        </w:rPr>
        <w:t>Grayburg</w:t>
      </w:r>
      <w:proofErr w:type="spellEnd"/>
      <w:r w:rsidR="004C6871" w:rsidRPr="0077586B">
        <w:rPr>
          <w:rFonts w:ascii="Times New Roman" w:hAnsi="Times New Roman" w:cs="Times New Roman"/>
          <w:color w:val="000000" w:themeColor="text1"/>
          <w:sz w:val="24"/>
          <w:szCs w:val="24"/>
        </w:rPr>
        <w:t xml:space="preserve"> system. </w:t>
      </w:r>
      <w:r w:rsidR="004C6871" w:rsidRPr="0077586B">
        <w:rPr>
          <w:rFonts w:ascii="Times New Roman" w:hAnsi="Times New Roman" w:cs="Times New Roman"/>
          <w:sz w:val="24"/>
          <w:szCs w:val="24"/>
        </w:rPr>
        <w:t xml:space="preserve">Limited accommodation space during the G-9 HST allowed generation of only erosional turbidites that were deposited along lower slopes of the </w:t>
      </w:r>
      <w:proofErr w:type="spellStart"/>
      <w:r w:rsidR="004C6871" w:rsidRPr="0077586B">
        <w:rPr>
          <w:rFonts w:ascii="Times New Roman" w:hAnsi="Times New Roman" w:cs="Times New Roman"/>
          <w:sz w:val="24"/>
          <w:szCs w:val="24"/>
        </w:rPr>
        <w:t>progradational</w:t>
      </w:r>
      <w:proofErr w:type="spellEnd"/>
      <w:r w:rsidR="004C6871" w:rsidRPr="0077586B">
        <w:rPr>
          <w:rFonts w:ascii="Times New Roman" w:hAnsi="Times New Roman" w:cs="Times New Roman"/>
          <w:sz w:val="24"/>
          <w:szCs w:val="24"/>
        </w:rPr>
        <w:t xml:space="preserve"> </w:t>
      </w:r>
      <w:proofErr w:type="spellStart"/>
      <w:r w:rsidR="004C6871" w:rsidRPr="0077586B">
        <w:rPr>
          <w:rFonts w:ascii="Times New Roman" w:hAnsi="Times New Roman" w:cs="Times New Roman"/>
          <w:sz w:val="24"/>
          <w:szCs w:val="24"/>
        </w:rPr>
        <w:t>clinoforms</w:t>
      </w:r>
      <w:proofErr w:type="spellEnd"/>
      <w:r w:rsidR="004C6871" w:rsidRPr="0077586B">
        <w:rPr>
          <w:rFonts w:ascii="Times New Roman" w:hAnsi="Times New Roman" w:cs="Times New Roman"/>
          <w:sz w:val="24"/>
          <w:szCs w:val="24"/>
        </w:rPr>
        <w:t xml:space="preserve"> (Sonnenfeld &amp; Cross, 1993). </w:t>
      </w:r>
      <w:r w:rsidR="004C6871" w:rsidRPr="0077586B">
        <w:rPr>
          <w:rFonts w:ascii="Times New Roman" w:hAnsi="Times New Roman" w:cs="Times New Roman"/>
          <w:color w:val="000000" w:themeColor="text1"/>
          <w:sz w:val="24"/>
          <w:szCs w:val="24"/>
        </w:rPr>
        <w:t xml:space="preserve">Typical lithologies of the Upper San Andres in the western Midland Basin include carbonate-cemented siltstones that shoal upward into a series of cyclical fusulinid and ooid-bearing limestones and dolomites and anhydrite-bearing dolomites (Todd, 1976; Friedman et al., 1990). Finally, the </w:t>
      </w:r>
      <w:proofErr w:type="spellStart"/>
      <w:r w:rsidR="004C6871" w:rsidRPr="0077586B">
        <w:rPr>
          <w:rFonts w:ascii="Times New Roman" w:hAnsi="Times New Roman" w:cs="Times New Roman"/>
          <w:color w:val="000000" w:themeColor="text1"/>
          <w:sz w:val="24"/>
          <w:szCs w:val="24"/>
        </w:rPr>
        <w:t>Grayburg</w:t>
      </w:r>
      <w:proofErr w:type="spellEnd"/>
      <w:r w:rsidR="004C6871" w:rsidRPr="0077586B">
        <w:rPr>
          <w:rFonts w:ascii="Times New Roman" w:hAnsi="Times New Roman" w:cs="Times New Roman"/>
          <w:color w:val="000000" w:themeColor="text1"/>
          <w:sz w:val="24"/>
          <w:szCs w:val="24"/>
        </w:rPr>
        <w:t xml:space="preserve"> Formation (G10-G12), is characterized by dolomite and anhydrite deposits intercalated with some fine-grained sandstones and siltstones (He et al., 2019).</w:t>
      </w:r>
      <w:r w:rsidR="004C6871" w:rsidRPr="0077586B">
        <w:rPr>
          <w:rFonts w:ascii="Times New Roman" w:hAnsi="Times New Roman" w:cs="Times New Roman"/>
          <w:color w:val="000000"/>
          <w:sz w:val="24"/>
          <w:szCs w:val="24"/>
          <w:shd w:val="clear" w:color="auto" w:fill="FFFFFF"/>
        </w:rPr>
        <w:t xml:space="preserve"> The lack of clays in these </w:t>
      </w:r>
      <w:proofErr w:type="spellStart"/>
      <w:r w:rsidR="004C6871" w:rsidRPr="0077586B">
        <w:rPr>
          <w:rFonts w:ascii="Times New Roman" w:hAnsi="Times New Roman" w:cs="Times New Roman"/>
          <w:color w:val="000000"/>
          <w:sz w:val="24"/>
          <w:szCs w:val="24"/>
          <w:shd w:val="clear" w:color="auto" w:fill="FFFFFF"/>
        </w:rPr>
        <w:t>basinal</w:t>
      </w:r>
      <w:proofErr w:type="spellEnd"/>
      <w:r w:rsidR="004C6871" w:rsidRPr="0077586B">
        <w:rPr>
          <w:rFonts w:ascii="Times New Roman" w:hAnsi="Times New Roman" w:cs="Times New Roman"/>
          <w:color w:val="000000"/>
          <w:sz w:val="24"/>
          <w:szCs w:val="24"/>
          <w:shd w:val="clear" w:color="auto" w:fill="FFFFFF"/>
        </w:rPr>
        <w:t xml:space="preserve"> formations can be explained by detritus segregation in the </w:t>
      </w:r>
      <w:r w:rsidR="00D82376" w:rsidRPr="0077586B">
        <w:rPr>
          <w:rFonts w:ascii="Times New Roman" w:hAnsi="Times New Roman" w:cs="Times New Roman"/>
          <w:color w:val="000000"/>
          <w:sz w:val="24"/>
          <w:szCs w:val="24"/>
          <w:shd w:val="clear" w:color="auto" w:fill="FFFFFF"/>
        </w:rPr>
        <w:t>e</w:t>
      </w:r>
      <w:r w:rsidR="00D82376">
        <w:rPr>
          <w:rFonts w:ascii="Times New Roman" w:hAnsi="Times New Roman" w:cs="Times New Roman"/>
          <w:color w:val="000000"/>
          <w:sz w:val="24"/>
          <w:szCs w:val="24"/>
          <w:shd w:val="clear" w:color="auto" w:fill="FFFFFF"/>
        </w:rPr>
        <w:t>olian</w:t>
      </w:r>
      <w:r w:rsidR="004C6871" w:rsidRPr="0077586B">
        <w:rPr>
          <w:rFonts w:ascii="Times New Roman" w:hAnsi="Times New Roman" w:cs="Times New Roman"/>
          <w:color w:val="000000"/>
          <w:sz w:val="24"/>
          <w:szCs w:val="24"/>
          <w:shd w:val="clear" w:color="auto" w:fill="FFFFFF"/>
        </w:rPr>
        <w:t>-marine model (</w:t>
      </w:r>
      <w:proofErr w:type="spellStart"/>
      <w:r w:rsidR="004C6871" w:rsidRPr="0077586B">
        <w:rPr>
          <w:rFonts w:ascii="Times New Roman" w:hAnsi="Times New Roman" w:cs="Times New Roman"/>
          <w:sz w:val="24"/>
          <w:szCs w:val="24"/>
        </w:rPr>
        <w:t>Sarnthein</w:t>
      </w:r>
      <w:proofErr w:type="spellEnd"/>
      <w:r w:rsidR="004C6871" w:rsidRPr="0077586B">
        <w:rPr>
          <w:rFonts w:ascii="Times New Roman" w:hAnsi="Times New Roman" w:cs="Times New Roman"/>
          <w:sz w:val="24"/>
          <w:szCs w:val="24"/>
        </w:rPr>
        <w:t xml:space="preserve"> &amp; Diester-</w:t>
      </w:r>
      <w:proofErr w:type="spellStart"/>
      <w:r w:rsidR="004C6871" w:rsidRPr="0077586B">
        <w:rPr>
          <w:rFonts w:ascii="Times New Roman" w:hAnsi="Times New Roman" w:cs="Times New Roman"/>
          <w:sz w:val="24"/>
          <w:szCs w:val="24"/>
        </w:rPr>
        <w:t>Haass</w:t>
      </w:r>
      <w:proofErr w:type="spellEnd"/>
      <w:r w:rsidR="004C6871" w:rsidRPr="0077586B">
        <w:rPr>
          <w:rFonts w:ascii="Times New Roman" w:hAnsi="Times New Roman" w:cs="Times New Roman"/>
          <w:sz w:val="24"/>
          <w:szCs w:val="24"/>
        </w:rPr>
        <w:t>, 1977</w:t>
      </w:r>
      <w:r w:rsidR="004C6871" w:rsidRPr="0077586B">
        <w:rPr>
          <w:rFonts w:ascii="Times New Roman" w:hAnsi="Times New Roman" w:cs="Times New Roman"/>
          <w:color w:val="000000"/>
          <w:sz w:val="24"/>
          <w:szCs w:val="24"/>
          <w:shd w:val="clear" w:color="auto" w:fill="FFFFFF"/>
        </w:rPr>
        <w:t>; </w:t>
      </w:r>
      <w:proofErr w:type="spellStart"/>
      <w:r w:rsidR="004C6871" w:rsidRPr="0077586B">
        <w:rPr>
          <w:rFonts w:ascii="Times New Roman" w:hAnsi="Times New Roman" w:cs="Times New Roman"/>
          <w:sz w:val="24"/>
          <w:szCs w:val="24"/>
        </w:rPr>
        <w:t>Sarnthein</w:t>
      </w:r>
      <w:proofErr w:type="spellEnd"/>
      <w:r w:rsidR="004C6871" w:rsidRPr="0077586B">
        <w:rPr>
          <w:rFonts w:ascii="Times New Roman" w:hAnsi="Times New Roman" w:cs="Times New Roman"/>
          <w:sz w:val="24"/>
          <w:szCs w:val="24"/>
        </w:rPr>
        <w:t xml:space="preserve"> &amp;</w:t>
      </w:r>
      <w:r w:rsidRPr="0077586B">
        <w:rPr>
          <w:rFonts w:ascii="Times New Roman" w:hAnsi="Times New Roman" w:cs="Times New Roman"/>
          <w:sz w:val="24"/>
          <w:szCs w:val="24"/>
        </w:rPr>
        <w:t xml:space="preserve"> </w:t>
      </w:r>
      <w:proofErr w:type="spellStart"/>
      <w:r w:rsidRPr="0077586B">
        <w:rPr>
          <w:rFonts w:ascii="Times New Roman" w:hAnsi="Times New Roman" w:cs="Times New Roman"/>
          <w:sz w:val="24"/>
          <w:szCs w:val="24"/>
        </w:rPr>
        <w:t>Koopmann</w:t>
      </w:r>
      <w:proofErr w:type="spellEnd"/>
      <w:r w:rsidRPr="0077586B">
        <w:rPr>
          <w:rFonts w:ascii="Times New Roman" w:hAnsi="Times New Roman" w:cs="Times New Roman"/>
          <w:sz w:val="24"/>
          <w:szCs w:val="24"/>
        </w:rPr>
        <w:t>, 1980</w:t>
      </w:r>
      <w:r w:rsidRPr="0077586B">
        <w:rPr>
          <w:rFonts w:ascii="Times New Roman" w:hAnsi="Times New Roman" w:cs="Times New Roman"/>
          <w:color w:val="000000"/>
          <w:sz w:val="24"/>
          <w:szCs w:val="24"/>
          <w:shd w:val="clear" w:color="auto" w:fill="FFFFFF"/>
        </w:rPr>
        <w:t>).</w:t>
      </w:r>
    </w:p>
    <w:p w14:paraId="3ADC97BB" w14:textId="0661D496" w:rsidR="004C6871" w:rsidRPr="0077586B" w:rsidRDefault="004C6871" w:rsidP="004C6871">
      <w:pPr>
        <w:jc w:val="both"/>
        <w:rPr>
          <w:rFonts w:ascii="Times New Roman" w:hAnsi="Times New Roman" w:cs="Times New Roman"/>
          <w:color w:val="000000" w:themeColor="text1"/>
          <w:sz w:val="24"/>
          <w:szCs w:val="24"/>
        </w:rPr>
      </w:pPr>
      <w:r w:rsidRPr="0077586B">
        <w:rPr>
          <w:rFonts w:ascii="Times New Roman" w:hAnsi="Times New Roman" w:cs="Times New Roman"/>
          <w:sz w:val="24"/>
          <w:szCs w:val="24"/>
        </w:rPr>
        <w:t>The cyclic deposition of carbonate</w:t>
      </w:r>
      <w:r w:rsidR="00F54FBA">
        <w:rPr>
          <w:rFonts w:ascii="Times New Roman" w:hAnsi="Times New Roman" w:cs="Times New Roman"/>
          <w:sz w:val="24"/>
          <w:szCs w:val="24"/>
        </w:rPr>
        <w:t>s</w:t>
      </w:r>
      <w:r w:rsidRPr="0077586B">
        <w:rPr>
          <w:rFonts w:ascii="Times New Roman" w:hAnsi="Times New Roman" w:cs="Times New Roman"/>
          <w:sz w:val="24"/>
          <w:szCs w:val="24"/>
        </w:rPr>
        <w:t xml:space="preserve"> and </w:t>
      </w:r>
      <w:proofErr w:type="spellStart"/>
      <w:r w:rsidRPr="0077586B">
        <w:rPr>
          <w:rFonts w:ascii="Times New Roman" w:hAnsi="Times New Roman" w:cs="Times New Roman"/>
          <w:sz w:val="24"/>
          <w:szCs w:val="24"/>
        </w:rPr>
        <w:t>clastics</w:t>
      </w:r>
      <w:proofErr w:type="spellEnd"/>
      <w:r w:rsidRPr="0077586B">
        <w:rPr>
          <w:rFonts w:ascii="Times New Roman" w:hAnsi="Times New Roman" w:cs="Times New Roman"/>
          <w:sz w:val="24"/>
          <w:szCs w:val="24"/>
        </w:rPr>
        <w:t xml:space="preserve"> in the Guadalupian</w:t>
      </w:r>
      <w:r w:rsidR="00F54FBA">
        <w:rPr>
          <w:rFonts w:ascii="Times New Roman" w:hAnsi="Times New Roman" w:cs="Times New Roman"/>
          <w:sz w:val="24"/>
          <w:szCs w:val="24"/>
        </w:rPr>
        <w:t>-</w:t>
      </w:r>
      <w:r w:rsidRPr="0077586B">
        <w:rPr>
          <w:rFonts w:ascii="Times New Roman" w:hAnsi="Times New Roman" w:cs="Times New Roman"/>
          <w:sz w:val="24"/>
          <w:szCs w:val="24"/>
        </w:rPr>
        <w:t xml:space="preserve">age units (Fig 2a) is explained by the reciprocal sedimentation model. In this model, there was rapid accumulation of a broad belt of carbonate and evaporites deposited on the </w:t>
      </w:r>
      <w:r w:rsidR="00D82376">
        <w:rPr>
          <w:rFonts w:ascii="Times New Roman" w:hAnsi="Times New Roman" w:cs="Times New Roman"/>
          <w:sz w:val="24"/>
          <w:szCs w:val="24"/>
        </w:rPr>
        <w:t>ramp</w:t>
      </w:r>
      <w:r w:rsidR="00D82376" w:rsidRPr="0077586B">
        <w:rPr>
          <w:rFonts w:ascii="Times New Roman" w:hAnsi="Times New Roman" w:cs="Times New Roman"/>
          <w:sz w:val="24"/>
          <w:szCs w:val="24"/>
        </w:rPr>
        <w:t xml:space="preserve"> </w:t>
      </w:r>
      <w:r w:rsidRPr="0077586B">
        <w:rPr>
          <w:rFonts w:ascii="Times New Roman" w:hAnsi="Times New Roman" w:cs="Times New Roman"/>
          <w:sz w:val="24"/>
          <w:szCs w:val="24"/>
        </w:rPr>
        <w:t xml:space="preserve">in playas, sabkhas and lagoons; coincident reef and or </w:t>
      </w:r>
      <w:proofErr w:type="spellStart"/>
      <w:r w:rsidRPr="0077586B">
        <w:rPr>
          <w:rFonts w:ascii="Times New Roman" w:hAnsi="Times New Roman" w:cs="Times New Roman"/>
          <w:sz w:val="24"/>
          <w:szCs w:val="24"/>
        </w:rPr>
        <w:t>grainstone</w:t>
      </w:r>
      <w:proofErr w:type="spellEnd"/>
      <w:r w:rsidRPr="0077586B">
        <w:rPr>
          <w:rFonts w:ascii="Times New Roman" w:hAnsi="Times New Roman" w:cs="Times New Roman"/>
          <w:sz w:val="24"/>
          <w:szCs w:val="24"/>
        </w:rPr>
        <w:t xml:space="preserve"> shoals deposited at the </w:t>
      </w:r>
      <w:r w:rsidR="00D82376">
        <w:rPr>
          <w:rFonts w:ascii="Times New Roman" w:hAnsi="Times New Roman" w:cs="Times New Roman"/>
          <w:sz w:val="24"/>
          <w:szCs w:val="24"/>
        </w:rPr>
        <w:t>ramp</w:t>
      </w:r>
      <w:r w:rsidR="00D82376" w:rsidRPr="0077586B">
        <w:rPr>
          <w:rFonts w:ascii="Times New Roman" w:hAnsi="Times New Roman" w:cs="Times New Roman"/>
          <w:sz w:val="24"/>
          <w:szCs w:val="24"/>
        </w:rPr>
        <w:t xml:space="preserve"> </w:t>
      </w:r>
      <w:r w:rsidRPr="0077586B">
        <w:rPr>
          <w:rFonts w:ascii="Times New Roman" w:hAnsi="Times New Roman" w:cs="Times New Roman"/>
          <w:sz w:val="24"/>
          <w:szCs w:val="24"/>
        </w:rPr>
        <w:t xml:space="preserve">margin; and thin and widespread carbonate turbidites collected in the basin during sea level </w:t>
      </w:r>
      <w:proofErr w:type="spellStart"/>
      <w:r w:rsidRPr="0077586B">
        <w:rPr>
          <w:rFonts w:ascii="Times New Roman" w:hAnsi="Times New Roman" w:cs="Times New Roman"/>
          <w:sz w:val="24"/>
          <w:szCs w:val="24"/>
        </w:rPr>
        <w:t>highstand</w:t>
      </w:r>
      <w:proofErr w:type="spellEnd"/>
      <w:r w:rsidRPr="0077586B">
        <w:rPr>
          <w:rFonts w:ascii="Times New Roman" w:hAnsi="Times New Roman" w:cs="Times New Roman"/>
          <w:sz w:val="24"/>
          <w:szCs w:val="24"/>
        </w:rPr>
        <w:t xml:space="preserve">. Whereas in </w:t>
      </w:r>
      <w:proofErr w:type="spellStart"/>
      <w:r w:rsidRPr="0077586B">
        <w:rPr>
          <w:rFonts w:ascii="Times New Roman" w:hAnsi="Times New Roman" w:cs="Times New Roman"/>
          <w:sz w:val="24"/>
          <w:szCs w:val="24"/>
        </w:rPr>
        <w:t>lowstands</w:t>
      </w:r>
      <w:proofErr w:type="spellEnd"/>
      <w:r w:rsidRPr="0077586B">
        <w:rPr>
          <w:rFonts w:ascii="Times New Roman" w:hAnsi="Times New Roman" w:cs="Times New Roman"/>
          <w:sz w:val="24"/>
          <w:szCs w:val="24"/>
        </w:rPr>
        <w:t xml:space="preserve">, fluvial and eolian terrigenous sands are deposited on the </w:t>
      </w:r>
      <w:r w:rsidR="00D82376">
        <w:rPr>
          <w:rFonts w:ascii="Times New Roman" w:hAnsi="Times New Roman" w:cs="Times New Roman"/>
          <w:sz w:val="24"/>
          <w:szCs w:val="24"/>
        </w:rPr>
        <w:t>ramp</w:t>
      </w:r>
      <w:r w:rsidR="00D82376" w:rsidRPr="0077586B">
        <w:rPr>
          <w:rFonts w:ascii="Times New Roman" w:hAnsi="Times New Roman" w:cs="Times New Roman"/>
          <w:sz w:val="24"/>
          <w:szCs w:val="24"/>
        </w:rPr>
        <w:t xml:space="preserve"> </w:t>
      </w:r>
      <w:r w:rsidRPr="0077586B">
        <w:rPr>
          <w:rFonts w:ascii="Times New Roman" w:hAnsi="Times New Roman" w:cs="Times New Roman"/>
          <w:sz w:val="24"/>
          <w:szCs w:val="24"/>
        </w:rPr>
        <w:t xml:space="preserve">and transported into the basin, probably down incised </w:t>
      </w:r>
      <w:proofErr w:type="gramStart"/>
      <w:r w:rsidRPr="0077586B">
        <w:rPr>
          <w:rFonts w:ascii="Times New Roman" w:hAnsi="Times New Roman" w:cs="Times New Roman"/>
          <w:sz w:val="24"/>
          <w:szCs w:val="24"/>
        </w:rPr>
        <w:t>valleys</w:t>
      </w:r>
      <w:proofErr w:type="gramEnd"/>
      <w:r w:rsidRPr="0077586B">
        <w:rPr>
          <w:rFonts w:ascii="Times New Roman" w:hAnsi="Times New Roman" w:cs="Times New Roman"/>
          <w:sz w:val="24"/>
          <w:szCs w:val="24"/>
        </w:rPr>
        <w:t xml:space="preserve"> and channels, to collect as very thick sandstone </w:t>
      </w:r>
      <w:r w:rsidRPr="0077586B">
        <w:rPr>
          <w:rFonts w:ascii="Times New Roman" w:hAnsi="Times New Roman" w:cs="Times New Roman"/>
          <w:sz w:val="24"/>
          <w:szCs w:val="24"/>
        </w:rPr>
        <w:lastRenderedPageBreak/>
        <w:t>sequences (Van Siclen, 1958</w:t>
      </w:r>
      <w:r w:rsidRPr="0077586B">
        <w:rPr>
          <w:rFonts w:ascii="Times New Roman" w:hAnsi="Times New Roman" w:cs="Times New Roman"/>
          <w:color w:val="000000"/>
          <w:sz w:val="24"/>
          <w:szCs w:val="24"/>
          <w:shd w:val="clear" w:color="auto" w:fill="FFFFFF"/>
        </w:rPr>
        <w:t>; </w:t>
      </w:r>
      <w:r w:rsidRPr="0077586B">
        <w:rPr>
          <w:rFonts w:ascii="Times New Roman" w:hAnsi="Times New Roman" w:cs="Times New Roman"/>
          <w:sz w:val="24"/>
          <w:szCs w:val="24"/>
        </w:rPr>
        <w:t>Silver &amp; Todd, 1969</w:t>
      </w:r>
      <w:r w:rsidRPr="0077586B">
        <w:rPr>
          <w:rFonts w:ascii="Times New Roman" w:hAnsi="Times New Roman" w:cs="Times New Roman"/>
          <w:color w:val="000000"/>
          <w:sz w:val="24"/>
          <w:szCs w:val="24"/>
          <w:shd w:val="clear" w:color="auto" w:fill="FFFFFF"/>
        </w:rPr>
        <w:t>; </w:t>
      </w:r>
      <w:r w:rsidRPr="0077586B">
        <w:rPr>
          <w:rFonts w:ascii="Times New Roman" w:hAnsi="Times New Roman" w:cs="Times New Roman"/>
          <w:sz w:val="24"/>
          <w:szCs w:val="24"/>
        </w:rPr>
        <w:t xml:space="preserve">Meissner, 1972) (Fig. 2b, c). </w:t>
      </w:r>
      <w:r w:rsidR="00F54FBA">
        <w:rPr>
          <w:rFonts w:ascii="Times New Roman" w:hAnsi="Times New Roman" w:cs="Times New Roman"/>
          <w:sz w:val="24"/>
          <w:szCs w:val="24"/>
        </w:rPr>
        <w:t>My</w:t>
      </w:r>
      <w:r w:rsidR="00F54FBA" w:rsidRPr="0077586B">
        <w:rPr>
          <w:rFonts w:ascii="Times New Roman" w:hAnsi="Times New Roman" w:cs="Times New Roman"/>
          <w:sz w:val="24"/>
          <w:szCs w:val="24"/>
        </w:rPr>
        <w:t xml:space="preserve"> </w:t>
      </w:r>
      <w:r w:rsidRPr="0077586B">
        <w:rPr>
          <w:rFonts w:ascii="Times New Roman" w:hAnsi="Times New Roman" w:cs="Times New Roman"/>
          <w:sz w:val="24"/>
          <w:szCs w:val="24"/>
        </w:rPr>
        <w:t xml:space="preserve">research focuses on understanding the dynamics of the channel incision during sea level changes that have been referred in literature as the </w:t>
      </w:r>
      <w:r w:rsidRPr="0077586B">
        <w:rPr>
          <w:rFonts w:ascii="Times New Roman" w:hAnsi="Times New Roman" w:cs="Times New Roman"/>
          <w:i/>
          <w:iCs/>
          <w:color w:val="000000" w:themeColor="text1"/>
          <w:sz w:val="24"/>
          <w:szCs w:val="24"/>
        </w:rPr>
        <w:t xml:space="preserve">Midland Sands </w:t>
      </w:r>
      <w:r w:rsidRPr="0077586B">
        <w:rPr>
          <w:rFonts w:ascii="Times New Roman" w:hAnsi="Times New Roman" w:cs="Times New Roman"/>
          <w:color w:val="000000" w:themeColor="text1"/>
          <w:sz w:val="24"/>
          <w:szCs w:val="24"/>
        </w:rPr>
        <w:t>(</w:t>
      </w:r>
      <w:proofErr w:type="spellStart"/>
      <w:r w:rsidRPr="0077586B">
        <w:rPr>
          <w:rFonts w:ascii="Times New Roman" w:hAnsi="Times New Roman" w:cs="Times New Roman"/>
          <w:color w:val="000000" w:themeColor="text1"/>
          <w:sz w:val="24"/>
          <w:szCs w:val="24"/>
        </w:rPr>
        <w:t>siliciclastics</w:t>
      </w:r>
      <w:proofErr w:type="spellEnd"/>
      <w:r w:rsidRPr="0077586B">
        <w:rPr>
          <w:rFonts w:ascii="Times New Roman" w:hAnsi="Times New Roman" w:cs="Times New Roman"/>
          <w:color w:val="000000" w:themeColor="text1"/>
          <w:sz w:val="24"/>
          <w:szCs w:val="24"/>
        </w:rPr>
        <w:t xml:space="preserve">). As currently understood, these siliciclastic deposits originated in highlands located to the east, but the Central Basin Platform, Northern Shelf, and Eastern Shelf also supplied sediments to the basin during sea-level </w:t>
      </w:r>
      <w:proofErr w:type="spellStart"/>
      <w:r w:rsidRPr="0077586B">
        <w:rPr>
          <w:rFonts w:ascii="Times New Roman" w:hAnsi="Times New Roman" w:cs="Times New Roman"/>
          <w:color w:val="000000" w:themeColor="text1"/>
          <w:sz w:val="24"/>
          <w:szCs w:val="24"/>
        </w:rPr>
        <w:t>lowstands</w:t>
      </w:r>
      <w:proofErr w:type="spellEnd"/>
      <w:r w:rsidRPr="0077586B">
        <w:rPr>
          <w:rFonts w:ascii="Times New Roman" w:hAnsi="Times New Roman" w:cs="Times New Roman"/>
          <w:color w:val="000000" w:themeColor="text1"/>
          <w:sz w:val="24"/>
          <w:szCs w:val="24"/>
        </w:rPr>
        <w:t xml:space="preserve"> (Ward &amp; Trentham, 2020). </w:t>
      </w:r>
    </w:p>
    <w:p w14:paraId="0469B388" w14:textId="74A5FA9B" w:rsidR="00023B76" w:rsidRPr="0077586B" w:rsidRDefault="00472C08" w:rsidP="00296A9E">
      <w:pPr>
        <w:keepNext/>
        <w:rPr>
          <w:sz w:val="24"/>
          <w:szCs w:val="24"/>
        </w:rPr>
      </w:pPr>
      <w:r>
        <w:rPr>
          <w:noProof/>
          <w:sz w:val="24"/>
          <w:szCs w:val="24"/>
        </w:rPr>
        <w:drawing>
          <wp:inline distT="0" distB="0" distL="0" distR="0" wp14:anchorId="4C8C5FE8" wp14:editId="3E6628D6">
            <wp:extent cx="4974336" cy="531424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91301" cy="5332369"/>
                    </a:xfrm>
                    <a:prstGeom prst="rect">
                      <a:avLst/>
                    </a:prstGeom>
                    <a:noFill/>
                  </pic:spPr>
                </pic:pic>
              </a:graphicData>
            </a:graphic>
          </wp:inline>
        </w:drawing>
      </w:r>
    </w:p>
    <w:p w14:paraId="1A08B19B" w14:textId="39AA5DA2" w:rsidR="005D3EF9" w:rsidRPr="003C4E9F" w:rsidRDefault="00E97128" w:rsidP="00023B76">
      <w:pPr>
        <w:pStyle w:val="Caption"/>
        <w:jc w:val="both"/>
        <w:rPr>
          <w:rFonts w:ascii="Times New Roman" w:hAnsi="Times New Roman" w:cs="Times New Roman"/>
          <w:i w:val="0"/>
          <w:iCs w:val="0"/>
          <w:color w:val="000000" w:themeColor="text1"/>
          <w:sz w:val="24"/>
          <w:szCs w:val="24"/>
        </w:rPr>
      </w:pPr>
      <w:bookmarkStart w:id="12" w:name="_Toc129856162"/>
      <w:r w:rsidRPr="003C4E9F">
        <w:rPr>
          <w:rFonts w:ascii="Times New Roman" w:hAnsi="Times New Roman" w:cs="Times New Roman"/>
          <w:i w:val="0"/>
          <w:iCs w:val="0"/>
          <w:color w:val="000000" w:themeColor="text1"/>
          <w:sz w:val="24"/>
          <w:szCs w:val="24"/>
        </w:rPr>
        <w:t>Figure</w:t>
      </w:r>
      <w:r w:rsidR="00023B76" w:rsidRPr="003C4E9F">
        <w:rPr>
          <w:rFonts w:ascii="Times New Roman" w:hAnsi="Times New Roman" w:cs="Times New Roman"/>
          <w:i w:val="0"/>
          <w:iCs w:val="0"/>
          <w:color w:val="000000" w:themeColor="text1"/>
          <w:sz w:val="24"/>
          <w:szCs w:val="24"/>
        </w:rPr>
        <w:t xml:space="preserve"> </w:t>
      </w:r>
      <w:r w:rsidR="00023B76" w:rsidRPr="003C4E9F">
        <w:rPr>
          <w:rFonts w:ascii="Times New Roman" w:hAnsi="Times New Roman" w:cs="Times New Roman"/>
          <w:i w:val="0"/>
          <w:iCs w:val="0"/>
          <w:color w:val="000000" w:themeColor="text1"/>
          <w:sz w:val="24"/>
          <w:szCs w:val="24"/>
        </w:rPr>
        <w:fldChar w:fldCharType="begin"/>
      </w:r>
      <w:r w:rsidR="00023B76" w:rsidRPr="003C4E9F">
        <w:rPr>
          <w:rFonts w:ascii="Times New Roman" w:hAnsi="Times New Roman" w:cs="Times New Roman"/>
          <w:i w:val="0"/>
          <w:iCs w:val="0"/>
          <w:color w:val="000000" w:themeColor="text1"/>
          <w:sz w:val="24"/>
          <w:szCs w:val="24"/>
        </w:rPr>
        <w:instrText xml:space="preserve"> SEQ Figura \* ARABIC </w:instrText>
      </w:r>
      <w:r w:rsidR="00023B76" w:rsidRPr="003C4E9F">
        <w:rPr>
          <w:rFonts w:ascii="Times New Roman" w:hAnsi="Times New Roman" w:cs="Times New Roman"/>
          <w:i w:val="0"/>
          <w:iCs w:val="0"/>
          <w:color w:val="000000" w:themeColor="text1"/>
          <w:sz w:val="24"/>
          <w:szCs w:val="24"/>
        </w:rPr>
        <w:fldChar w:fldCharType="separate"/>
      </w:r>
      <w:r w:rsidR="00403385">
        <w:rPr>
          <w:rFonts w:ascii="Times New Roman" w:hAnsi="Times New Roman" w:cs="Times New Roman"/>
          <w:i w:val="0"/>
          <w:iCs w:val="0"/>
          <w:noProof/>
          <w:color w:val="000000" w:themeColor="text1"/>
          <w:sz w:val="24"/>
          <w:szCs w:val="24"/>
        </w:rPr>
        <w:t>2</w:t>
      </w:r>
      <w:r w:rsidR="00023B76" w:rsidRPr="003C4E9F">
        <w:rPr>
          <w:rFonts w:ascii="Times New Roman" w:hAnsi="Times New Roman" w:cs="Times New Roman"/>
          <w:i w:val="0"/>
          <w:iCs w:val="0"/>
          <w:color w:val="000000" w:themeColor="text1"/>
          <w:sz w:val="24"/>
          <w:szCs w:val="24"/>
        </w:rPr>
        <w:fldChar w:fldCharType="end"/>
      </w:r>
      <w:r w:rsidR="00023B76" w:rsidRPr="003C4E9F">
        <w:rPr>
          <w:rFonts w:ascii="Times New Roman" w:hAnsi="Times New Roman" w:cs="Times New Roman"/>
          <w:i w:val="0"/>
          <w:iCs w:val="0"/>
          <w:color w:val="000000" w:themeColor="text1"/>
          <w:sz w:val="24"/>
          <w:szCs w:val="24"/>
        </w:rPr>
        <w:t xml:space="preserve">. </w:t>
      </w:r>
      <w:r w:rsidRPr="003C4E9F">
        <w:rPr>
          <w:rFonts w:ascii="Times New Roman" w:hAnsi="Times New Roman" w:cs="Times New Roman"/>
          <w:i w:val="0"/>
          <w:iCs w:val="0"/>
          <w:color w:val="000000" w:themeColor="text1"/>
          <w:sz w:val="24"/>
          <w:szCs w:val="24"/>
        </w:rPr>
        <w:t>a)</w:t>
      </w:r>
      <w:r w:rsidR="00023B76" w:rsidRPr="003C4E9F">
        <w:rPr>
          <w:rFonts w:ascii="Times New Roman" w:hAnsi="Times New Roman" w:cs="Times New Roman"/>
          <w:i w:val="0"/>
          <w:iCs w:val="0"/>
          <w:color w:val="000000" w:themeColor="text1"/>
          <w:sz w:val="24"/>
          <w:szCs w:val="24"/>
        </w:rPr>
        <w:t xml:space="preserve"> Stratigraphic chart of the Pennsylvanian and Permian units. Modified from </w:t>
      </w:r>
      <w:proofErr w:type="spellStart"/>
      <w:r w:rsidR="00023B76" w:rsidRPr="003C4E9F">
        <w:rPr>
          <w:rFonts w:ascii="Times New Roman" w:hAnsi="Times New Roman" w:cs="Times New Roman"/>
          <w:i w:val="0"/>
          <w:iCs w:val="0"/>
          <w:color w:val="000000" w:themeColor="text1"/>
          <w:sz w:val="24"/>
          <w:szCs w:val="24"/>
        </w:rPr>
        <w:t>He</w:t>
      </w:r>
      <w:proofErr w:type="spellEnd"/>
      <w:r w:rsidR="00023B76" w:rsidRPr="003C4E9F">
        <w:rPr>
          <w:rFonts w:ascii="Times New Roman" w:hAnsi="Times New Roman" w:cs="Times New Roman"/>
          <w:i w:val="0"/>
          <w:iCs w:val="0"/>
          <w:color w:val="000000" w:themeColor="text1"/>
          <w:sz w:val="24"/>
          <w:szCs w:val="24"/>
        </w:rPr>
        <w:t xml:space="preserve"> et al., 2019</w:t>
      </w:r>
      <w:r w:rsidR="000736AA">
        <w:rPr>
          <w:rFonts w:ascii="Times New Roman" w:hAnsi="Times New Roman" w:cs="Times New Roman"/>
          <w:i w:val="0"/>
          <w:iCs w:val="0"/>
          <w:color w:val="000000" w:themeColor="text1"/>
          <w:sz w:val="24"/>
          <w:szCs w:val="24"/>
        </w:rPr>
        <w:t xml:space="preserve">. </w:t>
      </w:r>
      <w:r w:rsidR="00023B76" w:rsidRPr="003C4E9F">
        <w:rPr>
          <w:rFonts w:ascii="Times New Roman" w:hAnsi="Times New Roman" w:cs="Times New Roman"/>
          <w:i w:val="0"/>
          <w:iCs w:val="0"/>
          <w:color w:val="000000" w:themeColor="text1"/>
          <w:sz w:val="24"/>
          <w:szCs w:val="24"/>
        </w:rPr>
        <w:t xml:space="preserve">CS: Composite sequence PCS: Permian Composite Sequence; SS: Sequence set, </w:t>
      </w:r>
      <w:r w:rsidR="00023B76" w:rsidRPr="003C4E9F">
        <w:rPr>
          <w:rFonts w:ascii="Times New Roman" w:hAnsi="Times New Roman" w:cs="Times New Roman"/>
          <w:i w:val="0"/>
          <w:iCs w:val="0"/>
          <w:color w:val="000000" w:themeColor="text1"/>
          <w:sz w:val="24"/>
          <w:szCs w:val="24"/>
        </w:rPr>
        <w:lastRenderedPageBreak/>
        <w:t xml:space="preserve">HSS: </w:t>
      </w:r>
      <w:proofErr w:type="spellStart"/>
      <w:r w:rsidR="00023B76" w:rsidRPr="003C4E9F">
        <w:rPr>
          <w:rFonts w:ascii="Times New Roman" w:hAnsi="Times New Roman" w:cs="Times New Roman"/>
          <w:i w:val="0"/>
          <w:iCs w:val="0"/>
          <w:color w:val="000000" w:themeColor="text1"/>
          <w:sz w:val="24"/>
          <w:szCs w:val="24"/>
        </w:rPr>
        <w:t>Highstand</w:t>
      </w:r>
      <w:proofErr w:type="spellEnd"/>
      <w:r w:rsidR="00023B76" w:rsidRPr="003C4E9F">
        <w:rPr>
          <w:rFonts w:ascii="Times New Roman" w:hAnsi="Times New Roman" w:cs="Times New Roman"/>
          <w:i w:val="0"/>
          <w:iCs w:val="0"/>
          <w:color w:val="000000" w:themeColor="text1"/>
          <w:sz w:val="24"/>
          <w:szCs w:val="24"/>
        </w:rPr>
        <w:t xml:space="preserve"> SS, TSS: Transgressive SS, LSS: </w:t>
      </w:r>
      <w:proofErr w:type="spellStart"/>
      <w:r w:rsidR="00023B76" w:rsidRPr="003C4E9F">
        <w:rPr>
          <w:rFonts w:ascii="Times New Roman" w:hAnsi="Times New Roman" w:cs="Times New Roman"/>
          <w:i w:val="0"/>
          <w:iCs w:val="0"/>
          <w:color w:val="000000" w:themeColor="text1"/>
          <w:sz w:val="24"/>
          <w:szCs w:val="24"/>
        </w:rPr>
        <w:t>Lowstand</w:t>
      </w:r>
      <w:proofErr w:type="spellEnd"/>
      <w:r w:rsidR="00023B76" w:rsidRPr="003C4E9F">
        <w:rPr>
          <w:rFonts w:ascii="Times New Roman" w:hAnsi="Times New Roman" w:cs="Times New Roman"/>
          <w:i w:val="0"/>
          <w:iCs w:val="0"/>
          <w:color w:val="000000" w:themeColor="text1"/>
          <w:sz w:val="24"/>
          <w:szCs w:val="24"/>
        </w:rPr>
        <w:t xml:space="preserve"> </w:t>
      </w:r>
      <w:r w:rsidR="0014173D" w:rsidRPr="003C4E9F">
        <w:rPr>
          <w:rFonts w:ascii="Times New Roman" w:hAnsi="Times New Roman" w:cs="Times New Roman"/>
          <w:i w:val="0"/>
          <w:iCs w:val="0"/>
          <w:color w:val="000000" w:themeColor="text1"/>
          <w:sz w:val="24"/>
          <w:szCs w:val="24"/>
        </w:rPr>
        <w:t>SS; HFS</w:t>
      </w:r>
      <w:r w:rsidR="00023B76" w:rsidRPr="003C4E9F">
        <w:rPr>
          <w:rFonts w:ascii="Times New Roman" w:hAnsi="Times New Roman" w:cs="Times New Roman"/>
          <w:i w:val="0"/>
          <w:iCs w:val="0"/>
          <w:color w:val="000000" w:themeColor="text1"/>
          <w:sz w:val="24"/>
          <w:szCs w:val="24"/>
        </w:rPr>
        <w:t xml:space="preserve">: High-frequency sequence, G1–G13: Guadalupian 1–13 HFS ,L5–L8: </w:t>
      </w:r>
      <w:proofErr w:type="spellStart"/>
      <w:r w:rsidR="00023B76" w:rsidRPr="003C4E9F">
        <w:rPr>
          <w:rFonts w:ascii="Times New Roman" w:hAnsi="Times New Roman" w:cs="Times New Roman"/>
          <w:i w:val="0"/>
          <w:iCs w:val="0"/>
          <w:color w:val="000000" w:themeColor="text1"/>
          <w:sz w:val="24"/>
          <w:szCs w:val="24"/>
        </w:rPr>
        <w:t>Leonardian</w:t>
      </w:r>
      <w:proofErr w:type="spellEnd"/>
      <w:r w:rsidR="00023B76" w:rsidRPr="003C4E9F">
        <w:rPr>
          <w:rFonts w:ascii="Times New Roman" w:hAnsi="Times New Roman" w:cs="Times New Roman"/>
          <w:i w:val="0"/>
          <w:iCs w:val="0"/>
          <w:color w:val="000000" w:themeColor="text1"/>
          <w:sz w:val="24"/>
          <w:szCs w:val="24"/>
        </w:rPr>
        <w:t xml:space="preserve"> 5–8 HFS; HFC: High-frequency cycle Formation names. Dash-filled box represents an unconformity. b) type well log response of the interval of study (Wilson, 2019). GR = gamma ray log; CALI=Caliper log. The Lower San Andres is typically composed of </w:t>
      </w:r>
      <w:proofErr w:type="spellStart"/>
      <w:r w:rsidR="00023B76" w:rsidRPr="003C4E9F">
        <w:rPr>
          <w:rFonts w:ascii="Times New Roman" w:hAnsi="Times New Roman" w:cs="Times New Roman"/>
          <w:i w:val="0"/>
          <w:iCs w:val="0"/>
          <w:color w:val="000000" w:themeColor="text1"/>
          <w:sz w:val="24"/>
          <w:szCs w:val="24"/>
        </w:rPr>
        <w:t>siliciclastics</w:t>
      </w:r>
      <w:proofErr w:type="spellEnd"/>
      <w:r w:rsidR="00023B76" w:rsidRPr="003C4E9F">
        <w:rPr>
          <w:rFonts w:ascii="Times New Roman" w:hAnsi="Times New Roman" w:cs="Times New Roman"/>
          <w:i w:val="0"/>
          <w:iCs w:val="0"/>
          <w:color w:val="000000" w:themeColor="text1"/>
          <w:sz w:val="24"/>
          <w:szCs w:val="24"/>
        </w:rPr>
        <w:t xml:space="preserve"> (sandstones and shales), while in the Upper San Andres limestone and dolomite are dominant and the </w:t>
      </w:r>
      <w:proofErr w:type="spellStart"/>
      <w:r w:rsidR="00023B76" w:rsidRPr="003C4E9F">
        <w:rPr>
          <w:rFonts w:ascii="Times New Roman" w:hAnsi="Times New Roman" w:cs="Times New Roman"/>
          <w:i w:val="0"/>
          <w:iCs w:val="0"/>
          <w:color w:val="000000" w:themeColor="text1"/>
          <w:sz w:val="24"/>
          <w:szCs w:val="24"/>
        </w:rPr>
        <w:t>Grayburg</w:t>
      </w:r>
      <w:proofErr w:type="spellEnd"/>
      <w:r w:rsidR="00023B76" w:rsidRPr="003C4E9F">
        <w:rPr>
          <w:rFonts w:ascii="Times New Roman" w:hAnsi="Times New Roman" w:cs="Times New Roman"/>
          <w:i w:val="0"/>
          <w:iCs w:val="0"/>
          <w:color w:val="000000" w:themeColor="text1"/>
          <w:sz w:val="24"/>
          <w:szCs w:val="24"/>
        </w:rPr>
        <w:t xml:space="preserve"> is rich in evaporites like anhydrite. c) Local dip-oriented seismic section showing interpreted key surfaces and terminations. Location map on the left shows the top view of the section. Fig. </w:t>
      </w:r>
      <w:r w:rsidR="00C03BB6">
        <w:rPr>
          <w:rFonts w:ascii="Times New Roman" w:hAnsi="Times New Roman" w:cs="Times New Roman"/>
          <w:i w:val="0"/>
          <w:iCs w:val="0"/>
          <w:color w:val="000000" w:themeColor="text1"/>
          <w:sz w:val="24"/>
          <w:szCs w:val="24"/>
        </w:rPr>
        <w:t>9</w:t>
      </w:r>
      <w:r w:rsidR="00023B76" w:rsidRPr="003C4E9F">
        <w:rPr>
          <w:rFonts w:ascii="Times New Roman" w:hAnsi="Times New Roman" w:cs="Times New Roman"/>
          <w:i w:val="0"/>
          <w:iCs w:val="0"/>
          <w:color w:val="000000" w:themeColor="text1"/>
          <w:sz w:val="24"/>
          <w:szCs w:val="24"/>
        </w:rPr>
        <w:t>. displays the map view of the surfaces pointed here.</w:t>
      </w:r>
      <w:bookmarkEnd w:id="12"/>
    </w:p>
    <w:p w14:paraId="03E83021" w14:textId="77777777" w:rsidR="002B0C62" w:rsidRPr="0077586B" w:rsidRDefault="002B0C62" w:rsidP="00F87E91">
      <w:pPr>
        <w:pStyle w:val="Heading1"/>
        <w:rPr>
          <w:rFonts w:eastAsia="Calibri"/>
          <w:sz w:val="24"/>
          <w:szCs w:val="24"/>
        </w:rPr>
      </w:pPr>
      <w:bookmarkStart w:id="13" w:name="_Toc129857162"/>
      <w:r w:rsidRPr="0077586B">
        <w:rPr>
          <w:rFonts w:eastAsia="Calibri"/>
          <w:sz w:val="24"/>
          <w:szCs w:val="24"/>
        </w:rPr>
        <w:t>Data</w:t>
      </w:r>
      <w:bookmarkEnd w:id="13"/>
    </w:p>
    <w:p w14:paraId="52E050D7" w14:textId="55317B60" w:rsidR="002B0C62" w:rsidRPr="0077586B" w:rsidRDefault="008572B6" w:rsidP="006638C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study utilizes data from core, core descriptions, </w:t>
      </w:r>
      <w:r w:rsidR="002B0C62" w:rsidRPr="0077586B">
        <w:rPr>
          <w:rFonts w:ascii="Times New Roman" w:hAnsi="Times New Roman" w:cs="Times New Roman"/>
          <w:color w:val="000000" w:themeColor="text1"/>
          <w:sz w:val="24"/>
          <w:szCs w:val="24"/>
        </w:rPr>
        <w:t>well log</w:t>
      </w:r>
      <w:r>
        <w:rPr>
          <w:rFonts w:ascii="Times New Roman" w:hAnsi="Times New Roman" w:cs="Times New Roman"/>
          <w:color w:val="000000" w:themeColor="text1"/>
          <w:sz w:val="24"/>
          <w:szCs w:val="24"/>
        </w:rPr>
        <w:t>s,</w:t>
      </w:r>
      <w:r w:rsidR="002B0C62" w:rsidRPr="0077586B">
        <w:rPr>
          <w:rFonts w:ascii="Times New Roman" w:hAnsi="Times New Roman" w:cs="Times New Roman"/>
          <w:color w:val="000000" w:themeColor="text1"/>
          <w:sz w:val="24"/>
          <w:szCs w:val="24"/>
        </w:rPr>
        <w:t xml:space="preserve"> and high</w:t>
      </w:r>
      <w:r>
        <w:rPr>
          <w:rFonts w:ascii="Times New Roman" w:hAnsi="Times New Roman" w:cs="Times New Roman"/>
          <w:color w:val="000000" w:themeColor="text1"/>
          <w:sz w:val="24"/>
          <w:szCs w:val="24"/>
        </w:rPr>
        <w:t>-</w:t>
      </w:r>
      <w:r w:rsidR="00DE7FD7">
        <w:rPr>
          <w:rFonts w:ascii="Times New Roman" w:hAnsi="Times New Roman" w:cs="Times New Roman"/>
          <w:color w:val="000000" w:themeColor="text1"/>
          <w:sz w:val="24"/>
          <w:szCs w:val="24"/>
        </w:rPr>
        <w:t>resolution</w:t>
      </w:r>
      <w:r w:rsidR="002B0C62" w:rsidRPr="0077586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3D </w:t>
      </w:r>
      <w:r w:rsidR="002B0C62" w:rsidRPr="0077586B">
        <w:rPr>
          <w:rFonts w:ascii="Times New Roman" w:hAnsi="Times New Roman" w:cs="Times New Roman"/>
          <w:color w:val="000000" w:themeColor="text1"/>
          <w:sz w:val="24"/>
          <w:szCs w:val="24"/>
        </w:rPr>
        <w:t>seismic</w:t>
      </w:r>
      <w:r>
        <w:rPr>
          <w:rFonts w:ascii="Times New Roman" w:hAnsi="Times New Roman" w:cs="Times New Roman"/>
          <w:color w:val="000000" w:themeColor="text1"/>
          <w:sz w:val="24"/>
          <w:szCs w:val="24"/>
        </w:rPr>
        <w:t xml:space="preserve"> data</w:t>
      </w:r>
      <w:r w:rsidR="002B0C62" w:rsidRPr="0077586B">
        <w:rPr>
          <w:rFonts w:ascii="Times New Roman" w:hAnsi="Times New Roman" w:cs="Times New Roman"/>
          <w:color w:val="000000" w:themeColor="text1"/>
          <w:sz w:val="24"/>
          <w:szCs w:val="24"/>
        </w:rPr>
        <w:t>.</w:t>
      </w:r>
    </w:p>
    <w:p w14:paraId="1361A9FD" w14:textId="77777777" w:rsidR="002B0C62" w:rsidRPr="0077586B" w:rsidRDefault="002B0C62" w:rsidP="00F87E91">
      <w:pPr>
        <w:pStyle w:val="Heading2"/>
        <w:jc w:val="left"/>
        <w:rPr>
          <w:rFonts w:ascii="Times New Roman" w:hAnsi="Times New Roman"/>
          <w:i/>
          <w:iCs/>
          <w:color w:val="auto"/>
          <w:sz w:val="24"/>
          <w:szCs w:val="24"/>
        </w:rPr>
      </w:pPr>
      <w:bookmarkStart w:id="14" w:name="_Toc129857163"/>
      <w:r w:rsidRPr="0077586B">
        <w:rPr>
          <w:rFonts w:ascii="Times New Roman" w:hAnsi="Times New Roman"/>
          <w:i/>
          <w:iCs/>
          <w:color w:val="auto"/>
          <w:sz w:val="24"/>
          <w:szCs w:val="24"/>
        </w:rPr>
        <w:t>Core</w:t>
      </w:r>
      <w:bookmarkEnd w:id="14"/>
    </w:p>
    <w:p w14:paraId="2CE966E7" w14:textId="1FFE41FD" w:rsidR="002B0C62" w:rsidRPr="0077586B" w:rsidRDefault="00DE7FD7" w:rsidP="00BC5B14">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 </w:t>
      </w:r>
      <w:r w:rsidR="00AB45FF">
        <w:rPr>
          <w:rFonts w:ascii="Times New Roman" w:eastAsia="Calibri" w:hAnsi="Times New Roman" w:cs="Times New Roman"/>
          <w:sz w:val="24"/>
          <w:szCs w:val="24"/>
        </w:rPr>
        <w:t xml:space="preserve">evaluated </w:t>
      </w:r>
      <w:r w:rsidR="00AB45FF" w:rsidRPr="0077586B">
        <w:rPr>
          <w:rFonts w:ascii="Times New Roman" w:eastAsia="Calibri" w:hAnsi="Times New Roman" w:cs="Times New Roman"/>
          <w:sz w:val="24"/>
          <w:szCs w:val="24"/>
        </w:rPr>
        <w:t>261</w:t>
      </w:r>
      <w:r w:rsidR="002B0C62" w:rsidRPr="0077586B">
        <w:rPr>
          <w:rFonts w:ascii="Times New Roman" w:eastAsia="Calibri" w:hAnsi="Times New Roman" w:cs="Times New Roman"/>
          <w:sz w:val="24"/>
          <w:szCs w:val="24"/>
        </w:rPr>
        <w:t xml:space="preserve"> ft (79 m) of </w:t>
      </w:r>
      <w:r>
        <w:rPr>
          <w:rFonts w:ascii="Times New Roman" w:eastAsia="Calibri" w:hAnsi="Times New Roman" w:cs="Times New Roman"/>
          <w:sz w:val="24"/>
          <w:szCs w:val="24"/>
        </w:rPr>
        <w:t xml:space="preserve">core from </w:t>
      </w:r>
      <w:r w:rsidR="002B0C62" w:rsidRPr="0077586B">
        <w:rPr>
          <w:rFonts w:ascii="Times New Roman" w:eastAsia="Calibri" w:hAnsi="Times New Roman" w:cs="Times New Roman"/>
          <w:sz w:val="24"/>
          <w:szCs w:val="24"/>
        </w:rPr>
        <w:t xml:space="preserve">one well located approximately in the center of the </w:t>
      </w:r>
      <w:r>
        <w:rPr>
          <w:rFonts w:ascii="Times New Roman" w:eastAsia="Calibri" w:hAnsi="Times New Roman" w:cs="Times New Roman"/>
          <w:sz w:val="24"/>
          <w:szCs w:val="24"/>
        </w:rPr>
        <w:t xml:space="preserve">study </w:t>
      </w:r>
      <w:r w:rsidR="002B0C62" w:rsidRPr="0077586B">
        <w:rPr>
          <w:rFonts w:ascii="Times New Roman" w:eastAsia="Calibri" w:hAnsi="Times New Roman" w:cs="Times New Roman"/>
          <w:sz w:val="24"/>
          <w:szCs w:val="24"/>
        </w:rPr>
        <w:t xml:space="preserve">area (seismic survey outline) in the Midland Basin (Fig. 1b). </w:t>
      </w:r>
      <w:r>
        <w:rPr>
          <w:rFonts w:ascii="Times New Roman" w:eastAsia="Calibri" w:hAnsi="Times New Roman" w:cs="Times New Roman"/>
          <w:sz w:val="24"/>
          <w:szCs w:val="24"/>
        </w:rPr>
        <w:t>The c</w:t>
      </w:r>
      <w:r w:rsidR="002B0C62" w:rsidRPr="0077586B">
        <w:rPr>
          <w:rFonts w:ascii="Times New Roman" w:eastAsia="Calibri" w:hAnsi="Times New Roman" w:cs="Times New Roman"/>
          <w:sz w:val="24"/>
          <w:szCs w:val="24"/>
        </w:rPr>
        <w:t xml:space="preserve">ored interval includes the </w:t>
      </w:r>
      <w:proofErr w:type="spellStart"/>
      <w:r w:rsidR="002B0C62" w:rsidRPr="0077586B">
        <w:rPr>
          <w:rFonts w:ascii="Times New Roman" w:eastAsia="Calibri" w:hAnsi="Times New Roman" w:cs="Times New Roman"/>
          <w:sz w:val="24"/>
          <w:szCs w:val="24"/>
        </w:rPr>
        <w:t>Grayburg</w:t>
      </w:r>
      <w:proofErr w:type="spellEnd"/>
      <w:r w:rsidR="002B0C62" w:rsidRPr="0077586B">
        <w:rPr>
          <w:rFonts w:ascii="Times New Roman" w:eastAsia="Calibri" w:hAnsi="Times New Roman" w:cs="Times New Roman"/>
          <w:sz w:val="24"/>
          <w:szCs w:val="24"/>
        </w:rPr>
        <w:t xml:space="preserve"> and Queen (overlies the interval of interest) </w:t>
      </w:r>
      <w:r>
        <w:rPr>
          <w:rFonts w:ascii="Times New Roman" w:eastAsia="Calibri" w:hAnsi="Times New Roman" w:cs="Times New Roman"/>
          <w:sz w:val="24"/>
          <w:szCs w:val="24"/>
        </w:rPr>
        <w:t>f</w:t>
      </w:r>
      <w:r w:rsidR="002B0C62" w:rsidRPr="0077586B">
        <w:rPr>
          <w:rFonts w:ascii="Times New Roman" w:eastAsia="Calibri" w:hAnsi="Times New Roman" w:cs="Times New Roman"/>
          <w:sz w:val="24"/>
          <w:szCs w:val="24"/>
        </w:rPr>
        <w:t>ormations.</w:t>
      </w:r>
    </w:p>
    <w:p w14:paraId="6A02AD55" w14:textId="3973B169" w:rsidR="002B0C62" w:rsidRPr="0077586B" w:rsidRDefault="002B0C62" w:rsidP="00F87E91">
      <w:pPr>
        <w:pStyle w:val="Heading2"/>
        <w:jc w:val="left"/>
        <w:rPr>
          <w:rFonts w:ascii="Times New Roman" w:hAnsi="Times New Roman"/>
          <w:i/>
          <w:iCs/>
          <w:color w:val="auto"/>
          <w:sz w:val="24"/>
          <w:szCs w:val="24"/>
        </w:rPr>
      </w:pPr>
      <w:bookmarkStart w:id="15" w:name="_Toc129857164"/>
      <w:r w:rsidRPr="0077586B">
        <w:rPr>
          <w:rFonts w:ascii="Times New Roman" w:hAnsi="Times New Roman"/>
          <w:i/>
          <w:iCs/>
          <w:color w:val="auto"/>
          <w:sz w:val="24"/>
          <w:szCs w:val="24"/>
        </w:rPr>
        <w:t>Well logs</w:t>
      </w:r>
      <w:bookmarkEnd w:id="15"/>
      <w:r w:rsidRPr="0077586B">
        <w:rPr>
          <w:rFonts w:ascii="Times New Roman" w:hAnsi="Times New Roman"/>
          <w:i/>
          <w:iCs/>
          <w:color w:val="auto"/>
          <w:sz w:val="24"/>
          <w:szCs w:val="24"/>
        </w:rPr>
        <w:t xml:space="preserve"> </w:t>
      </w:r>
    </w:p>
    <w:p w14:paraId="1AE0DF18" w14:textId="5A626B0E" w:rsidR="004A6AA9" w:rsidRPr="0077586B" w:rsidRDefault="007D616D" w:rsidP="00EE3A51">
      <w:pPr>
        <w:jc w:val="both"/>
        <w:rPr>
          <w:rFonts w:ascii="Times New Roman" w:eastAsia="Calibri" w:hAnsi="Times New Roman" w:cs="Times New Roman"/>
          <w:sz w:val="24"/>
          <w:szCs w:val="24"/>
        </w:rPr>
      </w:pPr>
      <w:r>
        <w:rPr>
          <w:rFonts w:ascii="Times New Roman" w:eastAsia="Calibri" w:hAnsi="Times New Roman" w:cs="Times New Roman"/>
          <w:sz w:val="24"/>
          <w:szCs w:val="24"/>
        </w:rPr>
        <w:t>Logs from n</w:t>
      </w:r>
      <w:r w:rsidR="00EE3A51" w:rsidRPr="0077586B">
        <w:rPr>
          <w:rFonts w:ascii="Times New Roman" w:eastAsia="Calibri" w:hAnsi="Times New Roman" w:cs="Times New Roman"/>
          <w:sz w:val="24"/>
          <w:szCs w:val="24"/>
        </w:rPr>
        <w:t xml:space="preserve">ineteen wells (Fig. 1b) are employed </w:t>
      </w:r>
      <w:r>
        <w:rPr>
          <w:rFonts w:ascii="Times New Roman" w:eastAsia="Calibri" w:hAnsi="Times New Roman" w:cs="Times New Roman"/>
          <w:sz w:val="24"/>
          <w:szCs w:val="24"/>
        </w:rPr>
        <w:t xml:space="preserve">that </w:t>
      </w:r>
      <w:r w:rsidR="00EE3A51" w:rsidRPr="0077586B">
        <w:rPr>
          <w:rFonts w:ascii="Times New Roman" w:eastAsia="Calibri" w:hAnsi="Times New Roman" w:cs="Times New Roman"/>
          <w:sz w:val="24"/>
          <w:szCs w:val="24"/>
        </w:rPr>
        <w:t xml:space="preserve">included: caliper (CALI), gamma ray (GR), Spontaneous potential (SP), neutron porosity (NPHI), density porosity (DPHI), bulk density (RHOB), photoelectric factor (PEF), sonic (DT), and resistivity (RES). However, not all the wells contained all the previously mentioned logs for the section of interest and data increase was required to perform the further assessment of facies (see </w:t>
      </w:r>
      <w:r w:rsidR="00EE3A51" w:rsidRPr="0077586B">
        <w:rPr>
          <w:rFonts w:ascii="Times New Roman" w:eastAsia="Calibri" w:hAnsi="Times New Roman" w:cs="Times New Roman"/>
          <w:i/>
          <w:iCs/>
          <w:sz w:val="24"/>
          <w:szCs w:val="24"/>
        </w:rPr>
        <w:t>methods and data conditioning section</w:t>
      </w:r>
      <w:r w:rsidR="00EE3A51" w:rsidRPr="0077586B">
        <w:rPr>
          <w:rFonts w:ascii="Times New Roman" w:eastAsia="Calibri" w:hAnsi="Times New Roman" w:cs="Times New Roman"/>
          <w:sz w:val="24"/>
          <w:szCs w:val="24"/>
        </w:rPr>
        <w:t xml:space="preserve">). For the </w:t>
      </w:r>
      <w:r w:rsidR="00846F66">
        <w:rPr>
          <w:rFonts w:ascii="Times New Roman" w:eastAsia="Calibri" w:hAnsi="Times New Roman" w:cs="Times New Roman"/>
          <w:sz w:val="24"/>
          <w:szCs w:val="24"/>
        </w:rPr>
        <w:t xml:space="preserve">3D </w:t>
      </w:r>
      <w:r w:rsidR="00EE3A51" w:rsidRPr="0077586B">
        <w:rPr>
          <w:rFonts w:ascii="Times New Roman" w:eastAsia="Calibri" w:hAnsi="Times New Roman" w:cs="Times New Roman"/>
          <w:sz w:val="24"/>
          <w:szCs w:val="24"/>
        </w:rPr>
        <w:t xml:space="preserve">lithology model, eleven wells were used (Fig. 1b). </w:t>
      </w:r>
      <w:r w:rsidR="009A6CDD">
        <w:rPr>
          <w:rFonts w:ascii="Times New Roman" w:eastAsia="Calibri" w:hAnsi="Times New Roman" w:cs="Times New Roman"/>
          <w:sz w:val="24"/>
          <w:szCs w:val="24"/>
        </w:rPr>
        <w:t>Some f</w:t>
      </w:r>
      <w:r w:rsidR="00EE3A51" w:rsidRPr="0077586B">
        <w:rPr>
          <w:rFonts w:ascii="Times New Roman" w:eastAsia="Calibri" w:hAnsi="Times New Roman" w:cs="Times New Roman"/>
          <w:sz w:val="24"/>
          <w:szCs w:val="24"/>
        </w:rPr>
        <w:t>ormation tops are also available for the units of interest (</w:t>
      </w:r>
      <w:proofErr w:type="spellStart"/>
      <w:r w:rsidR="00EE3A51" w:rsidRPr="0077586B">
        <w:rPr>
          <w:rFonts w:ascii="Times New Roman" w:eastAsia="Calibri" w:hAnsi="Times New Roman" w:cs="Times New Roman"/>
          <w:sz w:val="24"/>
          <w:szCs w:val="24"/>
        </w:rPr>
        <w:t>Grayburg</w:t>
      </w:r>
      <w:proofErr w:type="spellEnd"/>
      <w:r w:rsidR="00EE3A51" w:rsidRPr="0077586B">
        <w:rPr>
          <w:rFonts w:ascii="Times New Roman" w:eastAsia="Calibri" w:hAnsi="Times New Roman" w:cs="Times New Roman"/>
          <w:sz w:val="24"/>
          <w:szCs w:val="24"/>
        </w:rPr>
        <w:t xml:space="preserve"> and San Andres), which were used as guide for extending the interpretation. </w:t>
      </w:r>
    </w:p>
    <w:p w14:paraId="093FCF5F" w14:textId="5190D2C5" w:rsidR="002B0C62" w:rsidRPr="0077586B" w:rsidRDefault="002B0C62" w:rsidP="00F87E91">
      <w:pPr>
        <w:pStyle w:val="Heading2"/>
        <w:jc w:val="left"/>
        <w:rPr>
          <w:rFonts w:ascii="Times New Roman" w:hAnsi="Times New Roman"/>
          <w:i/>
          <w:iCs/>
          <w:color w:val="auto"/>
          <w:sz w:val="24"/>
          <w:szCs w:val="24"/>
        </w:rPr>
      </w:pPr>
      <w:bookmarkStart w:id="16" w:name="_Toc129857165"/>
      <w:r w:rsidRPr="0077586B">
        <w:rPr>
          <w:rFonts w:ascii="Times New Roman" w:hAnsi="Times New Roman"/>
          <w:i/>
          <w:iCs/>
          <w:color w:val="auto"/>
          <w:sz w:val="24"/>
          <w:szCs w:val="24"/>
        </w:rPr>
        <w:lastRenderedPageBreak/>
        <w:t>Seismic</w:t>
      </w:r>
      <w:bookmarkEnd w:id="16"/>
    </w:p>
    <w:p w14:paraId="67EF6FC5" w14:textId="1CB047BD" w:rsidR="00650750" w:rsidRPr="0077586B" w:rsidRDefault="00650750" w:rsidP="00650750">
      <w:pPr>
        <w:jc w:val="both"/>
        <w:rPr>
          <w:rFonts w:ascii="Times New Roman" w:hAnsi="Times New Roman" w:cs="Times New Roman"/>
          <w:sz w:val="24"/>
          <w:szCs w:val="24"/>
        </w:rPr>
      </w:pPr>
      <w:r w:rsidRPr="0077586B">
        <w:rPr>
          <w:rFonts w:ascii="Times New Roman" w:hAnsi="Times New Roman" w:cs="Times New Roman"/>
          <w:sz w:val="24"/>
          <w:szCs w:val="24"/>
        </w:rPr>
        <w:t xml:space="preserve">The </w:t>
      </w:r>
      <w:proofErr w:type="spellStart"/>
      <w:r w:rsidRPr="0077586B">
        <w:rPr>
          <w:rFonts w:ascii="Times New Roman" w:hAnsi="Times New Roman" w:cs="Times New Roman"/>
          <w:sz w:val="24"/>
          <w:szCs w:val="24"/>
        </w:rPr>
        <w:t>CRanch</w:t>
      </w:r>
      <w:proofErr w:type="spellEnd"/>
      <w:r w:rsidRPr="0077586B">
        <w:rPr>
          <w:rFonts w:ascii="Times New Roman" w:hAnsi="Times New Roman" w:cs="Times New Roman"/>
          <w:sz w:val="24"/>
          <w:szCs w:val="24"/>
        </w:rPr>
        <w:t xml:space="preserve"> 3D seismic </w:t>
      </w:r>
      <w:r w:rsidR="001540EA">
        <w:rPr>
          <w:rFonts w:ascii="Times New Roman" w:hAnsi="Times New Roman" w:cs="Times New Roman"/>
          <w:sz w:val="24"/>
          <w:szCs w:val="24"/>
        </w:rPr>
        <w:t xml:space="preserve">survey </w:t>
      </w:r>
      <w:r w:rsidRPr="0077586B">
        <w:rPr>
          <w:rFonts w:ascii="Times New Roman" w:hAnsi="Times New Roman" w:cs="Times New Roman"/>
          <w:sz w:val="24"/>
          <w:szCs w:val="24"/>
        </w:rPr>
        <w:t>is a post-stack time migrated volume that covers an area of approximately 280 mi</w:t>
      </w:r>
      <w:r w:rsidRPr="009A6CDD">
        <w:rPr>
          <w:rFonts w:ascii="Times New Roman" w:hAnsi="Times New Roman" w:cs="Times New Roman"/>
          <w:sz w:val="24"/>
          <w:szCs w:val="24"/>
          <w:vertAlign w:val="superscript"/>
        </w:rPr>
        <w:t>2</w:t>
      </w:r>
      <w:r w:rsidRPr="0077586B">
        <w:rPr>
          <w:rFonts w:ascii="Times New Roman" w:hAnsi="Times New Roman" w:cs="Times New Roman"/>
          <w:sz w:val="24"/>
          <w:szCs w:val="24"/>
        </w:rPr>
        <w:t xml:space="preserve"> (725 </w:t>
      </w:r>
      <w:r w:rsidR="001540EA">
        <w:rPr>
          <w:rFonts w:ascii="Times New Roman" w:hAnsi="Times New Roman" w:cs="Times New Roman"/>
          <w:sz w:val="24"/>
          <w:szCs w:val="24"/>
        </w:rPr>
        <w:t>k</w:t>
      </w:r>
      <w:r w:rsidR="001540EA" w:rsidRPr="0077586B">
        <w:rPr>
          <w:rFonts w:ascii="Times New Roman" w:hAnsi="Times New Roman" w:cs="Times New Roman"/>
          <w:sz w:val="24"/>
          <w:szCs w:val="24"/>
        </w:rPr>
        <w:t>m</w:t>
      </w:r>
      <w:r w:rsidR="001540EA" w:rsidRPr="008B4AC1">
        <w:rPr>
          <w:rFonts w:ascii="Times New Roman" w:hAnsi="Times New Roman" w:cs="Times New Roman"/>
          <w:sz w:val="24"/>
          <w:szCs w:val="24"/>
          <w:vertAlign w:val="superscript"/>
        </w:rPr>
        <w:t>2</w:t>
      </w:r>
      <w:r w:rsidRPr="0077586B">
        <w:rPr>
          <w:rFonts w:ascii="Times New Roman" w:hAnsi="Times New Roman" w:cs="Times New Roman"/>
          <w:sz w:val="24"/>
          <w:szCs w:val="24"/>
        </w:rPr>
        <w:t xml:space="preserve">). It was acquired at the transition between the Midland Basin and the Central Basin Platform (Fig. 1a). </w:t>
      </w:r>
      <w:r w:rsidRPr="00F057C7">
        <w:rPr>
          <w:rStyle w:val="normaltextrun"/>
          <w:rFonts w:ascii="Times New Roman" w:hAnsi="Times New Roman" w:cs="Times New Roman"/>
          <w:color w:val="000000"/>
          <w:sz w:val="24"/>
          <w:szCs w:val="24"/>
          <w:shd w:val="clear" w:color="auto" w:fill="FFFFFF"/>
        </w:rPr>
        <w:t xml:space="preserve">It </w:t>
      </w:r>
      <w:r w:rsidRPr="0077586B">
        <w:rPr>
          <w:rStyle w:val="normaltextrun"/>
          <w:rFonts w:ascii="Times New Roman" w:hAnsi="Times New Roman" w:cs="Times New Roman"/>
          <w:color w:val="000000"/>
          <w:sz w:val="24"/>
          <w:szCs w:val="24"/>
          <w:shd w:val="clear" w:color="auto" w:fill="FFFFFF"/>
        </w:rPr>
        <w:t xml:space="preserve">consists of 3242 </w:t>
      </w:r>
      <w:proofErr w:type="spellStart"/>
      <w:r w:rsidRPr="0077586B">
        <w:rPr>
          <w:rStyle w:val="normaltextrun"/>
          <w:rFonts w:ascii="Times New Roman" w:hAnsi="Times New Roman" w:cs="Times New Roman"/>
          <w:color w:val="000000"/>
          <w:sz w:val="24"/>
          <w:szCs w:val="24"/>
          <w:shd w:val="clear" w:color="auto" w:fill="FFFFFF"/>
        </w:rPr>
        <w:t>inlines</w:t>
      </w:r>
      <w:proofErr w:type="spellEnd"/>
      <w:r w:rsidRPr="0077586B">
        <w:rPr>
          <w:rStyle w:val="normaltextrun"/>
          <w:rFonts w:ascii="Times New Roman" w:hAnsi="Times New Roman" w:cs="Times New Roman"/>
          <w:color w:val="000000"/>
          <w:sz w:val="24"/>
          <w:szCs w:val="24"/>
          <w:shd w:val="clear" w:color="auto" w:fill="FFFFFF"/>
        </w:rPr>
        <w:t xml:space="preserve"> and 2333 crosslines with a</w:t>
      </w:r>
      <w:r w:rsidRPr="0077586B">
        <w:rPr>
          <w:rFonts w:ascii="Times New Roman" w:hAnsi="Times New Roman" w:cs="Times New Roman"/>
          <w:sz w:val="24"/>
          <w:szCs w:val="24"/>
        </w:rPr>
        <w:t xml:space="preserve"> stacking bin size of </w:t>
      </w:r>
      <w:r w:rsidR="008B4AC1" w:rsidRPr="0077586B">
        <w:rPr>
          <w:rFonts w:ascii="Times New Roman" w:hAnsi="Times New Roman" w:cs="Times New Roman"/>
          <w:sz w:val="24"/>
          <w:szCs w:val="24"/>
        </w:rPr>
        <w:t>41.25 x 41.25 ft</w:t>
      </w:r>
      <w:r w:rsidR="008B4AC1" w:rsidRPr="0077586B" w:rsidDel="008B4AC1">
        <w:rPr>
          <w:rFonts w:ascii="Times New Roman" w:hAnsi="Times New Roman" w:cs="Times New Roman"/>
          <w:sz w:val="24"/>
          <w:szCs w:val="24"/>
        </w:rPr>
        <w:t xml:space="preserve"> </w:t>
      </w:r>
      <w:r w:rsidRPr="0077586B">
        <w:rPr>
          <w:rFonts w:ascii="Times New Roman" w:hAnsi="Times New Roman" w:cs="Times New Roman"/>
          <w:sz w:val="24"/>
          <w:szCs w:val="24"/>
        </w:rPr>
        <w:t>(</w:t>
      </w:r>
      <w:r w:rsidR="008B4AC1" w:rsidRPr="0077586B">
        <w:rPr>
          <w:rFonts w:ascii="Times New Roman" w:hAnsi="Times New Roman" w:cs="Times New Roman"/>
          <w:sz w:val="24"/>
          <w:szCs w:val="24"/>
        </w:rPr>
        <w:t>12.5 x 12.5 m</w:t>
      </w:r>
      <w:r w:rsidRPr="0077586B">
        <w:rPr>
          <w:rFonts w:ascii="Times New Roman" w:hAnsi="Times New Roman" w:cs="Times New Roman"/>
          <w:sz w:val="24"/>
          <w:szCs w:val="24"/>
        </w:rPr>
        <w:t>) and a 2-m</w:t>
      </w:r>
      <w:r w:rsidR="002D0804">
        <w:rPr>
          <w:rFonts w:ascii="Times New Roman" w:hAnsi="Times New Roman" w:cs="Times New Roman"/>
          <w:sz w:val="24"/>
          <w:szCs w:val="24"/>
        </w:rPr>
        <w:t>s</w:t>
      </w:r>
      <w:r w:rsidRPr="0077586B">
        <w:rPr>
          <w:rFonts w:ascii="Times New Roman" w:hAnsi="Times New Roman" w:cs="Times New Roman"/>
          <w:sz w:val="24"/>
          <w:szCs w:val="24"/>
        </w:rPr>
        <w:t xml:space="preserve"> sampling. Dominant frequency of the data ranges from 20-80 Hz and calculated vertical resolution at the depth of interest is approximately 90 ft</w:t>
      </w:r>
      <w:r w:rsidR="002D0804">
        <w:rPr>
          <w:rFonts w:ascii="Times New Roman" w:hAnsi="Times New Roman" w:cs="Times New Roman"/>
          <w:sz w:val="24"/>
          <w:szCs w:val="24"/>
        </w:rPr>
        <w:t xml:space="preserve"> (</w:t>
      </w:r>
      <w:r w:rsidR="00ED1DE2">
        <w:rPr>
          <w:rFonts w:ascii="Times New Roman" w:hAnsi="Times New Roman" w:cs="Times New Roman"/>
          <w:sz w:val="24"/>
          <w:szCs w:val="24"/>
        </w:rPr>
        <w:t>27</w:t>
      </w:r>
      <w:r w:rsidR="002D0804">
        <w:rPr>
          <w:rFonts w:ascii="Times New Roman" w:hAnsi="Times New Roman" w:cs="Times New Roman"/>
          <w:sz w:val="24"/>
          <w:szCs w:val="24"/>
        </w:rPr>
        <w:t xml:space="preserve"> m)</w:t>
      </w:r>
      <w:r w:rsidRPr="0077586B">
        <w:rPr>
          <w:rFonts w:ascii="Times New Roman" w:hAnsi="Times New Roman" w:cs="Times New Roman"/>
          <w:sz w:val="24"/>
          <w:szCs w:val="24"/>
        </w:rPr>
        <w:t xml:space="preserve">.  </w:t>
      </w:r>
      <w:r w:rsidRPr="0077586B">
        <w:rPr>
          <w:rFonts w:ascii="Times New Roman" w:eastAsia="Calibri" w:hAnsi="Times New Roman" w:cs="Times New Roman"/>
          <w:sz w:val="24"/>
          <w:szCs w:val="24"/>
        </w:rPr>
        <w:t xml:space="preserve">Therefore, shallow intervals will depict better small-scale geological features compared to greater depths. </w:t>
      </w:r>
      <w:r w:rsidRPr="0077586B">
        <w:rPr>
          <w:rFonts w:ascii="Times New Roman" w:hAnsi="Times New Roman" w:cs="Times New Roman"/>
          <w:sz w:val="24"/>
          <w:szCs w:val="24"/>
        </w:rPr>
        <w:t xml:space="preserve">Nominal fold is 1024 within each 41.25 ft </w:t>
      </w:r>
      <w:r w:rsidR="002D0804">
        <w:rPr>
          <w:rFonts w:ascii="Times New Roman" w:hAnsi="Times New Roman" w:cs="Times New Roman"/>
          <w:sz w:val="24"/>
          <w:szCs w:val="24"/>
        </w:rPr>
        <w:t>(</w:t>
      </w:r>
      <w:r w:rsidR="00A3287A">
        <w:rPr>
          <w:rFonts w:ascii="Times New Roman" w:hAnsi="Times New Roman" w:cs="Times New Roman"/>
          <w:sz w:val="24"/>
          <w:szCs w:val="24"/>
        </w:rPr>
        <w:t>12.5</w:t>
      </w:r>
      <w:r w:rsidR="002D0804">
        <w:rPr>
          <w:rFonts w:ascii="Times New Roman" w:hAnsi="Times New Roman" w:cs="Times New Roman"/>
          <w:sz w:val="24"/>
          <w:szCs w:val="24"/>
        </w:rPr>
        <w:t xml:space="preserve"> m) </w:t>
      </w:r>
      <w:r w:rsidRPr="0077586B">
        <w:rPr>
          <w:rFonts w:ascii="Times New Roman" w:hAnsi="Times New Roman" w:cs="Times New Roman"/>
          <w:sz w:val="24"/>
          <w:szCs w:val="24"/>
        </w:rPr>
        <w:t xml:space="preserve">bin, meaning there is a good distribution from near to far offsets reflected on the great resolution of the survey </w:t>
      </w:r>
      <w:r w:rsidR="002B0C62" w:rsidRPr="0077586B">
        <w:rPr>
          <w:rFonts w:ascii="Times New Roman" w:hAnsi="Times New Roman" w:cs="Times New Roman"/>
          <w:sz w:val="24"/>
          <w:szCs w:val="24"/>
        </w:rPr>
        <w:fldChar w:fldCharType="begin" w:fldLock="1"/>
      </w:r>
      <w:r w:rsidR="002B0C62" w:rsidRPr="0077586B">
        <w:rPr>
          <w:rFonts w:ascii="Times New Roman" w:hAnsi="Times New Roman" w:cs="Times New Roman"/>
          <w:sz w:val="24"/>
          <w:szCs w:val="24"/>
        </w:rPr>
        <w:instrText>ADDIN CSL_CITATION {"citationItems":[{"id":"ITEM-1","itemData":{"DOI":"10.15530/urtec-2021-5186","abstract":"Benefits of a new high trace density (HTD) seismic survey in the Midland Basin are illustrated by comparing a 2019 HTD 3D seismic survey to a 2009 vintage 3D seismic survey. HTD seismic acquisition improves the spatial resolution of the seismic image and associated seismic attributes. This enables the interpretation of structural and stratigraphic geologic frameworks that are less resolved using onshore acquisition methods typical for the late-2000s. The 2019 HTD survey geometry collects additional data in various domains that the 2009 vintage survey does not. These additional data include the acquisition of more near and far offset traces, finer lateral sampling, higher fold, broader frequencies, and fuller azimuthal sampling. The increase in resolution from the 2019 HTD seismic survey illuminates fine-scale geology that is less resolved in the 2009 seismic data. Comparisons of seismic images are made in the Grayburg formation, and at the toe of a mass transport deposit (MTD) in the Upper Leonard formation to illustrate the benefits of HTD seismic surveys for imaging and interpreting complex geology. The increased resolution from the 2019 HTD seismic survey also benefits the generation of robust seismic attributes, which can be further used to characterize fine-scale geology.","author":[{"dropping-particle":"","family":"Lewis","given":"Andrew","non-dropping-particle":"","parse-names":false,"suffix":""},{"dropping-particle":"","family":"Karr","given":"Bruce","non-dropping-particle":"","parse-names":false,"suffix":""},{"dropping-particle":"","family":"Bianco","given":"Ron","non-dropping-particle":"","parse-names":false,"suffix":""},{"dropping-particle":"","family":"Pollock","given":"Stonnie","non-dropping-particle":"","parse-names":false,"suffix":""}],"container-title":"Unconventional Resources Technology Conference (URTeC) 2021","id":"ITEM-1","issued":{"date-parts":[["2021"]]},"title":"Illuminating Fine Scale Geology and Creating Robust Seismic Attributes Using High Trace Density Seismic Data in the Midland Basin","type":"article-journal"},"uris":["http://www.mendeley.com/documents/?uuid=12d0eaa2-3c7f-4c28-b006-3ec1c5da476e"]}],"mendeley":{"formattedCitation":"(Lewis et al., 2021)","plainTextFormattedCitation":"(Lewis et al., 2021)","previouslyFormattedCitation":"(Lewis et al., 2021)"},"properties":{"noteIndex":0},"schema":"https://github.com/citation-style-language/schema/raw/master/csl-citation.json"}</w:instrText>
      </w:r>
      <w:r w:rsidR="002B0C62" w:rsidRPr="0077586B">
        <w:rPr>
          <w:rFonts w:ascii="Times New Roman" w:hAnsi="Times New Roman" w:cs="Times New Roman"/>
          <w:sz w:val="24"/>
          <w:szCs w:val="24"/>
        </w:rPr>
        <w:fldChar w:fldCharType="separate"/>
      </w:r>
      <w:r w:rsidR="5004DDB0" w:rsidRPr="0077586B">
        <w:rPr>
          <w:rFonts w:ascii="Times New Roman" w:hAnsi="Times New Roman" w:cs="Times New Roman"/>
          <w:sz w:val="24"/>
          <w:szCs w:val="24"/>
        </w:rPr>
        <w:t>(Lewis et al., 2021)</w:t>
      </w:r>
      <w:r w:rsidR="002B0C62" w:rsidRPr="0077586B">
        <w:rPr>
          <w:rFonts w:ascii="Times New Roman" w:hAnsi="Times New Roman" w:cs="Times New Roman"/>
          <w:sz w:val="24"/>
          <w:szCs w:val="24"/>
        </w:rPr>
        <w:fldChar w:fldCharType="end"/>
      </w:r>
      <w:r w:rsidRPr="0077586B">
        <w:rPr>
          <w:rFonts w:ascii="Times New Roman" w:hAnsi="Times New Roman" w:cs="Times New Roman"/>
          <w:sz w:val="24"/>
          <w:szCs w:val="24"/>
        </w:rPr>
        <w:t xml:space="preserve">. Appendix </w:t>
      </w:r>
      <w:r w:rsidR="00A90BA3">
        <w:rPr>
          <w:rFonts w:ascii="Times New Roman" w:hAnsi="Times New Roman" w:cs="Times New Roman"/>
          <w:sz w:val="24"/>
          <w:szCs w:val="24"/>
        </w:rPr>
        <w:t>A</w:t>
      </w:r>
      <w:r w:rsidRPr="0077586B">
        <w:rPr>
          <w:rFonts w:ascii="Times New Roman" w:hAnsi="Times New Roman" w:cs="Times New Roman"/>
          <w:sz w:val="24"/>
          <w:szCs w:val="24"/>
        </w:rPr>
        <w:t xml:space="preserve"> compiles the acquisition information. Further details on the seismic acquisition can be found on Bhatnagar et al. (2019) and Lewis et al. (2021). </w:t>
      </w:r>
    </w:p>
    <w:p w14:paraId="44A6E6F8" w14:textId="0C3967F1" w:rsidR="002B0C62" w:rsidRPr="0077586B" w:rsidRDefault="002B0C62" w:rsidP="005A107B">
      <w:pPr>
        <w:pStyle w:val="Heading3"/>
        <w:ind w:left="720"/>
        <w:jc w:val="left"/>
        <w:rPr>
          <w:rFonts w:ascii="Times New Roman" w:eastAsia="Calibri" w:hAnsi="Times New Roman" w:cs="Times New Roman"/>
          <w:i/>
          <w:color w:val="auto"/>
        </w:rPr>
      </w:pPr>
      <w:bookmarkStart w:id="17" w:name="_Toc129857166"/>
      <w:r w:rsidRPr="0077586B">
        <w:rPr>
          <w:rFonts w:ascii="Times New Roman" w:eastAsia="Calibri" w:hAnsi="Times New Roman" w:cs="Times New Roman"/>
          <w:i/>
          <w:color w:val="auto"/>
        </w:rPr>
        <w:t>Seismic</w:t>
      </w:r>
      <w:r w:rsidR="002D0804">
        <w:rPr>
          <w:rFonts w:ascii="Times New Roman" w:eastAsia="Calibri" w:hAnsi="Times New Roman" w:cs="Times New Roman"/>
          <w:i/>
          <w:color w:val="auto"/>
        </w:rPr>
        <w:t>-</w:t>
      </w:r>
      <w:r w:rsidRPr="0077586B">
        <w:rPr>
          <w:rFonts w:ascii="Times New Roman" w:eastAsia="Calibri" w:hAnsi="Times New Roman" w:cs="Times New Roman"/>
          <w:i/>
          <w:color w:val="auto"/>
        </w:rPr>
        <w:t>stratigraph</w:t>
      </w:r>
      <w:r w:rsidR="002D0804">
        <w:rPr>
          <w:rFonts w:ascii="Times New Roman" w:eastAsia="Calibri" w:hAnsi="Times New Roman" w:cs="Times New Roman"/>
          <w:i/>
          <w:color w:val="auto"/>
        </w:rPr>
        <w:t>ic</w:t>
      </w:r>
      <w:r w:rsidRPr="0077586B">
        <w:rPr>
          <w:rFonts w:ascii="Times New Roman" w:eastAsia="Calibri" w:hAnsi="Times New Roman" w:cs="Times New Roman"/>
          <w:i/>
          <w:color w:val="auto"/>
        </w:rPr>
        <w:t xml:space="preserve"> framework of interval of study</w:t>
      </w:r>
      <w:bookmarkEnd w:id="17"/>
    </w:p>
    <w:p w14:paraId="0C7667B6" w14:textId="0ED662F8" w:rsidR="001825C9" w:rsidRPr="0077586B" w:rsidRDefault="001825C9" w:rsidP="001825C9">
      <w:pPr>
        <w:ind w:left="720"/>
        <w:jc w:val="both"/>
        <w:rPr>
          <w:rFonts w:ascii="Times New Roman" w:eastAsia="Calibri" w:hAnsi="Times New Roman" w:cs="Times New Roman"/>
          <w:sz w:val="24"/>
          <w:szCs w:val="24"/>
        </w:rPr>
      </w:pPr>
      <w:r w:rsidRPr="0077586B">
        <w:rPr>
          <w:rFonts w:ascii="Times New Roman" w:eastAsia="Calibri" w:hAnsi="Times New Roman" w:cs="Times New Roman"/>
          <w:sz w:val="24"/>
          <w:szCs w:val="24"/>
        </w:rPr>
        <w:t xml:space="preserve">The dip-oriented seismic section Fig 2c. shows the typical expression of the interpretation challenges of the interval of study as the variable </w:t>
      </w:r>
      <w:proofErr w:type="spellStart"/>
      <w:r w:rsidRPr="0077586B">
        <w:rPr>
          <w:rFonts w:ascii="Times New Roman" w:eastAsia="Calibri" w:hAnsi="Times New Roman" w:cs="Times New Roman"/>
          <w:sz w:val="24"/>
          <w:szCs w:val="24"/>
        </w:rPr>
        <w:t>clinoforms</w:t>
      </w:r>
      <w:proofErr w:type="spellEnd"/>
      <w:r w:rsidRPr="0077586B">
        <w:rPr>
          <w:rFonts w:ascii="Times New Roman" w:eastAsia="Calibri" w:hAnsi="Times New Roman" w:cs="Times New Roman"/>
          <w:sz w:val="24"/>
          <w:szCs w:val="24"/>
        </w:rPr>
        <w:t xml:space="preserve"> hamper the horizon picking. Applying reflection-geometry–based seismic-stratigraphic interpretation approaches (</w:t>
      </w:r>
      <w:proofErr w:type="spellStart"/>
      <w:r w:rsidRPr="0077586B">
        <w:rPr>
          <w:rFonts w:ascii="Times New Roman" w:eastAsia="Calibri" w:hAnsi="Times New Roman" w:cs="Times New Roman"/>
          <w:sz w:val="24"/>
          <w:szCs w:val="24"/>
        </w:rPr>
        <w:t>Mitchum</w:t>
      </w:r>
      <w:proofErr w:type="spellEnd"/>
      <w:r w:rsidRPr="0077586B">
        <w:rPr>
          <w:rFonts w:ascii="Times New Roman" w:eastAsia="Calibri" w:hAnsi="Times New Roman" w:cs="Times New Roman"/>
          <w:sz w:val="24"/>
          <w:szCs w:val="24"/>
        </w:rPr>
        <w:t xml:space="preserve"> et al., 1977), </w:t>
      </w:r>
      <w:r w:rsidR="00D9252C">
        <w:rPr>
          <w:rFonts w:ascii="Times New Roman" w:eastAsia="Calibri" w:hAnsi="Times New Roman" w:cs="Times New Roman"/>
          <w:sz w:val="24"/>
          <w:szCs w:val="24"/>
        </w:rPr>
        <w:t>I</w:t>
      </w:r>
      <w:r w:rsidRPr="0077586B">
        <w:rPr>
          <w:rFonts w:ascii="Times New Roman" w:eastAsia="Calibri" w:hAnsi="Times New Roman" w:cs="Times New Roman"/>
          <w:sz w:val="24"/>
          <w:szCs w:val="24"/>
        </w:rPr>
        <w:t xml:space="preserve"> first identified the shingled to sigmoidal reflections as </w:t>
      </w:r>
      <w:proofErr w:type="spellStart"/>
      <w:r w:rsidRPr="0077586B">
        <w:rPr>
          <w:rFonts w:ascii="Times New Roman" w:eastAsia="Calibri" w:hAnsi="Times New Roman" w:cs="Times New Roman"/>
          <w:sz w:val="24"/>
          <w:szCs w:val="24"/>
        </w:rPr>
        <w:t>clinoforms</w:t>
      </w:r>
      <w:proofErr w:type="spellEnd"/>
      <w:r w:rsidRPr="0077586B">
        <w:rPr>
          <w:rFonts w:ascii="Times New Roman" w:eastAsia="Calibri" w:hAnsi="Times New Roman" w:cs="Times New Roman"/>
          <w:sz w:val="24"/>
          <w:szCs w:val="24"/>
        </w:rPr>
        <w:t xml:space="preserve"> </w:t>
      </w:r>
      <w:proofErr w:type="spellStart"/>
      <w:r w:rsidRPr="0077586B">
        <w:rPr>
          <w:rFonts w:ascii="Times New Roman" w:eastAsia="Calibri" w:hAnsi="Times New Roman" w:cs="Times New Roman"/>
          <w:sz w:val="24"/>
          <w:szCs w:val="24"/>
        </w:rPr>
        <w:t>prograding</w:t>
      </w:r>
      <w:proofErr w:type="spellEnd"/>
      <w:r w:rsidRPr="0077586B">
        <w:rPr>
          <w:rFonts w:ascii="Times New Roman" w:eastAsia="Calibri" w:hAnsi="Times New Roman" w:cs="Times New Roman"/>
          <w:sz w:val="24"/>
          <w:szCs w:val="24"/>
        </w:rPr>
        <w:t xml:space="preserve"> toward the basin (north to south). These </w:t>
      </w:r>
      <w:proofErr w:type="spellStart"/>
      <w:r w:rsidRPr="0077586B">
        <w:rPr>
          <w:rFonts w:ascii="Times New Roman" w:eastAsia="Calibri" w:hAnsi="Times New Roman" w:cs="Times New Roman"/>
          <w:sz w:val="24"/>
          <w:szCs w:val="24"/>
        </w:rPr>
        <w:t>clinoforms</w:t>
      </w:r>
      <w:proofErr w:type="spellEnd"/>
      <w:r w:rsidRPr="0077586B">
        <w:rPr>
          <w:rFonts w:ascii="Times New Roman" w:eastAsia="Calibri" w:hAnsi="Times New Roman" w:cs="Times New Roman"/>
          <w:sz w:val="24"/>
          <w:szCs w:val="24"/>
        </w:rPr>
        <w:t xml:space="preserve"> terminate downdip (</w:t>
      </w:r>
      <w:proofErr w:type="spellStart"/>
      <w:r w:rsidRPr="0077586B">
        <w:rPr>
          <w:rFonts w:ascii="Times New Roman" w:eastAsia="Calibri" w:hAnsi="Times New Roman" w:cs="Times New Roman"/>
          <w:sz w:val="24"/>
          <w:szCs w:val="24"/>
        </w:rPr>
        <w:t>downlap</w:t>
      </w:r>
      <w:proofErr w:type="spellEnd"/>
      <w:r w:rsidRPr="0077586B">
        <w:rPr>
          <w:rFonts w:ascii="Times New Roman" w:eastAsia="Calibri" w:hAnsi="Times New Roman" w:cs="Times New Roman"/>
          <w:sz w:val="24"/>
          <w:szCs w:val="24"/>
        </w:rPr>
        <w:t xml:space="preserve">) against a continuous and gently inclined seismic through at the toe of the slope; thus, </w:t>
      </w:r>
      <w:r w:rsidR="00D9252C">
        <w:rPr>
          <w:rFonts w:ascii="Times New Roman" w:eastAsia="Calibri" w:hAnsi="Times New Roman" w:cs="Times New Roman"/>
          <w:sz w:val="24"/>
          <w:szCs w:val="24"/>
        </w:rPr>
        <w:t>I</w:t>
      </w:r>
      <w:r w:rsidRPr="0077586B">
        <w:rPr>
          <w:rFonts w:ascii="Times New Roman" w:eastAsia="Calibri" w:hAnsi="Times New Roman" w:cs="Times New Roman"/>
          <w:sz w:val="24"/>
          <w:szCs w:val="24"/>
        </w:rPr>
        <w:t xml:space="preserve"> interpreted this reflector as the G9 base</w:t>
      </w:r>
      <w:r w:rsidR="002D0804">
        <w:rPr>
          <w:rFonts w:ascii="Times New Roman" w:eastAsia="Calibri" w:hAnsi="Times New Roman" w:cs="Times New Roman"/>
          <w:sz w:val="24"/>
          <w:szCs w:val="24"/>
        </w:rPr>
        <w:t xml:space="preserve"> </w:t>
      </w:r>
      <w:r w:rsidRPr="0077586B">
        <w:rPr>
          <w:rFonts w:ascii="Times New Roman" w:eastAsia="Calibri" w:hAnsi="Times New Roman" w:cs="Times New Roman"/>
          <w:sz w:val="24"/>
          <w:szCs w:val="24"/>
        </w:rPr>
        <w:t xml:space="preserve">(Figure 2c). Meanwhile, these </w:t>
      </w:r>
      <w:proofErr w:type="spellStart"/>
      <w:r w:rsidRPr="0077586B">
        <w:rPr>
          <w:rFonts w:ascii="Times New Roman" w:eastAsia="Calibri" w:hAnsi="Times New Roman" w:cs="Times New Roman"/>
          <w:sz w:val="24"/>
          <w:szCs w:val="24"/>
        </w:rPr>
        <w:t>clinoforms</w:t>
      </w:r>
      <w:proofErr w:type="spellEnd"/>
      <w:r w:rsidRPr="0077586B">
        <w:rPr>
          <w:rFonts w:ascii="Times New Roman" w:eastAsia="Calibri" w:hAnsi="Times New Roman" w:cs="Times New Roman"/>
          <w:sz w:val="24"/>
          <w:szCs w:val="24"/>
        </w:rPr>
        <w:t xml:space="preserve"> seem to be terminated </w:t>
      </w:r>
      <w:proofErr w:type="spellStart"/>
      <w:r w:rsidRPr="0077586B">
        <w:rPr>
          <w:rFonts w:ascii="Times New Roman" w:eastAsia="Calibri" w:hAnsi="Times New Roman" w:cs="Times New Roman"/>
          <w:sz w:val="24"/>
          <w:szCs w:val="24"/>
        </w:rPr>
        <w:t>updip</w:t>
      </w:r>
      <w:proofErr w:type="spellEnd"/>
      <w:r w:rsidRPr="0077586B">
        <w:rPr>
          <w:rFonts w:ascii="Times New Roman" w:eastAsia="Calibri" w:hAnsi="Times New Roman" w:cs="Times New Roman"/>
          <w:sz w:val="24"/>
          <w:szCs w:val="24"/>
        </w:rPr>
        <w:t xml:space="preserve"> (</w:t>
      </w:r>
      <w:proofErr w:type="spellStart"/>
      <w:r w:rsidRPr="0077586B">
        <w:rPr>
          <w:rFonts w:ascii="Times New Roman" w:eastAsia="Calibri" w:hAnsi="Times New Roman" w:cs="Times New Roman"/>
          <w:sz w:val="24"/>
          <w:szCs w:val="24"/>
        </w:rPr>
        <w:t>toplap</w:t>
      </w:r>
      <w:proofErr w:type="spellEnd"/>
      <w:r w:rsidRPr="0077586B">
        <w:rPr>
          <w:rFonts w:ascii="Times New Roman" w:eastAsia="Calibri" w:hAnsi="Times New Roman" w:cs="Times New Roman"/>
          <w:sz w:val="24"/>
          <w:szCs w:val="24"/>
        </w:rPr>
        <w:t xml:space="preserve">) against a relatively flat-lying seismic trough; thus, </w:t>
      </w:r>
      <w:r w:rsidR="00D9252C">
        <w:rPr>
          <w:rFonts w:ascii="Times New Roman" w:eastAsia="Calibri" w:hAnsi="Times New Roman" w:cs="Times New Roman"/>
          <w:sz w:val="24"/>
          <w:szCs w:val="24"/>
        </w:rPr>
        <w:t>I</w:t>
      </w:r>
      <w:r w:rsidRPr="0077586B">
        <w:rPr>
          <w:rFonts w:ascii="Times New Roman" w:eastAsia="Calibri" w:hAnsi="Times New Roman" w:cs="Times New Roman"/>
          <w:sz w:val="24"/>
          <w:szCs w:val="24"/>
        </w:rPr>
        <w:t xml:space="preserve"> interpreted this seismic trough as the G9 top (Figure 2C). G9 corresponds to the Upper San Andres </w:t>
      </w:r>
      <w:r w:rsidRPr="0077586B">
        <w:rPr>
          <w:rFonts w:ascii="Times New Roman" w:eastAsia="Calibri" w:hAnsi="Times New Roman" w:cs="Times New Roman"/>
          <w:sz w:val="24"/>
          <w:szCs w:val="24"/>
        </w:rPr>
        <w:lastRenderedPageBreak/>
        <w:t xml:space="preserve">Formation. The upper-lying </w:t>
      </w:r>
      <w:proofErr w:type="spellStart"/>
      <w:r w:rsidRPr="0077586B">
        <w:rPr>
          <w:rFonts w:ascii="Times New Roman" w:eastAsia="Calibri" w:hAnsi="Times New Roman" w:cs="Times New Roman"/>
          <w:sz w:val="24"/>
          <w:szCs w:val="24"/>
        </w:rPr>
        <w:t>Grayburg</w:t>
      </w:r>
      <w:proofErr w:type="spellEnd"/>
      <w:r w:rsidRPr="0077586B">
        <w:rPr>
          <w:rFonts w:ascii="Times New Roman" w:eastAsia="Calibri" w:hAnsi="Times New Roman" w:cs="Times New Roman"/>
          <w:sz w:val="24"/>
          <w:szCs w:val="24"/>
        </w:rPr>
        <w:t xml:space="preserve"> Formation (G10-G12) is characterized by onlapping reflectors that terminate over the G9 top (red arrow, Fig. 2c). Reflector between the two formations marks a sequence boundary between PCS10-PCS11(He et al., 2019).</w:t>
      </w:r>
    </w:p>
    <w:p w14:paraId="20CBD954" w14:textId="77777777" w:rsidR="002B0C62" w:rsidRPr="0077586B" w:rsidRDefault="002B0C62" w:rsidP="00544DDA">
      <w:pPr>
        <w:pStyle w:val="Heading1"/>
        <w:rPr>
          <w:rFonts w:eastAsia="Calibri"/>
          <w:sz w:val="24"/>
          <w:szCs w:val="24"/>
        </w:rPr>
      </w:pPr>
      <w:bookmarkStart w:id="18" w:name="_Toc129857167"/>
      <w:r w:rsidRPr="0077586B">
        <w:rPr>
          <w:rFonts w:eastAsia="Calibri"/>
          <w:sz w:val="24"/>
          <w:szCs w:val="24"/>
        </w:rPr>
        <w:t>Methods and data conditioning</w:t>
      </w:r>
      <w:bookmarkEnd w:id="18"/>
    </w:p>
    <w:p w14:paraId="475D24D6" w14:textId="233C54D1" w:rsidR="002B0C62" w:rsidRPr="0077586B" w:rsidRDefault="002B0C62" w:rsidP="002B0C62">
      <w:pPr>
        <w:jc w:val="both"/>
        <w:rPr>
          <w:rFonts w:ascii="Times New Roman" w:eastAsia="Calibri" w:hAnsi="Times New Roman" w:cs="Times New Roman"/>
          <w:sz w:val="24"/>
          <w:szCs w:val="24"/>
        </w:rPr>
      </w:pPr>
      <w:r w:rsidRPr="0077586B">
        <w:rPr>
          <w:rFonts w:ascii="Times New Roman" w:eastAsia="Calibri" w:hAnsi="Times New Roman" w:cs="Times New Roman"/>
          <w:sz w:val="24"/>
          <w:szCs w:val="24"/>
        </w:rPr>
        <w:t xml:space="preserve">To better understand the data integration and multiple methods, Figure 3 summarizes the main workflow in detail as follows: </w:t>
      </w:r>
    </w:p>
    <w:p w14:paraId="5B5AFDDB" w14:textId="77777777" w:rsidR="002B0C62" w:rsidRPr="0077586B" w:rsidRDefault="002B0C62" w:rsidP="00544DDA">
      <w:pPr>
        <w:pStyle w:val="Heading2"/>
        <w:jc w:val="left"/>
        <w:rPr>
          <w:rFonts w:ascii="Times New Roman" w:hAnsi="Times New Roman"/>
          <w:i/>
          <w:iCs/>
          <w:color w:val="auto"/>
          <w:sz w:val="24"/>
          <w:szCs w:val="24"/>
        </w:rPr>
      </w:pPr>
      <w:bookmarkStart w:id="19" w:name="_Toc129857168"/>
      <w:r w:rsidRPr="0077586B">
        <w:rPr>
          <w:rFonts w:ascii="Times New Roman" w:hAnsi="Times New Roman"/>
          <w:i/>
          <w:iCs/>
          <w:color w:val="auto"/>
          <w:sz w:val="24"/>
          <w:szCs w:val="24"/>
        </w:rPr>
        <w:t>Core: lithology definition</w:t>
      </w:r>
      <w:bookmarkEnd w:id="19"/>
    </w:p>
    <w:p w14:paraId="4CC9ABC6" w14:textId="77777777" w:rsidR="002B0C62" w:rsidRPr="0077586B" w:rsidRDefault="002B0C62" w:rsidP="00DA459C">
      <w:pPr>
        <w:jc w:val="both"/>
        <w:rPr>
          <w:rFonts w:ascii="Times New Roman" w:eastAsia="Calibri" w:hAnsi="Times New Roman" w:cs="Times New Roman"/>
          <w:sz w:val="24"/>
          <w:szCs w:val="24"/>
        </w:rPr>
      </w:pPr>
      <w:r w:rsidRPr="0077586B">
        <w:rPr>
          <w:rFonts w:ascii="Times New Roman" w:eastAsia="Calibri" w:hAnsi="Times New Roman" w:cs="Times New Roman"/>
          <w:sz w:val="24"/>
          <w:szCs w:val="24"/>
        </w:rPr>
        <w:t xml:space="preserve">No gamma ray measurements were run on the core to allow the correction for a depth shift (well to core tie). However, core descriptions (gross lithology) roughly match the well log interpretations, and therefore correlations between the two of these can be made qualitatively. </w:t>
      </w:r>
    </w:p>
    <w:p w14:paraId="6FCFB660" w14:textId="77777777" w:rsidR="002B0C62" w:rsidRPr="0077586B" w:rsidRDefault="002B0C62" w:rsidP="00544DDA">
      <w:pPr>
        <w:pStyle w:val="Heading2"/>
        <w:jc w:val="left"/>
        <w:rPr>
          <w:rFonts w:ascii="Times New Roman" w:hAnsi="Times New Roman"/>
          <w:i/>
          <w:iCs/>
          <w:color w:val="auto"/>
          <w:sz w:val="24"/>
          <w:szCs w:val="24"/>
        </w:rPr>
      </w:pPr>
      <w:bookmarkStart w:id="20" w:name="_Toc129857169"/>
      <w:r w:rsidRPr="0077586B">
        <w:rPr>
          <w:rFonts w:ascii="Times New Roman" w:hAnsi="Times New Roman"/>
          <w:i/>
          <w:iCs/>
          <w:color w:val="auto"/>
          <w:sz w:val="24"/>
          <w:szCs w:val="24"/>
        </w:rPr>
        <w:t>Well logs: rock type identification</w:t>
      </w:r>
      <w:bookmarkEnd w:id="20"/>
    </w:p>
    <w:p w14:paraId="0E946CDA" w14:textId="77777777" w:rsidR="002B0C62" w:rsidRPr="0077586B" w:rsidRDefault="002B0C62" w:rsidP="00DA459C">
      <w:pPr>
        <w:jc w:val="both"/>
        <w:rPr>
          <w:rFonts w:ascii="Times New Roman" w:eastAsia="Calibri" w:hAnsi="Times New Roman" w:cs="Times New Roman"/>
          <w:sz w:val="24"/>
          <w:szCs w:val="24"/>
        </w:rPr>
      </w:pPr>
      <w:r w:rsidRPr="0077586B">
        <w:rPr>
          <w:rFonts w:ascii="Times New Roman" w:eastAsia="Calibri" w:hAnsi="Times New Roman" w:cs="Times New Roman"/>
          <w:sz w:val="24"/>
          <w:szCs w:val="24"/>
        </w:rPr>
        <w:t xml:space="preserve">Prior to the mineralogical calculations, a quality check workflow was performed to avoid miscalculations. Initially, the caliper log was inspected and in the interval of study, it was not above 13 inches </w:t>
      </w:r>
      <w:r w:rsidRPr="0077586B">
        <w:rPr>
          <w:rFonts w:ascii="Times New Roman" w:eastAsia="Calibri" w:hAnsi="Times New Roman" w:cs="Times New Roman"/>
          <w:sz w:val="24"/>
          <w:szCs w:val="24"/>
        </w:rPr>
        <w:fldChar w:fldCharType="begin" w:fldLock="1"/>
      </w:r>
      <w:r w:rsidRPr="0077586B">
        <w:rPr>
          <w:rFonts w:ascii="Times New Roman" w:eastAsia="Calibri" w:hAnsi="Times New Roman" w:cs="Times New Roman"/>
          <w:sz w:val="24"/>
          <w:szCs w:val="24"/>
        </w:rPr>
        <w:instrText>ADDIN CSL_CITATION {"citationItems":[{"id":"ITEM-1","itemData":{"ISBN":"9789896540821","author":[{"dropping-particle":"","family":"Dingmore","given":"Lindy","non-dropping-particle":"","parse-names":false,"suffix":""}],"id":"ITEM-1","issued":{"date-parts":[["2020"]]},"publisher":"University of Oklahoma","title":"Stratigraphic variability of mineralogy, rock types, and porosity of the Wolcamp Formation using multi-mineral petrophysical analysis and seismically constrained reservoir modeling, Norwest Shelf, Delaware Basin","type":"thesis"},"uris":["http://www.mendeley.com/documents/?uuid=aeeae8cf-8f7b-43c2-913d-c5e83504b223"]}],"mendeley":{"formattedCitation":"(Dingmore, 2020)","plainTextFormattedCitation":"(Dingmore, 2020)","previouslyFormattedCitation":"(Dingmore, 2020)"},"properties":{"noteIndex":0},"schema":"https://github.com/citation-style-language/schema/raw/master/csl-citation.json"}</w:instrText>
      </w:r>
      <w:r w:rsidRPr="0077586B">
        <w:rPr>
          <w:rFonts w:ascii="Times New Roman" w:eastAsia="Calibri" w:hAnsi="Times New Roman" w:cs="Times New Roman"/>
          <w:sz w:val="24"/>
          <w:szCs w:val="24"/>
        </w:rPr>
        <w:fldChar w:fldCharType="separate"/>
      </w:r>
      <w:r w:rsidRPr="0077586B">
        <w:rPr>
          <w:rFonts w:ascii="Times New Roman" w:eastAsia="Calibri" w:hAnsi="Times New Roman" w:cs="Times New Roman"/>
          <w:noProof/>
          <w:sz w:val="24"/>
          <w:szCs w:val="24"/>
        </w:rPr>
        <w:t>(Dingmore, 2020)</w:t>
      </w:r>
      <w:r w:rsidRPr="0077586B">
        <w:rPr>
          <w:rFonts w:ascii="Times New Roman" w:eastAsia="Calibri" w:hAnsi="Times New Roman" w:cs="Times New Roman"/>
          <w:sz w:val="24"/>
          <w:szCs w:val="24"/>
        </w:rPr>
        <w:fldChar w:fldCharType="end"/>
      </w:r>
      <w:r w:rsidRPr="0077586B">
        <w:rPr>
          <w:rFonts w:ascii="Times New Roman" w:eastAsia="Calibri" w:hAnsi="Times New Roman" w:cs="Times New Roman"/>
          <w:sz w:val="24"/>
          <w:szCs w:val="24"/>
        </w:rPr>
        <w:t xml:space="preserve">. Samples taken in intervals at poor borehole conditions were not considered for the rock type identifications. Normally, these measurements tend to show outlier values in the well suite. Additionally, the sonic logs are de-spiked using a length of 15 and 2 standard deviations. </w:t>
      </w:r>
    </w:p>
    <w:p w14:paraId="6F2090EE" w14:textId="1503EFB3" w:rsidR="002B0C62" w:rsidRPr="0077586B" w:rsidRDefault="5004DDB0" w:rsidP="00DA459C">
      <w:pPr>
        <w:jc w:val="both"/>
        <w:rPr>
          <w:rFonts w:ascii="Times New Roman" w:eastAsia="Calibri" w:hAnsi="Times New Roman" w:cs="Times New Roman"/>
          <w:sz w:val="24"/>
          <w:szCs w:val="24"/>
        </w:rPr>
      </w:pPr>
      <w:proofErr w:type="spellStart"/>
      <w:r w:rsidRPr="0077586B">
        <w:rPr>
          <w:rFonts w:ascii="Times New Roman" w:eastAsia="Calibri" w:hAnsi="Times New Roman" w:cs="Times New Roman"/>
          <w:sz w:val="24"/>
          <w:szCs w:val="24"/>
        </w:rPr>
        <w:t>ρmaa-Umaa</w:t>
      </w:r>
      <w:proofErr w:type="spellEnd"/>
      <w:r w:rsidRPr="0077586B">
        <w:rPr>
          <w:rFonts w:ascii="Times New Roman" w:eastAsia="Calibri" w:hAnsi="Times New Roman" w:cs="Times New Roman"/>
          <w:sz w:val="24"/>
          <w:szCs w:val="24"/>
        </w:rPr>
        <w:t xml:space="preserve"> is a well</w:t>
      </w:r>
      <w:r w:rsidR="001E43B6">
        <w:rPr>
          <w:rFonts w:ascii="Times New Roman" w:eastAsia="Calibri" w:hAnsi="Times New Roman" w:cs="Times New Roman"/>
          <w:sz w:val="24"/>
          <w:szCs w:val="24"/>
        </w:rPr>
        <w:t>-</w:t>
      </w:r>
      <w:r w:rsidRPr="0077586B">
        <w:rPr>
          <w:rFonts w:ascii="Times New Roman" w:eastAsia="Calibri" w:hAnsi="Times New Roman" w:cs="Times New Roman"/>
          <w:sz w:val="24"/>
          <w:szCs w:val="24"/>
        </w:rPr>
        <w:t xml:space="preserve">log based, multimineral, litho-density technique used to calculate the percentages of the main minerals. To perform this classification, a suite of logs that include DPHI, NPHI, PEF and RHOB is required. This multi-mineral technique calculates </w:t>
      </w:r>
      <w:r w:rsidR="00D40785">
        <w:rPr>
          <w:rFonts w:ascii="Times New Roman" w:eastAsia="Calibri" w:hAnsi="Times New Roman" w:cs="Times New Roman"/>
          <w:sz w:val="24"/>
          <w:szCs w:val="24"/>
        </w:rPr>
        <w:t>two</w:t>
      </w:r>
      <w:r w:rsidR="00D40785" w:rsidRPr="0077586B">
        <w:rPr>
          <w:rFonts w:ascii="Times New Roman" w:eastAsia="Calibri" w:hAnsi="Times New Roman" w:cs="Times New Roman"/>
          <w:sz w:val="24"/>
          <w:szCs w:val="24"/>
        </w:rPr>
        <w:t xml:space="preserve"> </w:t>
      </w:r>
      <w:r w:rsidRPr="0077586B">
        <w:rPr>
          <w:rFonts w:ascii="Times New Roman" w:eastAsia="Calibri" w:hAnsi="Times New Roman" w:cs="Times New Roman"/>
          <w:sz w:val="24"/>
          <w:szCs w:val="24"/>
        </w:rPr>
        <w:t xml:space="preserve">parameters: </w:t>
      </w:r>
      <w:proofErr w:type="spellStart"/>
      <w:r w:rsidRPr="0077586B">
        <w:rPr>
          <w:rFonts w:ascii="Times New Roman" w:eastAsia="Calibri" w:hAnsi="Times New Roman" w:cs="Times New Roman"/>
          <w:sz w:val="24"/>
          <w:szCs w:val="24"/>
        </w:rPr>
        <w:t>ρmaa</w:t>
      </w:r>
      <w:proofErr w:type="spellEnd"/>
      <w:r w:rsidRPr="0077586B">
        <w:rPr>
          <w:rFonts w:ascii="Times New Roman" w:eastAsia="Calibri" w:hAnsi="Times New Roman" w:cs="Times New Roman"/>
          <w:sz w:val="24"/>
          <w:szCs w:val="24"/>
        </w:rPr>
        <w:t xml:space="preserve"> and </w:t>
      </w:r>
      <w:proofErr w:type="spellStart"/>
      <w:r w:rsidRPr="0077586B">
        <w:rPr>
          <w:rFonts w:ascii="Times New Roman" w:eastAsia="Calibri" w:hAnsi="Times New Roman" w:cs="Times New Roman"/>
          <w:sz w:val="24"/>
          <w:szCs w:val="24"/>
        </w:rPr>
        <w:t>Umaa</w:t>
      </w:r>
      <w:proofErr w:type="spellEnd"/>
      <w:r w:rsidRPr="0077586B">
        <w:rPr>
          <w:rFonts w:ascii="Times New Roman" w:eastAsia="Calibri" w:hAnsi="Times New Roman" w:cs="Times New Roman"/>
          <w:sz w:val="24"/>
          <w:szCs w:val="24"/>
        </w:rPr>
        <w:t xml:space="preserve"> from the bulk density, porosity logs and the photoelectric factor </w:t>
      </w:r>
      <w:r w:rsidRPr="0077586B">
        <w:rPr>
          <w:rFonts w:ascii="Times New Roman" w:eastAsia="Calibri" w:hAnsi="Times New Roman" w:cs="Times New Roman"/>
          <w:sz w:val="24"/>
          <w:szCs w:val="24"/>
        </w:rPr>
        <w:lastRenderedPageBreak/>
        <w:t>logs (Doveton,1994</w:t>
      </w:r>
      <w:r w:rsidR="00581552" w:rsidRPr="00581552">
        <w:rPr>
          <w:rFonts w:ascii="Times New Roman" w:eastAsia="Calibri" w:hAnsi="Times New Roman" w:cs="Times New Roman"/>
          <w:sz w:val="24"/>
          <w:szCs w:val="24"/>
        </w:rPr>
        <w:t>;</w:t>
      </w:r>
      <w:r w:rsidRPr="0077586B">
        <w:rPr>
          <w:rFonts w:ascii="Times New Roman" w:eastAsia="Calibri" w:hAnsi="Times New Roman" w:cs="Times New Roman"/>
          <w:sz w:val="24"/>
          <w:szCs w:val="24"/>
        </w:rPr>
        <w:t xml:space="preserve"> </w:t>
      </w:r>
      <w:proofErr w:type="spellStart"/>
      <w:r w:rsidRPr="0077586B">
        <w:rPr>
          <w:rFonts w:ascii="Times New Roman" w:eastAsia="Calibri" w:hAnsi="Times New Roman" w:cs="Times New Roman"/>
          <w:sz w:val="24"/>
          <w:szCs w:val="24"/>
        </w:rPr>
        <w:t>Cluff</w:t>
      </w:r>
      <w:proofErr w:type="spellEnd"/>
      <w:r w:rsidRPr="0077586B">
        <w:rPr>
          <w:rFonts w:ascii="Times New Roman" w:eastAsia="Calibri" w:hAnsi="Times New Roman" w:cs="Times New Roman"/>
          <w:sz w:val="24"/>
          <w:szCs w:val="24"/>
        </w:rPr>
        <w:t xml:space="preserve"> et al., 2015). The </w:t>
      </w:r>
      <w:proofErr w:type="spellStart"/>
      <w:r w:rsidRPr="0077586B">
        <w:rPr>
          <w:rFonts w:ascii="Times New Roman" w:eastAsia="Calibri" w:hAnsi="Times New Roman" w:cs="Times New Roman"/>
          <w:sz w:val="24"/>
          <w:szCs w:val="24"/>
        </w:rPr>
        <w:t>ρmaa</w:t>
      </w:r>
      <w:proofErr w:type="spellEnd"/>
      <w:r w:rsidRPr="0077586B">
        <w:rPr>
          <w:rFonts w:ascii="Times New Roman" w:eastAsia="Calibri" w:hAnsi="Times New Roman" w:cs="Times New Roman"/>
          <w:sz w:val="24"/>
          <w:szCs w:val="24"/>
        </w:rPr>
        <w:t xml:space="preserve"> parameter is the apparent matrix grain density, calculated from the RHOB and porosity logs (Equation 1) and </w:t>
      </w:r>
      <w:proofErr w:type="spellStart"/>
      <w:r w:rsidRPr="0077586B">
        <w:rPr>
          <w:rFonts w:ascii="Times New Roman" w:eastAsia="Calibri" w:hAnsi="Times New Roman" w:cs="Times New Roman"/>
          <w:sz w:val="24"/>
          <w:szCs w:val="24"/>
        </w:rPr>
        <w:t>Umaa</w:t>
      </w:r>
      <w:proofErr w:type="spellEnd"/>
      <w:r w:rsidRPr="0077586B">
        <w:rPr>
          <w:rFonts w:ascii="Times New Roman" w:eastAsia="Calibri" w:hAnsi="Times New Roman" w:cs="Times New Roman"/>
          <w:sz w:val="24"/>
          <w:szCs w:val="24"/>
        </w:rPr>
        <w:t xml:space="preserve"> is the apparent matrix volumetric </w:t>
      </w:r>
      <w:r w:rsidR="001E43B6">
        <w:rPr>
          <w:rFonts w:ascii="Times New Roman" w:eastAsia="Calibri" w:hAnsi="Times New Roman" w:cs="Times New Roman"/>
          <w:sz w:val="24"/>
          <w:szCs w:val="24"/>
        </w:rPr>
        <w:t xml:space="preserve">cross section </w:t>
      </w:r>
      <w:r w:rsidRPr="0077586B">
        <w:rPr>
          <w:rFonts w:ascii="Times New Roman" w:eastAsia="Calibri" w:hAnsi="Times New Roman" w:cs="Times New Roman"/>
          <w:sz w:val="24"/>
          <w:szCs w:val="24"/>
        </w:rPr>
        <w:t xml:space="preserve">(Equation 3), computed from the PEF log and the calculated photo-electron density constant (Equation 2). The two parameters are cross plotted on an imposed ternary diagram with trend lines for quartz, calcite, dolomite (QCD) and regions for clays and anhydrites. However, </w:t>
      </w:r>
      <w:r w:rsidR="001E43B6">
        <w:rPr>
          <w:rFonts w:ascii="Times New Roman" w:eastAsia="Calibri" w:hAnsi="Times New Roman" w:cs="Times New Roman"/>
          <w:sz w:val="24"/>
          <w:szCs w:val="24"/>
        </w:rPr>
        <w:t>because</w:t>
      </w:r>
      <w:r w:rsidR="001E43B6" w:rsidRPr="0077586B">
        <w:rPr>
          <w:rFonts w:ascii="Times New Roman" w:eastAsia="Calibri" w:hAnsi="Times New Roman" w:cs="Times New Roman"/>
          <w:sz w:val="24"/>
          <w:szCs w:val="24"/>
        </w:rPr>
        <w:t xml:space="preserve"> </w:t>
      </w:r>
      <w:r w:rsidR="0036429A">
        <w:rPr>
          <w:rFonts w:ascii="Times New Roman" w:eastAsia="Calibri" w:hAnsi="Times New Roman" w:cs="Times New Roman"/>
          <w:sz w:val="24"/>
          <w:szCs w:val="24"/>
        </w:rPr>
        <w:t>th</w:t>
      </w:r>
      <w:r w:rsidR="006A7FF3">
        <w:rPr>
          <w:rFonts w:ascii="Times New Roman" w:eastAsia="Calibri" w:hAnsi="Times New Roman" w:cs="Times New Roman"/>
          <w:sz w:val="24"/>
          <w:szCs w:val="24"/>
        </w:rPr>
        <w:t xml:space="preserve">ese </w:t>
      </w:r>
      <w:r w:rsidRPr="0077586B">
        <w:rPr>
          <w:rFonts w:ascii="Times New Roman" w:eastAsia="Calibri" w:hAnsi="Times New Roman" w:cs="Times New Roman"/>
          <w:sz w:val="24"/>
          <w:szCs w:val="24"/>
        </w:rPr>
        <w:t>samples</w:t>
      </w:r>
      <w:r w:rsidR="003A6150">
        <w:rPr>
          <w:rFonts w:ascii="Times New Roman" w:eastAsia="Calibri" w:hAnsi="Times New Roman" w:cs="Times New Roman"/>
          <w:sz w:val="24"/>
          <w:szCs w:val="24"/>
        </w:rPr>
        <w:t xml:space="preserve"> </w:t>
      </w:r>
      <w:r w:rsidR="003A6150" w:rsidRPr="003D6800">
        <w:rPr>
          <w:rFonts w:ascii="Times New Roman" w:hAnsi="Times New Roman" w:cs="Times New Roman"/>
          <w:sz w:val="24"/>
          <w:szCs w:val="24"/>
        </w:rPr>
        <w:t>(every 0.5 feet)</w:t>
      </w:r>
      <w:r w:rsidRPr="0077586B">
        <w:rPr>
          <w:rFonts w:ascii="Times New Roman" w:eastAsia="Calibri" w:hAnsi="Times New Roman" w:cs="Times New Roman"/>
          <w:sz w:val="24"/>
          <w:szCs w:val="24"/>
        </w:rPr>
        <w:t xml:space="preserve"> are mostly carbonates, the cross plot provides mineralogical estimates for quartz, calcite, and dolomite in volumetric proportion (%).</w:t>
      </w:r>
      <w:r w:rsidR="5C2BA5ED" w:rsidRPr="0077586B">
        <w:rPr>
          <w:rFonts w:ascii="Times New Roman" w:eastAsia="Calibri" w:hAnsi="Times New Roman" w:cs="Times New Roman"/>
          <w:sz w:val="24"/>
          <w:szCs w:val="24"/>
        </w:rPr>
        <w:t xml:space="preserve"> </w:t>
      </w:r>
      <w:r w:rsidRPr="0077586B">
        <w:rPr>
          <w:rFonts w:ascii="Times New Roman" w:eastAsia="Calibri" w:hAnsi="Times New Roman" w:cs="Times New Roman"/>
          <w:sz w:val="24"/>
          <w:szCs w:val="24"/>
        </w:rPr>
        <w:t xml:space="preserve">Mud filtrate was assumed to be fresh water based therefore flush zone pore fluid density </w:t>
      </w:r>
      <m:oMath>
        <m:r>
          <w:rPr>
            <w:rFonts w:ascii="Cambria Math" w:eastAsia="Calibri" w:hAnsi="Cambria Math" w:cs="Times New Roman"/>
            <w:sz w:val="24"/>
            <w:szCs w:val="24"/>
          </w:rPr>
          <m:t>(ρ</m:t>
        </m:r>
      </m:oMath>
      <w:r w:rsidRPr="0077586B">
        <w:rPr>
          <w:rFonts w:ascii="Times New Roman" w:eastAsia="Calibri" w:hAnsi="Times New Roman" w:cs="Times New Roman"/>
          <w:i/>
          <w:iCs/>
          <w:sz w:val="24"/>
          <w:szCs w:val="24"/>
        </w:rPr>
        <w:t xml:space="preserve">f) </w:t>
      </w:r>
      <w:r w:rsidRPr="0077586B">
        <w:rPr>
          <w:rFonts w:ascii="Times New Roman" w:eastAsia="Calibri" w:hAnsi="Times New Roman" w:cs="Times New Roman"/>
          <w:sz w:val="24"/>
          <w:szCs w:val="24"/>
        </w:rPr>
        <w:t>and</w:t>
      </w:r>
      <w:r w:rsidRPr="0077586B">
        <w:rPr>
          <w:rFonts w:ascii="Times New Roman" w:eastAsia="Calibri" w:hAnsi="Times New Roman" w:cs="Times New Roman"/>
          <w:i/>
          <w:iCs/>
          <w:sz w:val="24"/>
          <w:szCs w:val="24"/>
        </w:rPr>
        <w:t xml:space="preserve"> </w:t>
      </w:r>
      <w:r w:rsidRPr="0077586B">
        <w:rPr>
          <w:rFonts w:ascii="Times New Roman" w:eastAsia="Calibri" w:hAnsi="Times New Roman" w:cs="Times New Roman"/>
          <w:sz w:val="24"/>
          <w:szCs w:val="24"/>
        </w:rPr>
        <w:t>photoelectric absorption of the fluid (</w:t>
      </w:r>
      <w:proofErr w:type="spellStart"/>
      <w:r w:rsidRPr="0077586B">
        <w:rPr>
          <w:rFonts w:ascii="Times New Roman" w:eastAsia="Calibri" w:hAnsi="Times New Roman" w:cs="Times New Roman"/>
          <w:i/>
          <w:iCs/>
          <w:sz w:val="24"/>
          <w:szCs w:val="24"/>
        </w:rPr>
        <w:t>Ufl</w:t>
      </w:r>
      <w:proofErr w:type="spellEnd"/>
      <w:r w:rsidRPr="0077586B">
        <w:rPr>
          <w:rFonts w:ascii="Times New Roman" w:eastAsia="Calibri" w:hAnsi="Times New Roman" w:cs="Times New Roman"/>
          <w:i/>
          <w:iCs/>
          <w:sz w:val="24"/>
          <w:szCs w:val="24"/>
        </w:rPr>
        <w:t>)</w:t>
      </w:r>
      <w:r w:rsidRPr="0077586B">
        <w:rPr>
          <w:rFonts w:ascii="Times New Roman" w:eastAsia="Calibri" w:hAnsi="Times New Roman" w:cs="Times New Roman"/>
          <w:sz w:val="24"/>
          <w:szCs w:val="24"/>
        </w:rPr>
        <w:t xml:space="preserve"> are set to 1 g/cm3 and 0.5 barns/cm3, respectively. </w:t>
      </w:r>
    </w:p>
    <w:p w14:paraId="687F7A04" w14:textId="77777777" w:rsidR="006A0A1D" w:rsidRPr="0021015D" w:rsidRDefault="006A0A1D" w:rsidP="006A0A1D">
      <w:pPr>
        <w:rPr>
          <w:rFonts w:ascii="Cambria Math" w:eastAsia="Yu Mincho" w:hAnsi="Cambria Math" w:cs="Times New Roman"/>
        </w:rPr>
      </w:pPr>
      <m:oMath>
        <m:r>
          <m:rPr>
            <m:sty m:val="p"/>
          </m:rPr>
          <w:rPr>
            <w:rFonts w:ascii="Cambria Math" w:eastAsia="Calibri" w:hAnsi="Cambria Math" w:cs="Times New Roman"/>
          </w:rPr>
          <m:t>ρmaa =</m:t>
        </m:r>
        <m:f>
          <m:fPr>
            <m:ctrlPr>
              <w:rPr>
                <w:rFonts w:ascii="Cambria Math" w:eastAsia="Calibri" w:hAnsi="Cambria Math" w:cs="Times New Roman"/>
              </w:rPr>
            </m:ctrlPr>
          </m:fPr>
          <m:num>
            <m:r>
              <m:rPr>
                <m:sty m:val="p"/>
              </m:rPr>
              <w:rPr>
                <w:rFonts w:ascii="Cambria Math" w:eastAsia="Calibri" w:hAnsi="Cambria Math" w:cs="Times New Roman"/>
              </w:rPr>
              <m:t xml:space="preserve">ρb-ϕta*ρf </m:t>
            </m:r>
          </m:num>
          <m:den>
            <m:r>
              <m:rPr>
                <m:sty m:val="p"/>
              </m:rPr>
              <w:rPr>
                <w:rFonts w:ascii="Cambria Math" w:eastAsia="Calibri" w:hAnsi="Cambria Math" w:cs="Times New Roman"/>
              </w:rPr>
              <m:t>1-ϕta</m:t>
            </m:r>
          </m:den>
        </m:f>
      </m:oMath>
      <w:r w:rsidRPr="0021015D">
        <w:rPr>
          <w:rFonts w:ascii="Cambria Math" w:eastAsia="Yu Mincho" w:hAnsi="Cambria Math" w:cs="Times New Roman"/>
        </w:rPr>
        <w:t xml:space="preserve">              (1)</w:t>
      </w:r>
    </w:p>
    <w:p w14:paraId="7D78D5FF" w14:textId="77777777" w:rsidR="006A0A1D" w:rsidRPr="0021015D" w:rsidRDefault="006A0A1D" w:rsidP="006A0A1D">
      <w:pPr>
        <w:rPr>
          <w:rFonts w:ascii="Cambria Math" w:eastAsia="Yu Mincho" w:hAnsi="Cambria Math" w:cs="Times New Roman"/>
        </w:rPr>
      </w:pPr>
      <m:oMath>
        <m:r>
          <w:rPr>
            <w:rFonts w:ascii="Cambria Math" w:eastAsia="Yu Mincho" w:hAnsi="Cambria Math" w:cs="Times New Roman"/>
          </w:rPr>
          <m:t>ρe=</m:t>
        </m:r>
        <m:f>
          <m:fPr>
            <m:ctrlPr>
              <w:rPr>
                <w:rFonts w:ascii="Cambria Math" w:eastAsia="Yu Mincho" w:hAnsi="Cambria Math" w:cs="Times New Roman"/>
                <w:i/>
              </w:rPr>
            </m:ctrlPr>
          </m:fPr>
          <m:num>
            <m:sSub>
              <m:sSubPr>
                <m:ctrlPr>
                  <w:rPr>
                    <w:rFonts w:ascii="Cambria Math" w:eastAsia="Yu Mincho" w:hAnsi="Cambria Math" w:cs="Times New Roman"/>
                    <w:i/>
                  </w:rPr>
                </m:ctrlPr>
              </m:sSubPr>
              <m:e>
                <m:r>
                  <w:rPr>
                    <w:rFonts w:ascii="Cambria Math" w:eastAsia="Yu Mincho" w:hAnsi="Cambria Math" w:cs="Times New Roman"/>
                  </w:rPr>
                  <m:t>ρ</m:t>
                </m:r>
              </m:e>
              <m:sub>
                <m:r>
                  <w:rPr>
                    <w:rFonts w:ascii="Cambria Math" w:eastAsia="Yu Mincho" w:hAnsi="Cambria Math" w:cs="Times New Roman"/>
                  </w:rPr>
                  <m:t>b+0.1883</m:t>
                </m:r>
              </m:sub>
            </m:sSub>
          </m:num>
          <m:den>
            <m:r>
              <w:rPr>
                <w:rFonts w:ascii="Cambria Math" w:eastAsia="Yu Mincho" w:hAnsi="Cambria Math" w:cs="Times New Roman"/>
              </w:rPr>
              <m:t>1.0704</m:t>
            </m:r>
          </m:den>
        </m:f>
      </m:oMath>
      <w:r w:rsidRPr="0021015D">
        <w:rPr>
          <w:rFonts w:ascii="Cambria Math" w:eastAsia="Yu Mincho" w:hAnsi="Cambria Math" w:cs="Times New Roman"/>
        </w:rPr>
        <w:t xml:space="preserve">                  (2)</w:t>
      </w:r>
    </w:p>
    <w:p w14:paraId="1FB6A315" w14:textId="77777777" w:rsidR="006A0A1D" w:rsidRPr="0021015D" w:rsidRDefault="006A0A1D" w:rsidP="006A0A1D">
      <w:pPr>
        <w:rPr>
          <w:rFonts w:ascii="Cambria Math" w:eastAsia="Yu Mincho" w:hAnsi="Cambria Math" w:cs="Times New Roman"/>
        </w:rPr>
      </w:pPr>
      <m:oMath>
        <m:r>
          <w:rPr>
            <w:rFonts w:ascii="Cambria Math" w:eastAsia="Yu Mincho" w:hAnsi="Cambria Math" w:cs="Times New Roman"/>
          </w:rPr>
          <m:t xml:space="preserve">Umaa= </m:t>
        </m:r>
        <m:f>
          <m:fPr>
            <m:ctrlPr>
              <w:rPr>
                <w:rFonts w:ascii="Cambria Math" w:eastAsia="Yu Mincho" w:hAnsi="Cambria Math" w:cs="Times New Roman"/>
                <w:i/>
              </w:rPr>
            </m:ctrlPr>
          </m:fPr>
          <m:num>
            <m:d>
              <m:dPr>
                <m:ctrlPr>
                  <w:rPr>
                    <w:rFonts w:ascii="Cambria Math" w:eastAsia="Yu Mincho" w:hAnsi="Cambria Math" w:cs="Times New Roman"/>
                    <w:i/>
                  </w:rPr>
                </m:ctrlPr>
              </m:dPr>
              <m:e>
                <m:r>
                  <w:rPr>
                    <w:rFonts w:ascii="Cambria Math" w:eastAsia="Yu Mincho" w:hAnsi="Cambria Math" w:cs="Times New Roman"/>
                  </w:rPr>
                  <m:t>(PEF*ρb)-(ρe*ρb</m:t>
                </m:r>
              </m:e>
            </m:d>
            <m:r>
              <w:rPr>
                <w:rFonts w:ascii="Cambria Math" w:eastAsia="Yu Mincho" w:hAnsi="Cambria Math" w:cs="Times New Roman"/>
              </w:rPr>
              <m:t>)-(</m:t>
            </m:r>
            <m:sSub>
              <m:sSubPr>
                <m:ctrlPr>
                  <w:rPr>
                    <w:rFonts w:ascii="Cambria Math" w:eastAsia="Calibri" w:hAnsi="Cambria Math" w:cs="Times New Roman"/>
                  </w:rPr>
                </m:ctrlPr>
              </m:sSubPr>
              <m:e>
                <m:r>
                  <m:rPr>
                    <m:sty m:val="p"/>
                  </m:rPr>
                  <w:rPr>
                    <w:rFonts w:ascii="Cambria Math" w:eastAsia="Calibri" w:hAnsi="Cambria Math" w:cs="Times New Roman"/>
                  </w:rPr>
                  <m:t>ϕ</m:t>
                </m:r>
              </m:e>
              <m:sub>
                <m:r>
                  <w:rPr>
                    <w:rFonts w:ascii="Cambria Math" w:eastAsia="Calibri" w:hAnsi="Cambria Math" w:cs="Times New Roman"/>
                  </w:rPr>
                  <m:t>ta</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U</m:t>
                </m:r>
              </m:e>
              <m:sub>
                <m:r>
                  <w:rPr>
                    <w:rFonts w:ascii="Cambria Math" w:eastAsia="Calibri" w:hAnsi="Cambria Math" w:cs="Times New Roman"/>
                  </w:rPr>
                  <m:t>fl</m:t>
                </m:r>
              </m:sub>
            </m:sSub>
            <m:r>
              <w:rPr>
                <w:rFonts w:ascii="Cambria Math" w:eastAsia="Calibri" w:hAnsi="Cambria Math" w:cs="Times New Roman"/>
              </w:rPr>
              <m:t>)</m:t>
            </m:r>
          </m:num>
          <m:den>
            <m:r>
              <w:rPr>
                <w:rFonts w:ascii="Cambria Math" w:eastAsia="Yu Mincho" w:hAnsi="Cambria Math" w:cs="Times New Roman"/>
              </w:rPr>
              <m:t>1-</m:t>
            </m:r>
            <m:sSub>
              <m:sSubPr>
                <m:ctrlPr>
                  <w:rPr>
                    <w:rFonts w:ascii="Cambria Math" w:eastAsia="Calibri" w:hAnsi="Cambria Math" w:cs="Times New Roman"/>
                  </w:rPr>
                </m:ctrlPr>
              </m:sSubPr>
              <m:e>
                <m:r>
                  <m:rPr>
                    <m:sty m:val="p"/>
                  </m:rPr>
                  <w:rPr>
                    <w:rFonts w:ascii="Cambria Math" w:eastAsia="Calibri" w:hAnsi="Cambria Math" w:cs="Times New Roman"/>
                  </w:rPr>
                  <m:t>ϕ</m:t>
                </m:r>
              </m:e>
              <m:sub>
                <m:r>
                  <w:rPr>
                    <w:rFonts w:ascii="Cambria Math" w:eastAsia="Calibri" w:hAnsi="Cambria Math" w:cs="Times New Roman"/>
                  </w:rPr>
                  <m:t>ta</m:t>
                </m:r>
              </m:sub>
            </m:sSub>
          </m:den>
        </m:f>
      </m:oMath>
      <w:r w:rsidRPr="0021015D">
        <w:rPr>
          <w:rFonts w:ascii="Cambria Math" w:eastAsia="Yu Mincho" w:hAnsi="Cambria Math" w:cs="Times New Roman"/>
        </w:rPr>
        <w:t xml:space="preserve"> (3)</w:t>
      </w:r>
    </w:p>
    <w:p w14:paraId="3C9B1174" w14:textId="77777777" w:rsidR="006A0A1D" w:rsidRPr="003D6800" w:rsidRDefault="006A0A1D" w:rsidP="006A0A1D">
      <w:pPr>
        <w:jc w:val="both"/>
        <w:rPr>
          <w:rFonts w:ascii="Times New Roman" w:eastAsia="Calibri" w:hAnsi="Times New Roman" w:cs="Times New Roman"/>
          <w:sz w:val="24"/>
          <w:szCs w:val="24"/>
        </w:rPr>
      </w:pPr>
      <w:proofErr w:type="gramStart"/>
      <w:r w:rsidRPr="003D6800">
        <w:rPr>
          <w:rFonts w:ascii="Times New Roman" w:eastAsia="Calibri" w:hAnsi="Times New Roman" w:cs="Times New Roman"/>
          <w:sz w:val="24"/>
          <w:szCs w:val="24"/>
        </w:rPr>
        <w:t>Where</w:t>
      </w:r>
      <w:proofErr w:type="gramEnd"/>
      <w:r w:rsidRPr="003D6800">
        <w:rPr>
          <w:rFonts w:ascii="Times New Roman" w:eastAsia="Calibri" w:hAnsi="Times New Roman" w:cs="Times New Roman"/>
          <w:sz w:val="24"/>
          <w:szCs w:val="24"/>
        </w:rPr>
        <w:t xml:space="preserve">, </w:t>
      </w:r>
    </w:p>
    <w:p w14:paraId="23F96B28" w14:textId="77777777" w:rsidR="006A0A1D" w:rsidRPr="003D6800" w:rsidRDefault="006A0A1D" w:rsidP="006A0A1D">
      <w:pPr>
        <w:spacing w:line="360" w:lineRule="auto"/>
        <w:ind w:left="270"/>
        <w:jc w:val="both"/>
        <w:rPr>
          <w:rFonts w:ascii="Times New Roman" w:eastAsia="Yu Mincho" w:hAnsi="Times New Roman" w:cs="Times New Roman"/>
          <w:sz w:val="24"/>
          <w:szCs w:val="24"/>
        </w:rPr>
      </w:pPr>
      <m:oMath>
        <m:r>
          <m:rPr>
            <m:sty m:val="p"/>
          </m:rPr>
          <w:rPr>
            <w:rFonts w:ascii="Cambria Math" w:eastAsia="Calibri" w:hAnsi="Cambria Math" w:cs="Times New Roman"/>
            <w:sz w:val="24"/>
            <w:szCs w:val="24"/>
          </w:rPr>
          <m:t>ρmaa</m:t>
        </m:r>
      </m:oMath>
      <w:r w:rsidRPr="003D6800">
        <w:rPr>
          <w:rFonts w:ascii="Times New Roman" w:eastAsia="Calibri" w:hAnsi="Times New Roman" w:cs="Times New Roman"/>
          <w:sz w:val="24"/>
          <w:szCs w:val="24"/>
        </w:rPr>
        <w:t xml:space="preserve"> = apparent matrix grain density (g/cm3) </w:t>
      </w:r>
    </w:p>
    <w:p w14:paraId="3290931B" w14:textId="77777777" w:rsidR="006A0A1D" w:rsidRPr="003D6800" w:rsidRDefault="006A0A1D" w:rsidP="006A0A1D">
      <w:pPr>
        <w:spacing w:line="360" w:lineRule="auto"/>
        <w:ind w:left="270"/>
        <w:jc w:val="both"/>
        <w:rPr>
          <w:rFonts w:ascii="Times New Roman" w:eastAsia="Calibri" w:hAnsi="Times New Roman" w:cs="Times New Roman"/>
          <w:sz w:val="24"/>
          <w:szCs w:val="24"/>
        </w:rPr>
      </w:pPr>
      <m:oMath>
        <m:r>
          <w:rPr>
            <w:rFonts w:ascii="Cambria Math" w:eastAsia="Calibri" w:hAnsi="Cambria Math" w:cs="Times New Roman"/>
            <w:sz w:val="24"/>
            <w:szCs w:val="24"/>
          </w:rPr>
          <m:t>ρb</m:t>
        </m:r>
      </m:oMath>
      <w:r w:rsidRPr="003D6800">
        <w:rPr>
          <w:rFonts w:ascii="Times New Roman" w:eastAsia="Calibri" w:hAnsi="Times New Roman" w:cs="Times New Roman"/>
          <w:sz w:val="24"/>
          <w:szCs w:val="24"/>
        </w:rPr>
        <w:t xml:space="preserve"> = bulk density (RHOB) (g/cm3) </w:t>
      </w:r>
    </w:p>
    <w:p w14:paraId="6F6847C6" w14:textId="77777777" w:rsidR="006A0A1D" w:rsidRPr="003D6800" w:rsidRDefault="006A0A1D" w:rsidP="006A0A1D">
      <w:pPr>
        <w:spacing w:line="360" w:lineRule="auto"/>
        <w:ind w:left="270"/>
        <w:jc w:val="both"/>
        <w:rPr>
          <w:rFonts w:ascii="Times New Roman" w:eastAsia="Calibri" w:hAnsi="Times New Roman" w:cs="Times New Roman"/>
          <w:sz w:val="24"/>
          <w:szCs w:val="24"/>
        </w:rPr>
      </w:pPr>
      <w:r w:rsidRPr="003D6800">
        <w:rPr>
          <w:rFonts w:ascii="Cambria Math" w:eastAsia="Calibri" w:hAnsi="Cambria Math" w:cs="Cambria Math"/>
          <w:sz w:val="24"/>
          <w:szCs w:val="24"/>
        </w:rPr>
        <w:t>𝜙𝑡𝑎</w:t>
      </w:r>
      <w:r w:rsidRPr="003D6800">
        <w:rPr>
          <w:rFonts w:ascii="Times New Roman" w:eastAsia="Calibri" w:hAnsi="Times New Roman" w:cs="Times New Roman"/>
          <w:sz w:val="24"/>
          <w:szCs w:val="24"/>
        </w:rPr>
        <w:t xml:space="preserve">= apparent porosity (v/v); this porosity is an average of the NPHI and DPHI. </w:t>
      </w:r>
    </w:p>
    <w:p w14:paraId="0E967663" w14:textId="77777777" w:rsidR="006A0A1D" w:rsidRPr="003D6800" w:rsidRDefault="006A0A1D" w:rsidP="006A0A1D">
      <w:pPr>
        <w:spacing w:line="360" w:lineRule="auto"/>
        <w:ind w:left="270"/>
        <w:jc w:val="both"/>
        <w:rPr>
          <w:rFonts w:ascii="Times New Roman" w:eastAsia="Calibri" w:hAnsi="Times New Roman" w:cs="Times New Roman"/>
          <w:sz w:val="24"/>
          <w:szCs w:val="24"/>
        </w:rPr>
      </w:pPr>
      <m:oMath>
        <m:r>
          <w:rPr>
            <w:rFonts w:ascii="Cambria Math" w:eastAsia="Calibri" w:hAnsi="Cambria Math" w:cs="Times New Roman"/>
            <w:sz w:val="24"/>
            <w:szCs w:val="24"/>
          </w:rPr>
          <m:t>ρ</m:t>
        </m:r>
      </m:oMath>
      <w:r w:rsidRPr="003D6800">
        <w:rPr>
          <w:rFonts w:ascii="Times New Roman" w:eastAsia="Calibri" w:hAnsi="Times New Roman" w:cs="Times New Roman"/>
          <w:i/>
          <w:iCs/>
          <w:sz w:val="24"/>
          <w:szCs w:val="24"/>
        </w:rPr>
        <w:t>f=</w:t>
      </w:r>
      <w:r w:rsidRPr="003D6800">
        <w:rPr>
          <w:rFonts w:ascii="Times New Roman" w:eastAsia="Calibri" w:hAnsi="Times New Roman" w:cs="Times New Roman"/>
          <w:sz w:val="24"/>
          <w:szCs w:val="24"/>
        </w:rPr>
        <w:t xml:space="preserve"> flush zone pore fluid density (~1.0 g/cm3 for fresh-water mud filtrate)</w:t>
      </w:r>
    </w:p>
    <w:p w14:paraId="3D486664" w14:textId="77777777" w:rsidR="006A0A1D" w:rsidRPr="003D6800" w:rsidRDefault="006A0A1D" w:rsidP="006A0A1D">
      <w:pPr>
        <w:spacing w:line="360" w:lineRule="auto"/>
        <w:ind w:left="270"/>
        <w:jc w:val="both"/>
        <w:rPr>
          <w:rFonts w:ascii="Times New Roman" w:eastAsia="Calibri" w:hAnsi="Times New Roman" w:cs="Times New Roman"/>
          <w:sz w:val="24"/>
          <w:szCs w:val="24"/>
        </w:rPr>
      </w:pPr>
      <w:proofErr w:type="spellStart"/>
      <w:r w:rsidRPr="003D6800">
        <w:rPr>
          <w:rFonts w:ascii="Times New Roman" w:eastAsia="Calibri" w:hAnsi="Times New Roman" w:cs="Times New Roman"/>
          <w:i/>
          <w:iCs/>
          <w:sz w:val="24"/>
          <w:szCs w:val="24"/>
        </w:rPr>
        <w:t>Ufl</w:t>
      </w:r>
      <w:proofErr w:type="spellEnd"/>
      <w:r w:rsidRPr="003D6800">
        <w:rPr>
          <w:rFonts w:ascii="Times New Roman" w:eastAsia="Calibri" w:hAnsi="Times New Roman" w:cs="Times New Roman"/>
          <w:sz w:val="24"/>
          <w:szCs w:val="24"/>
        </w:rPr>
        <w:t>=photoelectric absorption of the fluid</w:t>
      </w:r>
    </w:p>
    <w:p w14:paraId="1D8CED89" w14:textId="77777777" w:rsidR="006A0A1D" w:rsidRPr="003D6800" w:rsidRDefault="006A0A1D" w:rsidP="006A0A1D">
      <w:pPr>
        <w:spacing w:line="360" w:lineRule="auto"/>
        <w:ind w:left="270"/>
        <w:jc w:val="both"/>
        <w:rPr>
          <w:rFonts w:ascii="Times New Roman" w:eastAsia="Calibri" w:hAnsi="Times New Roman" w:cs="Times New Roman"/>
          <w:iCs/>
          <w:sz w:val="24"/>
          <w:szCs w:val="24"/>
        </w:rPr>
      </w:pPr>
      <m:oMath>
        <m:r>
          <w:rPr>
            <w:rFonts w:ascii="Cambria Math" w:eastAsia="Calibri" w:hAnsi="Cambria Math" w:cs="Times New Roman"/>
            <w:sz w:val="24"/>
            <w:szCs w:val="24"/>
          </w:rPr>
          <m:t>ρe=</m:t>
        </m:r>
        <m:r>
          <m:rPr>
            <m:sty m:val="p"/>
          </m:rPr>
          <w:rPr>
            <w:rFonts w:ascii="Cambria Math" w:eastAsia="Calibri" w:hAnsi="Cambria Math" w:cs="Times New Roman"/>
            <w:sz w:val="24"/>
            <w:szCs w:val="24"/>
          </w:rPr>
          <m:t>Electron density</m:t>
        </m:r>
      </m:oMath>
      <w:r w:rsidRPr="003D6800">
        <w:rPr>
          <w:rFonts w:ascii="Times New Roman" w:eastAsia="Calibri" w:hAnsi="Times New Roman" w:cs="Times New Roman"/>
          <w:iCs/>
          <w:sz w:val="24"/>
          <w:szCs w:val="24"/>
        </w:rPr>
        <w:t>(g/cm3)</w:t>
      </w:r>
    </w:p>
    <w:p w14:paraId="42816721" w14:textId="77777777" w:rsidR="006A0A1D" w:rsidRPr="003D6800" w:rsidRDefault="006A0A1D" w:rsidP="006A0A1D">
      <w:pPr>
        <w:spacing w:line="360" w:lineRule="auto"/>
        <w:ind w:left="270"/>
        <w:jc w:val="both"/>
        <w:rPr>
          <w:rFonts w:ascii="Times New Roman" w:eastAsia="Calibri" w:hAnsi="Times New Roman" w:cs="Times New Roman"/>
          <w:sz w:val="24"/>
          <w:szCs w:val="24"/>
        </w:rPr>
      </w:pPr>
      <w:proofErr w:type="spellStart"/>
      <w:r w:rsidRPr="003D6800">
        <w:rPr>
          <w:rFonts w:ascii="Times New Roman" w:eastAsia="Calibri" w:hAnsi="Times New Roman" w:cs="Times New Roman"/>
          <w:sz w:val="24"/>
          <w:szCs w:val="24"/>
        </w:rPr>
        <w:t>Umaa</w:t>
      </w:r>
      <w:proofErr w:type="spellEnd"/>
      <w:r w:rsidRPr="003D6800">
        <w:rPr>
          <w:rFonts w:ascii="Times New Roman" w:eastAsia="Calibri" w:hAnsi="Times New Roman" w:cs="Times New Roman"/>
          <w:sz w:val="24"/>
          <w:szCs w:val="24"/>
        </w:rPr>
        <w:t xml:space="preserve"> = apparent matrix volumetric</w:t>
      </w:r>
    </w:p>
    <w:p w14:paraId="57DF4129" w14:textId="530F5408" w:rsidR="0021015D" w:rsidRPr="00C96F54" w:rsidRDefault="0032123E" w:rsidP="00221D36">
      <w:pPr>
        <w:jc w:val="both"/>
        <w:rPr>
          <w:rFonts w:ascii="Times New Roman" w:hAnsi="Times New Roman" w:cs="Times New Roman"/>
          <w:sz w:val="24"/>
          <w:szCs w:val="24"/>
        </w:rPr>
      </w:pPr>
      <w:r w:rsidRPr="003D6800">
        <w:rPr>
          <w:rFonts w:ascii="Times New Roman" w:hAnsi="Times New Roman" w:cs="Times New Roman"/>
          <w:sz w:val="24"/>
          <w:szCs w:val="24"/>
        </w:rPr>
        <w:lastRenderedPageBreak/>
        <w:t>The samples were classified as so that if their mineral percentage was the highest (e.g., a sample with 60% quartz, 30% calcite and 10% dolomite is classified as sandstone).</w:t>
      </w:r>
      <w:r w:rsidR="00572058">
        <w:rPr>
          <w:rFonts w:ascii="Times New Roman" w:hAnsi="Times New Roman" w:cs="Times New Roman"/>
          <w:sz w:val="24"/>
          <w:szCs w:val="24"/>
        </w:rPr>
        <w:t xml:space="preserve"> Shales </w:t>
      </w:r>
      <w:r w:rsidR="0019775B">
        <w:rPr>
          <w:rFonts w:ascii="Times New Roman" w:hAnsi="Times New Roman" w:cs="Times New Roman"/>
          <w:sz w:val="24"/>
          <w:szCs w:val="24"/>
        </w:rPr>
        <w:t>were identified using a GR c</w:t>
      </w:r>
      <w:r w:rsidR="009E7E1E">
        <w:rPr>
          <w:rFonts w:ascii="Times New Roman" w:hAnsi="Times New Roman" w:cs="Times New Roman"/>
          <w:sz w:val="24"/>
          <w:szCs w:val="24"/>
        </w:rPr>
        <w:t>utoff</w:t>
      </w:r>
      <w:r w:rsidR="00CA5BE8">
        <w:rPr>
          <w:rFonts w:ascii="Times New Roman" w:hAnsi="Times New Roman" w:cs="Times New Roman"/>
          <w:sz w:val="24"/>
          <w:szCs w:val="24"/>
        </w:rPr>
        <w:t xml:space="preserve"> of 65 API (</w:t>
      </w:r>
      <w:r w:rsidR="000E114A">
        <w:rPr>
          <w:rFonts w:ascii="Times New Roman" w:hAnsi="Times New Roman" w:cs="Times New Roman"/>
          <w:sz w:val="24"/>
          <w:szCs w:val="24"/>
        </w:rPr>
        <w:t>higher than).</w:t>
      </w:r>
    </w:p>
    <w:p w14:paraId="0BD6F2E7" w14:textId="43FB88C1" w:rsidR="0021015D" w:rsidRPr="003D6800" w:rsidRDefault="0021015D" w:rsidP="002B3F36">
      <w:pPr>
        <w:jc w:val="both"/>
        <w:rPr>
          <w:rFonts w:ascii="Times New Roman" w:eastAsia="Calibri" w:hAnsi="Times New Roman" w:cs="Times New Roman"/>
          <w:color w:val="000000"/>
          <w:sz w:val="24"/>
          <w:szCs w:val="24"/>
        </w:rPr>
      </w:pPr>
      <w:r w:rsidRPr="003D6800">
        <w:rPr>
          <w:rFonts w:ascii="Times New Roman" w:eastAsia="Calibri" w:hAnsi="Times New Roman" w:cs="Times New Roman"/>
          <w:sz w:val="24"/>
          <w:szCs w:val="24"/>
        </w:rPr>
        <w:t>Out of the nineteen wells, nine had this well log combination for the interval of interest, the rest did not include photoelectric factor log</w:t>
      </w:r>
      <w:r w:rsidR="001E43B6">
        <w:rPr>
          <w:rFonts w:ascii="Times New Roman" w:eastAsia="Calibri" w:hAnsi="Times New Roman" w:cs="Times New Roman"/>
          <w:sz w:val="24"/>
          <w:szCs w:val="24"/>
        </w:rPr>
        <w:t>s</w:t>
      </w:r>
      <w:r w:rsidRPr="003D6800">
        <w:rPr>
          <w:rFonts w:ascii="Times New Roman" w:eastAsia="Calibri" w:hAnsi="Times New Roman" w:cs="Times New Roman"/>
          <w:sz w:val="24"/>
          <w:szCs w:val="24"/>
        </w:rPr>
        <w:t xml:space="preserve"> (PEF). However, </w:t>
      </w:r>
      <w:r w:rsidR="001E43B6">
        <w:rPr>
          <w:rFonts w:ascii="Times New Roman" w:eastAsia="Calibri" w:hAnsi="Times New Roman" w:cs="Times New Roman"/>
          <w:sz w:val="24"/>
          <w:szCs w:val="24"/>
        </w:rPr>
        <w:t>because</w:t>
      </w:r>
      <w:r w:rsidR="001E43B6" w:rsidRPr="003D6800">
        <w:rPr>
          <w:rFonts w:ascii="Times New Roman" w:eastAsia="Calibri" w:hAnsi="Times New Roman" w:cs="Times New Roman"/>
          <w:sz w:val="24"/>
          <w:szCs w:val="24"/>
        </w:rPr>
        <w:t xml:space="preserve"> </w:t>
      </w:r>
      <w:r w:rsidRPr="003D6800">
        <w:rPr>
          <w:rFonts w:ascii="Times New Roman" w:eastAsia="Calibri" w:hAnsi="Times New Roman" w:cs="Times New Roman"/>
          <w:sz w:val="24"/>
          <w:szCs w:val="24"/>
        </w:rPr>
        <w:t xml:space="preserve">the purpose of this project is to obtain a regional view of the area, </w:t>
      </w:r>
      <w:r w:rsidR="001E43B6">
        <w:rPr>
          <w:rFonts w:ascii="Times New Roman" w:eastAsia="Calibri" w:hAnsi="Times New Roman" w:cs="Times New Roman"/>
          <w:sz w:val="24"/>
          <w:szCs w:val="24"/>
        </w:rPr>
        <w:t>I</w:t>
      </w:r>
      <w:r w:rsidRPr="003D6800">
        <w:rPr>
          <w:rFonts w:ascii="Times New Roman" w:eastAsia="Calibri" w:hAnsi="Times New Roman" w:cs="Times New Roman"/>
          <w:sz w:val="24"/>
          <w:szCs w:val="24"/>
        </w:rPr>
        <w:t xml:space="preserve"> used the existing logs to train an artificial neural network (ANN).</w:t>
      </w:r>
      <w:r w:rsidRPr="003D6800">
        <w:rPr>
          <w:rFonts w:ascii="Times New Roman" w:eastAsia="Calibri" w:hAnsi="Times New Roman" w:cs="Times New Roman"/>
          <w:color w:val="FF0000"/>
          <w:sz w:val="24"/>
          <w:szCs w:val="24"/>
        </w:rPr>
        <w:t xml:space="preserve"> </w:t>
      </w:r>
      <w:r w:rsidRPr="003D6800">
        <w:rPr>
          <w:rFonts w:ascii="Times New Roman" w:eastAsia="Calibri" w:hAnsi="Times New Roman" w:cs="Times New Roman"/>
          <w:color w:val="000000"/>
          <w:sz w:val="24"/>
          <w:szCs w:val="24"/>
        </w:rPr>
        <w:t xml:space="preserve">The best model results were obtained from inputting a well log suite composed of sonic (DT), Gamma-Ray (GR), Neutron Porosity (NPHI) and Bulk Density (RHOB). The model was trained using six of the nine wells and validated on two of the other wells with PEF to check its accuracy. Validation was only performed qualitatively, and it proved to be successful at </w:t>
      </w:r>
      <w:r w:rsidR="00B47FBD">
        <w:rPr>
          <w:rFonts w:ascii="Times New Roman" w:eastAsia="Calibri" w:hAnsi="Times New Roman" w:cs="Times New Roman"/>
          <w:color w:val="000000"/>
          <w:sz w:val="24"/>
          <w:szCs w:val="24"/>
        </w:rPr>
        <w:t>representing</w:t>
      </w:r>
      <w:r w:rsidR="00B47FBD" w:rsidRPr="003D6800">
        <w:rPr>
          <w:rFonts w:ascii="Times New Roman" w:eastAsia="Calibri" w:hAnsi="Times New Roman" w:cs="Times New Roman"/>
          <w:color w:val="000000"/>
          <w:sz w:val="24"/>
          <w:szCs w:val="24"/>
        </w:rPr>
        <w:t xml:space="preserve"> </w:t>
      </w:r>
      <w:r w:rsidRPr="003D6800">
        <w:rPr>
          <w:rFonts w:ascii="Times New Roman" w:eastAsia="Calibri" w:hAnsi="Times New Roman" w:cs="Times New Roman"/>
          <w:color w:val="000000"/>
          <w:sz w:val="24"/>
          <w:szCs w:val="24"/>
        </w:rPr>
        <w:t xml:space="preserve">the </w:t>
      </w:r>
      <w:r w:rsidR="00B47FBD">
        <w:rPr>
          <w:rFonts w:ascii="Times New Roman" w:eastAsia="Calibri" w:hAnsi="Times New Roman" w:cs="Times New Roman"/>
          <w:color w:val="000000"/>
          <w:sz w:val="24"/>
          <w:szCs w:val="24"/>
        </w:rPr>
        <w:t xml:space="preserve">general </w:t>
      </w:r>
      <w:r w:rsidRPr="003D6800">
        <w:rPr>
          <w:rFonts w:ascii="Times New Roman" w:eastAsia="Calibri" w:hAnsi="Times New Roman" w:cs="Times New Roman"/>
          <w:color w:val="000000"/>
          <w:sz w:val="24"/>
          <w:szCs w:val="24"/>
        </w:rPr>
        <w:t xml:space="preserve">trends. </w:t>
      </w:r>
    </w:p>
    <w:p w14:paraId="5E59654E" w14:textId="71E776B5" w:rsidR="002B0C62" w:rsidRPr="003D6800" w:rsidRDefault="002B0C62" w:rsidP="00544DDA">
      <w:pPr>
        <w:pStyle w:val="Heading2"/>
        <w:jc w:val="left"/>
        <w:rPr>
          <w:rFonts w:ascii="Times New Roman" w:hAnsi="Times New Roman"/>
          <w:i/>
          <w:iCs/>
          <w:color w:val="auto"/>
          <w:sz w:val="24"/>
          <w:szCs w:val="24"/>
        </w:rPr>
      </w:pPr>
      <w:bookmarkStart w:id="21" w:name="_Toc129857170"/>
      <w:r w:rsidRPr="003D6800">
        <w:rPr>
          <w:rFonts w:ascii="Times New Roman" w:hAnsi="Times New Roman"/>
          <w:i/>
          <w:iCs/>
          <w:color w:val="auto"/>
          <w:sz w:val="24"/>
          <w:szCs w:val="24"/>
        </w:rPr>
        <w:t>Seismic</w:t>
      </w:r>
      <w:bookmarkEnd w:id="21"/>
    </w:p>
    <w:p w14:paraId="65FA5F7B" w14:textId="3C20DE24" w:rsidR="002B0C62" w:rsidRPr="003D6800" w:rsidRDefault="002B0C62" w:rsidP="00DA459C">
      <w:pPr>
        <w:jc w:val="both"/>
        <w:rPr>
          <w:rFonts w:ascii="Times New Roman" w:hAnsi="Times New Roman" w:cs="Times New Roman"/>
          <w:sz w:val="24"/>
          <w:szCs w:val="24"/>
        </w:rPr>
      </w:pPr>
      <w:r w:rsidRPr="003D6800">
        <w:rPr>
          <w:rFonts w:ascii="Times New Roman" w:hAnsi="Times New Roman" w:cs="Times New Roman"/>
          <w:sz w:val="24"/>
          <w:szCs w:val="24"/>
        </w:rPr>
        <w:t>The original seismic was preconditioned to reduce noise by applying structural-oriented filtering (Zhang et al., 2016; Guo et al., 2018; Ray et al</w:t>
      </w:r>
      <w:r w:rsidR="000747D3" w:rsidRPr="003D6800">
        <w:rPr>
          <w:rFonts w:ascii="Times New Roman" w:hAnsi="Times New Roman" w:cs="Times New Roman"/>
          <w:sz w:val="24"/>
          <w:szCs w:val="24"/>
        </w:rPr>
        <w:t>.,</w:t>
      </w:r>
      <w:r w:rsidRPr="003D6800">
        <w:rPr>
          <w:rFonts w:ascii="Times New Roman" w:hAnsi="Times New Roman" w:cs="Times New Roman"/>
          <w:sz w:val="24"/>
          <w:szCs w:val="24"/>
        </w:rPr>
        <w:t xml:space="preserve"> 2022). </w:t>
      </w:r>
      <w:r w:rsidR="00805B85">
        <w:rPr>
          <w:rFonts w:ascii="Times New Roman" w:hAnsi="Times New Roman" w:cs="Times New Roman"/>
          <w:sz w:val="24"/>
          <w:szCs w:val="24"/>
        </w:rPr>
        <w:t>The f</w:t>
      </w:r>
      <w:r w:rsidRPr="003D6800">
        <w:rPr>
          <w:rFonts w:ascii="Times New Roman" w:hAnsi="Times New Roman" w:cs="Times New Roman"/>
          <w:sz w:val="24"/>
          <w:szCs w:val="24"/>
        </w:rPr>
        <w:t xml:space="preserve">iltered dataset was used as input for multiple seismic attributes: geometric, instantaneous, and frequency based. Additionally, the pre-conditioned data </w:t>
      </w:r>
      <w:r w:rsidR="00805B85" w:rsidRPr="003D6800">
        <w:rPr>
          <w:rFonts w:ascii="Times New Roman" w:hAnsi="Times New Roman" w:cs="Times New Roman"/>
          <w:sz w:val="24"/>
          <w:szCs w:val="24"/>
        </w:rPr>
        <w:t>w</w:t>
      </w:r>
      <w:r w:rsidR="00805B85">
        <w:rPr>
          <w:rFonts w:ascii="Times New Roman" w:hAnsi="Times New Roman" w:cs="Times New Roman"/>
          <w:sz w:val="24"/>
          <w:szCs w:val="24"/>
        </w:rPr>
        <w:t>ere</w:t>
      </w:r>
      <w:r w:rsidR="00805B85" w:rsidRPr="003D6800">
        <w:rPr>
          <w:rFonts w:ascii="Times New Roman" w:hAnsi="Times New Roman" w:cs="Times New Roman"/>
          <w:sz w:val="24"/>
          <w:szCs w:val="24"/>
        </w:rPr>
        <w:t xml:space="preserve"> </w:t>
      </w:r>
      <w:r w:rsidRPr="003D6800">
        <w:rPr>
          <w:rFonts w:ascii="Times New Roman" w:hAnsi="Times New Roman" w:cs="Times New Roman"/>
          <w:sz w:val="24"/>
          <w:szCs w:val="24"/>
        </w:rPr>
        <w:t xml:space="preserve">utilized for horizon interpretation. Three key surfaces were picked manually: 1) Top of the </w:t>
      </w:r>
      <w:proofErr w:type="spellStart"/>
      <w:r w:rsidRPr="003D6800">
        <w:rPr>
          <w:rFonts w:ascii="Times New Roman" w:hAnsi="Times New Roman" w:cs="Times New Roman"/>
          <w:sz w:val="24"/>
          <w:szCs w:val="24"/>
        </w:rPr>
        <w:t>Glorieta</w:t>
      </w:r>
      <w:proofErr w:type="spellEnd"/>
      <w:r w:rsidRPr="003D6800">
        <w:rPr>
          <w:rFonts w:ascii="Times New Roman" w:hAnsi="Times New Roman" w:cs="Times New Roman"/>
          <w:sz w:val="24"/>
          <w:szCs w:val="24"/>
        </w:rPr>
        <w:t xml:space="preserve">/Base of the Lower San Andres (peak), 2) Top of the Lower San Andres (trough) and 3) Top of the </w:t>
      </w:r>
      <w:proofErr w:type="spellStart"/>
      <w:r w:rsidRPr="003D6800">
        <w:rPr>
          <w:rFonts w:ascii="Times New Roman" w:hAnsi="Times New Roman" w:cs="Times New Roman"/>
          <w:sz w:val="24"/>
          <w:szCs w:val="24"/>
        </w:rPr>
        <w:t>Grayburg</w:t>
      </w:r>
      <w:proofErr w:type="spellEnd"/>
      <w:r w:rsidRPr="003D6800">
        <w:rPr>
          <w:rFonts w:ascii="Times New Roman" w:hAnsi="Times New Roman" w:cs="Times New Roman"/>
          <w:sz w:val="24"/>
          <w:szCs w:val="24"/>
        </w:rPr>
        <w:t xml:space="preserve"> (trough). Additional horizon interpretation, such as the Top of the </w:t>
      </w:r>
      <w:r w:rsidR="007D323A">
        <w:rPr>
          <w:rFonts w:ascii="Times New Roman" w:hAnsi="Times New Roman" w:cs="Times New Roman"/>
          <w:sz w:val="24"/>
          <w:szCs w:val="24"/>
        </w:rPr>
        <w:t>U</w:t>
      </w:r>
      <w:r w:rsidRPr="003D6800">
        <w:rPr>
          <w:rFonts w:ascii="Times New Roman" w:hAnsi="Times New Roman" w:cs="Times New Roman"/>
          <w:sz w:val="24"/>
          <w:szCs w:val="24"/>
        </w:rPr>
        <w:t xml:space="preserve">pper San Andres or the base of certain key internal events were obtained from </w:t>
      </w:r>
      <w:r w:rsidR="000E114A">
        <w:rPr>
          <w:rFonts w:ascii="Times New Roman" w:hAnsi="Times New Roman" w:cs="Times New Roman"/>
          <w:sz w:val="24"/>
          <w:szCs w:val="24"/>
        </w:rPr>
        <w:t>automatic stratal slicing</w:t>
      </w:r>
      <w:r w:rsidR="005E7926">
        <w:rPr>
          <w:rFonts w:ascii="Times New Roman" w:hAnsi="Times New Roman" w:cs="Times New Roman"/>
          <w:sz w:val="24"/>
          <w:szCs w:val="24"/>
        </w:rPr>
        <w:t xml:space="preserve"> </w:t>
      </w:r>
      <w:r w:rsidR="000747D3" w:rsidRPr="003D6800">
        <w:rPr>
          <w:rFonts w:ascii="Times New Roman" w:hAnsi="Times New Roman" w:cs="Times New Roman"/>
          <w:sz w:val="24"/>
          <w:szCs w:val="24"/>
        </w:rPr>
        <w:t>(Fig.</w:t>
      </w:r>
      <w:r w:rsidRPr="003D6800">
        <w:rPr>
          <w:rFonts w:ascii="Times New Roman" w:hAnsi="Times New Roman" w:cs="Times New Roman"/>
          <w:sz w:val="24"/>
          <w:szCs w:val="24"/>
        </w:rPr>
        <w:t xml:space="preserve"> 2c). </w:t>
      </w:r>
    </w:p>
    <w:p w14:paraId="512DCCB9" w14:textId="4D1A0DD6" w:rsidR="002B0C62" w:rsidRPr="003D6800" w:rsidRDefault="002B0C62" w:rsidP="00DA459C">
      <w:pPr>
        <w:jc w:val="both"/>
        <w:rPr>
          <w:rFonts w:ascii="Times New Roman" w:hAnsi="Times New Roman" w:cs="Times New Roman"/>
          <w:sz w:val="24"/>
          <w:szCs w:val="24"/>
        </w:rPr>
      </w:pPr>
      <w:r w:rsidRPr="003D6800">
        <w:rPr>
          <w:rFonts w:ascii="Times New Roman" w:hAnsi="Times New Roman" w:cs="Times New Roman"/>
          <w:sz w:val="24"/>
          <w:szCs w:val="24"/>
        </w:rPr>
        <w:t xml:space="preserve">Initially, conventional amplitude-seismic interpretation was used to have an overall idea of the lithological changes based </w:t>
      </w:r>
      <w:r w:rsidR="00306B21">
        <w:rPr>
          <w:rFonts w:ascii="Times New Roman" w:hAnsi="Times New Roman" w:cs="Times New Roman"/>
          <w:sz w:val="24"/>
          <w:szCs w:val="24"/>
        </w:rPr>
        <w:t>o</w:t>
      </w:r>
      <w:r w:rsidRPr="003D6800">
        <w:rPr>
          <w:rFonts w:ascii="Times New Roman" w:hAnsi="Times New Roman" w:cs="Times New Roman"/>
          <w:sz w:val="24"/>
          <w:szCs w:val="24"/>
        </w:rPr>
        <w:t xml:space="preserve">n impedance contrast. Cross-sections and horizon slices indicate that the interior of the channelized features exhibit continuous low amplitudes along </w:t>
      </w:r>
      <w:r w:rsidRPr="003D6800">
        <w:rPr>
          <w:rFonts w:ascii="Times New Roman" w:hAnsi="Times New Roman" w:cs="Times New Roman"/>
          <w:sz w:val="24"/>
          <w:szCs w:val="24"/>
        </w:rPr>
        <w:lastRenderedPageBreak/>
        <w:t>strike. This is a consequence of an acoustic impedance contrast between the infill material and the surrounding lithology. As a general assumption, sandstone has lower acoustic impedance relative to carbonates as it is a lower density material. However, to enhance the interpretation</w:t>
      </w:r>
      <w:r w:rsidR="00306B21">
        <w:rPr>
          <w:rFonts w:ascii="Times New Roman" w:hAnsi="Times New Roman" w:cs="Times New Roman"/>
          <w:sz w:val="24"/>
          <w:szCs w:val="24"/>
        </w:rPr>
        <w:t>,</w:t>
      </w:r>
      <w:r w:rsidRPr="003D6800">
        <w:rPr>
          <w:rFonts w:ascii="Times New Roman" w:hAnsi="Times New Roman" w:cs="Times New Roman"/>
          <w:sz w:val="24"/>
          <w:szCs w:val="24"/>
        </w:rPr>
        <w:t xml:space="preserve"> multi-attribute analysis was </w:t>
      </w:r>
      <w:r w:rsidR="000138B5" w:rsidRPr="003D6800">
        <w:rPr>
          <w:rFonts w:ascii="Times New Roman" w:hAnsi="Times New Roman" w:cs="Times New Roman"/>
          <w:sz w:val="24"/>
          <w:szCs w:val="24"/>
        </w:rPr>
        <w:t>implemented,</w:t>
      </w:r>
      <w:r w:rsidRPr="003D6800">
        <w:rPr>
          <w:rFonts w:ascii="Times New Roman" w:hAnsi="Times New Roman" w:cs="Times New Roman"/>
          <w:sz w:val="24"/>
          <w:szCs w:val="24"/>
        </w:rPr>
        <w:t xml:space="preserve"> and three different types of attributes (geometric, amplitude-accentuating and frequency) were used to better understand the deposits. Selected attributes were chosen due to their proven usefulness in other seismic studies in similar settings. </w:t>
      </w:r>
    </w:p>
    <w:p w14:paraId="6513A348" w14:textId="47CD77D4" w:rsidR="000747D3" w:rsidRPr="003D6800" w:rsidRDefault="000747D3" w:rsidP="00416A3D">
      <w:pPr>
        <w:jc w:val="both"/>
        <w:rPr>
          <w:rFonts w:ascii="Times New Roman" w:hAnsi="Times New Roman" w:cs="Times New Roman"/>
          <w:color w:val="000000"/>
          <w:sz w:val="24"/>
          <w:szCs w:val="24"/>
          <w:shd w:val="clear" w:color="auto" w:fill="FFFFFF"/>
        </w:rPr>
      </w:pPr>
      <w:r w:rsidRPr="003D6800">
        <w:rPr>
          <w:rStyle w:val="normaltextrun"/>
          <w:rFonts w:ascii="Times New Roman" w:hAnsi="Times New Roman" w:cs="Times New Roman"/>
          <w:color w:val="000000"/>
          <w:sz w:val="24"/>
          <w:szCs w:val="24"/>
          <w:shd w:val="clear" w:color="auto" w:fill="FFFFFF"/>
        </w:rPr>
        <w:t xml:space="preserve">Morphological characteristics are effectively imaged by geometric attributes such as dip </w:t>
      </w:r>
      <w:r w:rsidRPr="005625D8">
        <w:rPr>
          <w:rStyle w:val="normaltextrun"/>
          <w:rFonts w:ascii="Times New Roman" w:hAnsi="Times New Roman" w:cs="Times New Roman"/>
          <w:sz w:val="24"/>
          <w:szCs w:val="24"/>
          <w:shd w:val="clear" w:color="auto" w:fill="FFFFFF"/>
        </w:rPr>
        <w:t xml:space="preserve">magnitude and azimuth, apparent dip, coherence, structural </w:t>
      </w:r>
      <w:proofErr w:type="gramStart"/>
      <w:r w:rsidRPr="005625D8">
        <w:rPr>
          <w:rStyle w:val="normaltextrun"/>
          <w:rFonts w:ascii="Times New Roman" w:hAnsi="Times New Roman" w:cs="Times New Roman"/>
          <w:sz w:val="24"/>
          <w:szCs w:val="24"/>
          <w:shd w:val="clear" w:color="auto" w:fill="FFFFFF"/>
        </w:rPr>
        <w:t>curvature</w:t>
      </w:r>
      <w:proofErr w:type="gramEnd"/>
      <w:r w:rsidRPr="005625D8">
        <w:rPr>
          <w:rStyle w:val="normaltextrun"/>
          <w:rFonts w:ascii="Times New Roman" w:hAnsi="Times New Roman" w:cs="Times New Roman"/>
          <w:sz w:val="24"/>
          <w:szCs w:val="24"/>
          <w:shd w:val="clear" w:color="auto" w:fill="FFFFFF"/>
        </w:rPr>
        <w:t xml:space="preserve"> and coherent energy</w:t>
      </w:r>
      <w:r w:rsidRPr="000138B5">
        <w:rPr>
          <w:rStyle w:val="normaltextrun"/>
          <w:rFonts w:ascii="Times New Roman" w:hAnsi="Times New Roman" w:cs="Times New Roman"/>
          <w:sz w:val="24"/>
          <w:szCs w:val="24"/>
          <w:shd w:val="clear" w:color="auto" w:fill="FFFFFF"/>
        </w:rPr>
        <w:t>.</w:t>
      </w:r>
      <w:r w:rsidRPr="005625D8">
        <w:rPr>
          <w:rStyle w:val="normaltextrun"/>
          <w:rFonts w:ascii="Times New Roman" w:hAnsi="Times New Roman" w:cs="Times New Roman"/>
          <w:sz w:val="24"/>
          <w:szCs w:val="24"/>
          <w:u w:val="single"/>
          <w:shd w:val="clear" w:color="auto" w:fill="FFFFFF"/>
        </w:rPr>
        <w:t xml:space="preserve"> </w:t>
      </w:r>
      <w:r w:rsidRPr="005625D8">
        <w:rPr>
          <w:rStyle w:val="normaltextrun"/>
          <w:rFonts w:ascii="Times New Roman" w:hAnsi="Times New Roman" w:cs="Times New Roman"/>
          <w:sz w:val="24"/>
          <w:szCs w:val="24"/>
          <w:shd w:val="clear" w:color="auto" w:fill="FFFFFF"/>
        </w:rPr>
        <w:t xml:space="preserve">These </w:t>
      </w:r>
      <w:r w:rsidRPr="003D6800">
        <w:rPr>
          <w:rStyle w:val="normaltextrun"/>
          <w:rFonts w:ascii="Times New Roman" w:hAnsi="Times New Roman" w:cs="Times New Roman"/>
          <w:color w:val="000000"/>
          <w:sz w:val="24"/>
          <w:szCs w:val="24"/>
          <w:shd w:val="clear" w:color="auto" w:fill="FFFFFF"/>
        </w:rPr>
        <w:t xml:space="preserve">are excellent edge-detection tools and are especially helpful in defining </w:t>
      </w:r>
      <w:proofErr w:type="spellStart"/>
      <w:r w:rsidRPr="003D6800">
        <w:rPr>
          <w:rStyle w:val="normaltextrun"/>
          <w:rFonts w:ascii="Times New Roman" w:hAnsi="Times New Roman" w:cs="Times New Roman"/>
          <w:color w:val="000000"/>
          <w:sz w:val="24"/>
          <w:szCs w:val="24"/>
          <w:shd w:val="clear" w:color="auto" w:fill="FFFFFF"/>
        </w:rPr>
        <w:t>geobodies</w:t>
      </w:r>
      <w:proofErr w:type="spellEnd"/>
      <w:r w:rsidRPr="003D6800">
        <w:rPr>
          <w:rStyle w:val="normaltextrun"/>
          <w:rFonts w:ascii="Times New Roman" w:hAnsi="Times New Roman" w:cs="Times New Roman"/>
          <w:color w:val="000000"/>
          <w:sz w:val="24"/>
          <w:szCs w:val="24"/>
          <w:shd w:val="clear" w:color="auto" w:fill="FFFFFF"/>
        </w:rPr>
        <w:t xml:space="preserve"> with sharp margins such as channel margins, reef belts and carbonate mounts </w:t>
      </w:r>
      <w:r w:rsidRPr="003D6800">
        <w:rPr>
          <w:rStyle w:val="normaltextrun"/>
          <w:rFonts w:ascii="Times New Roman" w:hAnsi="Times New Roman" w:cs="Times New Roman"/>
          <w:color w:val="000000"/>
          <w:sz w:val="24"/>
          <w:szCs w:val="24"/>
          <w:shd w:val="clear" w:color="auto" w:fill="E1E3E6"/>
        </w:rPr>
        <w:t>(</w:t>
      </w:r>
      <w:proofErr w:type="spellStart"/>
      <w:r w:rsidRPr="003D6800">
        <w:rPr>
          <w:rStyle w:val="normaltextrun"/>
          <w:rFonts w:ascii="Times New Roman" w:hAnsi="Times New Roman" w:cs="Times New Roman"/>
          <w:color w:val="000000"/>
          <w:sz w:val="24"/>
          <w:szCs w:val="24"/>
          <w:shd w:val="clear" w:color="auto" w:fill="E1E3E6"/>
        </w:rPr>
        <w:t>Posamentier</w:t>
      </w:r>
      <w:proofErr w:type="spellEnd"/>
      <w:r w:rsidRPr="003D6800">
        <w:rPr>
          <w:rStyle w:val="normaltextrun"/>
          <w:rFonts w:ascii="Times New Roman" w:hAnsi="Times New Roman" w:cs="Times New Roman"/>
          <w:color w:val="000000"/>
          <w:sz w:val="24"/>
          <w:szCs w:val="24"/>
          <w:shd w:val="clear" w:color="auto" w:fill="E1E3E6"/>
        </w:rPr>
        <w:t xml:space="preserve"> </w:t>
      </w:r>
      <w:r w:rsidRPr="003D6800">
        <w:rPr>
          <w:rStyle w:val="normaltextrun"/>
          <w:rFonts w:ascii="Times New Roman" w:hAnsi="Times New Roman" w:cs="Times New Roman"/>
          <w:i/>
          <w:iCs/>
          <w:color w:val="000000"/>
          <w:sz w:val="24"/>
          <w:szCs w:val="24"/>
          <w:shd w:val="clear" w:color="auto" w:fill="E1E3E6"/>
        </w:rPr>
        <w:t>et al.,</w:t>
      </w:r>
      <w:r w:rsidRPr="003D6800">
        <w:rPr>
          <w:rStyle w:val="normaltextrun"/>
          <w:rFonts w:ascii="Times New Roman" w:hAnsi="Times New Roman" w:cs="Times New Roman"/>
          <w:color w:val="000000"/>
          <w:sz w:val="24"/>
          <w:szCs w:val="24"/>
          <w:shd w:val="clear" w:color="auto" w:fill="E1E3E6"/>
        </w:rPr>
        <w:t xml:space="preserve"> 2007)</w:t>
      </w:r>
      <w:r w:rsidRPr="003D6800">
        <w:rPr>
          <w:rStyle w:val="normaltextrun"/>
          <w:rFonts w:ascii="Times New Roman" w:hAnsi="Times New Roman" w:cs="Times New Roman"/>
          <w:color w:val="000000"/>
          <w:sz w:val="24"/>
          <w:szCs w:val="24"/>
          <w:shd w:val="clear" w:color="auto" w:fill="FFFFFF"/>
        </w:rPr>
        <w:t xml:space="preserve">. Dip magnitude, θ, is identical to that used in the above geologic definition (measured from the flat surface at the maximum inclination point of a plane). Complementary, dip azimuth, is measured either from the north, or for convenience, from the inline seismic survey axis. Dip azimuth is perpendicular to the geologic strike and is measured in the direction of maximum downward dip (Chopra &amp; </w:t>
      </w:r>
      <w:proofErr w:type="spellStart"/>
      <w:r w:rsidRPr="003D6800">
        <w:rPr>
          <w:rStyle w:val="normaltextrun"/>
          <w:rFonts w:ascii="Times New Roman" w:hAnsi="Times New Roman" w:cs="Times New Roman"/>
          <w:color w:val="000000"/>
          <w:sz w:val="24"/>
          <w:szCs w:val="24"/>
          <w:shd w:val="clear" w:color="auto" w:fill="FFFFFF"/>
        </w:rPr>
        <w:t>Marfurt</w:t>
      </w:r>
      <w:proofErr w:type="spellEnd"/>
      <w:r w:rsidRPr="003D6800">
        <w:rPr>
          <w:rStyle w:val="normaltextrun"/>
          <w:rFonts w:ascii="Times New Roman" w:hAnsi="Times New Roman" w:cs="Times New Roman"/>
          <w:color w:val="000000"/>
          <w:sz w:val="24"/>
          <w:szCs w:val="24"/>
          <w:shd w:val="clear" w:color="auto" w:fill="FFFFFF"/>
        </w:rPr>
        <w:t xml:space="preserve">, 2007). Apparent dip, similar to the concept of dip magnitude, measures inclination of the reflectors relative to an orientation from the north/inline direction (e.g., 30, 60…) instead of the maximum inclination. This is applied in settings where the interpreter aims to highlight structural or stratigraphic features perpendicular to that direction (e.g., channels as in </w:t>
      </w:r>
      <w:r w:rsidR="006A7FF3">
        <w:rPr>
          <w:rStyle w:val="normaltextrun"/>
          <w:rFonts w:ascii="Times New Roman" w:hAnsi="Times New Roman" w:cs="Times New Roman"/>
          <w:color w:val="000000"/>
          <w:sz w:val="24"/>
          <w:szCs w:val="24"/>
          <w:shd w:val="clear" w:color="auto" w:fill="FFFFFF"/>
        </w:rPr>
        <w:t>this</w:t>
      </w:r>
      <w:r w:rsidRPr="003D6800">
        <w:rPr>
          <w:rStyle w:val="normaltextrun"/>
          <w:rFonts w:ascii="Times New Roman" w:hAnsi="Times New Roman" w:cs="Times New Roman"/>
          <w:color w:val="000000"/>
          <w:sz w:val="24"/>
          <w:szCs w:val="24"/>
          <w:shd w:val="clear" w:color="auto" w:fill="FFFFFF"/>
        </w:rPr>
        <w:t xml:space="preserve"> case) </w:t>
      </w:r>
      <w:r w:rsidRPr="003C4FF5">
        <w:rPr>
          <w:rStyle w:val="normaltextrun"/>
          <w:rFonts w:ascii="Times New Roman" w:hAnsi="Times New Roman" w:cs="Times New Roman"/>
          <w:color w:val="000000"/>
          <w:sz w:val="24"/>
          <w:szCs w:val="24"/>
          <w:shd w:val="clear" w:color="auto" w:fill="FFFFFF"/>
        </w:rPr>
        <w:t>(AASPI documentation, 2022).</w:t>
      </w:r>
      <w:r w:rsidRPr="003D6800">
        <w:rPr>
          <w:rStyle w:val="normaltextrun"/>
          <w:rFonts w:ascii="Times New Roman" w:hAnsi="Times New Roman" w:cs="Times New Roman"/>
          <w:color w:val="000000"/>
          <w:sz w:val="24"/>
          <w:szCs w:val="24"/>
          <w:shd w:val="clear" w:color="auto" w:fill="FFFFFF"/>
        </w:rPr>
        <w:t xml:space="preserve"> </w:t>
      </w:r>
      <w:r w:rsidR="00306B21">
        <w:rPr>
          <w:rStyle w:val="normaltextrun"/>
          <w:rFonts w:ascii="Times New Roman" w:hAnsi="Times New Roman" w:cs="Times New Roman"/>
          <w:color w:val="000000"/>
          <w:sz w:val="24"/>
          <w:szCs w:val="24"/>
          <w:shd w:val="clear" w:color="auto" w:fill="FFFFFF"/>
        </w:rPr>
        <w:t>I</w:t>
      </w:r>
      <w:r w:rsidR="00306B21" w:rsidRPr="003D6800">
        <w:rPr>
          <w:rStyle w:val="normaltextrun"/>
          <w:rFonts w:ascii="Times New Roman" w:hAnsi="Times New Roman" w:cs="Times New Roman"/>
          <w:color w:val="000000"/>
          <w:sz w:val="24"/>
          <w:szCs w:val="24"/>
          <w:shd w:val="clear" w:color="auto" w:fill="FFFFFF"/>
        </w:rPr>
        <w:t xml:space="preserve"> </w:t>
      </w:r>
      <w:r w:rsidRPr="003D6800">
        <w:rPr>
          <w:rStyle w:val="normaltextrun"/>
          <w:rFonts w:ascii="Times New Roman" w:hAnsi="Times New Roman" w:cs="Times New Roman"/>
          <w:color w:val="000000"/>
          <w:sz w:val="24"/>
          <w:szCs w:val="24"/>
          <w:shd w:val="clear" w:color="auto" w:fill="FFFFFF"/>
        </w:rPr>
        <w:t>use</w:t>
      </w:r>
      <w:r w:rsidR="00306B21">
        <w:rPr>
          <w:rStyle w:val="normaltextrun"/>
          <w:rFonts w:ascii="Times New Roman" w:hAnsi="Times New Roman" w:cs="Times New Roman"/>
          <w:color w:val="000000"/>
          <w:sz w:val="24"/>
          <w:szCs w:val="24"/>
          <w:shd w:val="clear" w:color="auto" w:fill="FFFFFF"/>
        </w:rPr>
        <w:t>d a</w:t>
      </w:r>
      <w:r w:rsidRPr="003D6800">
        <w:rPr>
          <w:rStyle w:val="normaltextrun"/>
          <w:rFonts w:ascii="Times New Roman" w:hAnsi="Times New Roman" w:cs="Times New Roman"/>
          <w:color w:val="000000"/>
          <w:sz w:val="24"/>
          <w:szCs w:val="24"/>
          <w:shd w:val="clear" w:color="auto" w:fill="FFFFFF"/>
        </w:rPr>
        <w:t xml:space="preserve"> </w:t>
      </w:r>
      <w:proofErr w:type="spellStart"/>
      <w:r w:rsidRPr="003D6800">
        <w:rPr>
          <w:rStyle w:val="normaltextrun"/>
          <w:rFonts w:ascii="Times New Roman" w:hAnsi="Times New Roman" w:cs="Times New Roman"/>
          <w:color w:val="000000"/>
          <w:sz w:val="24"/>
          <w:szCs w:val="24"/>
          <w:shd w:val="clear" w:color="auto" w:fill="FFFFFF"/>
        </w:rPr>
        <w:t>sobel</w:t>
      </w:r>
      <w:proofErr w:type="spellEnd"/>
      <w:r w:rsidRPr="003D6800">
        <w:rPr>
          <w:rStyle w:val="normaltextrun"/>
          <w:rFonts w:ascii="Times New Roman" w:hAnsi="Times New Roman" w:cs="Times New Roman"/>
          <w:color w:val="000000"/>
          <w:sz w:val="24"/>
          <w:szCs w:val="24"/>
          <w:shd w:val="clear" w:color="auto" w:fill="FFFFFF"/>
        </w:rPr>
        <w:t xml:space="preserve"> filter as the coherence algorithm </w:t>
      </w:r>
      <w:r w:rsidR="00306B21">
        <w:rPr>
          <w:rStyle w:val="normaltextrun"/>
          <w:rFonts w:ascii="Times New Roman" w:hAnsi="Times New Roman" w:cs="Times New Roman"/>
          <w:color w:val="000000"/>
          <w:sz w:val="24"/>
          <w:szCs w:val="24"/>
          <w:shd w:val="clear" w:color="auto" w:fill="FFFFFF"/>
        </w:rPr>
        <w:t>because,</w:t>
      </w:r>
      <w:r w:rsidR="00306B21" w:rsidRPr="003D6800">
        <w:rPr>
          <w:rStyle w:val="normaltextrun"/>
          <w:rFonts w:ascii="Times New Roman" w:hAnsi="Times New Roman" w:cs="Times New Roman"/>
          <w:color w:val="000000"/>
          <w:sz w:val="24"/>
          <w:szCs w:val="24"/>
          <w:shd w:val="clear" w:color="auto" w:fill="FFFFFF"/>
        </w:rPr>
        <w:t xml:space="preserve"> </w:t>
      </w:r>
      <w:r w:rsidRPr="003D6800">
        <w:rPr>
          <w:rStyle w:val="normaltextrun"/>
          <w:rFonts w:ascii="Times New Roman" w:hAnsi="Times New Roman" w:cs="Times New Roman"/>
          <w:color w:val="000000"/>
          <w:sz w:val="24"/>
          <w:szCs w:val="24"/>
          <w:shd w:val="clear" w:color="auto" w:fill="FFFFFF"/>
        </w:rPr>
        <w:t xml:space="preserve">unlike most of the coherence algorithms (e.g., </w:t>
      </w:r>
      <w:proofErr w:type="spellStart"/>
      <w:r w:rsidRPr="003D6800">
        <w:rPr>
          <w:rStyle w:val="normaltextrun"/>
          <w:rFonts w:ascii="Times New Roman" w:hAnsi="Times New Roman" w:cs="Times New Roman"/>
          <w:color w:val="000000"/>
          <w:sz w:val="24"/>
          <w:szCs w:val="24"/>
          <w:shd w:val="clear" w:color="auto" w:fill="FFFFFF"/>
        </w:rPr>
        <w:t>eigenstructure</w:t>
      </w:r>
      <w:proofErr w:type="spellEnd"/>
      <w:r w:rsidRPr="003D6800">
        <w:rPr>
          <w:rStyle w:val="normaltextrun"/>
          <w:rFonts w:ascii="Times New Roman" w:hAnsi="Times New Roman" w:cs="Times New Roman"/>
          <w:color w:val="000000"/>
          <w:sz w:val="24"/>
          <w:szCs w:val="24"/>
          <w:shd w:val="clear" w:color="auto" w:fill="FFFFFF"/>
        </w:rPr>
        <w:t xml:space="preserve"> coherence)</w:t>
      </w:r>
      <w:r w:rsidR="00306B21">
        <w:rPr>
          <w:rStyle w:val="normaltextrun"/>
          <w:rFonts w:ascii="Times New Roman" w:hAnsi="Times New Roman" w:cs="Times New Roman"/>
          <w:color w:val="000000"/>
          <w:sz w:val="24"/>
          <w:szCs w:val="24"/>
          <w:shd w:val="clear" w:color="auto" w:fill="FFFFFF"/>
        </w:rPr>
        <w:t>,</w:t>
      </w:r>
      <w:r w:rsidRPr="003D6800">
        <w:rPr>
          <w:rStyle w:val="normaltextrun"/>
          <w:rFonts w:ascii="Times New Roman" w:hAnsi="Times New Roman" w:cs="Times New Roman"/>
          <w:color w:val="000000"/>
          <w:sz w:val="24"/>
          <w:szCs w:val="24"/>
          <w:shd w:val="clear" w:color="auto" w:fill="FFFFFF"/>
        </w:rPr>
        <w:t xml:space="preserve"> </w:t>
      </w:r>
      <w:proofErr w:type="spellStart"/>
      <w:r w:rsidR="00306B21">
        <w:rPr>
          <w:rStyle w:val="normaltextrun"/>
          <w:rFonts w:ascii="Times New Roman" w:hAnsi="Times New Roman" w:cs="Times New Roman"/>
          <w:color w:val="000000"/>
          <w:sz w:val="24"/>
          <w:szCs w:val="24"/>
          <w:shd w:val="clear" w:color="auto" w:fill="FFFFFF"/>
        </w:rPr>
        <w:t>sobel</w:t>
      </w:r>
      <w:proofErr w:type="spellEnd"/>
      <w:r w:rsidR="00306B21">
        <w:rPr>
          <w:rStyle w:val="normaltextrun"/>
          <w:rFonts w:ascii="Times New Roman" w:hAnsi="Times New Roman" w:cs="Times New Roman"/>
          <w:color w:val="000000"/>
          <w:sz w:val="24"/>
          <w:szCs w:val="24"/>
          <w:shd w:val="clear" w:color="auto" w:fill="FFFFFF"/>
        </w:rPr>
        <w:t xml:space="preserve"> filter </w:t>
      </w:r>
      <w:r w:rsidRPr="003D6800">
        <w:rPr>
          <w:rStyle w:val="normaltextrun"/>
          <w:rFonts w:ascii="Times New Roman" w:hAnsi="Times New Roman" w:cs="Times New Roman"/>
          <w:color w:val="000000"/>
          <w:sz w:val="24"/>
          <w:szCs w:val="24"/>
          <w:shd w:val="clear" w:color="auto" w:fill="FFFFFF"/>
        </w:rPr>
        <w:t>detect</w:t>
      </w:r>
      <w:r w:rsidR="00306B21">
        <w:rPr>
          <w:rStyle w:val="normaltextrun"/>
          <w:rFonts w:ascii="Times New Roman" w:hAnsi="Times New Roman" w:cs="Times New Roman"/>
          <w:color w:val="000000"/>
          <w:sz w:val="24"/>
          <w:szCs w:val="24"/>
          <w:shd w:val="clear" w:color="auto" w:fill="FFFFFF"/>
        </w:rPr>
        <w:t>s</w:t>
      </w:r>
      <w:r w:rsidRPr="003D6800">
        <w:rPr>
          <w:rStyle w:val="normaltextrun"/>
          <w:rFonts w:ascii="Times New Roman" w:hAnsi="Times New Roman" w:cs="Times New Roman"/>
          <w:color w:val="000000"/>
          <w:sz w:val="24"/>
          <w:szCs w:val="24"/>
          <w:shd w:val="clear" w:color="auto" w:fill="FFFFFF"/>
        </w:rPr>
        <w:t xml:space="preserve"> the changes in amplitude and waveform, instead of only changes in the waveform shape. </w:t>
      </w:r>
      <w:r w:rsidR="00C51F85">
        <w:rPr>
          <w:rStyle w:val="normaltextrun"/>
          <w:rFonts w:ascii="Times New Roman" w:hAnsi="Times New Roman" w:cs="Times New Roman"/>
          <w:color w:val="000000"/>
          <w:sz w:val="24"/>
          <w:szCs w:val="24"/>
          <w:shd w:val="clear" w:color="auto" w:fill="FFFFFF"/>
        </w:rPr>
        <w:t>Therefore,</w:t>
      </w:r>
      <w:r w:rsidRPr="003D6800">
        <w:rPr>
          <w:rStyle w:val="normaltextrun"/>
          <w:rFonts w:ascii="Times New Roman" w:hAnsi="Times New Roman" w:cs="Times New Roman"/>
          <w:color w:val="000000"/>
          <w:sz w:val="24"/>
          <w:szCs w:val="24"/>
          <w:shd w:val="clear" w:color="auto" w:fill="FFFFFF"/>
        </w:rPr>
        <w:t xml:space="preserve"> a subtle channel (like </w:t>
      </w:r>
      <w:r w:rsidRPr="003D6800">
        <w:rPr>
          <w:rStyle w:val="normaltextrun"/>
          <w:rFonts w:ascii="Times New Roman" w:hAnsi="Times New Roman" w:cs="Times New Roman"/>
          <w:color w:val="000000"/>
          <w:sz w:val="24"/>
          <w:szCs w:val="24"/>
          <w:shd w:val="clear" w:color="auto" w:fill="FFFFFF"/>
        </w:rPr>
        <w:lastRenderedPageBreak/>
        <w:t xml:space="preserve">in </w:t>
      </w:r>
      <w:r w:rsidR="00C51F85">
        <w:rPr>
          <w:rStyle w:val="normaltextrun"/>
          <w:rFonts w:ascii="Times New Roman" w:hAnsi="Times New Roman" w:cs="Times New Roman"/>
          <w:color w:val="000000"/>
          <w:sz w:val="24"/>
          <w:szCs w:val="24"/>
          <w:shd w:val="clear" w:color="auto" w:fill="FFFFFF"/>
        </w:rPr>
        <w:t>this</w:t>
      </w:r>
      <w:r w:rsidRPr="003D6800">
        <w:rPr>
          <w:rStyle w:val="normaltextrun"/>
          <w:rFonts w:ascii="Times New Roman" w:hAnsi="Times New Roman" w:cs="Times New Roman"/>
          <w:color w:val="000000"/>
          <w:sz w:val="24"/>
          <w:szCs w:val="24"/>
          <w:shd w:val="clear" w:color="auto" w:fill="FFFFFF"/>
        </w:rPr>
        <w:t xml:space="preserve"> case &lt; 150 ft </w:t>
      </w:r>
      <w:r w:rsidR="00C51F85">
        <w:rPr>
          <w:rStyle w:val="normaltextrun"/>
          <w:rFonts w:ascii="Times New Roman" w:hAnsi="Times New Roman" w:cs="Times New Roman"/>
          <w:color w:val="000000"/>
          <w:sz w:val="24"/>
          <w:szCs w:val="24"/>
          <w:shd w:val="clear" w:color="auto" w:fill="FFFFFF"/>
        </w:rPr>
        <w:t>[</w:t>
      </w:r>
      <w:r w:rsidR="008540C4">
        <w:rPr>
          <w:rStyle w:val="normaltextrun"/>
          <w:rFonts w:ascii="Times New Roman" w:hAnsi="Times New Roman" w:cs="Times New Roman"/>
          <w:color w:val="000000"/>
          <w:sz w:val="24"/>
          <w:szCs w:val="24"/>
          <w:shd w:val="clear" w:color="auto" w:fill="FFFFFF"/>
        </w:rPr>
        <w:t>~46</w:t>
      </w:r>
      <w:r w:rsidR="00C51F85">
        <w:rPr>
          <w:rStyle w:val="normaltextrun"/>
          <w:rFonts w:ascii="Times New Roman" w:hAnsi="Times New Roman" w:cs="Times New Roman"/>
          <w:color w:val="000000"/>
          <w:sz w:val="24"/>
          <w:szCs w:val="24"/>
          <w:shd w:val="clear" w:color="auto" w:fill="FFFFFF"/>
        </w:rPr>
        <w:t xml:space="preserve"> m] </w:t>
      </w:r>
      <w:r w:rsidRPr="003D6800">
        <w:rPr>
          <w:rStyle w:val="normaltextrun"/>
          <w:rFonts w:ascii="Times New Roman" w:hAnsi="Times New Roman" w:cs="Times New Roman"/>
          <w:color w:val="000000"/>
          <w:sz w:val="24"/>
          <w:szCs w:val="24"/>
          <w:shd w:val="clear" w:color="auto" w:fill="FFFFFF"/>
        </w:rPr>
        <w:t xml:space="preserve">deep) would not show any </w:t>
      </w:r>
      <w:proofErr w:type="spellStart"/>
      <w:r w:rsidRPr="003D6800">
        <w:rPr>
          <w:rStyle w:val="normaltextrun"/>
          <w:rFonts w:ascii="Times New Roman" w:hAnsi="Times New Roman" w:cs="Times New Roman"/>
          <w:color w:val="000000"/>
          <w:sz w:val="24"/>
          <w:szCs w:val="24"/>
          <w:shd w:val="clear" w:color="auto" w:fill="FFFFFF"/>
        </w:rPr>
        <w:t>eigenstructure</w:t>
      </w:r>
      <w:proofErr w:type="spellEnd"/>
      <w:r w:rsidRPr="003D6800">
        <w:rPr>
          <w:rStyle w:val="normaltextrun"/>
          <w:rFonts w:ascii="Times New Roman" w:hAnsi="Times New Roman" w:cs="Times New Roman"/>
          <w:color w:val="000000"/>
          <w:sz w:val="24"/>
          <w:szCs w:val="24"/>
          <w:shd w:val="clear" w:color="auto" w:fill="FFFFFF"/>
        </w:rPr>
        <w:t xml:space="preserve"> coherence anomaly but may have a strong </w:t>
      </w:r>
      <w:proofErr w:type="spellStart"/>
      <w:r w:rsidRPr="003D6800">
        <w:rPr>
          <w:rStyle w:val="normaltextrun"/>
          <w:rFonts w:ascii="Times New Roman" w:hAnsi="Times New Roman" w:cs="Times New Roman"/>
          <w:color w:val="000000"/>
          <w:sz w:val="24"/>
          <w:szCs w:val="24"/>
          <w:shd w:val="clear" w:color="auto" w:fill="FFFFFF"/>
        </w:rPr>
        <w:t>sobel</w:t>
      </w:r>
      <w:proofErr w:type="spellEnd"/>
      <w:r w:rsidRPr="003D6800">
        <w:rPr>
          <w:rStyle w:val="normaltextrun"/>
          <w:rFonts w:ascii="Times New Roman" w:hAnsi="Times New Roman" w:cs="Times New Roman"/>
          <w:color w:val="000000"/>
          <w:sz w:val="24"/>
          <w:szCs w:val="24"/>
          <w:shd w:val="clear" w:color="auto" w:fill="FFFFFF"/>
        </w:rPr>
        <w:t xml:space="preserve"> filter response </w:t>
      </w:r>
      <w:r w:rsidR="002B0C62" w:rsidRPr="003D6800">
        <w:rPr>
          <w:rStyle w:val="normaltextrun"/>
          <w:rFonts w:ascii="Times New Roman" w:hAnsi="Times New Roman" w:cs="Times New Roman"/>
          <w:color w:val="000000"/>
          <w:sz w:val="24"/>
          <w:szCs w:val="24"/>
          <w:shd w:val="clear" w:color="auto" w:fill="FFFFFF"/>
        </w:rPr>
        <w:fldChar w:fldCharType="begin" w:fldLock="1"/>
      </w:r>
      <w:r w:rsidR="002B0C62" w:rsidRPr="003D6800">
        <w:rPr>
          <w:rFonts w:ascii="Times New Roman" w:eastAsia="Calibri" w:hAnsi="Times New Roman" w:cs="Times New Roman"/>
          <w:color w:val="000000"/>
          <w:sz w:val="24"/>
          <w:szCs w:val="24"/>
          <w:shd w:val="clear" w:color="auto" w:fill="FFFFFF"/>
        </w:rPr>
        <w:instrText>ADDIN CSL_CITATION {"citationItems":[{"id":"ITEM-1","itemData":{"DOI":"10.1190/INT-2021-0136.1","ISSN":"23248866","abstract":"Seismic interpreters frequently use seismic geometric attributes, such as coherence, dip, curvature, and aberrancy for defining geologic features, including faults, channels, angular unconformities, etc. Some of the commonly used coherence attributes, such as cross correlation or energy-ratio similarity, are sensitive to only waveform shape changes, whereas the dip, curvature, and aberrancy attributes are based on changes in reflector dips. There is another category of seismic attributes, which includes attributes that are sensitive to amplitude values. Root-mean-square amplitude is one of the better-known amplitude-based attributes, whereas coherent energy, Sobel-filter similarity, normalized amplitude gradients, and amplitude curvature are among lesser-known amplitude-based attributes. We have computed not-so-common amplitude-based attributes on the Penobscot seismic survey from the Nova Scotia continental shelf consisting of the east coast of Canada, to bring out their interpretive value. We analyze seismic attributes at the level of the top of the Wyandot Formation that exhibits different geologic features, including a synthetic transfer zone with two primary faults and several secondary faults, polygonal faults associated with differential compaction, as well as fixtures related to basement-related faults. The application of the amplitude-based seismic attributes defines such features accurately. We take these applications forward by describing a situation in which some geologic features do not display any bending of reflectors but only exhibit changes in amplitude. One such example is the Cretaceous Cree Sand channels present in the same 3D seismic survey used for the previous applications. We compute amplitude curvature attributes and identify the channels, whereas these channels are not visible on the structural curvature display. In both of the applications, we observe that appropriate corendering not-so-common amplitude-based seismic attributes lead to convincing displays, which can be of immense aid in seismic interpretation and help define the different subsurface features with more clarity.","author":[{"dropping-particle":"","family":"Verma","given":"Sumit","non-dropping-particle":"","parse-names":false,"suffix":""},{"dropping-particle":"","family":"Chopra","given":"Satinder","non-dropping-particle":"","parse-names":false,"suffix":""},{"dropping-particle":"","family":"Ha","given":"Thang","non-dropping-particle":"","parse-names":false,"suffix":""},{"dropping-particle":"","family":"Li","given":"Fangyu","non-dropping-particle":"","parse-names":false,"suffix":""}],"container-title":"Interpretation","id":"ITEM-1","issue":"1","issued":{"date-parts":[["2022"]]},"page":"B1-B12","title":"A review of some amplitude-based seismic geometric attributes and their applications","type":"article-journal","volume":"10"},"uris":["http://www.mendeley.com/documents/?uuid=74b005ca-5e60-4503-96e7-dbe02d399878"]}],"mendeley":{"formattedCitation":"(Verma et al., 2022)","plainTextFormattedCitation":"(Verma et al., 2022)","previouslyFormattedCitation":"(Verma et al., 2022)"},"properties":{"noteIndex":0},"schema":"https://github.com/citation-style-language/schema/raw/master/csl-citation.json"}</w:instrText>
      </w:r>
      <w:r w:rsidR="002B0C62" w:rsidRPr="003D6800">
        <w:rPr>
          <w:rStyle w:val="normaltextrun"/>
          <w:rFonts w:ascii="Times New Roman" w:hAnsi="Times New Roman" w:cs="Times New Roman"/>
          <w:color w:val="000000"/>
          <w:sz w:val="24"/>
          <w:szCs w:val="24"/>
          <w:shd w:val="clear" w:color="auto" w:fill="FFFFFF"/>
        </w:rPr>
        <w:fldChar w:fldCharType="separate"/>
      </w:r>
      <w:r w:rsidR="002B0C62" w:rsidRPr="003D6800">
        <w:rPr>
          <w:rStyle w:val="normaltextrun"/>
          <w:rFonts w:ascii="Times New Roman" w:hAnsi="Times New Roman" w:cs="Times New Roman"/>
          <w:color w:val="000000"/>
          <w:sz w:val="24"/>
          <w:szCs w:val="24"/>
          <w:shd w:val="clear" w:color="auto" w:fill="FFFFFF"/>
        </w:rPr>
        <w:t>(Verma et al., 2022)</w:t>
      </w:r>
      <w:r w:rsidR="002B0C62" w:rsidRPr="003D6800">
        <w:rPr>
          <w:rStyle w:val="normaltextrun"/>
          <w:rFonts w:ascii="Times New Roman" w:hAnsi="Times New Roman" w:cs="Times New Roman"/>
          <w:color w:val="000000"/>
          <w:sz w:val="24"/>
          <w:szCs w:val="24"/>
          <w:shd w:val="clear" w:color="auto" w:fill="FFFFFF"/>
        </w:rPr>
        <w:fldChar w:fldCharType="end"/>
      </w:r>
      <w:r w:rsidRPr="003D6800">
        <w:rPr>
          <w:rStyle w:val="normaltextrun"/>
          <w:rFonts w:ascii="Times New Roman" w:hAnsi="Times New Roman" w:cs="Times New Roman"/>
          <w:color w:val="000000"/>
          <w:sz w:val="24"/>
          <w:szCs w:val="24"/>
          <w:shd w:val="clear" w:color="auto" w:fill="FFFFFF"/>
        </w:rPr>
        <w:t xml:space="preserve">. Curvature measures how bent a curve is at a particular point on a two-dimensional or three-dimensional surface, highlighting paleo-lows or highs (Chopra &amp; </w:t>
      </w:r>
      <w:proofErr w:type="spellStart"/>
      <w:r w:rsidRPr="003D6800">
        <w:rPr>
          <w:rStyle w:val="normaltextrun"/>
          <w:rFonts w:ascii="Times New Roman" w:hAnsi="Times New Roman" w:cs="Times New Roman"/>
          <w:color w:val="000000"/>
          <w:sz w:val="24"/>
          <w:szCs w:val="24"/>
          <w:shd w:val="clear" w:color="auto" w:fill="FFFFFF"/>
        </w:rPr>
        <w:t>Marfurt</w:t>
      </w:r>
      <w:proofErr w:type="spellEnd"/>
      <w:r w:rsidRPr="003D6800">
        <w:rPr>
          <w:rStyle w:val="normaltextrun"/>
          <w:rFonts w:ascii="Times New Roman" w:hAnsi="Times New Roman" w:cs="Times New Roman"/>
          <w:color w:val="000000"/>
          <w:sz w:val="24"/>
          <w:szCs w:val="24"/>
          <w:shd w:val="clear" w:color="auto" w:fill="FFFFFF"/>
        </w:rPr>
        <w:t xml:space="preserve">, 2007). </w:t>
      </w:r>
      <w:r w:rsidR="00C51F85">
        <w:rPr>
          <w:rStyle w:val="normaltextrun"/>
          <w:rFonts w:ascii="Times New Roman" w:hAnsi="Times New Roman" w:cs="Times New Roman"/>
          <w:color w:val="000000"/>
          <w:sz w:val="24"/>
          <w:szCs w:val="24"/>
          <w:shd w:val="clear" w:color="auto" w:fill="FFFFFF"/>
        </w:rPr>
        <w:t>The c</w:t>
      </w:r>
      <w:r w:rsidRPr="003D6800">
        <w:rPr>
          <w:rStyle w:val="normaltextrun"/>
          <w:rFonts w:ascii="Times New Roman" w:hAnsi="Times New Roman" w:cs="Times New Roman"/>
          <w:color w:val="000000"/>
          <w:sz w:val="24"/>
          <w:szCs w:val="24"/>
          <w:shd w:val="clear" w:color="auto" w:fill="FFFFFF"/>
        </w:rPr>
        <w:t>oherent energy attribute measures the coherent part of energy in the seismic that exhibits the same waveform along the structural dip in a chosen computation window and it was applied to enhance the visualization of channel in fills (Verma et al., 2022).</w:t>
      </w:r>
    </w:p>
    <w:p w14:paraId="3D6BE556" w14:textId="0EF5B923" w:rsidR="000747D3" w:rsidRPr="003D6800" w:rsidRDefault="000747D3" w:rsidP="00416A3D">
      <w:pPr>
        <w:jc w:val="both"/>
        <w:rPr>
          <w:rFonts w:ascii="Times New Roman" w:hAnsi="Times New Roman" w:cs="Times New Roman"/>
          <w:sz w:val="24"/>
          <w:szCs w:val="24"/>
        </w:rPr>
      </w:pPr>
      <w:r w:rsidRPr="003D6800">
        <w:rPr>
          <w:rFonts w:ascii="Times New Roman" w:hAnsi="Times New Roman" w:cs="Times New Roman"/>
          <w:sz w:val="24"/>
          <w:szCs w:val="24"/>
        </w:rPr>
        <w:t xml:space="preserve">Frequency attributes, such as peak magnitude or peak frequency, are generally associated to amplitude accentuating ones </w:t>
      </w:r>
      <w:r w:rsidR="000739F8">
        <w:rPr>
          <w:rFonts w:ascii="Times New Roman" w:hAnsi="Times New Roman" w:cs="Times New Roman"/>
          <w:sz w:val="24"/>
          <w:szCs w:val="24"/>
        </w:rPr>
        <w:t>as</w:t>
      </w:r>
      <w:r w:rsidR="000739F8" w:rsidRPr="003D6800">
        <w:rPr>
          <w:rFonts w:ascii="Times New Roman" w:hAnsi="Times New Roman" w:cs="Times New Roman"/>
          <w:sz w:val="24"/>
          <w:szCs w:val="24"/>
        </w:rPr>
        <w:t xml:space="preserve"> </w:t>
      </w:r>
      <w:r w:rsidRPr="003D6800">
        <w:rPr>
          <w:rFonts w:ascii="Times New Roman" w:hAnsi="Times New Roman" w:cs="Times New Roman"/>
          <w:sz w:val="24"/>
          <w:szCs w:val="24"/>
        </w:rPr>
        <w:t>bed thickness (i.e., reflector frequency) is related to the dominant lithology (e.g., thick sand</w:t>
      </w:r>
      <w:r w:rsidR="0036425D">
        <w:rPr>
          <w:rFonts w:ascii="Times New Roman" w:hAnsi="Times New Roman" w:cs="Times New Roman"/>
          <w:sz w:val="24"/>
          <w:szCs w:val="24"/>
        </w:rPr>
        <w:t>stone</w:t>
      </w:r>
      <w:r w:rsidRPr="003D6800">
        <w:rPr>
          <w:rFonts w:ascii="Times New Roman" w:hAnsi="Times New Roman" w:cs="Times New Roman"/>
          <w:sz w:val="24"/>
          <w:szCs w:val="24"/>
        </w:rPr>
        <w:t xml:space="preserve"> </w:t>
      </w:r>
      <w:r w:rsidR="0036425D">
        <w:rPr>
          <w:rFonts w:ascii="Times New Roman" w:hAnsi="Times New Roman" w:cs="Times New Roman"/>
          <w:sz w:val="24"/>
          <w:szCs w:val="24"/>
        </w:rPr>
        <w:t>intervals</w:t>
      </w:r>
      <w:r w:rsidR="0036425D" w:rsidRPr="003D6800">
        <w:rPr>
          <w:rFonts w:ascii="Times New Roman" w:hAnsi="Times New Roman" w:cs="Times New Roman"/>
          <w:sz w:val="24"/>
          <w:szCs w:val="24"/>
        </w:rPr>
        <w:t xml:space="preserve"> </w:t>
      </w:r>
      <w:r w:rsidRPr="003D6800">
        <w:rPr>
          <w:rFonts w:ascii="Times New Roman" w:hAnsi="Times New Roman" w:cs="Times New Roman"/>
          <w:sz w:val="24"/>
          <w:szCs w:val="24"/>
        </w:rPr>
        <w:t>exhibit low frequencies and high amplitudes) (</w:t>
      </w:r>
      <w:proofErr w:type="spellStart"/>
      <w:r w:rsidRPr="003D6800">
        <w:rPr>
          <w:rFonts w:ascii="Times New Roman" w:hAnsi="Times New Roman" w:cs="Times New Roman"/>
          <w:sz w:val="24"/>
          <w:szCs w:val="24"/>
        </w:rPr>
        <w:t>Koson</w:t>
      </w:r>
      <w:proofErr w:type="spellEnd"/>
      <w:r w:rsidRPr="003D6800">
        <w:rPr>
          <w:rFonts w:ascii="Times New Roman" w:hAnsi="Times New Roman" w:cs="Times New Roman"/>
          <w:sz w:val="24"/>
          <w:szCs w:val="24"/>
        </w:rPr>
        <w:t xml:space="preserve"> et al., 2014). Peak magnitude is defined as the maximum value of absolute values of amplitudes in a specific window while peak frequency is the dominant frequency in during 1-second sampling </w:t>
      </w:r>
      <w:r w:rsidRPr="008659BB">
        <w:rPr>
          <w:rFonts w:ascii="Times New Roman" w:hAnsi="Times New Roman" w:cs="Times New Roman"/>
          <w:sz w:val="24"/>
          <w:szCs w:val="24"/>
        </w:rPr>
        <w:t>(La Marca</w:t>
      </w:r>
      <w:r w:rsidR="00D04597">
        <w:rPr>
          <w:rFonts w:ascii="Times New Roman" w:hAnsi="Times New Roman" w:cs="Times New Roman"/>
          <w:sz w:val="24"/>
          <w:szCs w:val="24"/>
        </w:rPr>
        <w:t xml:space="preserve"> et al.</w:t>
      </w:r>
      <w:r w:rsidRPr="008659BB">
        <w:rPr>
          <w:rFonts w:ascii="Times New Roman" w:hAnsi="Times New Roman" w:cs="Times New Roman"/>
          <w:sz w:val="24"/>
          <w:szCs w:val="24"/>
        </w:rPr>
        <w:t>, 2019).</w:t>
      </w:r>
      <w:r w:rsidRPr="003D6800">
        <w:rPr>
          <w:rFonts w:ascii="Times New Roman" w:hAnsi="Times New Roman" w:cs="Times New Roman"/>
          <w:sz w:val="24"/>
          <w:szCs w:val="24"/>
        </w:rPr>
        <w:t xml:space="preserve">  Some of the common uses of peak spectral frequency and magnitude are the differentiation of thick from thin channels, and </w:t>
      </w:r>
      <w:r w:rsidR="00D04597" w:rsidRPr="003D6800">
        <w:rPr>
          <w:rFonts w:ascii="Times New Roman" w:hAnsi="Times New Roman" w:cs="Times New Roman"/>
          <w:sz w:val="24"/>
          <w:szCs w:val="24"/>
        </w:rPr>
        <w:t>over bank</w:t>
      </w:r>
      <w:r w:rsidRPr="003D6800">
        <w:rPr>
          <w:rFonts w:ascii="Times New Roman" w:hAnsi="Times New Roman" w:cs="Times New Roman"/>
          <w:sz w:val="24"/>
          <w:szCs w:val="24"/>
        </w:rPr>
        <w:t xml:space="preserve"> deposits (Zhao et al., 2016). Spectral components co-rendering (spectral decomposition) is also helpful on channel morphology studies. This technique aids in representing changes in thicknesses (high frequencies represent thin bedded deposits while low frequencies do the opposite) as it separates the full bandwidth seismic into the desired frequency components. Generally, results are displayed in a RGB (red-green-blue) blending that co-renders a low, middle, and high frequency. Applications of this technique include improving channel body continuity, fill variability, and possible reservoir quality (Peyton et al., 1998, Chopra &amp; </w:t>
      </w:r>
      <w:proofErr w:type="spellStart"/>
      <w:r w:rsidRPr="003D6800">
        <w:rPr>
          <w:rFonts w:ascii="Times New Roman" w:hAnsi="Times New Roman" w:cs="Times New Roman"/>
          <w:sz w:val="24"/>
          <w:szCs w:val="24"/>
        </w:rPr>
        <w:t>Marfurt</w:t>
      </w:r>
      <w:proofErr w:type="spellEnd"/>
      <w:r w:rsidRPr="003D6800">
        <w:rPr>
          <w:rFonts w:ascii="Times New Roman" w:hAnsi="Times New Roman" w:cs="Times New Roman"/>
          <w:sz w:val="24"/>
          <w:szCs w:val="24"/>
        </w:rPr>
        <w:t xml:space="preserve">, 2016; </w:t>
      </w:r>
      <w:proofErr w:type="spellStart"/>
      <w:r w:rsidRPr="003D6800">
        <w:rPr>
          <w:rFonts w:ascii="Times New Roman" w:hAnsi="Times New Roman" w:cs="Times New Roman"/>
          <w:sz w:val="24"/>
          <w:szCs w:val="24"/>
        </w:rPr>
        <w:t>Zhai</w:t>
      </w:r>
      <w:proofErr w:type="spellEnd"/>
      <w:r w:rsidRPr="003D6800">
        <w:rPr>
          <w:rFonts w:ascii="Times New Roman" w:hAnsi="Times New Roman" w:cs="Times New Roman"/>
          <w:sz w:val="24"/>
          <w:szCs w:val="24"/>
        </w:rPr>
        <w:t xml:space="preserve"> &amp; Pigott, 2021). The spectral decomposition method </w:t>
      </w:r>
      <w:r w:rsidRPr="003D6800">
        <w:rPr>
          <w:rFonts w:ascii="Times New Roman" w:hAnsi="Times New Roman" w:cs="Times New Roman"/>
          <w:sz w:val="24"/>
          <w:szCs w:val="24"/>
        </w:rPr>
        <w:lastRenderedPageBreak/>
        <w:t xml:space="preserve">chosen was continuous wavelet transform (CWT) after comparison with the Short Time Fourier Transform (STFT). </w:t>
      </w:r>
    </w:p>
    <w:p w14:paraId="6F49E876" w14:textId="2259503A" w:rsidR="000747D3" w:rsidRPr="003D6800" w:rsidRDefault="000747D3" w:rsidP="00416A3D">
      <w:pPr>
        <w:jc w:val="both"/>
        <w:rPr>
          <w:rFonts w:ascii="Times New Roman" w:hAnsi="Times New Roman" w:cs="Times New Roman"/>
          <w:sz w:val="24"/>
          <w:szCs w:val="24"/>
        </w:rPr>
      </w:pPr>
      <w:r w:rsidRPr="003D6800">
        <w:rPr>
          <w:rFonts w:ascii="Times New Roman" w:hAnsi="Times New Roman" w:cs="Times New Roman"/>
          <w:sz w:val="24"/>
          <w:szCs w:val="24"/>
        </w:rPr>
        <w:t>Amplitude-accentuating attributes (e.g., sweetness, relative acoustic impedance, amplitude curvature) are primarily implemented as lithology indicators that are useful in detection of potential conventional reservoirs as boosts sand-rich deposits (</w:t>
      </w:r>
      <w:proofErr w:type="spellStart"/>
      <w:r w:rsidRPr="003D6800">
        <w:rPr>
          <w:rFonts w:ascii="Times New Roman" w:hAnsi="Times New Roman" w:cs="Times New Roman"/>
          <w:sz w:val="24"/>
          <w:szCs w:val="24"/>
        </w:rPr>
        <w:t>Sacrey</w:t>
      </w:r>
      <w:proofErr w:type="spellEnd"/>
      <w:r w:rsidRPr="003D6800">
        <w:rPr>
          <w:rFonts w:ascii="Times New Roman" w:hAnsi="Times New Roman" w:cs="Times New Roman"/>
          <w:sz w:val="24"/>
          <w:szCs w:val="24"/>
        </w:rPr>
        <w:t xml:space="preserve"> &amp; </w:t>
      </w:r>
      <w:proofErr w:type="spellStart"/>
      <w:r w:rsidRPr="003D6800">
        <w:rPr>
          <w:rFonts w:ascii="Times New Roman" w:hAnsi="Times New Roman" w:cs="Times New Roman"/>
          <w:sz w:val="24"/>
          <w:szCs w:val="24"/>
        </w:rPr>
        <w:t>Roden</w:t>
      </w:r>
      <w:proofErr w:type="spellEnd"/>
      <w:r w:rsidRPr="003D6800">
        <w:rPr>
          <w:rFonts w:ascii="Times New Roman" w:hAnsi="Times New Roman" w:cs="Times New Roman"/>
          <w:sz w:val="24"/>
          <w:szCs w:val="24"/>
        </w:rPr>
        <w:t xml:space="preserve">, 2014; Zhao et al., 2016). One of the most successful amplitude-derived attributes is amplitude curvature. It is defined as the second-order derivative of time or depth structure or a 2D first-order derivative of inline and crossline dip components. The most popular application of this attribute is channel imaging where reflector bending is not significant to be depicted by the structural curvature </w:t>
      </w:r>
      <w:r w:rsidR="002B0C62" w:rsidRPr="003D6800">
        <w:rPr>
          <w:rFonts w:ascii="Times New Roman" w:hAnsi="Times New Roman" w:cs="Times New Roman"/>
          <w:sz w:val="24"/>
          <w:szCs w:val="24"/>
        </w:rPr>
        <w:fldChar w:fldCharType="begin" w:fldLock="1"/>
      </w:r>
      <w:r w:rsidR="002B0C62" w:rsidRPr="003D6800">
        <w:rPr>
          <w:rFonts w:ascii="Times New Roman" w:hAnsi="Times New Roman" w:cs="Times New Roman"/>
          <w:sz w:val="24"/>
          <w:szCs w:val="24"/>
        </w:rPr>
        <w:instrText>ADDIN CSL_CITATION {"citationItems":[{"id":"ITEM-1","itemData":{"DOI":"10.1190/tle32020178.1","ISSN":"1070485X","abstract":"Because they are second-order derivatives, seismic curvature attributes can enhance subtle information that may be difficult to see using first-order derivatives such as the dip magnitude and the dip-azimuth attributes. As a result, these attributes form an integral part of most seismic interpretation projects. This conventional computation of curvature may be termed as structural curvature, as lateral second-order derivatives of the structural component of seismic time or depth of reflection events are used to generate them. In this study, we explore the case of applying lateral second-order derivatives on the amplitudes of seismic data along the reflectors. We refer to such computation as amplitude curvature. For volumetric structural curvature we compute first derivatives in the inline and crossline components of structural dip. For amplitude curvature, we apply a similar computation to the inline and crossline components of the energy-weighted amplitude gradients, which represent the directional measures of amplitude variability. Because of limits to lateral resolution, application of amplitude curvature computation to real seismic data results in greater lateral resolution than structural curvature. The images are mathematically independent of each other and thus highlight different features in the subsurface, but are often correlated through the underlying geology. © 2013 by The Society of Exploration Geophysicists.","author":[{"dropping-particle":"","family":"Chopra","given":"Satinder","non-dropping-particle":"","parse-names":false,"suffix":""},{"dropping-particle":"","family":"Marfurt","given":"Kurt J.","non-dropping-particle":"","parse-names":false,"suffix":""}],"container-title":"Leading Edge","id":"ITEM-1","issue":"2","issued":{"date-parts":[["2013"]]},"page":"178-184","title":"Structural curvature versus amplitude curvature","type":"article-journal","volume":"32"},"uris":["http://www.mendeley.com/documents/?uuid=7a639430-bdfe-4786-8080-208b29f5e6e4"]}],"mendeley":{"formattedCitation":"(Chopra &amp; Marfurt, 2013)","manualFormatting":"(Chopra &amp; Marfurt, 2013","plainTextFormattedCitation":"(Chopra &amp; Marfurt, 2013)","previouslyFormattedCitation":"(Chopra &amp; Marfurt, 2013)"},"properties":{"noteIndex":0},"schema":"https://github.com/citation-style-language/schema/raw/master/csl-citation.json"}</w:instrText>
      </w:r>
      <w:r w:rsidR="002B0C62" w:rsidRPr="003D6800">
        <w:rPr>
          <w:rFonts w:ascii="Times New Roman" w:hAnsi="Times New Roman" w:cs="Times New Roman"/>
          <w:sz w:val="24"/>
          <w:szCs w:val="24"/>
        </w:rPr>
        <w:fldChar w:fldCharType="separate"/>
      </w:r>
      <w:r w:rsidR="5004DDB0" w:rsidRPr="003D6800">
        <w:rPr>
          <w:rFonts w:ascii="Times New Roman" w:hAnsi="Times New Roman" w:cs="Times New Roman"/>
          <w:sz w:val="24"/>
          <w:szCs w:val="24"/>
        </w:rPr>
        <w:t>(Chopra &amp; Marfurt, 2013</w:t>
      </w:r>
      <w:r w:rsidR="002B0C62" w:rsidRPr="003D6800">
        <w:rPr>
          <w:rFonts w:ascii="Times New Roman" w:hAnsi="Times New Roman" w:cs="Times New Roman"/>
          <w:sz w:val="24"/>
          <w:szCs w:val="24"/>
        </w:rPr>
        <w:fldChar w:fldCharType="end"/>
      </w:r>
      <w:r w:rsidRPr="003D6800">
        <w:rPr>
          <w:rFonts w:ascii="Times New Roman" w:hAnsi="Times New Roman" w:cs="Times New Roman"/>
          <w:sz w:val="24"/>
          <w:szCs w:val="24"/>
        </w:rPr>
        <w:t xml:space="preserve">; </w:t>
      </w:r>
      <w:r w:rsidR="002B0C62" w:rsidRPr="003D6800">
        <w:rPr>
          <w:rFonts w:ascii="Times New Roman" w:hAnsi="Times New Roman" w:cs="Times New Roman"/>
          <w:sz w:val="24"/>
          <w:szCs w:val="24"/>
        </w:rPr>
        <w:fldChar w:fldCharType="begin" w:fldLock="1"/>
      </w:r>
      <w:r w:rsidR="002B0C62" w:rsidRPr="003D6800">
        <w:rPr>
          <w:rFonts w:ascii="Times New Roman" w:hAnsi="Times New Roman" w:cs="Times New Roman"/>
          <w:sz w:val="24"/>
          <w:szCs w:val="24"/>
        </w:rPr>
        <w:instrText>ADDIN CSL_CITATION {"citationItems":[{"id":"ITEM-1","itemData":{"DOI":"10.1190/INT-2021-0136.1","ISSN":"23248866","abstract":"Seismic interpreters frequently use seismic geometric attributes, such as coherence, dip, curvature, and aberrancy for defining geologic features, including faults, channels, angular unconformities, etc. Some of the commonly used coherence attributes, such as cross correlation or energy-ratio similarity, are sensitive to only waveform shape changes, whereas the dip, curvature, and aberrancy attributes are based on changes in reflector dips. There is another category of seismic attributes, which includes attributes that are sensitive to amplitude values. Root-mean-square amplitude is one of the better-known amplitude-based attributes, whereas coherent energy, Sobel-filter similarity, normalized amplitude gradients, and amplitude curvature are among lesser-known amplitude-based attributes. We have computed not-so-common amplitude-based attributes on the Penobscot seismic survey from the Nova Scotia continental shelf consisting of the east coast of Canada, to bring out their interpretive value. We analyze seismic attributes at the level of the top of the Wyandot Formation that exhibits different geologic features, including a synthetic transfer zone with two primary faults and several secondary faults, polygonal faults associated with differential compaction, as well as fixtures related to basement-related faults. The application of the amplitude-based seismic attributes defines such features accurately. We take these applications forward by describing a situation in which some geologic features do not display any bending of reflectors but only exhibit changes in amplitude. One such example is the Cretaceous Cree Sand channels present in the same 3D seismic survey used for the previous applications. We compute amplitude curvature attributes and identify the channels, whereas these channels are not visible on the structural curvature display. In both of the applications, we observe that appropriate corendering not-so-common amplitude-based seismic attributes lead to convincing displays, which can be of immense aid in seismic interpretation and help define the different subsurface features with more clarity.","author":[{"dropping-particle":"","family":"Verma","given":"Sumit","non-dropping-particle":"","parse-names":false,"suffix":""},{"dropping-particle":"","family":"Chopra","given":"Satinder","non-dropping-particle":"","parse-names":false,"suffix":""},{"dropping-particle":"","family":"Ha","given":"Thang","non-dropping-particle":"","parse-names":false,"suffix":""},{"dropping-particle":"","family":"Li","given":"Fangyu","non-dropping-particle":"","parse-names":false,"suffix":""}],"container-title":"Interpretation","id":"ITEM-1","issue":"1","issued":{"date-parts":[["2022"]]},"page":"B1-B12","title":"A review of some amplitude-based seismic geometric attributes and their applications","type":"article-journal","volume":"10"},"uris":["http://www.mendeley.com/documents/?uuid=74b005ca-5e60-4503-96e7-dbe02d399878"]}],"mendeley":{"formattedCitation":"(Verma et al., 2022)","manualFormatting":"Verma et al., 2022","plainTextFormattedCitation":"(Verma et al., 2022)","previouslyFormattedCitation":"(Verma et al., 2022)"},"properties":{"noteIndex":0},"schema":"https://github.com/citation-style-language/schema/raw/master/csl-citation.json"}</w:instrText>
      </w:r>
      <w:r w:rsidR="002B0C62" w:rsidRPr="003D6800">
        <w:rPr>
          <w:rFonts w:ascii="Times New Roman" w:hAnsi="Times New Roman" w:cs="Times New Roman"/>
          <w:sz w:val="24"/>
          <w:szCs w:val="24"/>
        </w:rPr>
        <w:fldChar w:fldCharType="separate"/>
      </w:r>
      <w:r w:rsidR="5004DDB0" w:rsidRPr="003D6800">
        <w:rPr>
          <w:rFonts w:ascii="Times New Roman" w:hAnsi="Times New Roman" w:cs="Times New Roman"/>
          <w:sz w:val="24"/>
          <w:szCs w:val="24"/>
        </w:rPr>
        <w:t>Verma et al., 2022</w:t>
      </w:r>
      <w:r w:rsidR="002B0C62" w:rsidRPr="003D6800">
        <w:rPr>
          <w:rFonts w:ascii="Times New Roman" w:hAnsi="Times New Roman" w:cs="Times New Roman"/>
          <w:sz w:val="24"/>
          <w:szCs w:val="24"/>
        </w:rPr>
        <w:fldChar w:fldCharType="end"/>
      </w:r>
      <w:r w:rsidRPr="003D6800">
        <w:rPr>
          <w:rFonts w:ascii="Times New Roman" w:hAnsi="Times New Roman" w:cs="Times New Roman"/>
          <w:sz w:val="24"/>
          <w:szCs w:val="24"/>
        </w:rPr>
        <w:t xml:space="preserve">).  Sweetness, </w:t>
      </w:r>
      <w:r w:rsidR="0036425D">
        <w:rPr>
          <w:rFonts w:ascii="Times New Roman" w:hAnsi="Times New Roman" w:cs="Times New Roman"/>
          <w:sz w:val="24"/>
          <w:szCs w:val="24"/>
        </w:rPr>
        <w:t xml:space="preserve">an </w:t>
      </w:r>
      <w:r w:rsidR="000C3CFE" w:rsidRPr="003D6800">
        <w:rPr>
          <w:rFonts w:ascii="Times New Roman" w:hAnsi="Times New Roman" w:cs="Times New Roman"/>
          <w:sz w:val="24"/>
          <w:szCs w:val="24"/>
        </w:rPr>
        <w:t>indicat</w:t>
      </w:r>
      <w:r w:rsidR="000C3CFE">
        <w:rPr>
          <w:rFonts w:ascii="Times New Roman" w:hAnsi="Times New Roman" w:cs="Times New Roman"/>
          <w:sz w:val="24"/>
          <w:szCs w:val="24"/>
        </w:rPr>
        <w:t>or</w:t>
      </w:r>
      <w:r w:rsidR="000C3CFE" w:rsidRPr="003D6800">
        <w:rPr>
          <w:rFonts w:ascii="Times New Roman" w:hAnsi="Times New Roman" w:cs="Times New Roman"/>
          <w:sz w:val="24"/>
          <w:szCs w:val="24"/>
        </w:rPr>
        <w:t xml:space="preserve"> </w:t>
      </w:r>
      <w:r w:rsidRPr="003D6800">
        <w:rPr>
          <w:rFonts w:ascii="Times New Roman" w:hAnsi="Times New Roman" w:cs="Times New Roman"/>
          <w:sz w:val="24"/>
          <w:szCs w:val="24"/>
        </w:rPr>
        <w:t>of the infill variability, is calculated by dividing the instantaneous amplitude (amplitude envelope) by the square root of the instantaneous frequency. Areas containing higher amplitudes and lower frequencies (sandy intervals) will display the highest values for sweetness, while lower amplitude and higher frequency sediments (thinly bedded shales) will show lower values for sweetness (Hart, 2008).</w:t>
      </w:r>
    </w:p>
    <w:p w14:paraId="0AC596C5" w14:textId="6F0BBB3B" w:rsidR="00A739B0" w:rsidRPr="003D6800" w:rsidRDefault="008B474F" w:rsidP="00A739B0">
      <w:pPr>
        <w:keepNext/>
        <w:rPr>
          <w:sz w:val="24"/>
          <w:szCs w:val="24"/>
        </w:rPr>
      </w:pPr>
      <w:r w:rsidRPr="003D6800">
        <w:rPr>
          <w:noProof/>
          <w:sz w:val="24"/>
          <w:szCs w:val="24"/>
        </w:rPr>
        <w:lastRenderedPageBreak/>
        <w:drawing>
          <wp:inline distT="0" distB="0" distL="0" distR="0" wp14:anchorId="141D9D76" wp14:editId="43753AE6">
            <wp:extent cx="5616054" cy="2321936"/>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45550" cy="2334131"/>
                    </a:xfrm>
                    <a:prstGeom prst="rect">
                      <a:avLst/>
                    </a:prstGeom>
                    <a:noFill/>
                  </pic:spPr>
                </pic:pic>
              </a:graphicData>
            </a:graphic>
          </wp:inline>
        </w:drawing>
      </w:r>
    </w:p>
    <w:p w14:paraId="5935AC8D" w14:textId="2AA067F6" w:rsidR="00A739B0" w:rsidRPr="00A814FB" w:rsidRDefault="00A739B0" w:rsidP="0014173D">
      <w:pPr>
        <w:pStyle w:val="Caption"/>
        <w:jc w:val="both"/>
        <w:rPr>
          <w:rFonts w:ascii="Times New Roman" w:hAnsi="Times New Roman" w:cs="Times New Roman"/>
          <w:i w:val="0"/>
          <w:iCs w:val="0"/>
          <w:color w:val="auto"/>
          <w:sz w:val="24"/>
          <w:szCs w:val="24"/>
        </w:rPr>
      </w:pPr>
      <w:bookmarkStart w:id="22" w:name="_Toc129856163"/>
      <w:r w:rsidRPr="00A814FB">
        <w:rPr>
          <w:rFonts w:ascii="Times New Roman" w:hAnsi="Times New Roman" w:cs="Times New Roman"/>
          <w:i w:val="0"/>
          <w:iCs w:val="0"/>
          <w:color w:val="auto"/>
          <w:sz w:val="24"/>
          <w:szCs w:val="24"/>
        </w:rPr>
        <w:t xml:space="preserve">Figure </w:t>
      </w:r>
      <w:r w:rsidRPr="00A814FB">
        <w:rPr>
          <w:rFonts w:ascii="Times New Roman" w:hAnsi="Times New Roman" w:cs="Times New Roman"/>
          <w:i w:val="0"/>
          <w:iCs w:val="0"/>
          <w:color w:val="auto"/>
          <w:sz w:val="24"/>
          <w:szCs w:val="24"/>
        </w:rPr>
        <w:fldChar w:fldCharType="begin"/>
      </w:r>
      <w:r w:rsidRPr="00A814FB">
        <w:rPr>
          <w:rFonts w:ascii="Times New Roman" w:hAnsi="Times New Roman" w:cs="Times New Roman"/>
          <w:i w:val="0"/>
          <w:iCs w:val="0"/>
          <w:color w:val="auto"/>
          <w:sz w:val="24"/>
          <w:szCs w:val="24"/>
        </w:rPr>
        <w:instrText xml:space="preserve"> SEQ Figura \* ARABIC </w:instrText>
      </w:r>
      <w:r w:rsidRPr="00A814FB">
        <w:rPr>
          <w:rFonts w:ascii="Times New Roman" w:hAnsi="Times New Roman" w:cs="Times New Roman"/>
          <w:i w:val="0"/>
          <w:iCs w:val="0"/>
          <w:color w:val="auto"/>
          <w:sz w:val="24"/>
          <w:szCs w:val="24"/>
        </w:rPr>
        <w:fldChar w:fldCharType="separate"/>
      </w:r>
      <w:r w:rsidR="00403385">
        <w:rPr>
          <w:rFonts w:ascii="Times New Roman" w:hAnsi="Times New Roman" w:cs="Times New Roman"/>
          <w:i w:val="0"/>
          <w:iCs w:val="0"/>
          <w:noProof/>
          <w:color w:val="auto"/>
          <w:sz w:val="24"/>
          <w:szCs w:val="24"/>
        </w:rPr>
        <w:t>3</w:t>
      </w:r>
      <w:r w:rsidRPr="00A814FB">
        <w:rPr>
          <w:rFonts w:ascii="Times New Roman" w:hAnsi="Times New Roman" w:cs="Times New Roman"/>
          <w:i w:val="0"/>
          <w:iCs w:val="0"/>
          <w:color w:val="auto"/>
          <w:sz w:val="24"/>
          <w:szCs w:val="24"/>
        </w:rPr>
        <w:fldChar w:fldCharType="end"/>
      </w:r>
      <w:r w:rsidRPr="00A814FB">
        <w:rPr>
          <w:rFonts w:ascii="Times New Roman" w:hAnsi="Times New Roman" w:cs="Times New Roman"/>
          <w:i w:val="0"/>
          <w:iCs w:val="0"/>
          <w:color w:val="auto"/>
          <w:sz w:val="24"/>
          <w:szCs w:val="24"/>
        </w:rPr>
        <w:t>. Workflow of the study. The processes are color coded according to their contribution to answering the research questions.</w:t>
      </w:r>
      <w:bookmarkEnd w:id="22"/>
    </w:p>
    <w:p w14:paraId="081E3AE2" w14:textId="77777777" w:rsidR="00A739B0" w:rsidRPr="003D6800" w:rsidRDefault="00A739B0" w:rsidP="00416A3D">
      <w:pPr>
        <w:jc w:val="both"/>
        <w:rPr>
          <w:rFonts w:ascii="Times New Roman" w:hAnsi="Times New Roman" w:cs="Times New Roman"/>
          <w:sz w:val="24"/>
          <w:szCs w:val="24"/>
        </w:rPr>
      </w:pPr>
    </w:p>
    <w:p w14:paraId="09496534" w14:textId="77777777" w:rsidR="002B0C62" w:rsidRPr="003D6800" w:rsidRDefault="002B0C62" w:rsidP="00544DDA">
      <w:pPr>
        <w:pStyle w:val="Heading2"/>
        <w:jc w:val="left"/>
        <w:rPr>
          <w:rFonts w:ascii="Times New Roman" w:hAnsi="Times New Roman"/>
          <w:i/>
          <w:iCs/>
          <w:color w:val="auto"/>
          <w:sz w:val="24"/>
          <w:szCs w:val="24"/>
        </w:rPr>
      </w:pPr>
      <w:bookmarkStart w:id="23" w:name="_Toc129857171"/>
      <w:r w:rsidRPr="003D6800">
        <w:rPr>
          <w:rFonts w:ascii="Times New Roman" w:hAnsi="Times New Roman"/>
          <w:i/>
          <w:iCs/>
          <w:color w:val="auto"/>
          <w:sz w:val="24"/>
          <w:szCs w:val="24"/>
        </w:rPr>
        <w:t xml:space="preserve">Channel </w:t>
      </w:r>
      <w:proofErr w:type="spellStart"/>
      <w:r w:rsidRPr="003D6800">
        <w:rPr>
          <w:rFonts w:ascii="Times New Roman" w:hAnsi="Times New Roman"/>
          <w:i/>
          <w:iCs/>
          <w:color w:val="auto"/>
          <w:sz w:val="24"/>
          <w:szCs w:val="24"/>
        </w:rPr>
        <w:t>geobody</w:t>
      </w:r>
      <w:proofErr w:type="spellEnd"/>
      <w:r w:rsidRPr="003D6800">
        <w:rPr>
          <w:rFonts w:ascii="Times New Roman" w:hAnsi="Times New Roman"/>
          <w:i/>
          <w:iCs/>
          <w:color w:val="auto"/>
          <w:sz w:val="24"/>
          <w:szCs w:val="24"/>
        </w:rPr>
        <w:t xml:space="preserve"> extraction and time to depth conversion</w:t>
      </w:r>
      <w:bookmarkEnd w:id="23"/>
    </w:p>
    <w:p w14:paraId="7EB94387" w14:textId="70D729E3" w:rsidR="002B0C62" w:rsidRPr="003D6800" w:rsidRDefault="002B0C62" w:rsidP="00DA459C">
      <w:pPr>
        <w:jc w:val="both"/>
        <w:rPr>
          <w:rFonts w:ascii="Times New Roman" w:hAnsi="Times New Roman" w:cs="Times New Roman"/>
          <w:sz w:val="24"/>
          <w:szCs w:val="24"/>
        </w:rPr>
      </w:pPr>
      <w:r w:rsidRPr="003D6800">
        <w:rPr>
          <w:rFonts w:ascii="Times New Roman" w:hAnsi="Times New Roman" w:cs="Times New Roman"/>
          <w:sz w:val="24"/>
          <w:szCs w:val="24"/>
        </w:rPr>
        <w:t>In order to integrate the seismic as an aerial constraint</w:t>
      </w:r>
      <w:r w:rsidR="007B404B">
        <w:rPr>
          <w:rFonts w:ascii="Times New Roman" w:hAnsi="Times New Roman" w:cs="Times New Roman"/>
          <w:sz w:val="24"/>
          <w:szCs w:val="24"/>
        </w:rPr>
        <w:t xml:space="preserve"> for the 3D modeling</w:t>
      </w:r>
      <w:r w:rsidRPr="003D6800">
        <w:rPr>
          <w:rFonts w:ascii="Times New Roman" w:hAnsi="Times New Roman" w:cs="Times New Roman"/>
          <w:sz w:val="24"/>
          <w:szCs w:val="24"/>
        </w:rPr>
        <w:t xml:space="preserve">, </w:t>
      </w:r>
      <w:r w:rsidR="00D9252C">
        <w:rPr>
          <w:rFonts w:ascii="Times New Roman" w:hAnsi="Times New Roman" w:cs="Times New Roman"/>
          <w:sz w:val="24"/>
          <w:szCs w:val="24"/>
        </w:rPr>
        <w:t>I</w:t>
      </w:r>
      <w:r w:rsidRPr="003D6800">
        <w:rPr>
          <w:rFonts w:ascii="Times New Roman" w:hAnsi="Times New Roman" w:cs="Times New Roman"/>
          <w:sz w:val="24"/>
          <w:szCs w:val="24"/>
        </w:rPr>
        <w:t xml:space="preserve"> used the methodology recommended by </w:t>
      </w:r>
      <w:r w:rsidRPr="003D6800">
        <w:rPr>
          <w:rFonts w:ascii="Times New Roman" w:hAnsi="Times New Roman" w:cs="Times New Roman"/>
          <w:sz w:val="24"/>
          <w:szCs w:val="24"/>
        </w:rPr>
        <w:fldChar w:fldCharType="begin" w:fldLock="1"/>
      </w:r>
      <w:r w:rsidRPr="003D6800">
        <w:rPr>
          <w:rFonts w:ascii="Times New Roman" w:hAnsi="Times New Roman" w:cs="Times New Roman"/>
          <w:sz w:val="24"/>
          <w:szCs w:val="24"/>
        </w:rPr>
        <w:instrText>ADDIN CSL_CITATION {"citationItems":[{"id":"ITEM-1","itemData":{"author":[{"dropping-particle":"","family":"Sanchez","given":"Daniel","non-dropping-particle":"","parse-names":false,"suffix":""},{"dropping-particle":"","family":"Santana","given":"Teresa","non-dropping-particle":"","parse-names":false,"suffix":""},{"dropping-particle":"","family":"Brinkworth","given":"Walter","non-dropping-particle":"","parse-names":false,"suffix":""}],"container-title":"10º Congreso de Exploración y Desarrollo de Hidrocarburos","id":"ITEM-1","issued":{"date-parts":[["2018"]]},"title":"Geomorfología sísmica mediante Descomposición Espectral para el Entendimiento del Modelo Geológico del Grupo Cuyo en la Cuenca Neuquina ,","type":"paper-conference"},"uris":["http://www.mendeley.com/documents/?uuid=36121a1e-4dc1-421a-8b34-60b66c236db0"]}],"mendeley":{"formattedCitation":"(Sanchez et al., 2018)","plainTextFormattedCitation":"(Sanchez et al., 2018)","previouslyFormattedCitation":"(Sanchez et al., 2018)"},"properties":{"noteIndex":0},"schema":"https://github.com/citation-style-language/schema/raw/master/csl-citation.json"}</w:instrText>
      </w:r>
      <w:r w:rsidRPr="003D6800">
        <w:rPr>
          <w:rFonts w:ascii="Times New Roman" w:hAnsi="Times New Roman" w:cs="Times New Roman"/>
          <w:sz w:val="24"/>
          <w:szCs w:val="24"/>
        </w:rPr>
        <w:fldChar w:fldCharType="separate"/>
      </w:r>
      <w:r w:rsidRPr="003D6800">
        <w:rPr>
          <w:rFonts w:ascii="Times New Roman" w:hAnsi="Times New Roman" w:cs="Times New Roman"/>
          <w:sz w:val="24"/>
          <w:szCs w:val="24"/>
        </w:rPr>
        <w:t>(Sanchez et al., 2018)</w:t>
      </w:r>
      <w:r w:rsidRPr="003D6800">
        <w:rPr>
          <w:rFonts w:ascii="Times New Roman" w:hAnsi="Times New Roman" w:cs="Times New Roman"/>
          <w:sz w:val="24"/>
          <w:szCs w:val="24"/>
        </w:rPr>
        <w:fldChar w:fldCharType="end"/>
      </w:r>
      <w:r w:rsidRPr="003D6800">
        <w:rPr>
          <w:rFonts w:ascii="Times New Roman" w:hAnsi="Times New Roman" w:cs="Times New Roman"/>
          <w:sz w:val="24"/>
          <w:szCs w:val="24"/>
        </w:rPr>
        <w:t xml:space="preserve"> and </w:t>
      </w:r>
      <w:r w:rsidRPr="003D6800">
        <w:rPr>
          <w:rFonts w:ascii="Times New Roman" w:hAnsi="Times New Roman" w:cs="Times New Roman"/>
          <w:sz w:val="24"/>
          <w:szCs w:val="24"/>
        </w:rPr>
        <w:fldChar w:fldCharType="begin" w:fldLock="1"/>
      </w:r>
      <w:r w:rsidRPr="003D6800">
        <w:rPr>
          <w:rFonts w:ascii="Times New Roman" w:hAnsi="Times New Roman" w:cs="Times New Roman"/>
          <w:sz w:val="24"/>
          <w:szCs w:val="24"/>
        </w:rPr>
        <w:instrText>ADDIN CSL_CITATION {"citationItems":[{"id":"ITEM-1","itemData":{"DOI":"10.1306/11279Santana2019","author":[{"dropping-particle":"","family":"Santana","given":"Teresa","non-dropping-particle":"","parse-names":false,"suffix":""},{"dropping-particle":"","family":"Elizondo","given":"Matias Exequiel","non-dropping-particle":"","parse-names":false,"suffix":""}],"container-title":"2019 International Conference and Exhibition","id":"ITEM-1","issued":{"date-parts":[["2019"]]},"title":"Frequency Decomposition to reveal and validate geological concepts for further development . Examples from Cerro Piedra area , western San Jorge basin , Frequency Decomposition To Reveal And Validate Geological Concepts For Further Development . Examples","type":"paper-conference"},"uris":["http://www.mendeley.com/documents/?uuid=d83452bd-4781-4d99-9e20-49ba1d92262c"]}],"mendeley":{"formattedCitation":"(Santana &amp; Elizondo, 2019)","plainTextFormattedCitation":"(Santana &amp; Elizondo, 2019)","previouslyFormattedCitation":"(Santana &amp; Elizondo, 2019)"},"properties":{"noteIndex":0},"schema":"https://github.com/citation-style-language/schema/raw/master/csl-citation.json"}</w:instrText>
      </w:r>
      <w:r w:rsidRPr="003D6800">
        <w:rPr>
          <w:rFonts w:ascii="Times New Roman" w:hAnsi="Times New Roman" w:cs="Times New Roman"/>
          <w:sz w:val="24"/>
          <w:szCs w:val="24"/>
        </w:rPr>
        <w:fldChar w:fldCharType="separate"/>
      </w:r>
      <w:r w:rsidRPr="003D6800">
        <w:rPr>
          <w:rFonts w:ascii="Times New Roman" w:hAnsi="Times New Roman" w:cs="Times New Roman"/>
          <w:sz w:val="24"/>
          <w:szCs w:val="24"/>
        </w:rPr>
        <w:t>(Santana &amp; Elizondo, 2019)</w:t>
      </w:r>
      <w:r w:rsidRPr="003D6800">
        <w:rPr>
          <w:rFonts w:ascii="Times New Roman" w:hAnsi="Times New Roman" w:cs="Times New Roman"/>
          <w:sz w:val="24"/>
          <w:szCs w:val="24"/>
        </w:rPr>
        <w:fldChar w:fldCharType="end"/>
      </w:r>
      <w:r w:rsidRPr="003D6800">
        <w:rPr>
          <w:rFonts w:ascii="Times New Roman" w:hAnsi="Times New Roman" w:cs="Times New Roman"/>
          <w:sz w:val="24"/>
          <w:szCs w:val="24"/>
        </w:rPr>
        <w:t xml:space="preserve"> which uses the spectral components co-rendering (RGB) as input for identification, interpretation and extraction of </w:t>
      </w:r>
      <w:proofErr w:type="spellStart"/>
      <w:r w:rsidRPr="003D6800">
        <w:rPr>
          <w:rFonts w:ascii="Times New Roman" w:hAnsi="Times New Roman" w:cs="Times New Roman"/>
          <w:sz w:val="24"/>
          <w:szCs w:val="24"/>
        </w:rPr>
        <w:t>geobodies</w:t>
      </w:r>
      <w:proofErr w:type="spellEnd"/>
      <w:r w:rsidRPr="003D6800">
        <w:rPr>
          <w:rFonts w:ascii="Times New Roman" w:hAnsi="Times New Roman" w:cs="Times New Roman"/>
          <w:sz w:val="24"/>
          <w:szCs w:val="24"/>
        </w:rPr>
        <w:t xml:space="preserve"> (e.g., channels). This workflow is divided in three steps: 1) selection of the best spectral components by inspection of the frequency spectrum, 2) interpretation of </w:t>
      </w:r>
      <w:proofErr w:type="spellStart"/>
      <w:r w:rsidRPr="003D6800">
        <w:rPr>
          <w:rFonts w:ascii="Times New Roman" w:hAnsi="Times New Roman" w:cs="Times New Roman"/>
          <w:sz w:val="24"/>
          <w:szCs w:val="24"/>
        </w:rPr>
        <w:t>geobodies</w:t>
      </w:r>
      <w:proofErr w:type="spellEnd"/>
      <w:r w:rsidRPr="003D6800">
        <w:rPr>
          <w:rFonts w:ascii="Times New Roman" w:hAnsi="Times New Roman" w:cs="Times New Roman"/>
          <w:sz w:val="24"/>
          <w:szCs w:val="24"/>
        </w:rPr>
        <w:t xml:space="preserve"> by polygon drawing and 3) </w:t>
      </w:r>
      <w:proofErr w:type="spellStart"/>
      <w:r w:rsidRPr="003D6800">
        <w:rPr>
          <w:rFonts w:ascii="Times New Roman" w:hAnsi="Times New Roman" w:cs="Times New Roman"/>
          <w:sz w:val="24"/>
          <w:szCs w:val="24"/>
        </w:rPr>
        <w:t>geobody</w:t>
      </w:r>
      <w:proofErr w:type="spellEnd"/>
      <w:r w:rsidRPr="003D6800">
        <w:rPr>
          <w:rFonts w:ascii="Times New Roman" w:hAnsi="Times New Roman" w:cs="Times New Roman"/>
          <w:sz w:val="24"/>
          <w:szCs w:val="24"/>
        </w:rPr>
        <w:t xml:space="preserve"> extraction. These </w:t>
      </w:r>
      <w:proofErr w:type="spellStart"/>
      <w:r w:rsidRPr="003D6800">
        <w:rPr>
          <w:rFonts w:ascii="Times New Roman" w:hAnsi="Times New Roman" w:cs="Times New Roman"/>
          <w:sz w:val="24"/>
          <w:szCs w:val="24"/>
        </w:rPr>
        <w:t>geobodies</w:t>
      </w:r>
      <w:proofErr w:type="spellEnd"/>
      <w:r w:rsidRPr="003D6800">
        <w:rPr>
          <w:rFonts w:ascii="Times New Roman" w:hAnsi="Times New Roman" w:cs="Times New Roman"/>
          <w:sz w:val="24"/>
          <w:szCs w:val="24"/>
        </w:rPr>
        <w:t xml:space="preserve"> represent the channel fills where according to initial observations are the most likely to be </w:t>
      </w:r>
      <w:r w:rsidR="004213C2" w:rsidRPr="003D6800">
        <w:rPr>
          <w:rFonts w:ascii="Times New Roman" w:hAnsi="Times New Roman" w:cs="Times New Roman"/>
          <w:sz w:val="24"/>
          <w:szCs w:val="24"/>
        </w:rPr>
        <w:t>s</w:t>
      </w:r>
      <w:r w:rsidR="004213C2">
        <w:rPr>
          <w:rFonts w:ascii="Times New Roman" w:hAnsi="Times New Roman" w:cs="Times New Roman"/>
          <w:sz w:val="24"/>
          <w:szCs w:val="24"/>
        </w:rPr>
        <w:t>andstone</w:t>
      </w:r>
      <w:r w:rsidR="004213C2" w:rsidRPr="003D6800">
        <w:rPr>
          <w:rFonts w:ascii="Times New Roman" w:hAnsi="Times New Roman" w:cs="Times New Roman"/>
          <w:sz w:val="24"/>
          <w:szCs w:val="24"/>
        </w:rPr>
        <w:t xml:space="preserve"> </w:t>
      </w:r>
      <w:r w:rsidRPr="003D6800">
        <w:rPr>
          <w:rFonts w:ascii="Times New Roman" w:hAnsi="Times New Roman" w:cs="Times New Roman"/>
          <w:sz w:val="24"/>
          <w:szCs w:val="24"/>
        </w:rPr>
        <w:t xml:space="preserve">filled. </w:t>
      </w:r>
    </w:p>
    <w:p w14:paraId="24608D61" w14:textId="46C69C9C" w:rsidR="002B0C62" w:rsidRPr="003D6800" w:rsidRDefault="002B0C62" w:rsidP="00DA459C">
      <w:pPr>
        <w:jc w:val="both"/>
        <w:rPr>
          <w:rFonts w:ascii="Times New Roman" w:hAnsi="Times New Roman" w:cs="Times New Roman"/>
          <w:sz w:val="24"/>
          <w:szCs w:val="24"/>
        </w:rPr>
      </w:pPr>
      <w:r w:rsidRPr="003D6800">
        <w:rPr>
          <w:rFonts w:ascii="Times New Roman" w:hAnsi="Times New Roman" w:cs="Times New Roman"/>
          <w:sz w:val="24"/>
          <w:szCs w:val="24"/>
        </w:rPr>
        <w:t xml:space="preserve">To tie the </w:t>
      </w:r>
      <w:proofErr w:type="spellStart"/>
      <w:r w:rsidRPr="003D6800">
        <w:rPr>
          <w:rFonts w:ascii="Times New Roman" w:hAnsi="Times New Roman" w:cs="Times New Roman"/>
          <w:sz w:val="24"/>
          <w:szCs w:val="24"/>
        </w:rPr>
        <w:t>geobody</w:t>
      </w:r>
      <w:proofErr w:type="spellEnd"/>
      <w:r w:rsidRPr="003D6800">
        <w:rPr>
          <w:rFonts w:ascii="Times New Roman" w:hAnsi="Times New Roman" w:cs="Times New Roman"/>
          <w:sz w:val="24"/>
          <w:szCs w:val="24"/>
        </w:rPr>
        <w:t xml:space="preserve"> work to the petrophysics in the 3D lithology model, </w:t>
      </w:r>
      <w:r w:rsidR="00D9252C">
        <w:rPr>
          <w:rFonts w:ascii="Times New Roman" w:hAnsi="Times New Roman" w:cs="Times New Roman"/>
          <w:sz w:val="24"/>
          <w:szCs w:val="24"/>
        </w:rPr>
        <w:t>I</w:t>
      </w:r>
      <w:r w:rsidRPr="003D6800">
        <w:rPr>
          <w:rFonts w:ascii="Times New Roman" w:hAnsi="Times New Roman" w:cs="Times New Roman"/>
          <w:sz w:val="24"/>
          <w:szCs w:val="24"/>
        </w:rPr>
        <w:t xml:space="preserve"> buil</w:t>
      </w:r>
      <w:r w:rsidR="00797AF3">
        <w:rPr>
          <w:rFonts w:ascii="Times New Roman" w:hAnsi="Times New Roman" w:cs="Times New Roman"/>
          <w:sz w:val="24"/>
          <w:szCs w:val="24"/>
        </w:rPr>
        <w:t>t</w:t>
      </w:r>
      <w:r w:rsidRPr="003D6800">
        <w:rPr>
          <w:rFonts w:ascii="Times New Roman" w:hAnsi="Times New Roman" w:cs="Times New Roman"/>
          <w:sz w:val="24"/>
          <w:szCs w:val="24"/>
        </w:rPr>
        <w:t xml:space="preserve"> a velocity model using time-depth relationships (TDR) established from the seismic-to-well ties</w:t>
      </w:r>
      <w:r w:rsidR="001B4ABD" w:rsidRPr="003D6800">
        <w:rPr>
          <w:rFonts w:ascii="Times New Roman" w:hAnsi="Times New Roman" w:cs="Times New Roman"/>
          <w:sz w:val="24"/>
          <w:szCs w:val="24"/>
        </w:rPr>
        <w:t xml:space="preserve"> of ten wells.</w:t>
      </w:r>
      <w:r w:rsidRPr="003D6800">
        <w:rPr>
          <w:rFonts w:ascii="Times New Roman" w:hAnsi="Times New Roman" w:cs="Times New Roman"/>
          <w:sz w:val="24"/>
          <w:szCs w:val="24"/>
        </w:rPr>
        <w:t xml:space="preserve"> Four horizons (top of the </w:t>
      </w:r>
      <w:proofErr w:type="spellStart"/>
      <w:r w:rsidRPr="003D6800">
        <w:rPr>
          <w:rFonts w:ascii="Times New Roman" w:hAnsi="Times New Roman" w:cs="Times New Roman"/>
          <w:sz w:val="24"/>
          <w:szCs w:val="24"/>
        </w:rPr>
        <w:t>Glorieta</w:t>
      </w:r>
      <w:proofErr w:type="spellEnd"/>
      <w:r w:rsidRPr="003D6800">
        <w:rPr>
          <w:rFonts w:ascii="Times New Roman" w:hAnsi="Times New Roman" w:cs="Times New Roman"/>
          <w:sz w:val="24"/>
          <w:szCs w:val="24"/>
        </w:rPr>
        <w:t xml:space="preserve">, top of Lower San Andres, top of </w:t>
      </w:r>
      <w:proofErr w:type="spellStart"/>
      <w:r w:rsidRPr="003D6800">
        <w:rPr>
          <w:rFonts w:ascii="Times New Roman" w:hAnsi="Times New Roman" w:cs="Times New Roman"/>
          <w:sz w:val="24"/>
          <w:szCs w:val="24"/>
        </w:rPr>
        <w:t>Grayburg</w:t>
      </w:r>
      <w:proofErr w:type="spellEnd"/>
      <w:r w:rsidRPr="003D6800">
        <w:rPr>
          <w:rFonts w:ascii="Times New Roman" w:hAnsi="Times New Roman" w:cs="Times New Roman"/>
          <w:sz w:val="24"/>
          <w:szCs w:val="24"/>
        </w:rPr>
        <w:t xml:space="preserve"> and top </w:t>
      </w:r>
      <w:r w:rsidRPr="003D6800">
        <w:rPr>
          <w:rFonts w:ascii="Times New Roman" w:hAnsi="Times New Roman" w:cs="Times New Roman"/>
          <w:sz w:val="24"/>
          <w:szCs w:val="24"/>
        </w:rPr>
        <w:lastRenderedPageBreak/>
        <w:t>of Queen Formation) in time were used along with the 40 well tops in 10 well locations to perform the conversion following this model (equation 4):</w:t>
      </w:r>
    </w:p>
    <w:p w14:paraId="271C751E" w14:textId="77777777" w:rsidR="002B0C62" w:rsidRPr="003D6800" w:rsidRDefault="002B0C62" w:rsidP="00DA459C">
      <w:pPr>
        <w:rPr>
          <w:rFonts w:ascii="Times New Roman" w:hAnsi="Times New Roman" w:cs="Times New Roman"/>
          <w:sz w:val="24"/>
          <w:szCs w:val="24"/>
        </w:rPr>
      </w:pPr>
      <m:oMath>
        <m:r>
          <w:rPr>
            <w:rFonts w:ascii="Cambria Math" w:hAnsi="Cambria Math" w:cs="Cambria Math"/>
            <w:sz w:val="24"/>
            <w:szCs w:val="24"/>
          </w:rPr>
          <m:t>z</m:t>
        </m:r>
        <m: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r</m:t>
            </m:r>
          </m:sub>
        </m:sSub>
        <m:r>
          <w:rPr>
            <w:rFonts w:ascii="Cambria Math" w:hAnsi="Cambria Math" w:cs="Times New Roman"/>
            <w:sz w:val="24"/>
            <w:szCs w:val="24"/>
          </w:rPr>
          <m:t xml:space="preserve">+ </m:t>
        </m:r>
        <m:sSub>
          <m:sSubPr>
            <m:ctrlPr>
              <w:rPr>
                <w:rFonts w:ascii="Cambria Math" w:hAnsi="Cambria Math" w:cs="Cambria Math"/>
                <w:i/>
                <w:sz w:val="24"/>
                <w:szCs w:val="24"/>
              </w:rPr>
            </m:ctrlPr>
          </m:sSubPr>
          <m:e>
            <m:r>
              <w:rPr>
                <w:rFonts w:ascii="Cambria Math" w:hAnsi="Cambria Math" w:cs="Cambria Math"/>
                <w:sz w:val="24"/>
                <w:szCs w:val="24"/>
              </w:rPr>
              <m:t>ν</m:t>
            </m:r>
          </m:e>
          <m:sub>
            <m:r>
              <w:rPr>
                <w:rFonts w:ascii="Cambria Math" w:hAnsi="Cambria Math" w:cs="Cambria Math"/>
                <w:sz w:val="24"/>
                <w:szCs w:val="24"/>
              </w:rPr>
              <m:t>0</m:t>
            </m:r>
          </m:sub>
        </m:sSub>
        <m:r>
          <w:rPr>
            <w:rFonts w:ascii="Cambria Math" w:hAnsi="Cambria Math" w:cs="Times New Roman"/>
            <w:sz w:val="24"/>
            <w:szCs w:val="24"/>
          </w:rPr>
          <m:t>(</m:t>
        </m:r>
        <m:r>
          <w:rPr>
            <w:rFonts w:ascii="Cambria Math" w:hAnsi="Cambria Math" w:cs="Cambria Math"/>
            <w:sz w:val="24"/>
            <w:szCs w:val="24"/>
          </w:rPr>
          <m:t>t</m:t>
        </m:r>
        <m: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m:t>
            </m:r>
          </m:sub>
        </m:sSub>
        <m:r>
          <w:rPr>
            <w:rFonts w:ascii="Cambria Math" w:hAnsi="Cambria Math" w:cs="Times New Roman"/>
            <w:sz w:val="24"/>
            <w:szCs w:val="24"/>
          </w:rPr>
          <m:t>)</m:t>
        </m:r>
      </m:oMath>
      <w:r w:rsidRPr="003D6800">
        <w:rPr>
          <w:rFonts w:ascii="Times New Roman" w:hAnsi="Times New Roman" w:cs="Times New Roman"/>
          <w:sz w:val="24"/>
          <w:szCs w:val="24"/>
        </w:rPr>
        <w:t xml:space="preserve"> (4)</w:t>
      </w:r>
    </w:p>
    <w:p w14:paraId="09C5C031" w14:textId="77777777" w:rsidR="002B0C62" w:rsidRPr="003D6800" w:rsidRDefault="002B0C62" w:rsidP="001B4ABD">
      <w:pPr>
        <w:jc w:val="both"/>
        <w:rPr>
          <w:rFonts w:ascii="Times New Roman" w:hAnsi="Times New Roman" w:cs="Times New Roman"/>
          <w:sz w:val="24"/>
          <w:szCs w:val="24"/>
        </w:rPr>
      </w:pPr>
      <w:r w:rsidRPr="003D6800">
        <w:rPr>
          <w:rFonts w:ascii="Times New Roman" w:hAnsi="Times New Roman" w:cs="Times New Roman"/>
          <w:sz w:val="24"/>
          <w:szCs w:val="24"/>
        </w:rPr>
        <w:t xml:space="preserve">Where z is the calculated depth of the point, </w:t>
      </w:r>
      <w:proofErr w:type="spellStart"/>
      <w:r w:rsidRPr="003D6800">
        <w:rPr>
          <w:rFonts w:ascii="Times New Roman" w:hAnsi="Times New Roman" w:cs="Times New Roman"/>
          <w:sz w:val="24"/>
          <w:szCs w:val="24"/>
        </w:rPr>
        <w:t>zґ</w:t>
      </w:r>
      <w:proofErr w:type="spellEnd"/>
      <w:r w:rsidRPr="003D6800">
        <w:rPr>
          <w:rFonts w:ascii="Times New Roman" w:hAnsi="Times New Roman" w:cs="Times New Roman"/>
          <w:sz w:val="24"/>
          <w:szCs w:val="24"/>
        </w:rPr>
        <w:t>, the depth at the well location, v0 the calculated velocity and (t-</w:t>
      </w:r>
      <w:proofErr w:type="spellStart"/>
      <w:r w:rsidRPr="003D6800">
        <w:rPr>
          <w:rFonts w:ascii="Times New Roman" w:hAnsi="Times New Roman" w:cs="Times New Roman"/>
          <w:sz w:val="24"/>
          <w:szCs w:val="24"/>
        </w:rPr>
        <w:t>tґ</w:t>
      </w:r>
      <w:proofErr w:type="spellEnd"/>
      <w:r w:rsidRPr="003D6800">
        <w:rPr>
          <w:rFonts w:ascii="Times New Roman" w:hAnsi="Times New Roman" w:cs="Times New Roman"/>
          <w:sz w:val="24"/>
          <w:szCs w:val="24"/>
        </w:rPr>
        <w:t>) the difference in time.</w:t>
      </w:r>
    </w:p>
    <w:p w14:paraId="026AC570" w14:textId="77777777" w:rsidR="002B0C62" w:rsidRPr="003D6800" w:rsidRDefault="002B0C62" w:rsidP="00DA459C">
      <w:pPr>
        <w:jc w:val="both"/>
        <w:rPr>
          <w:rFonts w:ascii="Times New Roman" w:hAnsi="Times New Roman" w:cs="Times New Roman"/>
          <w:sz w:val="24"/>
          <w:szCs w:val="24"/>
        </w:rPr>
      </w:pPr>
      <w:r w:rsidRPr="003D6800">
        <w:rPr>
          <w:rFonts w:ascii="Times New Roman" w:hAnsi="Times New Roman" w:cs="Times New Roman"/>
          <w:sz w:val="24"/>
          <w:szCs w:val="24"/>
        </w:rPr>
        <w:t>As a result, depth structure maps of the time surfaces were obtained, some of which were employed as zone limits. Other seven-time surfaces were converted into depth using the model.  This time to depth model, was also utilized to convert seismic attribute volumes when required.</w:t>
      </w:r>
    </w:p>
    <w:p w14:paraId="6DDDA766" w14:textId="77777777" w:rsidR="00544DDA" w:rsidRPr="003D6800" w:rsidRDefault="00544DDA" w:rsidP="00DA459C">
      <w:pPr>
        <w:jc w:val="both"/>
        <w:rPr>
          <w:rFonts w:ascii="Times New Roman" w:eastAsia="Calibri" w:hAnsi="Times New Roman" w:cs="Times New Roman"/>
          <w:sz w:val="24"/>
          <w:szCs w:val="24"/>
        </w:rPr>
      </w:pPr>
    </w:p>
    <w:p w14:paraId="2E5C0DD8" w14:textId="77777777" w:rsidR="002B0C62" w:rsidRPr="003D6800" w:rsidRDefault="002B0C62" w:rsidP="00544DDA">
      <w:pPr>
        <w:pStyle w:val="Heading2"/>
        <w:jc w:val="left"/>
        <w:rPr>
          <w:rFonts w:ascii="Times New Roman" w:hAnsi="Times New Roman"/>
          <w:i/>
          <w:iCs/>
          <w:color w:val="auto"/>
          <w:sz w:val="24"/>
          <w:szCs w:val="24"/>
        </w:rPr>
      </w:pPr>
      <w:bookmarkStart w:id="24" w:name="_Toc129857172"/>
      <w:r w:rsidRPr="003D6800">
        <w:rPr>
          <w:rFonts w:ascii="Times New Roman" w:hAnsi="Times New Roman"/>
          <w:i/>
          <w:iCs/>
          <w:color w:val="auto"/>
          <w:sz w:val="24"/>
          <w:szCs w:val="24"/>
        </w:rPr>
        <w:t>Post-stack inversion and rock type probability map generation</w:t>
      </w:r>
      <w:bookmarkEnd w:id="24"/>
    </w:p>
    <w:p w14:paraId="1C8BE326" w14:textId="19DE41DB" w:rsidR="002B0C62" w:rsidRPr="003D6800" w:rsidRDefault="002B0C62" w:rsidP="00DA459C">
      <w:pPr>
        <w:jc w:val="both"/>
        <w:rPr>
          <w:rFonts w:ascii="Times New Roman" w:eastAsia="Calibri" w:hAnsi="Times New Roman" w:cs="Times New Roman"/>
          <w:sz w:val="24"/>
          <w:szCs w:val="24"/>
        </w:rPr>
      </w:pPr>
      <w:r w:rsidRPr="003D6800">
        <w:rPr>
          <w:rFonts w:ascii="Times New Roman" w:eastAsia="Calibri" w:hAnsi="Times New Roman" w:cs="Times New Roman"/>
          <w:sz w:val="24"/>
          <w:szCs w:val="24"/>
        </w:rPr>
        <w:t>In other to constrain the lateral facies distribution</w:t>
      </w:r>
      <w:r w:rsidR="009438BA">
        <w:rPr>
          <w:rFonts w:ascii="Times New Roman" w:eastAsia="Calibri" w:hAnsi="Times New Roman" w:cs="Times New Roman"/>
          <w:sz w:val="24"/>
          <w:szCs w:val="24"/>
        </w:rPr>
        <w:t xml:space="preserve"> during the 3D modeling process</w:t>
      </w:r>
      <w:r w:rsidRPr="003D6800">
        <w:rPr>
          <w:rFonts w:ascii="Times New Roman" w:eastAsia="Calibri" w:hAnsi="Times New Roman" w:cs="Times New Roman"/>
          <w:sz w:val="24"/>
          <w:szCs w:val="24"/>
        </w:rPr>
        <w:t xml:space="preserve">, </w:t>
      </w:r>
      <w:r w:rsidR="009438BA">
        <w:rPr>
          <w:rFonts w:ascii="Times New Roman" w:eastAsia="Calibri" w:hAnsi="Times New Roman" w:cs="Times New Roman"/>
          <w:sz w:val="24"/>
          <w:szCs w:val="24"/>
        </w:rPr>
        <w:t>I</w:t>
      </w:r>
      <w:r w:rsidRPr="003D6800">
        <w:rPr>
          <w:rFonts w:ascii="Times New Roman" w:eastAsia="Calibri" w:hAnsi="Times New Roman" w:cs="Times New Roman"/>
          <w:sz w:val="24"/>
          <w:szCs w:val="24"/>
        </w:rPr>
        <w:t xml:space="preserve"> explored the </w:t>
      </w:r>
      <w:r w:rsidR="009438BA">
        <w:rPr>
          <w:rFonts w:ascii="Times New Roman" w:eastAsia="Calibri" w:hAnsi="Times New Roman" w:cs="Times New Roman"/>
          <w:sz w:val="24"/>
          <w:szCs w:val="24"/>
        </w:rPr>
        <w:t xml:space="preserve">relationship between </w:t>
      </w:r>
      <w:r w:rsidRPr="003D6800">
        <w:rPr>
          <w:rFonts w:ascii="Times New Roman" w:eastAsia="Calibri" w:hAnsi="Times New Roman" w:cs="Times New Roman"/>
          <w:sz w:val="24"/>
          <w:szCs w:val="24"/>
        </w:rPr>
        <w:t xml:space="preserve">acoustic impedance </w:t>
      </w:r>
      <w:r w:rsidR="009438BA">
        <w:rPr>
          <w:rFonts w:ascii="Times New Roman" w:eastAsia="Calibri" w:hAnsi="Times New Roman" w:cs="Times New Roman"/>
          <w:sz w:val="24"/>
          <w:szCs w:val="24"/>
        </w:rPr>
        <w:t>and lithology</w:t>
      </w:r>
      <w:r w:rsidRPr="003D6800">
        <w:rPr>
          <w:rFonts w:ascii="Times New Roman" w:eastAsia="Calibri" w:hAnsi="Times New Roman" w:cs="Times New Roman"/>
          <w:sz w:val="24"/>
          <w:szCs w:val="24"/>
        </w:rPr>
        <w:t xml:space="preserve">. A general relationship was observed between various ranges of well-log-based p-impedance values and rock types (Appendix </w:t>
      </w:r>
      <w:r w:rsidR="00610ABC">
        <w:rPr>
          <w:rFonts w:ascii="Times New Roman" w:eastAsia="Calibri" w:hAnsi="Times New Roman" w:cs="Times New Roman"/>
          <w:sz w:val="24"/>
          <w:szCs w:val="24"/>
        </w:rPr>
        <w:t>B</w:t>
      </w:r>
      <w:r w:rsidRPr="003D6800">
        <w:rPr>
          <w:rFonts w:ascii="Times New Roman" w:eastAsia="Calibri" w:hAnsi="Times New Roman" w:cs="Times New Roman"/>
          <w:sz w:val="24"/>
          <w:szCs w:val="24"/>
        </w:rPr>
        <w:t>a). Unlike in other areas (</w:t>
      </w:r>
      <w:proofErr w:type="spellStart"/>
      <w:r w:rsidRPr="003D6800">
        <w:rPr>
          <w:rFonts w:ascii="Times New Roman" w:eastAsia="Calibri" w:hAnsi="Times New Roman" w:cs="Times New Roman"/>
          <w:sz w:val="24"/>
          <w:szCs w:val="24"/>
        </w:rPr>
        <w:t>Dingmore</w:t>
      </w:r>
      <w:proofErr w:type="spellEnd"/>
      <w:r w:rsidRPr="003D6800">
        <w:rPr>
          <w:rFonts w:ascii="Times New Roman" w:eastAsia="Calibri" w:hAnsi="Times New Roman" w:cs="Times New Roman"/>
          <w:sz w:val="24"/>
          <w:szCs w:val="24"/>
        </w:rPr>
        <w:t xml:space="preserve">, 2020; </w:t>
      </w:r>
      <w:proofErr w:type="spellStart"/>
      <w:r w:rsidRPr="003D6800">
        <w:rPr>
          <w:rFonts w:ascii="Times New Roman" w:eastAsia="Calibri" w:hAnsi="Times New Roman" w:cs="Times New Roman"/>
          <w:sz w:val="24"/>
          <w:szCs w:val="24"/>
        </w:rPr>
        <w:t>Turnini</w:t>
      </w:r>
      <w:proofErr w:type="spellEnd"/>
      <w:r w:rsidRPr="003D6800">
        <w:rPr>
          <w:rFonts w:ascii="Times New Roman" w:eastAsia="Calibri" w:hAnsi="Times New Roman" w:cs="Times New Roman"/>
          <w:sz w:val="24"/>
          <w:szCs w:val="24"/>
        </w:rPr>
        <w:t xml:space="preserve">, 2015), where each of the rock types has a discrete range of the acoustic impedance, </w:t>
      </w:r>
      <w:r w:rsidR="006A7FF3">
        <w:rPr>
          <w:rFonts w:ascii="Times New Roman" w:eastAsia="Calibri" w:hAnsi="Times New Roman" w:cs="Times New Roman"/>
          <w:sz w:val="24"/>
          <w:szCs w:val="24"/>
        </w:rPr>
        <w:t>my</w:t>
      </w:r>
      <w:r w:rsidRPr="003D6800">
        <w:rPr>
          <w:rFonts w:ascii="Times New Roman" w:eastAsia="Calibri" w:hAnsi="Times New Roman" w:cs="Times New Roman"/>
          <w:sz w:val="24"/>
          <w:szCs w:val="24"/>
        </w:rPr>
        <w:t xml:space="preserve"> interval of study shows considerable overlap in between facies; especially in between the limestone and dolostones. However, each rock type </w:t>
      </w:r>
      <w:r w:rsidR="009438BA">
        <w:rPr>
          <w:rFonts w:ascii="Times New Roman" w:eastAsia="Calibri" w:hAnsi="Times New Roman" w:cs="Times New Roman"/>
          <w:sz w:val="24"/>
          <w:szCs w:val="24"/>
        </w:rPr>
        <w:t>exhibited a negative relationship between increasing p-impedance and decreasing porosity;</w:t>
      </w:r>
      <w:r w:rsidRPr="003D6800">
        <w:rPr>
          <w:rFonts w:ascii="Times New Roman" w:eastAsia="Calibri" w:hAnsi="Times New Roman" w:cs="Times New Roman"/>
          <w:sz w:val="24"/>
          <w:szCs w:val="24"/>
        </w:rPr>
        <w:t xml:space="preserve"> </w:t>
      </w:r>
      <w:r w:rsidR="009438BA">
        <w:rPr>
          <w:rFonts w:ascii="Times New Roman" w:eastAsia="Calibri" w:hAnsi="Times New Roman" w:cs="Times New Roman"/>
          <w:sz w:val="24"/>
          <w:szCs w:val="24"/>
        </w:rPr>
        <w:t>this general relationship was</w:t>
      </w:r>
      <w:r w:rsidRPr="003D6800">
        <w:rPr>
          <w:rFonts w:ascii="Times New Roman" w:eastAsia="Calibri" w:hAnsi="Times New Roman" w:cs="Times New Roman"/>
          <w:sz w:val="24"/>
          <w:szCs w:val="24"/>
        </w:rPr>
        <w:t xml:space="preserve"> used to generate facies distribution </w:t>
      </w:r>
      <w:r w:rsidR="009438BA">
        <w:rPr>
          <w:rFonts w:ascii="Times New Roman" w:eastAsia="Calibri" w:hAnsi="Times New Roman" w:cs="Times New Roman"/>
          <w:sz w:val="24"/>
          <w:szCs w:val="24"/>
        </w:rPr>
        <w:t xml:space="preserve">and probability </w:t>
      </w:r>
      <w:r w:rsidRPr="003D6800">
        <w:rPr>
          <w:rFonts w:ascii="Times New Roman" w:eastAsia="Calibri" w:hAnsi="Times New Roman" w:cs="Times New Roman"/>
          <w:sz w:val="24"/>
          <w:szCs w:val="24"/>
        </w:rPr>
        <w:t xml:space="preserve">maps (Appendix. </w:t>
      </w:r>
      <w:r w:rsidR="002B13D5">
        <w:rPr>
          <w:rFonts w:ascii="Times New Roman" w:eastAsia="Calibri" w:hAnsi="Times New Roman" w:cs="Times New Roman"/>
          <w:sz w:val="24"/>
          <w:szCs w:val="24"/>
        </w:rPr>
        <w:t>B</w:t>
      </w:r>
      <w:r w:rsidRPr="003D6800">
        <w:rPr>
          <w:rFonts w:ascii="Times New Roman" w:eastAsia="Calibri" w:hAnsi="Times New Roman" w:cs="Times New Roman"/>
          <w:sz w:val="24"/>
          <w:szCs w:val="24"/>
        </w:rPr>
        <w:t>b)</w:t>
      </w:r>
      <w:r w:rsidR="009438BA">
        <w:rPr>
          <w:rFonts w:ascii="Times New Roman" w:eastAsia="Calibri" w:hAnsi="Times New Roman" w:cs="Times New Roman"/>
          <w:sz w:val="24"/>
          <w:szCs w:val="24"/>
        </w:rPr>
        <w:t xml:space="preserve"> which were used to constrain the spatial distribution of lithologies between wells during the modeling process</w:t>
      </w:r>
      <w:r w:rsidRPr="003D6800">
        <w:rPr>
          <w:rFonts w:ascii="Times New Roman" w:eastAsia="Calibri" w:hAnsi="Times New Roman" w:cs="Times New Roman"/>
          <w:sz w:val="24"/>
          <w:szCs w:val="24"/>
        </w:rPr>
        <w:t xml:space="preserve">. Figure 4 summarizes the workflow followed to employ the acoustic impedance for </w:t>
      </w:r>
      <w:r w:rsidR="009438BA">
        <w:rPr>
          <w:rFonts w:ascii="Times New Roman" w:eastAsia="Calibri" w:hAnsi="Times New Roman" w:cs="Times New Roman"/>
          <w:sz w:val="24"/>
          <w:szCs w:val="24"/>
        </w:rPr>
        <w:t>lithology</w:t>
      </w:r>
      <w:r w:rsidR="009438BA" w:rsidRPr="003D6800">
        <w:rPr>
          <w:rFonts w:ascii="Times New Roman" w:eastAsia="Calibri" w:hAnsi="Times New Roman" w:cs="Times New Roman"/>
          <w:sz w:val="24"/>
          <w:szCs w:val="24"/>
        </w:rPr>
        <w:t xml:space="preserve"> </w:t>
      </w:r>
      <w:r w:rsidRPr="003D6800">
        <w:rPr>
          <w:rFonts w:ascii="Times New Roman" w:eastAsia="Calibri" w:hAnsi="Times New Roman" w:cs="Times New Roman"/>
          <w:sz w:val="24"/>
          <w:szCs w:val="24"/>
        </w:rPr>
        <w:t xml:space="preserve">prediction. </w:t>
      </w:r>
    </w:p>
    <w:p w14:paraId="3D95EDD0" w14:textId="5E66381B" w:rsidR="002B0C62" w:rsidRPr="003D6800" w:rsidRDefault="009438BA" w:rsidP="00DA459C">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w:t>
      </w:r>
      <w:r w:rsidR="002B0C62" w:rsidRPr="003D6800">
        <w:rPr>
          <w:rFonts w:ascii="Times New Roman" w:eastAsia="Calibri" w:hAnsi="Times New Roman" w:cs="Times New Roman"/>
          <w:sz w:val="24"/>
          <w:szCs w:val="24"/>
        </w:rPr>
        <w:t xml:space="preserve"> model</w:t>
      </w:r>
      <w:r>
        <w:rPr>
          <w:rFonts w:ascii="Times New Roman" w:eastAsia="Calibri" w:hAnsi="Times New Roman" w:cs="Times New Roman"/>
          <w:sz w:val="24"/>
          <w:szCs w:val="24"/>
        </w:rPr>
        <w:t>-</w:t>
      </w:r>
      <w:r w:rsidR="002B0C62" w:rsidRPr="003D6800">
        <w:rPr>
          <w:rFonts w:ascii="Times New Roman" w:eastAsia="Calibri" w:hAnsi="Times New Roman" w:cs="Times New Roman"/>
          <w:sz w:val="24"/>
          <w:szCs w:val="24"/>
        </w:rPr>
        <w:t>based post-stack inversion was performed to derive a 3D p-impedance volume</w:t>
      </w:r>
      <w:r w:rsidR="003148FD" w:rsidRPr="003D6800">
        <w:rPr>
          <w:rFonts w:ascii="Times New Roman" w:eastAsia="Calibri" w:hAnsi="Times New Roman" w:cs="Times New Roman"/>
          <w:sz w:val="24"/>
          <w:szCs w:val="24"/>
        </w:rPr>
        <w:t xml:space="preserve"> (Fig.4)</w:t>
      </w:r>
      <w:r w:rsidR="002B0C62" w:rsidRPr="003D6800">
        <w:rPr>
          <w:rFonts w:ascii="Times New Roman" w:eastAsia="Calibri" w:hAnsi="Times New Roman" w:cs="Times New Roman"/>
          <w:sz w:val="24"/>
          <w:szCs w:val="24"/>
        </w:rPr>
        <w:t xml:space="preserve">. Essentially, this process consists of integrating post-stack seismic with well log data to estimate acoustic impedance, which gives hints of lithology and porosity variations. </w:t>
      </w:r>
      <w:r>
        <w:rPr>
          <w:rFonts w:ascii="Times New Roman" w:eastAsia="Calibri" w:hAnsi="Times New Roman" w:cs="Times New Roman"/>
          <w:sz w:val="24"/>
          <w:szCs w:val="24"/>
        </w:rPr>
        <w:t>I</w:t>
      </w:r>
      <w:r w:rsidR="002B0C62" w:rsidRPr="003D6800">
        <w:rPr>
          <w:rFonts w:ascii="Times New Roman" w:eastAsia="Calibri" w:hAnsi="Times New Roman" w:cs="Times New Roman"/>
          <w:sz w:val="24"/>
          <w:szCs w:val="24"/>
        </w:rPr>
        <w:t xml:space="preserve"> used model-based inversion to calculate the acoustic impedance volume, </w:t>
      </w:r>
      <w:r>
        <w:rPr>
          <w:rFonts w:ascii="Times New Roman" w:eastAsia="Calibri" w:hAnsi="Times New Roman" w:cs="Times New Roman"/>
          <w:sz w:val="24"/>
          <w:szCs w:val="24"/>
        </w:rPr>
        <w:t>(</w:t>
      </w:r>
      <w:r w:rsidR="002B0C62" w:rsidRPr="003D6800">
        <w:rPr>
          <w:rFonts w:ascii="Times New Roman" w:eastAsia="Calibri" w:hAnsi="Times New Roman" w:cs="Times New Roman"/>
          <w:sz w:val="24"/>
          <w:szCs w:val="24"/>
        </w:rPr>
        <w:t>P-impedance</w:t>
      </w:r>
      <w:r>
        <w:rPr>
          <w:rFonts w:ascii="Times New Roman" w:eastAsia="Calibri" w:hAnsi="Times New Roman" w:cs="Times New Roman"/>
          <w:sz w:val="24"/>
          <w:szCs w:val="24"/>
        </w:rPr>
        <w:t>)</w:t>
      </w:r>
      <w:r w:rsidR="002B0C62" w:rsidRPr="003D6800">
        <w:rPr>
          <w:rFonts w:ascii="Times New Roman" w:eastAsia="Calibri" w:hAnsi="Times New Roman" w:cs="Times New Roman"/>
          <w:sz w:val="24"/>
          <w:szCs w:val="24"/>
        </w:rPr>
        <w:t>. This method states that the seismic trace can be generated from the convolution of wavelet with the Earth reflectivity. Assuming the seismic ray of inciden</w:t>
      </w:r>
      <w:r w:rsidR="00DE3DCB">
        <w:rPr>
          <w:rFonts w:ascii="Times New Roman" w:eastAsia="Calibri" w:hAnsi="Times New Roman" w:cs="Times New Roman"/>
          <w:sz w:val="24"/>
          <w:szCs w:val="24"/>
        </w:rPr>
        <w:t>ce</w:t>
      </w:r>
      <w:r w:rsidR="002B0C62" w:rsidRPr="003D6800">
        <w:rPr>
          <w:rFonts w:ascii="Times New Roman" w:eastAsia="Calibri" w:hAnsi="Times New Roman" w:cs="Times New Roman"/>
          <w:sz w:val="24"/>
          <w:szCs w:val="24"/>
        </w:rPr>
        <w:t xml:space="preserve"> is at a normal angle to the rock interface, the reflection coefficient (Ri) is equal to the p-impedance. The post-stack inversion reverses the forward modeling procedure by deriving an impedance volume from the reflectivity</w:t>
      </w:r>
      <w:r w:rsidR="00785994" w:rsidRPr="003D6800">
        <w:rPr>
          <w:rFonts w:ascii="Times New Roman" w:eastAsia="Calibri" w:hAnsi="Times New Roman" w:cs="Times New Roman"/>
          <w:sz w:val="24"/>
          <w:szCs w:val="24"/>
        </w:rPr>
        <w:t xml:space="preserve"> </w:t>
      </w:r>
      <w:r w:rsidR="002B0C62" w:rsidRPr="003D6800">
        <w:rPr>
          <w:rFonts w:ascii="Times New Roman" w:eastAsia="Calibri" w:hAnsi="Times New Roman" w:cs="Times New Roman"/>
          <w:sz w:val="24"/>
          <w:szCs w:val="24"/>
        </w:rPr>
        <w:fldChar w:fldCharType="begin" w:fldLock="1"/>
      </w:r>
      <w:r w:rsidR="002B0C62" w:rsidRPr="003D6800">
        <w:rPr>
          <w:rFonts w:ascii="Times New Roman" w:eastAsia="Calibri" w:hAnsi="Times New Roman" w:cs="Times New Roman"/>
          <w:sz w:val="24"/>
          <w:szCs w:val="24"/>
        </w:rPr>
        <w:instrText>ADDIN CSL_CITATION {"citationItems":[{"id":"ITEM-1","itemData":{"abstract":"Seismic Inversion methods have been routinely used for estimating attributes like P-impedance, S- impedance, density, ratio of P-wave and S-wave velocity and elastic impedances from seismic and well log data. These attributes help to understand lithology and fluid contents in the subsurface. The objective of this research is to use several standard seismic post-stack inversion methods for reservoir characterization and compare their results. Model-based (MBI), Colored (CI), Sparse-spike (SSI), and Band-limited (BLI) inversions are applied to the post-stack seismic data from the Blackfoot field, Alberta, Canada. In each case the data is inverted into P-impedance and density volume. The final stacked section shows high-resolution images within the time-depth ranges of 300 to 1300ms. All inversions show mutually consistent results with low-impedances within the target hydrocarbon sand within the channel. All post-stack inversion methods produces accurate and reliable results and unequivocally confirm the presence of reservoir in the channel area at 1060-1065ms time. Model based inversion methods shows higher correlation coefficient (0.99) and least RMS Error (778 m/s*g/cc) and hence better for Blackfoot seismic data. Geostatistical methods-Probabilistic neural network is also employed to estimate the petrophysical (porosity) variations within the sand channel (reservoir) of the Blackfoot field. The Correlation coefficients between the predicted and measured porosities following that the probabilistic neural network show that Sparse spike Inversion when used as an external attribute, is more accurate and produces high-resolution image compared to that estimated with the use of model based and Colored Inversion as an attribute. From the estimates, the predicted logs show correlation of 0.81, 0.84 and 0.86 using neural network algorithm and MBI, CI and LPSSI as external attribute, respectively. Of the four post stack seismic inversion methods used here the probabilistic neural-network method with sparse spike inversion provides a higher correlation coefficient than that estimated for other methods.","author":[{"dropping-particle":"","family":"Maurya","given":"S P","non-dropping-particle":"","parse-names":false,"suffix":""},{"dropping-particle":"","family":"Sarkar","given":"P","non-dropping-particle":"","parse-names":false,"suffix":""}],"container-title":"International Journal of Scientific &amp; Engineering Research","id":"ITEM-1","issue":"8","issued":{"date-parts":[["2016"]]},"page":"1091-1101","title":"Comparison of Post stack Seismic Inversion Methods:A case study from Blackfoot Field, Canada","type":"article-journal","volume":"7"},"uris":["http://www.mendeley.com/documents/?uuid=18ecc3ee-e1fe-4a79-b5ee-422485e27907"]}],"mendeley":{"formattedCitation":"(Maurya &amp; Sarkar, 2016)","plainTextFormattedCitation":"(Maurya &amp; Sarkar, 2016)","previouslyFormattedCitation":"(Maurya &amp; Sarkar, 2016)"},"properties":{"noteIndex":0},"schema":"https://github.com/citation-style-language/schema/raw/master/csl-citation.json"}</w:instrText>
      </w:r>
      <w:r w:rsidR="002B0C62" w:rsidRPr="003D6800">
        <w:rPr>
          <w:rFonts w:ascii="Times New Roman" w:eastAsia="Calibri" w:hAnsi="Times New Roman" w:cs="Times New Roman"/>
          <w:sz w:val="24"/>
          <w:szCs w:val="24"/>
        </w:rPr>
        <w:fldChar w:fldCharType="separate"/>
      </w:r>
      <w:r w:rsidR="002B0C62" w:rsidRPr="003D6800">
        <w:rPr>
          <w:rFonts w:ascii="Times New Roman" w:eastAsia="Calibri" w:hAnsi="Times New Roman" w:cs="Times New Roman"/>
          <w:sz w:val="24"/>
          <w:szCs w:val="24"/>
        </w:rPr>
        <w:t>(Maurya &amp; Sarkar, 2016)</w:t>
      </w:r>
      <w:r w:rsidR="002B0C62" w:rsidRPr="003D6800">
        <w:rPr>
          <w:rFonts w:ascii="Times New Roman" w:eastAsia="Calibri" w:hAnsi="Times New Roman" w:cs="Times New Roman"/>
          <w:sz w:val="24"/>
          <w:szCs w:val="24"/>
        </w:rPr>
        <w:fldChar w:fldCharType="end"/>
      </w:r>
      <w:r w:rsidR="002B0C62" w:rsidRPr="003D6800">
        <w:rPr>
          <w:rFonts w:ascii="Times New Roman" w:eastAsia="Calibri" w:hAnsi="Times New Roman" w:cs="Times New Roman"/>
          <w:sz w:val="24"/>
          <w:szCs w:val="24"/>
        </w:rPr>
        <w:t xml:space="preserve">. To perform a model-based inversion, an initial geologic model (also known as low frequency model) is built from the interpreted horizons and low frequency filtered impedance logs by extrapolating the impedance values throughout the volume using the horizons as spatial constraint (Fig 4). The extrapolation is done by weighting the log values inversely proportional to the square of the distance from wells. Next, a synthetic trace is generated by convolving the model values with a wavelet and it is then compared with the equivalent seismic trace </w:t>
      </w:r>
      <w:r w:rsidR="002B0C62" w:rsidRPr="003D6800">
        <w:rPr>
          <w:rFonts w:ascii="Times New Roman" w:eastAsia="Calibri" w:hAnsi="Times New Roman" w:cs="Times New Roman"/>
          <w:sz w:val="24"/>
          <w:szCs w:val="24"/>
        </w:rPr>
        <w:fldChar w:fldCharType="begin" w:fldLock="1"/>
      </w:r>
      <w:r w:rsidR="002B0C62" w:rsidRPr="003D6800">
        <w:rPr>
          <w:rFonts w:ascii="Times New Roman" w:eastAsia="Calibri" w:hAnsi="Times New Roman" w:cs="Times New Roman"/>
          <w:sz w:val="24"/>
          <w:szCs w:val="24"/>
        </w:rPr>
        <w:instrText>ADDIN CSL_CITATION {"citationItems":[{"id":"ITEM-1","itemData":{"author":[{"dropping-particle":"","family":"Caf","given":"Abidin","non-dropping-particle":"","parse-names":false,"suffix":""}],"id":"ITEM-1","issued":{"date-parts":[["2022"]]},"publisher":"University of Oklahoma","title":"QUANTITATIVE SEISMIC INTERPRETATION AND MACHINE LEARNING APPLICATIONS FOR SUBSURFACE CHARACTERIZATION AND MODELING","type":"thesis"},"uris":["http://www.mendeley.com/documents/?uuid=7cbccf02-a85b-4faa-aa09-799e6fb0908b"]}],"mendeley":{"formattedCitation":"(Caf, 2022)","plainTextFormattedCitation":"(Caf, 2022)","previouslyFormattedCitation":"(Caf, 2022)"},"properties":{"noteIndex":0},"schema":"https://github.com/citation-style-language/schema/raw/master/csl-citation.json"}</w:instrText>
      </w:r>
      <w:r w:rsidR="002B0C62" w:rsidRPr="003D6800">
        <w:rPr>
          <w:rFonts w:ascii="Times New Roman" w:eastAsia="Calibri" w:hAnsi="Times New Roman" w:cs="Times New Roman"/>
          <w:sz w:val="24"/>
          <w:szCs w:val="24"/>
        </w:rPr>
        <w:fldChar w:fldCharType="separate"/>
      </w:r>
      <w:r w:rsidR="002B0C62" w:rsidRPr="003D6800">
        <w:rPr>
          <w:rFonts w:ascii="Times New Roman" w:eastAsia="Calibri" w:hAnsi="Times New Roman" w:cs="Times New Roman"/>
          <w:sz w:val="24"/>
          <w:szCs w:val="24"/>
        </w:rPr>
        <w:t>(Caf, 2022)</w:t>
      </w:r>
      <w:r w:rsidR="002B0C62" w:rsidRPr="003D6800">
        <w:rPr>
          <w:rFonts w:ascii="Times New Roman" w:eastAsia="Calibri" w:hAnsi="Times New Roman" w:cs="Times New Roman"/>
          <w:sz w:val="24"/>
          <w:szCs w:val="24"/>
        </w:rPr>
        <w:fldChar w:fldCharType="end"/>
      </w:r>
      <w:r w:rsidR="002B0C62" w:rsidRPr="003D6800">
        <w:rPr>
          <w:rFonts w:ascii="Times New Roman" w:eastAsia="Calibri" w:hAnsi="Times New Roman" w:cs="Times New Roman"/>
          <w:sz w:val="24"/>
          <w:szCs w:val="24"/>
        </w:rPr>
        <w:t>. This process is altered iteratively until the difference between the inverted trace and the seismic trace is reduced to a threshold value. A model with a very small difference is accepted as a solution (</w:t>
      </w:r>
      <w:proofErr w:type="spellStart"/>
      <w:r w:rsidR="002B0C62" w:rsidRPr="003D6800">
        <w:rPr>
          <w:rFonts w:ascii="Times New Roman" w:eastAsia="Calibri" w:hAnsi="Times New Roman" w:cs="Times New Roman"/>
          <w:sz w:val="24"/>
          <w:szCs w:val="24"/>
        </w:rPr>
        <w:t>Veeken</w:t>
      </w:r>
      <w:proofErr w:type="spellEnd"/>
      <w:r w:rsidR="002B0C62" w:rsidRPr="003D6800">
        <w:rPr>
          <w:rFonts w:ascii="Times New Roman" w:eastAsia="Calibri" w:hAnsi="Times New Roman" w:cs="Times New Roman"/>
          <w:sz w:val="24"/>
          <w:szCs w:val="24"/>
        </w:rPr>
        <w:t xml:space="preserve"> </w:t>
      </w:r>
      <w:r w:rsidR="00063D4D">
        <w:rPr>
          <w:rFonts w:ascii="Times New Roman" w:eastAsia="Calibri" w:hAnsi="Times New Roman" w:cs="Times New Roman"/>
          <w:sz w:val="24"/>
          <w:szCs w:val="24"/>
        </w:rPr>
        <w:t>&amp; Da Silva</w:t>
      </w:r>
      <w:r w:rsidR="002B0C62" w:rsidRPr="003D6800">
        <w:rPr>
          <w:rFonts w:ascii="Times New Roman" w:eastAsia="Calibri" w:hAnsi="Times New Roman" w:cs="Times New Roman"/>
          <w:sz w:val="24"/>
          <w:szCs w:val="24"/>
        </w:rPr>
        <w:t>,</w:t>
      </w:r>
      <w:r w:rsidR="00CD7311">
        <w:rPr>
          <w:rFonts w:ascii="Times New Roman" w:eastAsia="Calibri" w:hAnsi="Times New Roman" w:cs="Times New Roman"/>
          <w:sz w:val="24"/>
          <w:szCs w:val="24"/>
        </w:rPr>
        <w:t xml:space="preserve"> </w:t>
      </w:r>
      <w:r w:rsidR="002B0C62" w:rsidRPr="003D6800">
        <w:rPr>
          <w:rFonts w:ascii="Times New Roman" w:eastAsia="Calibri" w:hAnsi="Times New Roman" w:cs="Times New Roman"/>
          <w:sz w:val="24"/>
          <w:szCs w:val="24"/>
        </w:rPr>
        <w:t>20</w:t>
      </w:r>
      <w:r w:rsidR="00063D4D">
        <w:rPr>
          <w:rFonts w:ascii="Times New Roman" w:eastAsia="Calibri" w:hAnsi="Times New Roman" w:cs="Times New Roman"/>
          <w:sz w:val="24"/>
          <w:szCs w:val="24"/>
        </w:rPr>
        <w:t>04</w:t>
      </w:r>
      <w:r w:rsidR="002B0C62" w:rsidRPr="003D6800">
        <w:rPr>
          <w:rFonts w:ascii="Times New Roman" w:eastAsia="Calibri" w:hAnsi="Times New Roman" w:cs="Times New Roman"/>
          <w:sz w:val="24"/>
          <w:szCs w:val="24"/>
        </w:rPr>
        <w:t>).</w:t>
      </w:r>
    </w:p>
    <w:p w14:paraId="3BD12991" w14:textId="490126DE" w:rsidR="002B0C62" w:rsidRPr="003D6800" w:rsidRDefault="5004DDB0" w:rsidP="00DA459C">
      <w:pPr>
        <w:jc w:val="both"/>
        <w:rPr>
          <w:rFonts w:ascii="Times New Roman" w:eastAsia="Calibri" w:hAnsi="Times New Roman" w:cs="Times New Roman"/>
          <w:sz w:val="24"/>
          <w:szCs w:val="24"/>
        </w:rPr>
      </w:pPr>
      <w:r w:rsidRPr="003D6800">
        <w:rPr>
          <w:rFonts w:ascii="Times New Roman" w:eastAsia="Calibri" w:hAnsi="Times New Roman" w:cs="Times New Roman"/>
          <w:sz w:val="24"/>
          <w:szCs w:val="24"/>
        </w:rPr>
        <w:t xml:space="preserve">Three wells strategically distributed were used: </w:t>
      </w:r>
      <w:r w:rsidR="4ED83551" w:rsidRPr="00562785">
        <w:rPr>
          <w:rFonts w:ascii="Times New Roman" w:eastAsia="Calibri" w:hAnsi="Times New Roman" w:cs="Times New Roman"/>
          <w:sz w:val="24"/>
          <w:szCs w:val="24"/>
        </w:rPr>
        <w:t>W</w:t>
      </w:r>
      <w:r w:rsidRPr="003D6800">
        <w:rPr>
          <w:rFonts w:ascii="Times New Roman" w:eastAsia="Calibri" w:hAnsi="Times New Roman" w:cs="Times New Roman"/>
          <w:sz w:val="24"/>
          <w:szCs w:val="24"/>
        </w:rPr>
        <w:t xml:space="preserve">ell 9 (penetrates channel), well 1(cored well) and the </w:t>
      </w:r>
      <w:r w:rsidR="0A74AEC2" w:rsidRPr="00562785">
        <w:rPr>
          <w:rFonts w:ascii="Times New Roman" w:eastAsia="Calibri" w:hAnsi="Times New Roman" w:cs="Times New Roman"/>
          <w:sz w:val="24"/>
          <w:szCs w:val="24"/>
        </w:rPr>
        <w:t>W</w:t>
      </w:r>
      <w:r w:rsidRPr="003D6800">
        <w:rPr>
          <w:rFonts w:ascii="Times New Roman" w:eastAsia="Calibri" w:hAnsi="Times New Roman" w:cs="Times New Roman"/>
          <w:sz w:val="24"/>
          <w:szCs w:val="24"/>
        </w:rPr>
        <w:t xml:space="preserve">ell 5 (Fig. 1). These wells were selected based on their quality of density and sonic logs (no outlier, linear trend, etc.). Some of the different settings explored were: </w:t>
      </w:r>
    </w:p>
    <w:p w14:paraId="623473D2" w14:textId="77777777" w:rsidR="002B0C62" w:rsidRPr="003D6800" w:rsidRDefault="002B0C62" w:rsidP="00DA459C">
      <w:pPr>
        <w:jc w:val="both"/>
        <w:rPr>
          <w:rFonts w:ascii="Times New Roman" w:eastAsia="Calibri" w:hAnsi="Times New Roman" w:cs="Times New Roman"/>
          <w:sz w:val="24"/>
          <w:szCs w:val="24"/>
        </w:rPr>
      </w:pPr>
      <w:r w:rsidRPr="003D6800">
        <w:rPr>
          <w:rFonts w:ascii="Times New Roman" w:eastAsia="Calibri" w:hAnsi="Times New Roman" w:cs="Times New Roman"/>
          <w:sz w:val="24"/>
          <w:szCs w:val="24"/>
        </w:rPr>
        <w:t xml:space="preserve">Types of wavelets: </w:t>
      </w:r>
    </w:p>
    <w:p w14:paraId="114C1875" w14:textId="77777777" w:rsidR="002B0C62" w:rsidRPr="003D6800" w:rsidRDefault="002B0C62" w:rsidP="00DA459C">
      <w:pPr>
        <w:jc w:val="both"/>
        <w:rPr>
          <w:rFonts w:ascii="Times New Roman" w:eastAsia="Calibri" w:hAnsi="Times New Roman" w:cs="Times New Roman"/>
          <w:sz w:val="24"/>
          <w:szCs w:val="24"/>
        </w:rPr>
      </w:pPr>
      <w:r w:rsidRPr="003D6800">
        <w:rPr>
          <w:rFonts w:ascii="Times New Roman" w:eastAsia="Calibri" w:hAnsi="Times New Roman" w:cs="Times New Roman"/>
          <w:sz w:val="24"/>
          <w:szCs w:val="24"/>
        </w:rPr>
        <w:t>•</w:t>
      </w:r>
      <w:r w:rsidRPr="003D6800">
        <w:rPr>
          <w:rFonts w:ascii="Times New Roman" w:eastAsia="Calibri" w:hAnsi="Times New Roman" w:cs="Times New Roman"/>
          <w:sz w:val="24"/>
          <w:szCs w:val="24"/>
        </w:rPr>
        <w:tab/>
        <w:t>extracted along the well path, phase rotation average of 100°</w:t>
      </w:r>
    </w:p>
    <w:p w14:paraId="2F52F9D3" w14:textId="77777777" w:rsidR="002B0C62" w:rsidRPr="003D6800" w:rsidRDefault="002B0C62" w:rsidP="00DA459C">
      <w:pPr>
        <w:jc w:val="both"/>
        <w:rPr>
          <w:rFonts w:ascii="Times New Roman" w:eastAsia="Calibri" w:hAnsi="Times New Roman" w:cs="Times New Roman"/>
          <w:sz w:val="24"/>
          <w:szCs w:val="24"/>
        </w:rPr>
      </w:pPr>
      <w:r w:rsidRPr="003D6800">
        <w:rPr>
          <w:rFonts w:ascii="Times New Roman" w:eastAsia="Calibri" w:hAnsi="Times New Roman" w:cs="Times New Roman"/>
          <w:sz w:val="24"/>
          <w:szCs w:val="24"/>
        </w:rPr>
        <w:lastRenderedPageBreak/>
        <w:t>•</w:t>
      </w:r>
      <w:r w:rsidRPr="003D6800">
        <w:rPr>
          <w:rFonts w:ascii="Times New Roman" w:eastAsia="Calibri" w:hAnsi="Times New Roman" w:cs="Times New Roman"/>
          <w:sz w:val="24"/>
          <w:szCs w:val="24"/>
        </w:rPr>
        <w:tab/>
        <w:t>Statistical complete volume</w:t>
      </w:r>
    </w:p>
    <w:p w14:paraId="1D46EBC5" w14:textId="6CED360D" w:rsidR="002B0C62" w:rsidRPr="003D6800" w:rsidRDefault="002B0C62" w:rsidP="00DA459C">
      <w:pPr>
        <w:jc w:val="both"/>
        <w:rPr>
          <w:rFonts w:ascii="Times New Roman" w:eastAsia="Calibri" w:hAnsi="Times New Roman" w:cs="Times New Roman"/>
          <w:sz w:val="24"/>
          <w:szCs w:val="24"/>
        </w:rPr>
      </w:pPr>
      <w:r w:rsidRPr="003D6800">
        <w:rPr>
          <w:rFonts w:ascii="Times New Roman" w:eastAsia="Calibri" w:hAnsi="Times New Roman" w:cs="Times New Roman"/>
          <w:sz w:val="24"/>
          <w:szCs w:val="24"/>
        </w:rPr>
        <w:t>•</w:t>
      </w:r>
      <w:r w:rsidRPr="003D6800">
        <w:rPr>
          <w:rFonts w:ascii="Times New Roman" w:eastAsia="Calibri" w:hAnsi="Times New Roman" w:cs="Times New Roman"/>
          <w:sz w:val="24"/>
          <w:szCs w:val="24"/>
        </w:rPr>
        <w:tab/>
        <w:t xml:space="preserve">Statistical </w:t>
      </w:r>
      <w:r w:rsidR="00B23955">
        <w:rPr>
          <w:rFonts w:ascii="Times New Roman" w:eastAsia="Calibri" w:hAnsi="Times New Roman" w:cs="Times New Roman"/>
          <w:sz w:val="24"/>
          <w:szCs w:val="24"/>
        </w:rPr>
        <w:t>Q</w:t>
      </w:r>
      <w:r w:rsidRPr="003D6800">
        <w:rPr>
          <w:rFonts w:ascii="Times New Roman" w:eastAsia="Calibri" w:hAnsi="Times New Roman" w:cs="Times New Roman"/>
          <w:sz w:val="24"/>
          <w:szCs w:val="24"/>
        </w:rPr>
        <w:t xml:space="preserve">ueen to </w:t>
      </w:r>
      <w:r w:rsidR="00B23955">
        <w:rPr>
          <w:rFonts w:ascii="Times New Roman" w:eastAsia="Calibri" w:hAnsi="Times New Roman" w:cs="Times New Roman"/>
          <w:sz w:val="24"/>
          <w:szCs w:val="24"/>
        </w:rPr>
        <w:t>M</w:t>
      </w:r>
      <w:r w:rsidRPr="003D6800">
        <w:rPr>
          <w:rFonts w:ascii="Times New Roman" w:eastAsia="Calibri" w:hAnsi="Times New Roman" w:cs="Times New Roman"/>
          <w:sz w:val="24"/>
          <w:szCs w:val="24"/>
        </w:rPr>
        <w:t>arker</w:t>
      </w:r>
    </w:p>
    <w:p w14:paraId="44CFAF6B" w14:textId="77777777" w:rsidR="002B0C62" w:rsidRPr="003D6800" w:rsidRDefault="002B0C62" w:rsidP="00DA459C">
      <w:pPr>
        <w:jc w:val="both"/>
        <w:rPr>
          <w:rFonts w:ascii="Times New Roman" w:eastAsia="Calibri" w:hAnsi="Times New Roman" w:cs="Times New Roman"/>
          <w:sz w:val="24"/>
          <w:szCs w:val="24"/>
        </w:rPr>
      </w:pPr>
      <w:r w:rsidRPr="003D6800">
        <w:rPr>
          <w:rFonts w:ascii="Times New Roman" w:eastAsia="Calibri" w:hAnsi="Times New Roman" w:cs="Times New Roman"/>
          <w:sz w:val="24"/>
          <w:szCs w:val="24"/>
        </w:rPr>
        <w:t>Windows of inversion:</w:t>
      </w:r>
    </w:p>
    <w:p w14:paraId="6E898751" w14:textId="77777777" w:rsidR="002B0C62" w:rsidRPr="003D6800" w:rsidRDefault="002B0C62" w:rsidP="00DA459C">
      <w:pPr>
        <w:jc w:val="both"/>
        <w:rPr>
          <w:rFonts w:ascii="Times New Roman" w:eastAsia="Calibri" w:hAnsi="Times New Roman" w:cs="Times New Roman"/>
          <w:sz w:val="24"/>
          <w:szCs w:val="24"/>
        </w:rPr>
      </w:pPr>
      <w:r w:rsidRPr="003D6800">
        <w:rPr>
          <w:rFonts w:ascii="Times New Roman" w:eastAsia="Calibri" w:hAnsi="Times New Roman" w:cs="Times New Roman"/>
          <w:sz w:val="24"/>
          <w:szCs w:val="24"/>
        </w:rPr>
        <w:t>•</w:t>
      </w:r>
      <w:r w:rsidRPr="003D6800">
        <w:rPr>
          <w:rFonts w:ascii="Times New Roman" w:eastAsia="Calibri" w:hAnsi="Times New Roman" w:cs="Times New Roman"/>
          <w:sz w:val="24"/>
          <w:szCs w:val="24"/>
        </w:rPr>
        <w:tab/>
        <w:t xml:space="preserve">Complete volume: top of the </w:t>
      </w:r>
      <w:proofErr w:type="spellStart"/>
      <w:r w:rsidRPr="003D6800">
        <w:rPr>
          <w:rFonts w:ascii="Times New Roman" w:eastAsia="Calibri" w:hAnsi="Times New Roman" w:cs="Times New Roman"/>
          <w:sz w:val="24"/>
          <w:szCs w:val="24"/>
        </w:rPr>
        <w:t>Glorieta</w:t>
      </w:r>
      <w:proofErr w:type="spellEnd"/>
      <w:r w:rsidRPr="003D6800">
        <w:rPr>
          <w:rFonts w:ascii="Times New Roman" w:eastAsia="Calibri" w:hAnsi="Times New Roman" w:cs="Times New Roman"/>
          <w:sz w:val="24"/>
          <w:szCs w:val="24"/>
        </w:rPr>
        <w:t xml:space="preserve"> to top Queen</w:t>
      </w:r>
    </w:p>
    <w:p w14:paraId="2D191A66" w14:textId="77777777" w:rsidR="002B0C62" w:rsidRPr="003D6800" w:rsidRDefault="002B0C62" w:rsidP="00DA459C">
      <w:pPr>
        <w:jc w:val="both"/>
        <w:rPr>
          <w:rFonts w:ascii="Times New Roman" w:eastAsia="Calibri" w:hAnsi="Times New Roman" w:cs="Times New Roman"/>
          <w:sz w:val="24"/>
          <w:szCs w:val="24"/>
        </w:rPr>
      </w:pPr>
      <w:r w:rsidRPr="003D6800">
        <w:rPr>
          <w:rFonts w:ascii="Times New Roman" w:eastAsia="Calibri" w:hAnsi="Times New Roman" w:cs="Times New Roman"/>
          <w:sz w:val="24"/>
          <w:szCs w:val="24"/>
        </w:rPr>
        <w:t>•</w:t>
      </w:r>
      <w:r w:rsidRPr="003D6800">
        <w:rPr>
          <w:rFonts w:ascii="Times New Roman" w:eastAsia="Calibri" w:hAnsi="Times New Roman" w:cs="Times New Roman"/>
          <w:sz w:val="24"/>
          <w:szCs w:val="24"/>
        </w:rPr>
        <w:tab/>
        <w:t>Top of LSA to top of the Queen</w:t>
      </w:r>
    </w:p>
    <w:p w14:paraId="37168B27" w14:textId="016E6BD2" w:rsidR="002B0C62" w:rsidRPr="003D6800" w:rsidRDefault="002B0C62" w:rsidP="00DA459C">
      <w:pPr>
        <w:jc w:val="both"/>
        <w:rPr>
          <w:rFonts w:ascii="Times New Roman" w:eastAsia="Calibri" w:hAnsi="Times New Roman" w:cs="Times New Roman"/>
          <w:sz w:val="24"/>
          <w:szCs w:val="24"/>
        </w:rPr>
      </w:pPr>
      <w:r w:rsidRPr="003D6800">
        <w:rPr>
          <w:rFonts w:ascii="Times New Roman" w:eastAsia="Calibri" w:hAnsi="Times New Roman" w:cs="Times New Roman"/>
          <w:sz w:val="24"/>
          <w:szCs w:val="24"/>
        </w:rPr>
        <w:t>•</w:t>
      </w:r>
      <w:r w:rsidRPr="003D6800">
        <w:rPr>
          <w:rFonts w:ascii="Times New Roman" w:eastAsia="Calibri" w:hAnsi="Times New Roman" w:cs="Times New Roman"/>
          <w:sz w:val="24"/>
          <w:szCs w:val="24"/>
        </w:rPr>
        <w:tab/>
        <w:t xml:space="preserve">Marker (reflector between Upper San Andres and </w:t>
      </w:r>
      <w:proofErr w:type="spellStart"/>
      <w:r w:rsidR="00CE02FE" w:rsidRPr="003D6800">
        <w:rPr>
          <w:rFonts w:ascii="Times New Roman" w:eastAsia="Calibri" w:hAnsi="Times New Roman" w:cs="Times New Roman"/>
          <w:sz w:val="24"/>
          <w:szCs w:val="24"/>
        </w:rPr>
        <w:t>Grayburg</w:t>
      </w:r>
      <w:proofErr w:type="spellEnd"/>
      <w:r w:rsidR="00CE02FE" w:rsidRPr="003D6800">
        <w:rPr>
          <w:rFonts w:ascii="Times New Roman" w:eastAsia="Calibri" w:hAnsi="Times New Roman" w:cs="Times New Roman"/>
          <w:sz w:val="24"/>
          <w:szCs w:val="24"/>
        </w:rPr>
        <w:t>) to</w:t>
      </w:r>
      <w:r w:rsidRPr="003D6800">
        <w:rPr>
          <w:rFonts w:ascii="Times New Roman" w:eastAsia="Calibri" w:hAnsi="Times New Roman" w:cs="Times New Roman"/>
          <w:sz w:val="24"/>
          <w:szCs w:val="24"/>
        </w:rPr>
        <w:t xml:space="preserve"> top of the Queen</w:t>
      </w:r>
    </w:p>
    <w:p w14:paraId="76E537AC" w14:textId="7C1284A8" w:rsidR="002B0C62" w:rsidRPr="003D6800" w:rsidRDefault="5004DDB0" w:rsidP="00DA459C">
      <w:pPr>
        <w:jc w:val="both"/>
        <w:rPr>
          <w:rFonts w:ascii="Times New Roman" w:eastAsia="Calibri" w:hAnsi="Times New Roman" w:cs="Times New Roman"/>
          <w:sz w:val="24"/>
          <w:szCs w:val="24"/>
        </w:rPr>
      </w:pPr>
      <w:r w:rsidRPr="003D6800">
        <w:rPr>
          <w:rFonts w:ascii="Times New Roman" w:eastAsia="Calibri" w:hAnsi="Times New Roman" w:cs="Times New Roman"/>
          <w:sz w:val="24"/>
          <w:szCs w:val="24"/>
        </w:rPr>
        <w:t xml:space="preserve">Iterations: 5 or 50. Plot shows </w:t>
      </w:r>
      <w:r w:rsidR="005D1E47">
        <w:rPr>
          <w:rFonts w:ascii="Times New Roman" w:eastAsia="Calibri" w:hAnsi="Times New Roman" w:cs="Times New Roman"/>
          <w:sz w:val="24"/>
          <w:szCs w:val="24"/>
        </w:rPr>
        <w:t xml:space="preserve">that P-impedance error increases after </w:t>
      </w:r>
      <w:r w:rsidR="00F123B5">
        <w:rPr>
          <w:rFonts w:ascii="Times New Roman" w:eastAsia="Calibri" w:hAnsi="Times New Roman" w:cs="Times New Roman"/>
          <w:sz w:val="24"/>
          <w:szCs w:val="24"/>
        </w:rPr>
        <w:t>5 iterations</w:t>
      </w:r>
      <w:r w:rsidR="009958B6">
        <w:rPr>
          <w:rFonts w:ascii="Times New Roman" w:eastAsia="Calibri" w:hAnsi="Times New Roman" w:cs="Times New Roman"/>
          <w:sz w:val="24"/>
          <w:szCs w:val="24"/>
        </w:rPr>
        <w:t xml:space="preserve"> (Appendix C)</w:t>
      </w:r>
      <w:r w:rsidRPr="003D6800">
        <w:rPr>
          <w:rFonts w:ascii="Times New Roman" w:eastAsia="Calibri" w:hAnsi="Times New Roman" w:cs="Times New Roman"/>
          <w:sz w:val="24"/>
          <w:szCs w:val="24"/>
        </w:rPr>
        <w:t xml:space="preserve">. </w:t>
      </w:r>
    </w:p>
    <w:p w14:paraId="5295BFE3" w14:textId="688CEC32" w:rsidR="002B0C62" w:rsidRPr="003D6800" w:rsidRDefault="009438BA" w:rsidP="00DA459C">
      <w:pPr>
        <w:jc w:val="both"/>
        <w:rPr>
          <w:rFonts w:ascii="Times New Roman" w:eastAsia="Calibri" w:hAnsi="Times New Roman" w:cs="Times New Roman"/>
          <w:sz w:val="24"/>
          <w:szCs w:val="24"/>
        </w:rPr>
      </w:pPr>
      <w:r>
        <w:rPr>
          <w:rFonts w:ascii="Times New Roman" w:eastAsia="Calibri" w:hAnsi="Times New Roman" w:cs="Times New Roman"/>
          <w:sz w:val="24"/>
          <w:szCs w:val="24"/>
        </w:rPr>
        <w:t>The b</w:t>
      </w:r>
      <w:r w:rsidR="002B0C62" w:rsidRPr="003D6800">
        <w:rPr>
          <w:rFonts w:ascii="Times New Roman" w:eastAsia="Calibri" w:hAnsi="Times New Roman" w:cs="Times New Roman"/>
          <w:sz w:val="24"/>
          <w:szCs w:val="24"/>
        </w:rPr>
        <w:t xml:space="preserve">est P-impedance volume is then converted to depth and upscaled to the model grid to observe the distribution per zones. As previously mentioned, the rock types in the area of study had no discrete acoustic impedance ranges, and the correlation </w:t>
      </w:r>
      <w:r>
        <w:rPr>
          <w:rFonts w:ascii="Times New Roman" w:eastAsia="Calibri" w:hAnsi="Times New Roman" w:cs="Times New Roman"/>
          <w:sz w:val="24"/>
          <w:szCs w:val="24"/>
        </w:rPr>
        <w:t>between P-impedance</w:t>
      </w:r>
      <w:r w:rsidR="002B0C62" w:rsidRPr="003D6800">
        <w:rPr>
          <w:rFonts w:ascii="Times New Roman" w:eastAsia="Calibri" w:hAnsi="Times New Roman" w:cs="Times New Roman"/>
          <w:sz w:val="24"/>
          <w:szCs w:val="24"/>
        </w:rPr>
        <w:t xml:space="preserve"> vs porosity (Appendix </w:t>
      </w:r>
      <w:r w:rsidR="009958B6">
        <w:rPr>
          <w:rFonts w:ascii="Times New Roman" w:eastAsia="Calibri" w:hAnsi="Times New Roman" w:cs="Times New Roman"/>
          <w:sz w:val="24"/>
          <w:szCs w:val="24"/>
        </w:rPr>
        <w:t>B</w:t>
      </w:r>
      <w:r w:rsidR="002B0C62" w:rsidRPr="003D6800">
        <w:rPr>
          <w:rFonts w:ascii="Times New Roman" w:eastAsia="Calibri" w:hAnsi="Times New Roman" w:cs="Times New Roman"/>
          <w:sz w:val="24"/>
          <w:szCs w:val="24"/>
        </w:rPr>
        <w:t xml:space="preserve">b) was used discriminate rock types. Therefore, a </w:t>
      </w:r>
      <w:r>
        <w:rPr>
          <w:rFonts w:ascii="Times New Roman" w:eastAsia="Calibri" w:hAnsi="Times New Roman" w:cs="Times New Roman"/>
          <w:sz w:val="24"/>
          <w:szCs w:val="24"/>
        </w:rPr>
        <w:t>total</w:t>
      </w:r>
      <w:r w:rsidR="002B0C62" w:rsidRPr="003D6800">
        <w:rPr>
          <w:rFonts w:ascii="Times New Roman" w:eastAsia="Calibri" w:hAnsi="Times New Roman" w:cs="Times New Roman"/>
          <w:sz w:val="24"/>
          <w:szCs w:val="24"/>
        </w:rPr>
        <w:t xml:space="preserve"> porosity model was built from the available wells using a cloud transform. To accomplish this, </w:t>
      </w:r>
      <w:r w:rsidR="00C81823">
        <w:rPr>
          <w:rFonts w:ascii="Times New Roman" w:eastAsia="Calibri" w:hAnsi="Times New Roman" w:cs="Times New Roman"/>
          <w:sz w:val="24"/>
          <w:szCs w:val="24"/>
        </w:rPr>
        <w:t>I</w:t>
      </w:r>
      <w:r w:rsidR="00C81823" w:rsidRPr="003D6800">
        <w:rPr>
          <w:rFonts w:ascii="Times New Roman" w:eastAsia="Calibri" w:hAnsi="Times New Roman" w:cs="Times New Roman"/>
          <w:sz w:val="24"/>
          <w:szCs w:val="24"/>
        </w:rPr>
        <w:t xml:space="preserve"> </w:t>
      </w:r>
      <w:r w:rsidR="002B0C62" w:rsidRPr="003D6800">
        <w:rPr>
          <w:rFonts w:ascii="Times New Roman" w:eastAsia="Calibri" w:hAnsi="Times New Roman" w:cs="Times New Roman"/>
          <w:sz w:val="24"/>
          <w:szCs w:val="24"/>
        </w:rPr>
        <w:t xml:space="preserve">used the </w:t>
      </w:r>
      <w:r w:rsidR="00C81823" w:rsidRPr="003D6800">
        <w:rPr>
          <w:rFonts w:ascii="Times New Roman" w:eastAsia="Calibri" w:hAnsi="Times New Roman" w:cs="Times New Roman"/>
          <w:sz w:val="24"/>
          <w:szCs w:val="24"/>
        </w:rPr>
        <w:t>p-impedance</w:t>
      </w:r>
      <w:r w:rsidR="002B0C62" w:rsidRPr="003D6800">
        <w:rPr>
          <w:rFonts w:ascii="Times New Roman" w:eastAsia="Calibri" w:hAnsi="Times New Roman" w:cs="Times New Roman"/>
          <w:sz w:val="24"/>
          <w:szCs w:val="24"/>
        </w:rPr>
        <w:t xml:space="preserve"> vs porosity cross plot at the well scale correlation as a cloud transform with ten equally spaced bins. Using sequential </w:t>
      </w:r>
      <w:r>
        <w:rPr>
          <w:rFonts w:ascii="Times New Roman" w:eastAsia="Calibri" w:hAnsi="Times New Roman" w:cs="Times New Roman"/>
          <w:sz w:val="24"/>
          <w:szCs w:val="24"/>
        </w:rPr>
        <w:t>G</w:t>
      </w:r>
      <w:r w:rsidRPr="003D6800">
        <w:rPr>
          <w:rFonts w:ascii="Times New Roman" w:eastAsia="Calibri" w:hAnsi="Times New Roman" w:cs="Times New Roman"/>
          <w:sz w:val="24"/>
          <w:szCs w:val="24"/>
        </w:rPr>
        <w:t xml:space="preserve">aussian </w:t>
      </w:r>
      <w:r w:rsidR="002B0C62" w:rsidRPr="003D6800">
        <w:rPr>
          <w:rFonts w:ascii="Times New Roman" w:eastAsia="Calibri" w:hAnsi="Times New Roman" w:cs="Times New Roman"/>
          <w:sz w:val="24"/>
          <w:szCs w:val="24"/>
        </w:rPr>
        <w:t xml:space="preserve">simulation (SGS) the porosity modeling is performed using a bivariate distribution method being the secondary property the upscaled p-impedance volume and guided by the </w:t>
      </w:r>
      <w:r w:rsidR="00C81823" w:rsidRPr="003D6800">
        <w:rPr>
          <w:rFonts w:ascii="Times New Roman" w:eastAsia="Calibri" w:hAnsi="Times New Roman" w:cs="Times New Roman"/>
          <w:sz w:val="24"/>
          <w:szCs w:val="24"/>
        </w:rPr>
        <w:t>p-impedance</w:t>
      </w:r>
      <w:r w:rsidR="002B0C62" w:rsidRPr="003D6800">
        <w:rPr>
          <w:rFonts w:ascii="Times New Roman" w:eastAsia="Calibri" w:hAnsi="Times New Roman" w:cs="Times New Roman"/>
          <w:sz w:val="24"/>
          <w:szCs w:val="24"/>
        </w:rPr>
        <w:t xml:space="preserve"> vs porosity cloud transform. Variograms were set to isotropic (</w:t>
      </w:r>
      <w:r w:rsidR="0098777E" w:rsidRPr="003D6800">
        <w:rPr>
          <w:rFonts w:ascii="Times New Roman" w:eastAsia="Calibri" w:hAnsi="Times New Roman" w:cs="Times New Roman"/>
          <w:sz w:val="24"/>
          <w:szCs w:val="24"/>
        </w:rPr>
        <w:t>2</w:t>
      </w:r>
      <w:r w:rsidR="0098777E">
        <w:rPr>
          <w:rFonts w:ascii="Times New Roman" w:eastAsia="Calibri" w:hAnsi="Times New Roman" w:cs="Times New Roman"/>
          <w:sz w:val="24"/>
          <w:szCs w:val="24"/>
        </w:rPr>
        <w:t>0</w:t>
      </w:r>
      <w:r w:rsidR="0098777E" w:rsidRPr="003D6800">
        <w:rPr>
          <w:rFonts w:ascii="Times New Roman" w:eastAsia="Calibri" w:hAnsi="Times New Roman" w:cs="Times New Roman"/>
          <w:sz w:val="24"/>
          <w:szCs w:val="24"/>
        </w:rPr>
        <w:t xml:space="preserve">000 </w:t>
      </w:r>
      <w:proofErr w:type="gramStart"/>
      <w:r w:rsidR="002F7167">
        <w:rPr>
          <w:rFonts w:ascii="Times New Roman" w:eastAsia="Calibri" w:hAnsi="Times New Roman" w:cs="Times New Roman"/>
          <w:sz w:val="24"/>
          <w:szCs w:val="24"/>
        </w:rPr>
        <w:t>ft;</w:t>
      </w:r>
      <w:proofErr w:type="gramEnd"/>
      <w:r w:rsidR="002F7167">
        <w:rPr>
          <w:rFonts w:ascii="Times New Roman" w:eastAsia="Calibri" w:hAnsi="Times New Roman" w:cs="Times New Roman"/>
          <w:sz w:val="24"/>
          <w:szCs w:val="24"/>
        </w:rPr>
        <w:t xml:space="preserve"> </w:t>
      </w:r>
      <w:r w:rsidR="00E77DFA">
        <w:rPr>
          <w:rFonts w:ascii="Times New Roman" w:eastAsia="Calibri" w:hAnsi="Times New Roman" w:cs="Times New Roman"/>
          <w:sz w:val="24"/>
          <w:szCs w:val="24"/>
        </w:rPr>
        <w:t xml:space="preserve">6000 </w:t>
      </w:r>
      <w:r w:rsidR="00C81823">
        <w:rPr>
          <w:rFonts w:ascii="Times New Roman" w:eastAsia="Calibri" w:hAnsi="Times New Roman" w:cs="Times New Roman"/>
          <w:sz w:val="24"/>
          <w:szCs w:val="24"/>
        </w:rPr>
        <w:t>m</w:t>
      </w:r>
      <w:r w:rsidR="002B0C62" w:rsidRPr="003D6800">
        <w:rPr>
          <w:rFonts w:ascii="Times New Roman" w:eastAsia="Calibri" w:hAnsi="Times New Roman" w:cs="Times New Roman"/>
          <w:sz w:val="24"/>
          <w:szCs w:val="24"/>
        </w:rPr>
        <w:t xml:space="preserve">) for all the zones. The porosity and p-impedance volumes are then cross plotted and using the rock type trends observed </w:t>
      </w:r>
      <w:r w:rsidR="00797AF3">
        <w:rPr>
          <w:rFonts w:ascii="Times New Roman" w:eastAsia="Calibri" w:hAnsi="Times New Roman" w:cs="Times New Roman"/>
          <w:sz w:val="24"/>
          <w:szCs w:val="24"/>
        </w:rPr>
        <w:t>I</w:t>
      </w:r>
      <w:r w:rsidR="002B0C62" w:rsidRPr="003D6800">
        <w:rPr>
          <w:rFonts w:ascii="Times New Roman" w:eastAsia="Calibri" w:hAnsi="Times New Roman" w:cs="Times New Roman"/>
          <w:sz w:val="24"/>
          <w:szCs w:val="24"/>
        </w:rPr>
        <w:t xml:space="preserve"> manually selected 3 polygons that represent each of the facies (Fig. </w:t>
      </w:r>
      <w:proofErr w:type="spellStart"/>
      <w:r w:rsidR="002B0C62" w:rsidRPr="003D6800">
        <w:rPr>
          <w:rFonts w:ascii="Times New Roman" w:eastAsia="Calibri" w:hAnsi="Times New Roman" w:cs="Times New Roman"/>
          <w:sz w:val="24"/>
          <w:szCs w:val="24"/>
        </w:rPr>
        <w:t>Cb</w:t>
      </w:r>
      <w:proofErr w:type="spellEnd"/>
      <w:r w:rsidR="002B0C62" w:rsidRPr="003D6800">
        <w:rPr>
          <w:rFonts w:ascii="Times New Roman" w:eastAsia="Calibri" w:hAnsi="Times New Roman" w:cs="Times New Roman"/>
          <w:sz w:val="24"/>
          <w:szCs w:val="24"/>
        </w:rPr>
        <w:t xml:space="preserve">). The polygons create a filter in the 3D model that was used to extract a volume of limestone, dolostone and sandstone for each zone. Then, proportion maps were calculated by dividing the facies thickness per zone </w:t>
      </w:r>
      <w:r w:rsidR="002B0C62" w:rsidRPr="003D6800">
        <w:rPr>
          <w:rFonts w:ascii="Times New Roman" w:eastAsia="Calibri" w:hAnsi="Times New Roman" w:cs="Times New Roman"/>
          <w:sz w:val="24"/>
          <w:szCs w:val="24"/>
        </w:rPr>
        <w:lastRenderedPageBreak/>
        <w:t xml:space="preserve">by the total thickness of </w:t>
      </w:r>
      <w:r w:rsidR="00C81823">
        <w:rPr>
          <w:rFonts w:ascii="Times New Roman" w:eastAsia="Calibri" w:hAnsi="Times New Roman" w:cs="Times New Roman"/>
          <w:sz w:val="24"/>
          <w:szCs w:val="24"/>
        </w:rPr>
        <w:t>each</w:t>
      </w:r>
      <w:r w:rsidR="002B0C62" w:rsidRPr="003D6800">
        <w:rPr>
          <w:rFonts w:ascii="Times New Roman" w:eastAsia="Calibri" w:hAnsi="Times New Roman" w:cs="Times New Roman"/>
          <w:sz w:val="24"/>
          <w:szCs w:val="24"/>
        </w:rPr>
        <w:t xml:space="preserve"> zone. These proportion maps represent </w:t>
      </w:r>
      <w:r w:rsidR="00C81823">
        <w:rPr>
          <w:rFonts w:ascii="Times New Roman" w:eastAsia="Calibri" w:hAnsi="Times New Roman" w:cs="Times New Roman"/>
          <w:sz w:val="24"/>
          <w:szCs w:val="24"/>
        </w:rPr>
        <w:t xml:space="preserve">the </w:t>
      </w:r>
      <w:r w:rsidR="002B0C62" w:rsidRPr="003D6800">
        <w:rPr>
          <w:rFonts w:ascii="Times New Roman" w:eastAsia="Calibri" w:hAnsi="Times New Roman" w:cs="Times New Roman"/>
          <w:sz w:val="24"/>
          <w:szCs w:val="24"/>
        </w:rPr>
        <w:t xml:space="preserve">probability of encountering </w:t>
      </w:r>
      <w:r w:rsidR="00C81823">
        <w:rPr>
          <w:rFonts w:ascii="Times New Roman" w:eastAsia="Calibri" w:hAnsi="Times New Roman" w:cs="Times New Roman"/>
          <w:sz w:val="24"/>
          <w:szCs w:val="24"/>
        </w:rPr>
        <w:t>each lithology</w:t>
      </w:r>
      <w:r w:rsidR="00C81823" w:rsidRPr="003D6800">
        <w:rPr>
          <w:rFonts w:ascii="Times New Roman" w:eastAsia="Calibri" w:hAnsi="Times New Roman" w:cs="Times New Roman"/>
          <w:sz w:val="24"/>
          <w:szCs w:val="24"/>
        </w:rPr>
        <w:t xml:space="preserve"> </w:t>
      </w:r>
      <w:r w:rsidR="00C81823">
        <w:rPr>
          <w:rFonts w:ascii="Times New Roman" w:eastAsia="Calibri" w:hAnsi="Times New Roman" w:cs="Times New Roman"/>
          <w:sz w:val="24"/>
          <w:szCs w:val="24"/>
        </w:rPr>
        <w:t xml:space="preserve">and are </w:t>
      </w:r>
      <w:r w:rsidR="002B0C62" w:rsidRPr="003D6800">
        <w:rPr>
          <w:rFonts w:ascii="Times New Roman" w:eastAsia="Calibri" w:hAnsi="Times New Roman" w:cs="Times New Roman"/>
          <w:sz w:val="24"/>
          <w:szCs w:val="24"/>
        </w:rPr>
        <w:t xml:space="preserve">used </w:t>
      </w:r>
      <w:r w:rsidR="00C81823">
        <w:rPr>
          <w:rFonts w:ascii="Times New Roman" w:eastAsia="Calibri" w:hAnsi="Times New Roman" w:cs="Times New Roman"/>
          <w:sz w:val="24"/>
          <w:szCs w:val="24"/>
        </w:rPr>
        <w:t xml:space="preserve">as an additional constraint </w:t>
      </w:r>
      <w:r w:rsidR="002B0C62" w:rsidRPr="003D6800">
        <w:rPr>
          <w:rFonts w:ascii="Times New Roman" w:eastAsia="Calibri" w:hAnsi="Times New Roman" w:cs="Times New Roman"/>
          <w:sz w:val="24"/>
          <w:szCs w:val="24"/>
        </w:rPr>
        <w:t>for the facies modeling. This workflow involves a considerable uncertainty due to 1) quality of the inversion, proved to be inconsistent in the northeastern part of the survey (</w:t>
      </w:r>
      <w:r w:rsidR="00C27463" w:rsidRPr="003D6800">
        <w:rPr>
          <w:rFonts w:ascii="Times New Roman" w:eastAsia="Calibri" w:hAnsi="Times New Roman" w:cs="Times New Roman"/>
          <w:sz w:val="24"/>
          <w:szCs w:val="24"/>
        </w:rPr>
        <w:t>W</w:t>
      </w:r>
      <w:r w:rsidR="002B0C62" w:rsidRPr="003D6800">
        <w:rPr>
          <w:rFonts w:ascii="Times New Roman" w:eastAsia="Calibri" w:hAnsi="Times New Roman" w:cs="Times New Roman"/>
          <w:sz w:val="24"/>
          <w:szCs w:val="24"/>
        </w:rPr>
        <w:t xml:space="preserve">ells 1, 2 and 3) and 2) manual selection of the facies polygons over the P-impedance vs porosity cross plot. Further adjustment in the post-stack inversion is suggested. </w:t>
      </w:r>
    </w:p>
    <w:p w14:paraId="07A69881" w14:textId="77777777" w:rsidR="00C27463" w:rsidRPr="003D6800" w:rsidRDefault="00C27463" w:rsidP="00C27463">
      <w:pPr>
        <w:keepNext/>
        <w:rPr>
          <w:sz w:val="24"/>
          <w:szCs w:val="24"/>
        </w:rPr>
      </w:pPr>
      <w:r w:rsidRPr="003D6800">
        <w:rPr>
          <w:rFonts w:ascii="Times New Roman" w:hAnsi="Times New Roman" w:cs="Times New Roman"/>
          <w:noProof/>
          <w:sz w:val="24"/>
          <w:szCs w:val="24"/>
        </w:rPr>
        <w:drawing>
          <wp:inline distT="0" distB="0" distL="0" distR="0" wp14:anchorId="1D73CC7B" wp14:editId="41796BF1">
            <wp:extent cx="5520520" cy="3395885"/>
            <wp:effectExtent l="0" t="0" r="4445" b="0"/>
            <wp:docPr id="31" name="Picture 31"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Imagen que contiene Logotipo&#10;&#10;Descripción generada automá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36241" cy="3405556"/>
                    </a:xfrm>
                    <a:prstGeom prst="rect">
                      <a:avLst/>
                    </a:prstGeom>
                    <a:noFill/>
                  </pic:spPr>
                </pic:pic>
              </a:graphicData>
            </a:graphic>
          </wp:inline>
        </w:drawing>
      </w:r>
    </w:p>
    <w:p w14:paraId="1D353660" w14:textId="1B45B758" w:rsidR="00C27463" w:rsidRPr="00A814FB" w:rsidRDefault="00C27463" w:rsidP="0014173D">
      <w:pPr>
        <w:pStyle w:val="Caption"/>
        <w:jc w:val="both"/>
        <w:rPr>
          <w:rFonts w:ascii="Times New Roman" w:hAnsi="Times New Roman" w:cs="Times New Roman"/>
          <w:i w:val="0"/>
          <w:iCs w:val="0"/>
          <w:color w:val="auto"/>
          <w:sz w:val="24"/>
          <w:szCs w:val="24"/>
        </w:rPr>
      </w:pPr>
      <w:bookmarkStart w:id="25" w:name="_Toc129856164"/>
      <w:r w:rsidRPr="00A814FB">
        <w:rPr>
          <w:rFonts w:ascii="Times New Roman" w:hAnsi="Times New Roman" w:cs="Times New Roman"/>
          <w:i w:val="0"/>
          <w:iCs w:val="0"/>
          <w:color w:val="auto"/>
          <w:sz w:val="24"/>
          <w:szCs w:val="24"/>
        </w:rPr>
        <w:t xml:space="preserve">Figure </w:t>
      </w:r>
      <w:r w:rsidRPr="00A814FB">
        <w:rPr>
          <w:rFonts w:ascii="Times New Roman" w:hAnsi="Times New Roman" w:cs="Times New Roman"/>
          <w:i w:val="0"/>
          <w:iCs w:val="0"/>
          <w:color w:val="auto"/>
          <w:sz w:val="24"/>
          <w:szCs w:val="24"/>
        </w:rPr>
        <w:fldChar w:fldCharType="begin"/>
      </w:r>
      <w:r w:rsidRPr="00A814FB">
        <w:rPr>
          <w:rFonts w:ascii="Times New Roman" w:hAnsi="Times New Roman" w:cs="Times New Roman"/>
          <w:i w:val="0"/>
          <w:iCs w:val="0"/>
          <w:color w:val="auto"/>
          <w:sz w:val="24"/>
          <w:szCs w:val="24"/>
        </w:rPr>
        <w:instrText xml:space="preserve"> SEQ Figura \* ARABIC </w:instrText>
      </w:r>
      <w:r w:rsidRPr="00A814FB">
        <w:rPr>
          <w:rFonts w:ascii="Times New Roman" w:hAnsi="Times New Roman" w:cs="Times New Roman"/>
          <w:i w:val="0"/>
          <w:iCs w:val="0"/>
          <w:color w:val="auto"/>
          <w:sz w:val="24"/>
          <w:szCs w:val="24"/>
        </w:rPr>
        <w:fldChar w:fldCharType="separate"/>
      </w:r>
      <w:r w:rsidR="00403385">
        <w:rPr>
          <w:rFonts w:ascii="Times New Roman" w:hAnsi="Times New Roman" w:cs="Times New Roman"/>
          <w:i w:val="0"/>
          <w:iCs w:val="0"/>
          <w:noProof/>
          <w:color w:val="auto"/>
          <w:sz w:val="24"/>
          <w:szCs w:val="24"/>
        </w:rPr>
        <w:t>4</w:t>
      </w:r>
      <w:r w:rsidRPr="00A814FB">
        <w:rPr>
          <w:rFonts w:ascii="Times New Roman" w:hAnsi="Times New Roman" w:cs="Times New Roman"/>
          <w:i w:val="0"/>
          <w:iCs w:val="0"/>
          <w:color w:val="auto"/>
          <w:sz w:val="24"/>
          <w:szCs w:val="24"/>
        </w:rPr>
        <w:fldChar w:fldCharType="end"/>
      </w:r>
      <w:r w:rsidRPr="00A814FB">
        <w:rPr>
          <w:rFonts w:ascii="Times New Roman" w:hAnsi="Times New Roman" w:cs="Times New Roman"/>
          <w:i w:val="0"/>
          <w:iCs w:val="0"/>
          <w:color w:val="auto"/>
          <w:sz w:val="24"/>
          <w:szCs w:val="24"/>
        </w:rPr>
        <w:t xml:space="preserve">. Generalized post-stack seismic inversion workflow and proportion maps </w:t>
      </w:r>
      <w:r w:rsidR="00F42B0D" w:rsidRPr="00A814FB">
        <w:rPr>
          <w:rFonts w:ascii="Times New Roman" w:hAnsi="Times New Roman" w:cs="Times New Roman"/>
          <w:i w:val="0"/>
          <w:iCs w:val="0"/>
          <w:color w:val="auto"/>
          <w:sz w:val="24"/>
          <w:szCs w:val="24"/>
        </w:rPr>
        <w:t>generation (</w:t>
      </w:r>
      <w:r w:rsidRPr="00A814FB">
        <w:rPr>
          <w:rFonts w:ascii="Times New Roman" w:hAnsi="Times New Roman" w:cs="Times New Roman"/>
          <w:i w:val="0"/>
          <w:iCs w:val="0"/>
          <w:color w:val="auto"/>
          <w:sz w:val="24"/>
          <w:szCs w:val="24"/>
        </w:rPr>
        <w:t xml:space="preserve">based on </w:t>
      </w:r>
      <w:proofErr w:type="spellStart"/>
      <w:r w:rsidRPr="00A814FB">
        <w:rPr>
          <w:rFonts w:ascii="Times New Roman" w:hAnsi="Times New Roman" w:cs="Times New Roman"/>
          <w:i w:val="0"/>
          <w:iCs w:val="0"/>
          <w:color w:val="auto"/>
          <w:sz w:val="24"/>
          <w:szCs w:val="24"/>
        </w:rPr>
        <w:t>Farfour</w:t>
      </w:r>
      <w:proofErr w:type="spellEnd"/>
      <w:r w:rsidRPr="00A814FB">
        <w:rPr>
          <w:rFonts w:ascii="Times New Roman" w:hAnsi="Times New Roman" w:cs="Times New Roman"/>
          <w:i w:val="0"/>
          <w:iCs w:val="0"/>
          <w:color w:val="auto"/>
          <w:sz w:val="24"/>
          <w:szCs w:val="24"/>
        </w:rPr>
        <w:t xml:space="preserve"> et al., 2015).</w:t>
      </w:r>
      <w:bookmarkEnd w:id="25"/>
    </w:p>
    <w:p w14:paraId="3A55C656" w14:textId="77777777" w:rsidR="00C27463" w:rsidRPr="003D6800" w:rsidRDefault="00C27463" w:rsidP="00DA459C">
      <w:pPr>
        <w:jc w:val="both"/>
        <w:rPr>
          <w:rFonts w:ascii="Times New Roman" w:eastAsia="Calibri" w:hAnsi="Times New Roman" w:cs="Times New Roman"/>
          <w:sz w:val="24"/>
          <w:szCs w:val="24"/>
        </w:rPr>
      </w:pPr>
    </w:p>
    <w:p w14:paraId="55EF51C9" w14:textId="04D1DBC0" w:rsidR="002B0C62" w:rsidRPr="003D6800" w:rsidRDefault="002B0C62" w:rsidP="00544DDA">
      <w:pPr>
        <w:pStyle w:val="Heading2"/>
        <w:jc w:val="left"/>
        <w:rPr>
          <w:rFonts w:ascii="Times New Roman" w:hAnsi="Times New Roman"/>
          <w:i/>
          <w:iCs/>
          <w:color w:val="auto"/>
          <w:sz w:val="24"/>
          <w:szCs w:val="24"/>
        </w:rPr>
      </w:pPr>
      <w:bookmarkStart w:id="26" w:name="_Toc129857173"/>
      <w:r w:rsidRPr="003D6800">
        <w:rPr>
          <w:rFonts w:ascii="Times New Roman" w:hAnsi="Times New Roman"/>
          <w:i/>
          <w:iCs/>
          <w:color w:val="auto"/>
          <w:sz w:val="24"/>
          <w:szCs w:val="24"/>
        </w:rPr>
        <w:t>Facies modeling</w:t>
      </w:r>
      <w:bookmarkEnd w:id="26"/>
      <w:r w:rsidRPr="003D6800">
        <w:rPr>
          <w:rFonts w:ascii="Times New Roman" w:hAnsi="Times New Roman"/>
          <w:i/>
          <w:iCs/>
          <w:color w:val="auto"/>
          <w:sz w:val="24"/>
          <w:szCs w:val="24"/>
        </w:rPr>
        <w:t xml:space="preserve"> </w:t>
      </w:r>
    </w:p>
    <w:p w14:paraId="5956614A" w14:textId="6995B1D8" w:rsidR="002B0C62" w:rsidRPr="003D6800" w:rsidRDefault="002B0C62" w:rsidP="00DA459C">
      <w:pPr>
        <w:jc w:val="both"/>
        <w:rPr>
          <w:rFonts w:ascii="Times New Roman" w:hAnsi="Times New Roman" w:cs="Times New Roman"/>
          <w:sz w:val="24"/>
          <w:szCs w:val="24"/>
        </w:rPr>
      </w:pPr>
      <w:r w:rsidRPr="003D6800">
        <w:rPr>
          <w:rFonts w:ascii="Times New Roman" w:hAnsi="Times New Roman" w:cs="Times New Roman"/>
          <w:sz w:val="24"/>
          <w:szCs w:val="24"/>
        </w:rPr>
        <w:t xml:space="preserve">A 3D lithology model was built using sequential indicator simulation (SIS) to understand the spatial distribution </w:t>
      </w:r>
      <w:r w:rsidR="00664CA5">
        <w:rPr>
          <w:rFonts w:ascii="Times New Roman" w:hAnsi="Times New Roman" w:cs="Times New Roman"/>
          <w:sz w:val="24"/>
          <w:szCs w:val="24"/>
        </w:rPr>
        <w:t xml:space="preserve">and </w:t>
      </w:r>
      <w:r w:rsidR="00664CA5" w:rsidRPr="0077586B">
        <w:rPr>
          <w:rFonts w:ascii="Times New Roman" w:hAnsi="Times New Roman" w:cs="Times New Roman"/>
          <w:sz w:val="24"/>
          <w:szCs w:val="24"/>
        </w:rPr>
        <w:t xml:space="preserve">geomorphological evolution </w:t>
      </w:r>
      <w:r w:rsidRPr="003D6800">
        <w:rPr>
          <w:rFonts w:ascii="Times New Roman" w:hAnsi="Times New Roman" w:cs="Times New Roman"/>
          <w:sz w:val="24"/>
          <w:szCs w:val="24"/>
        </w:rPr>
        <w:t xml:space="preserve">of the </w:t>
      </w:r>
      <w:r w:rsidR="00664CA5">
        <w:rPr>
          <w:rFonts w:ascii="Times New Roman" w:hAnsi="Times New Roman" w:cs="Times New Roman"/>
          <w:sz w:val="24"/>
          <w:szCs w:val="24"/>
        </w:rPr>
        <w:t>lithologies</w:t>
      </w:r>
      <w:r w:rsidR="00664CA5" w:rsidRPr="003D6800">
        <w:rPr>
          <w:rFonts w:ascii="Times New Roman" w:hAnsi="Times New Roman" w:cs="Times New Roman"/>
          <w:sz w:val="24"/>
          <w:szCs w:val="24"/>
        </w:rPr>
        <w:t xml:space="preserve"> </w:t>
      </w:r>
      <w:r w:rsidR="00664CA5">
        <w:rPr>
          <w:rFonts w:ascii="Times New Roman" w:hAnsi="Times New Roman" w:cs="Times New Roman"/>
          <w:sz w:val="24"/>
          <w:szCs w:val="24"/>
        </w:rPr>
        <w:t>and</w:t>
      </w:r>
      <w:r w:rsidRPr="003D6800">
        <w:rPr>
          <w:rFonts w:ascii="Times New Roman" w:hAnsi="Times New Roman" w:cs="Times New Roman"/>
          <w:sz w:val="24"/>
          <w:szCs w:val="24"/>
        </w:rPr>
        <w:t xml:space="preserve"> channel</w:t>
      </w:r>
      <w:r w:rsidR="00664CA5">
        <w:rPr>
          <w:rFonts w:ascii="Times New Roman" w:hAnsi="Times New Roman" w:cs="Times New Roman"/>
          <w:sz w:val="24"/>
          <w:szCs w:val="24"/>
        </w:rPr>
        <w:t>s</w:t>
      </w:r>
      <w:r w:rsidRPr="003D6800">
        <w:rPr>
          <w:rFonts w:ascii="Times New Roman" w:hAnsi="Times New Roman" w:cs="Times New Roman"/>
          <w:sz w:val="24"/>
          <w:szCs w:val="24"/>
        </w:rPr>
        <w:t xml:space="preserve"> </w:t>
      </w:r>
      <w:r w:rsidR="00664CA5">
        <w:rPr>
          <w:rFonts w:ascii="Times New Roman" w:hAnsi="Times New Roman" w:cs="Times New Roman"/>
          <w:sz w:val="24"/>
          <w:szCs w:val="24"/>
        </w:rPr>
        <w:t>in</w:t>
      </w:r>
      <w:r w:rsidRPr="003D6800">
        <w:rPr>
          <w:rFonts w:ascii="Times New Roman" w:hAnsi="Times New Roman" w:cs="Times New Roman"/>
          <w:sz w:val="24"/>
          <w:szCs w:val="24"/>
        </w:rPr>
        <w:t xml:space="preserve"> th</w:t>
      </w:r>
      <w:r w:rsidR="00664CA5">
        <w:rPr>
          <w:rFonts w:ascii="Times New Roman" w:hAnsi="Times New Roman" w:cs="Times New Roman"/>
          <w:sz w:val="24"/>
          <w:szCs w:val="24"/>
        </w:rPr>
        <w:t>e</w:t>
      </w:r>
      <w:r w:rsidRPr="003D6800">
        <w:rPr>
          <w:rFonts w:ascii="Times New Roman" w:hAnsi="Times New Roman" w:cs="Times New Roman"/>
          <w:sz w:val="24"/>
          <w:szCs w:val="24"/>
        </w:rPr>
        <w:t xml:space="preserve"> area. The grid dimensions were determined based on various factors like the average distance </w:t>
      </w:r>
      <w:r w:rsidRPr="003D6800">
        <w:rPr>
          <w:rFonts w:ascii="Times New Roman" w:hAnsi="Times New Roman" w:cs="Times New Roman"/>
          <w:sz w:val="24"/>
          <w:szCs w:val="24"/>
        </w:rPr>
        <w:lastRenderedPageBreak/>
        <w:t xml:space="preserve">between wells and dimensions of the channels, and the vertical resolution was set to preserve the stratigraphic variability of rock types while maintaining an adequate number of cells of computational </w:t>
      </w:r>
      <w:r w:rsidR="0014173D" w:rsidRPr="003D6800">
        <w:rPr>
          <w:rFonts w:ascii="Times New Roman" w:hAnsi="Times New Roman" w:cs="Times New Roman"/>
          <w:sz w:val="24"/>
          <w:szCs w:val="24"/>
        </w:rPr>
        <w:t>purposes (</w:t>
      </w:r>
      <w:r w:rsidRPr="003D6800">
        <w:rPr>
          <w:rFonts w:ascii="Times New Roman" w:hAnsi="Times New Roman" w:cs="Times New Roman"/>
          <w:sz w:val="24"/>
          <w:szCs w:val="24"/>
        </w:rPr>
        <w:t xml:space="preserve">150i x 150j [ft]). </w:t>
      </w:r>
      <w:r w:rsidR="001F5B75" w:rsidRPr="003D6800">
        <w:rPr>
          <w:rFonts w:ascii="Times New Roman" w:hAnsi="Times New Roman" w:cs="Times New Roman"/>
          <w:sz w:val="24"/>
          <w:szCs w:val="24"/>
        </w:rPr>
        <w:t>Ten stratigraphic</w:t>
      </w:r>
      <w:r w:rsidR="00FE28FF">
        <w:rPr>
          <w:rFonts w:ascii="Times New Roman" w:hAnsi="Times New Roman" w:cs="Times New Roman"/>
          <w:sz w:val="24"/>
          <w:szCs w:val="24"/>
        </w:rPr>
        <w:t xml:space="preserve"> </w:t>
      </w:r>
      <w:r w:rsidRPr="003D6800">
        <w:rPr>
          <w:rFonts w:ascii="Times New Roman" w:hAnsi="Times New Roman" w:cs="Times New Roman"/>
          <w:sz w:val="24"/>
          <w:szCs w:val="24"/>
        </w:rPr>
        <w:t>surfaces</w:t>
      </w:r>
      <w:r w:rsidR="00FE28FF">
        <w:rPr>
          <w:rFonts w:ascii="Times New Roman" w:hAnsi="Times New Roman" w:cs="Times New Roman"/>
          <w:sz w:val="24"/>
          <w:szCs w:val="24"/>
        </w:rPr>
        <w:t xml:space="preserve"> that were interpreted for the San Andres and </w:t>
      </w:r>
      <w:proofErr w:type="spellStart"/>
      <w:r w:rsidR="00FE28FF">
        <w:rPr>
          <w:rFonts w:ascii="Times New Roman" w:hAnsi="Times New Roman" w:cs="Times New Roman"/>
          <w:sz w:val="24"/>
          <w:szCs w:val="24"/>
        </w:rPr>
        <w:t>Grayburg</w:t>
      </w:r>
      <w:proofErr w:type="spellEnd"/>
      <w:r w:rsidR="00FE28FF">
        <w:rPr>
          <w:rFonts w:ascii="Times New Roman" w:hAnsi="Times New Roman" w:cs="Times New Roman"/>
          <w:sz w:val="24"/>
          <w:szCs w:val="24"/>
        </w:rPr>
        <w:t xml:space="preserve"> </w:t>
      </w:r>
      <w:proofErr w:type="spellStart"/>
      <w:r w:rsidR="00FE28FF">
        <w:rPr>
          <w:rFonts w:ascii="Times New Roman" w:hAnsi="Times New Roman" w:cs="Times New Roman"/>
          <w:sz w:val="24"/>
          <w:szCs w:val="24"/>
        </w:rPr>
        <w:t>fomations</w:t>
      </w:r>
      <w:proofErr w:type="spellEnd"/>
      <w:r w:rsidRPr="003D6800">
        <w:rPr>
          <w:rFonts w:ascii="Times New Roman" w:hAnsi="Times New Roman" w:cs="Times New Roman"/>
          <w:sz w:val="24"/>
          <w:szCs w:val="24"/>
        </w:rPr>
        <w:t xml:space="preserve"> were used to define </w:t>
      </w:r>
      <w:r w:rsidR="00156670" w:rsidRPr="003D6800">
        <w:rPr>
          <w:rFonts w:ascii="Times New Roman" w:hAnsi="Times New Roman" w:cs="Times New Roman"/>
          <w:sz w:val="24"/>
          <w:szCs w:val="24"/>
        </w:rPr>
        <w:t>nine zones</w:t>
      </w:r>
      <w:r w:rsidRPr="003D6800">
        <w:rPr>
          <w:rFonts w:ascii="Times New Roman" w:hAnsi="Times New Roman" w:cs="Times New Roman"/>
          <w:sz w:val="24"/>
          <w:szCs w:val="24"/>
        </w:rPr>
        <w:t xml:space="preserve"> (A-I, being A the youngest and I the oldest) that comprise the Upper San Andres and </w:t>
      </w:r>
      <w:proofErr w:type="spellStart"/>
      <w:r w:rsidRPr="003D6800">
        <w:rPr>
          <w:rFonts w:ascii="Times New Roman" w:hAnsi="Times New Roman" w:cs="Times New Roman"/>
          <w:sz w:val="24"/>
          <w:szCs w:val="24"/>
        </w:rPr>
        <w:t>Grayburg</w:t>
      </w:r>
      <w:proofErr w:type="spellEnd"/>
      <w:r w:rsidRPr="003D6800">
        <w:rPr>
          <w:rFonts w:ascii="Times New Roman" w:hAnsi="Times New Roman" w:cs="Times New Roman"/>
          <w:sz w:val="24"/>
          <w:szCs w:val="24"/>
        </w:rPr>
        <w:t xml:space="preserve"> </w:t>
      </w:r>
      <w:r w:rsidR="00FE28FF">
        <w:rPr>
          <w:rFonts w:ascii="Times New Roman" w:hAnsi="Times New Roman" w:cs="Times New Roman"/>
          <w:sz w:val="24"/>
          <w:szCs w:val="24"/>
        </w:rPr>
        <w:t>f</w:t>
      </w:r>
      <w:r w:rsidR="00FE28FF" w:rsidRPr="003D6800">
        <w:rPr>
          <w:rFonts w:ascii="Times New Roman" w:hAnsi="Times New Roman" w:cs="Times New Roman"/>
          <w:sz w:val="24"/>
          <w:szCs w:val="24"/>
        </w:rPr>
        <w:t xml:space="preserve">ormations </w:t>
      </w:r>
      <w:r w:rsidRPr="003D6800">
        <w:rPr>
          <w:rFonts w:ascii="Times New Roman" w:hAnsi="Times New Roman" w:cs="Times New Roman"/>
          <w:sz w:val="24"/>
          <w:szCs w:val="24"/>
        </w:rPr>
        <w:t xml:space="preserve">to depict properly the </w:t>
      </w:r>
      <w:proofErr w:type="spellStart"/>
      <w:r w:rsidRPr="003D6800">
        <w:rPr>
          <w:rFonts w:ascii="Times New Roman" w:hAnsi="Times New Roman" w:cs="Times New Roman"/>
          <w:sz w:val="24"/>
          <w:szCs w:val="24"/>
        </w:rPr>
        <w:t>clinoform</w:t>
      </w:r>
      <w:proofErr w:type="spellEnd"/>
      <w:r w:rsidRPr="003D6800">
        <w:rPr>
          <w:rFonts w:ascii="Times New Roman" w:hAnsi="Times New Roman" w:cs="Times New Roman"/>
          <w:sz w:val="24"/>
          <w:szCs w:val="24"/>
        </w:rPr>
        <w:t xml:space="preserve"> geometries of the area of interest (Fig. 5a, b). Within each zone, proportional layering was used for the stratal geometry. The number of layers for each zone was chosen depending on the level of detail required. Zones E and F</w:t>
      </w:r>
      <w:r w:rsidR="00B10E5C">
        <w:rPr>
          <w:rFonts w:ascii="Times New Roman" w:hAnsi="Times New Roman" w:cs="Times New Roman"/>
          <w:sz w:val="24"/>
          <w:szCs w:val="24"/>
        </w:rPr>
        <w:t>(Upper San Andres</w:t>
      </w:r>
      <w:r w:rsidR="000E11F8">
        <w:rPr>
          <w:rFonts w:ascii="Times New Roman" w:hAnsi="Times New Roman" w:cs="Times New Roman"/>
          <w:sz w:val="24"/>
          <w:szCs w:val="24"/>
        </w:rPr>
        <w:t xml:space="preserve"> and </w:t>
      </w:r>
      <w:r w:rsidR="00595B69">
        <w:rPr>
          <w:rFonts w:ascii="Times New Roman" w:hAnsi="Times New Roman" w:cs="Times New Roman"/>
          <w:sz w:val="24"/>
          <w:szCs w:val="24"/>
        </w:rPr>
        <w:t>L</w:t>
      </w:r>
      <w:r w:rsidR="000E11F8">
        <w:rPr>
          <w:rFonts w:ascii="Times New Roman" w:hAnsi="Times New Roman" w:cs="Times New Roman"/>
          <w:sz w:val="24"/>
          <w:szCs w:val="24"/>
        </w:rPr>
        <w:t xml:space="preserve">ower </w:t>
      </w:r>
      <w:proofErr w:type="spellStart"/>
      <w:r w:rsidR="000E11F8">
        <w:rPr>
          <w:rFonts w:ascii="Times New Roman" w:hAnsi="Times New Roman" w:cs="Times New Roman"/>
          <w:sz w:val="24"/>
          <w:szCs w:val="24"/>
        </w:rPr>
        <w:t>Grayburg</w:t>
      </w:r>
      <w:proofErr w:type="spellEnd"/>
      <w:r w:rsidR="000E11F8">
        <w:rPr>
          <w:rFonts w:ascii="Times New Roman" w:hAnsi="Times New Roman" w:cs="Times New Roman"/>
          <w:sz w:val="24"/>
          <w:szCs w:val="24"/>
        </w:rPr>
        <w:t>)</w:t>
      </w:r>
      <w:r w:rsidRPr="003D6800">
        <w:rPr>
          <w:rFonts w:ascii="Times New Roman" w:hAnsi="Times New Roman" w:cs="Times New Roman"/>
          <w:sz w:val="24"/>
          <w:szCs w:val="24"/>
        </w:rPr>
        <w:t xml:space="preserve">, which include the channelized intervals, had additional detail (15 layers) while the rest were kept at 10 </w:t>
      </w:r>
      <w:r w:rsidR="0014173D" w:rsidRPr="003D6800">
        <w:rPr>
          <w:rFonts w:ascii="Times New Roman" w:hAnsi="Times New Roman" w:cs="Times New Roman"/>
          <w:sz w:val="24"/>
          <w:szCs w:val="24"/>
        </w:rPr>
        <w:t>layers (</w:t>
      </w:r>
      <w:r w:rsidRPr="003D6800">
        <w:rPr>
          <w:rFonts w:ascii="Times New Roman" w:hAnsi="Times New Roman" w:cs="Times New Roman"/>
          <w:sz w:val="24"/>
          <w:szCs w:val="24"/>
        </w:rPr>
        <w:t xml:space="preserve">Fig. 5c). Due to the </w:t>
      </w:r>
      <w:proofErr w:type="spellStart"/>
      <w:r w:rsidRPr="003D6800">
        <w:rPr>
          <w:rFonts w:ascii="Times New Roman" w:hAnsi="Times New Roman" w:cs="Times New Roman"/>
          <w:sz w:val="24"/>
          <w:szCs w:val="24"/>
        </w:rPr>
        <w:t>clinoform</w:t>
      </w:r>
      <w:proofErr w:type="spellEnd"/>
      <w:r w:rsidRPr="003D6800">
        <w:rPr>
          <w:rFonts w:ascii="Times New Roman" w:hAnsi="Times New Roman" w:cs="Times New Roman"/>
          <w:sz w:val="24"/>
          <w:szCs w:val="24"/>
        </w:rPr>
        <w:t xml:space="preserve"> structure, cell thickness varies along the direction of progradation (Fig. 2c). The grid was quality checked by comparing if the grid covers properly the channels observed in seismic in both vertical and horizontal directions.    </w:t>
      </w:r>
    </w:p>
    <w:p w14:paraId="61DF26C0" w14:textId="0784AC35" w:rsidR="002B0C62" w:rsidRPr="003D6800" w:rsidRDefault="002B0C62" w:rsidP="00DA459C">
      <w:pPr>
        <w:jc w:val="both"/>
        <w:rPr>
          <w:rFonts w:ascii="Times New Roman" w:hAnsi="Times New Roman" w:cs="Times New Roman"/>
          <w:sz w:val="24"/>
          <w:szCs w:val="24"/>
        </w:rPr>
      </w:pPr>
      <w:r w:rsidRPr="005625D8">
        <w:rPr>
          <w:rFonts w:ascii="Times New Roman" w:hAnsi="Times New Roman" w:cs="Times New Roman"/>
          <w:sz w:val="24"/>
          <w:szCs w:val="24"/>
        </w:rPr>
        <w:t xml:space="preserve">As a first step, the </w:t>
      </w:r>
      <w:r w:rsidR="00FE28FF">
        <w:rPr>
          <w:rFonts w:ascii="Times New Roman" w:hAnsi="Times New Roman" w:cs="Times New Roman"/>
          <w:sz w:val="24"/>
          <w:szCs w:val="24"/>
        </w:rPr>
        <w:t>lithology logs</w:t>
      </w:r>
      <w:r w:rsidRPr="005625D8">
        <w:rPr>
          <w:rFonts w:ascii="Times New Roman" w:hAnsi="Times New Roman" w:cs="Times New Roman"/>
          <w:sz w:val="24"/>
          <w:szCs w:val="24"/>
        </w:rPr>
        <w:t xml:space="preserve"> calculated from the </w:t>
      </w:r>
      <w:proofErr w:type="spellStart"/>
      <w:r w:rsidR="007C2CFD" w:rsidRPr="0077586B">
        <w:rPr>
          <w:rFonts w:ascii="Times New Roman" w:hAnsi="Times New Roman" w:cs="Times New Roman"/>
          <w:sz w:val="24"/>
          <w:szCs w:val="24"/>
        </w:rPr>
        <w:t>ρmaa</w:t>
      </w:r>
      <w:r w:rsidRPr="005625D8">
        <w:rPr>
          <w:rFonts w:ascii="Times New Roman" w:hAnsi="Times New Roman" w:cs="Times New Roman"/>
          <w:sz w:val="24"/>
          <w:szCs w:val="24"/>
        </w:rPr>
        <w:t>-Umaa</w:t>
      </w:r>
      <w:proofErr w:type="spellEnd"/>
      <w:r w:rsidRPr="005625D8">
        <w:rPr>
          <w:rFonts w:ascii="Times New Roman" w:hAnsi="Times New Roman" w:cs="Times New Roman"/>
          <w:sz w:val="24"/>
          <w:szCs w:val="24"/>
        </w:rPr>
        <w:t xml:space="preserve"> </w:t>
      </w:r>
      <w:r w:rsidR="00FE28FF">
        <w:rPr>
          <w:rFonts w:ascii="Times New Roman" w:hAnsi="Times New Roman" w:cs="Times New Roman"/>
          <w:sz w:val="24"/>
          <w:szCs w:val="24"/>
        </w:rPr>
        <w:t xml:space="preserve">analysis </w:t>
      </w:r>
      <w:r w:rsidRPr="005625D8">
        <w:rPr>
          <w:rFonts w:ascii="Times New Roman" w:hAnsi="Times New Roman" w:cs="Times New Roman"/>
          <w:sz w:val="24"/>
          <w:szCs w:val="24"/>
        </w:rPr>
        <w:t>were upscaled</w:t>
      </w:r>
      <w:r w:rsidR="00FE28FF">
        <w:rPr>
          <w:rFonts w:ascii="Times New Roman" w:hAnsi="Times New Roman" w:cs="Times New Roman"/>
          <w:sz w:val="24"/>
          <w:szCs w:val="24"/>
        </w:rPr>
        <w:t xml:space="preserve"> to the model grid</w:t>
      </w:r>
      <w:r w:rsidRPr="005625D8">
        <w:rPr>
          <w:rFonts w:ascii="Times New Roman" w:hAnsi="Times New Roman" w:cs="Times New Roman"/>
          <w:sz w:val="24"/>
          <w:szCs w:val="24"/>
        </w:rPr>
        <w:t xml:space="preserve">. The accuracy of the upscaling was validated by comparing the original and upscaled logs with frequency histograms (for rock-type proportions) and cross sections (for rock-type presence).The </w:t>
      </w:r>
      <w:r w:rsidR="00FE28FF">
        <w:rPr>
          <w:rFonts w:ascii="Times New Roman" w:hAnsi="Times New Roman" w:cs="Times New Roman"/>
          <w:sz w:val="24"/>
          <w:szCs w:val="24"/>
        </w:rPr>
        <w:t>lithology</w:t>
      </w:r>
      <w:r w:rsidRPr="005625D8">
        <w:rPr>
          <w:rFonts w:ascii="Times New Roman" w:hAnsi="Times New Roman" w:cs="Times New Roman"/>
          <w:sz w:val="24"/>
          <w:szCs w:val="24"/>
        </w:rPr>
        <w:t xml:space="preserve"> model w</w:t>
      </w:r>
      <w:r w:rsidR="00FE28FF">
        <w:rPr>
          <w:rFonts w:ascii="Times New Roman" w:hAnsi="Times New Roman" w:cs="Times New Roman"/>
          <w:sz w:val="24"/>
          <w:szCs w:val="24"/>
        </w:rPr>
        <w:t>as</w:t>
      </w:r>
      <w:r w:rsidRPr="005625D8">
        <w:rPr>
          <w:rFonts w:ascii="Times New Roman" w:hAnsi="Times New Roman" w:cs="Times New Roman"/>
          <w:sz w:val="24"/>
          <w:szCs w:val="24"/>
        </w:rPr>
        <w:t xml:space="preserve"> modeled using sequential-indicator-simulation (SIS) constrained to the (1) stratigraphic framework (3D grid), (2) upscaled </w:t>
      </w:r>
      <w:r w:rsidR="00FE28FF">
        <w:rPr>
          <w:rFonts w:ascii="Times New Roman" w:hAnsi="Times New Roman" w:cs="Times New Roman"/>
          <w:sz w:val="24"/>
          <w:szCs w:val="24"/>
        </w:rPr>
        <w:t>lithology</w:t>
      </w:r>
      <w:r w:rsidRPr="005625D8">
        <w:rPr>
          <w:rFonts w:ascii="Times New Roman" w:hAnsi="Times New Roman" w:cs="Times New Roman"/>
          <w:sz w:val="24"/>
          <w:szCs w:val="24"/>
        </w:rPr>
        <w:t xml:space="preserve"> logs</w:t>
      </w:r>
      <w:r w:rsidR="006C0BB5" w:rsidRPr="005625D8">
        <w:rPr>
          <w:rFonts w:ascii="Times New Roman" w:hAnsi="Times New Roman" w:cs="Times New Roman"/>
          <w:sz w:val="24"/>
          <w:szCs w:val="24"/>
        </w:rPr>
        <w:t xml:space="preserve"> (Appendix </w:t>
      </w:r>
      <w:r w:rsidR="005D3BF1" w:rsidRPr="005625D8">
        <w:rPr>
          <w:rFonts w:ascii="Times New Roman" w:hAnsi="Times New Roman" w:cs="Times New Roman"/>
          <w:sz w:val="24"/>
          <w:szCs w:val="24"/>
        </w:rPr>
        <w:t>D</w:t>
      </w:r>
      <w:r w:rsidR="006C0BB5" w:rsidRPr="005625D8">
        <w:rPr>
          <w:rFonts w:ascii="Times New Roman" w:hAnsi="Times New Roman" w:cs="Times New Roman"/>
          <w:sz w:val="24"/>
          <w:szCs w:val="24"/>
        </w:rPr>
        <w:t>)</w:t>
      </w:r>
      <w:r w:rsidRPr="005625D8">
        <w:rPr>
          <w:rFonts w:ascii="Times New Roman" w:hAnsi="Times New Roman" w:cs="Times New Roman"/>
          <w:sz w:val="24"/>
          <w:szCs w:val="24"/>
        </w:rPr>
        <w:t xml:space="preserve">, (3) vertical </w:t>
      </w:r>
      <w:r w:rsidR="00FE28FF">
        <w:rPr>
          <w:rFonts w:ascii="Times New Roman" w:hAnsi="Times New Roman" w:cs="Times New Roman"/>
          <w:sz w:val="24"/>
          <w:szCs w:val="24"/>
        </w:rPr>
        <w:t>lithology</w:t>
      </w:r>
      <w:r w:rsidRPr="005625D8">
        <w:rPr>
          <w:rFonts w:ascii="Times New Roman" w:hAnsi="Times New Roman" w:cs="Times New Roman"/>
          <w:sz w:val="24"/>
          <w:szCs w:val="24"/>
        </w:rPr>
        <w:t xml:space="preserve"> proportion curves</w:t>
      </w:r>
      <w:r w:rsidR="00FE28FF">
        <w:rPr>
          <w:rFonts w:ascii="Times New Roman" w:hAnsi="Times New Roman" w:cs="Times New Roman"/>
          <w:sz w:val="24"/>
          <w:szCs w:val="24"/>
        </w:rPr>
        <w:t xml:space="preserve"> </w:t>
      </w:r>
      <w:r w:rsidR="006C0BB5" w:rsidRPr="005625D8">
        <w:rPr>
          <w:rFonts w:ascii="Times New Roman" w:hAnsi="Times New Roman" w:cs="Times New Roman"/>
          <w:sz w:val="24"/>
          <w:szCs w:val="24"/>
        </w:rPr>
        <w:t xml:space="preserve">(Appendix </w:t>
      </w:r>
      <w:r w:rsidR="00EA7C2A" w:rsidRPr="005625D8">
        <w:rPr>
          <w:rFonts w:ascii="Times New Roman" w:hAnsi="Times New Roman" w:cs="Times New Roman"/>
          <w:sz w:val="24"/>
          <w:szCs w:val="24"/>
        </w:rPr>
        <w:t>E</w:t>
      </w:r>
      <w:r w:rsidR="006C0BB5" w:rsidRPr="005625D8">
        <w:rPr>
          <w:rFonts w:ascii="Times New Roman" w:hAnsi="Times New Roman" w:cs="Times New Roman"/>
          <w:sz w:val="24"/>
          <w:szCs w:val="24"/>
        </w:rPr>
        <w:t>)</w:t>
      </w:r>
      <w:r w:rsidRPr="005625D8">
        <w:rPr>
          <w:rFonts w:ascii="Times New Roman" w:hAnsi="Times New Roman" w:cs="Times New Roman"/>
          <w:sz w:val="24"/>
          <w:szCs w:val="24"/>
        </w:rPr>
        <w:t xml:space="preserve">, (5) vertical and horizontal variogram parameters by </w:t>
      </w:r>
      <w:r w:rsidR="00FE28FF">
        <w:rPr>
          <w:rFonts w:ascii="Times New Roman" w:hAnsi="Times New Roman" w:cs="Times New Roman"/>
          <w:sz w:val="24"/>
          <w:szCs w:val="24"/>
        </w:rPr>
        <w:t>lithology</w:t>
      </w:r>
      <w:r w:rsidRPr="005625D8">
        <w:rPr>
          <w:rFonts w:ascii="Times New Roman" w:hAnsi="Times New Roman" w:cs="Times New Roman"/>
          <w:sz w:val="24"/>
          <w:szCs w:val="24"/>
        </w:rPr>
        <w:t xml:space="preserve"> and zone</w:t>
      </w:r>
      <w:r w:rsidR="00FE28FF">
        <w:rPr>
          <w:rFonts w:ascii="Times New Roman" w:hAnsi="Times New Roman" w:cs="Times New Roman"/>
          <w:sz w:val="24"/>
          <w:szCs w:val="24"/>
        </w:rPr>
        <w:t xml:space="preserve"> </w:t>
      </w:r>
      <w:r w:rsidR="007E727D" w:rsidRPr="005625D8">
        <w:rPr>
          <w:rFonts w:ascii="Times New Roman" w:hAnsi="Times New Roman" w:cs="Times New Roman"/>
          <w:sz w:val="24"/>
          <w:szCs w:val="24"/>
        </w:rPr>
        <w:t xml:space="preserve">(Appendix </w:t>
      </w:r>
      <w:r w:rsidR="00EA7C2A" w:rsidRPr="005625D8">
        <w:rPr>
          <w:rFonts w:ascii="Times New Roman" w:hAnsi="Times New Roman" w:cs="Times New Roman"/>
          <w:sz w:val="24"/>
          <w:szCs w:val="24"/>
        </w:rPr>
        <w:t>F</w:t>
      </w:r>
      <w:r w:rsidR="007E727D" w:rsidRPr="005625D8">
        <w:rPr>
          <w:rFonts w:ascii="Times New Roman" w:hAnsi="Times New Roman" w:cs="Times New Roman"/>
          <w:sz w:val="24"/>
          <w:szCs w:val="24"/>
        </w:rPr>
        <w:t>)</w:t>
      </w:r>
      <w:r w:rsidRPr="005625D8">
        <w:rPr>
          <w:rFonts w:ascii="Times New Roman" w:hAnsi="Times New Roman" w:cs="Times New Roman"/>
          <w:sz w:val="24"/>
          <w:szCs w:val="24"/>
        </w:rPr>
        <w:t xml:space="preserve">, (6) </w:t>
      </w:r>
      <w:proofErr w:type="spellStart"/>
      <w:r w:rsidRPr="005625D8">
        <w:rPr>
          <w:rFonts w:ascii="Times New Roman" w:hAnsi="Times New Roman" w:cs="Times New Roman"/>
          <w:sz w:val="24"/>
          <w:szCs w:val="24"/>
        </w:rPr>
        <w:t>geobodies</w:t>
      </w:r>
      <w:proofErr w:type="spellEnd"/>
      <w:r w:rsidRPr="005625D8">
        <w:rPr>
          <w:rFonts w:ascii="Times New Roman" w:hAnsi="Times New Roman" w:cs="Times New Roman"/>
          <w:sz w:val="24"/>
          <w:szCs w:val="24"/>
        </w:rPr>
        <w:t xml:space="preserve"> for the channel fill</w:t>
      </w:r>
      <w:r w:rsidR="00FE28FF">
        <w:rPr>
          <w:rFonts w:ascii="Times New Roman" w:hAnsi="Times New Roman" w:cs="Times New Roman"/>
          <w:sz w:val="24"/>
          <w:szCs w:val="24"/>
        </w:rPr>
        <w:t>s</w:t>
      </w:r>
      <w:r w:rsidRPr="005625D8">
        <w:rPr>
          <w:rFonts w:ascii="Times New Roman" w:hAnsi="Times New Roman" w:cs="Times New Roman"/>
          <w:sz w:val="24"/>
          <w:szCs w:val="24"/>
        </w:rPr>
        <w:t xml:space="preserve"> (</w:t>
      </w:r>
      <w:r w:rsidR="00FE28FF">
        <w:rPr>
          <w:rFonts w:ascii="Times New Roman" w:hAnsi="Times New Roman" w:cs="Times New Roman"/>
          <w:sz w:val="24"/>
          <w:szCs w:val="24"/>
        </w:rPr>
        <w:t>sandstones</w:t>
      </w:r>
      <w:r w:rsidRPr="005625D8">
        <w:rPr>
          <w:rFonts w:ascii="Times New Roman" w:hAnsi="Times New Roman" w:cs="Times New Roman"/>
          <w:sz w:val="24"/>
          <w:szCs w:val="24"/>
        </w:rPr>
        <w:t xml:space="preserve">) and (7) probability maps for each zone for each </w:t>
      </w:r>
      <w:r w:rsidR="00FE28FF">
        <w:rPr>
          <w:rFonts w:ascii="Times New Roman" w:hAnsi="Times New Roman" w:cs="Times New Roman"/>
          <w:sz w:val="24"/>
          <w:szCs w:val="24"/>
        </w:rPr>
        <w:t>lithology</w:t>
      </w:r>
      <w:r w:rsidRPr="003D6800">
        <w:rPr>
          <w:rFonts w:ascii="Times New Roman" w:hAnsi="Times New Roman" w:cs="Times New Roman"/>
          <w:sz w:val="24"/>
          <w:szCs w:val="24"/>
        </w:rPr>
        <w:t>: limestone</w:t>
      </w:r>
      <w:r w:rsidR="007E727D">
        <w:rPr>
          <w:rFonts w:ascii="Times New Roman" w:hAnsi="Times New Roman" w:cs="Times New Roman"/>
          <w:sz w:val="24"/>
          <w:szCs w:val="24"/>
        </w:rPr>
        <w:t xml:space="preserve"> and dolomite</w:t>
      </w:r>
      <w:r w:rsidR="00C000A2" w:rsidRPr="003D6800">
        <w:rPr>
          <w:rFonts w:ascii="Times New Roman" w:hAnsi="Times New Roman" w:cs="Times New Roman"/>
          <w:sz w:val="24"/>
          <w:szCs w:val="24"/>
        </w:rPr>
        <w:t xml:space="preserve">. </w:t>
      </w:r>
      <w:r w:rsidR="00FE28FF">
        <w:rPr>
          <w:rFonts w:ascii="Times New Roman" w:hAnsi="Times New Roman" w:cs="Times New Roman"/>
          <w:sz w:val="24"/>
          <w:szCs w:val="24"/>
        </w:rPr>
        <w:t>Because</w:t>
      </w:r>
      <w:r w:rsidR="00C000A2" w:rsidRPr="003D6800">
        <w:rPr>
          <w:rFonts w:ascii="Times New Roman" w:hAnsi="Times New Roman" w:cs="Times New Roman"/>
          <w:sz w:val="24"/>
          <w:szCs w:val="24"/>
        </w:rPr>
        <w:t xml:space="preserve"> the probability maps are based on the seismic which provides guidance for the lateral </w:t>
      </w:r>
      <w:r w:rsidR="00FE28FF">
        <w:rPr>
          <w:rFonts w:ascii="Times New Roman" w:hAnsi="Times New Roman" w:cs="Times New Roman"/>
          <w:sz w:val="24"/>
          <w:szCs w:val="24"/>
        </w:rPr>
        <w:t>lithology</w:t>
      </w:r>
      <w:r w:rsidR="00C000A2" w:rsidRPr="003D6800">
        <w:rPr>
          <w:rFonts w:ascii="Times New Roman" w:hAnsi="Times New Roman" w:cs="Times New Roman"/>
          <w:sz w:val="24"/>
          <w:szCs w:val="24"/>
        </w:rPr>
        <w:t xml:space="preserve"> distribution, the range for major and minor </w:t>
      </w:r>
      <w:r w:rsidR="00C000A2" w:rsidRPr="003D6800">
        <w:rPr>
          <w:rFonts w:ascii="Times New Roman" w:hAnsi="Times New Roman" w:cs="Times New Roman"/>
          <w:sz w:val="24"/>
          <w:szCs w:val="24"/>
        </w:rPr>
        <w:lastRenderedPageBreak/>
        <w:t xml:space="preserve">directions of horizontal </w:t>
      </w:r>
      <w:r w:rsidR="00FE28FF">
        <w:rPr>
          <w:rFonts w:ascii="Times New Roman" w:hAnsi="Times New Roman" w:cs="Times New Roman"/>
          <w:sz w:val="24"/>
          <w:szCs w:val="24"/>
        </w:rPr>
        <w:t xml:space="preserve">lithology </w:t>
      </w:r>
      <w:r w:rsidR="00C000A2" w:rsidRPr="003D6800">
        <w:rPr>
          <w:rFonts w:ascii="Times New Roman" w:hAnsi="Times New Roman" w:cs="Times New Roman"/>
          <w:sz w:val="24"/>
          <w:szCs w:val="24"/>
        </w:rPr>
        <w:t>variogram parameters was set to 20</w:t>
      </w:r>
      <w:r w:rsidR="00FE28FF">
        <w:rPr>
          <w:rFonts w:ascii="Times New Roman" w:hAnsi="Times New Roman" w:cs="Times New Roman"/>
          <w:sz w:val="24"/>
          <w:szCs w:val="24"/>
        </w:rPr>
        <w:t>,</w:t>
      </w:r>
      <w:r w:rsidR="00C000A2" w:rsidRPr="003D6800">
        <w:rPr>
          <w:rFonts w:ascii="Times New Roman" w:hAnsi="Times New Roman" w:cs="Times New Roman"/>
          <w:sz w:val="24"/>
          <w:szCs w:val="24"/>
        </w:rPr>
        <w:t xml:space="preserve">000 </w:t>
      </w:r>
      <w:r w:rsidR="00FE28FF">
        <w:rPr>
          <w:rFonts w:ascii="Times New Roman" w:hAnsi="Times New Roman" w:cs="Times New Roman"/>
          <w:sz w:val="24"/>
          <w:szCs w:val="24"/>
        </w:rPr>
        <w:t>ft (</w:t>
      </w:r>
      <w:r w:rsidR="003E1B3E">
        <w:rPr>
          <w:rFonts w:ascii="Times New Roman" w:hAnsi="Times New Roman" w:cs="Times New Roman"/>
          <w:sz w:val="24"/>
          <w:szCs w:val="24"/>
        </w:rPr>
        <w:t>6000</w:t>
      </w:r>
      <w:r w:rsidR="00FE28FF">
        <w:rPr>
          <w:rFonts w:ascii="Times New Roman" w:hAnsi="Times New Roman" w:cs="Times New Roman"/>
          <w:sz w:val="24"/>
          <w:szCs w:val="24"/>
        </w:rPr>
        <w:t xml:space="preserve"> m) </w:t>
      </w:r>
      <w:r w:rsidR="00C000A2" w:rsidRPr="003D6800">
        <w:rPr>
          <w:rFonts w:ascii="Times New Roman" w:hAnsi="Times New Roman" w:cs="Times New Roman"/>
          <w:sz w:val="24"/>
          <w:szCs w:val="24"/>
        </w:rPr>
        <w:t xml:space="preserve"> </w:t>
      </w:r>
      <w:r w:rsidR="00FE28FF">
        <w:rPr>
          <w:rFonts w:ascii="Times New Roman" w:hAnsi="Times New Roman" w:cs="Times New Roman"/>
          <w:sz w:val="24"/>
          <w:szCs w:val="24"/>
        </w:rPr>
        <w:t>for</w:t>
      </w:r>
      <w:r w:rsidR="00C000A2" w:rsidRPr="003D6800">
        <w:rPr>
          <w:rFonts w:ascii="Times New Roman" w:hAnsi="Times New Roman" w:cs="Times New Roman"/>
          <w:sz w:val="24"/>
          <w:szCs w:val="24"/>
        </w:rPr>
        <w:t xml:space="preserve"> all the </w:t>
      </w:r>
      <w:r w:rsidR="00FE28FF">
        <w:rPr>
          <w:rFonts w:ascii="Times New Roman" w:hAnsi="Times New Roman" w:cs="Times New Roman"/>
          <w:sz w:val="24"/>
          <w:szCs w:val="24"/>
        </w:rPr>
        <w:t>lithologies</w:t>
      </w:r>
      <w:r w:rsidR="00C000A2" w:rsidRPr="003D6800">
        <w:rPr>
          <w:rFonts w:ascii="Times New Roman" w:hAnsi="Times New Roman" w:cs="Times New Roman"/>
          <w:sz w:val="24"/>
          <w:szCs w:val="24"/>
        </w:rPr>
        <w:t xml:space="preserve"> and all the zones.</w:t>
      </w:r>
      <w:r w:rsidRPr="003D6800">
        <w:rPr>
          <w:rFonts w:ascii="Times New Roman" w:hAnsi="Times New Roman" w:cs="Times New Roman"/>
          <w:sz w:val="24"/>
          <w:szCs w:val="24"/>
        </w:rPr>
        <w:t xml:space="preserve"> </w:t>
      </w:r>
      <w:r w:rsidR="00FE28FF">
        <w:rPr>
          <w:rFonts w:ascii="Times New Roman" w:hAnsi="Times New Roman" w:cs="Times New Roman"/>
          <w:sz w:val="24"/>
          <w:szCs w:val="24"/>
        </w:rPr>
        <w:t>V</w:t>
      </w:r>
      <w:r w:rsidRPr="003D6800">
        <w:rPr>
          <w:rFonts w:ascii="Times New Roman" w:hAnsi="Times New Roman" w:cs="Times New Roman"/>
          <w:sz w:val="24"/>
          <w:szCs w:val="24"/>
        </w:rPr>
        <w:t xml:space="preserve">ertical ranges </w:t>
      </w:r>
      <w:r w:rsidR="00FE28FF">
        <w:rPr>
          <w:rFonts w:ascii="Times New Roman" w:hAnsi="Times New Roman" w:cs="Times New Roman"/>
          <w:sz w:val="24"/>
          <w:szCs w:val="24"/>
        </w:rPr>
        <w:t xml:space="preserve">for lithologies </w:t>
      </w:r>
      <w:r w:rsidRPr="003D6800">
        <w:rPr>
          <w:rFonts w:ascii="Times New Roman" w:hAnsi="Times New Roman" w:cs="Times New Roman"/>
          <w:sz w:val="24"/>
          <w:szCs w:val="24"/>
        </w:rPr>
        <w:t>were set based on the data analysis</w:t>
      </w:r>
      <w:r w:rsidR="00FE28FF">
        <w:rPr>
          <w:rFonts w:ascii="Times New Roman" w:hAnsi="Times New Roman" w:cs="Times New Roman"/>
          <w:sz w:val="24"/>
          <w:szCs w:val="24"/>
        </w:rPr>
        <w:t xml:space="preserve"> of log data</w:t>
      </w:r>
      <w:r w:rsidRPr="003D6800">
        <w:rPr>
          <w:rFonts w:ascii="Times New Roman" w:hAnsi="Times New Roman" w:cs="Times New Roman"/>
          <w:sz w:val="24"/>
          <w:szCs w:val="24"/>
        </w:rPr>
        <w:t xml:space="preserve"> (Appendix </w:t>
      </w:r>
      <w:r w:rsidR="0058043B">
        <w:rPr>
          <w:rFonts w:ascii="Times New Roman" w:hAnsi="Times New Roman" w:cs="Times New Roman"/>
          <w:sz w:val="24"/>
          <w:szCs w:val="24"/>
        </w:rPr>
        <w:t>F</w:t>
      </w:r>
      <w:r w:rsidRPr="003D6800">
        <w:rPr>
          <w:rFonts w:ascii="Times New Roman" w:hAnsi="Times New Roman" w:cs="Times New Roman"/>
          <w:sz w:val="24"/>
          <w:szCs w:val="24"/>
        </w:rPr>
        <w:t xml:space="preserve">). </w:t>
      </w:r>
    </w:p>
    <w:p w14:paraId="76321FDF" w14:textId="77777777" w:rsidR="003148FD" w:rsidRPr="003D6800" w:rsidRDefault="003148FD" w:rsidP="003148FD">
      <w:pPr>
        <w:keepNext/>
        <w:spacing w:after="0" w:line="240" w:lineRule="auto"/>
        <w:rPr>
          <w:sz w:val="24"/>
          <w:szCs w:val="24"/>
        </w:rPr>
      </w:pPr>
      <w:r w:rsidRPr="003D6800">
        <w:rPr>
          <w:noProof/>
          <w:sz w:val="24"/>
          <w:szCs w:val="24"/>
        </w:rPr>
        <w:lastRenderedPageBreak/>
        <w:drawing>
          <wp:inline distT="0" distB="0" distL="0" distR="0" wp14:anchorId="4DAF8A20" wp14:editId="1D519C92">
            <wp:extent cx="6904721" cy="2026339"/>
            <wp:effectExtent l="0" t="0" r="0" b="0"/>
            <wp:docPr id="37" name="Picture 37"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Imagen que contiene Diagrama&#10;&#10;Descripción generada automáticamente"/>
                    <pic:cNvPicPr/>
                  </pic:nvPicPr>
                  <pic:blipFill>
                    <a:blip r:embed="rId16" cstate="print">
                      <a:extLst>
                        <a:ext uri="{28A0092B-C50C-407E-A947-70E740481C1C}">
                          <a14:useLocalDpi xmlns:a14="http://schemas.microsoft.com/office/drawing/2010/main" val="0"/>
                        </a:ext>
                      </a:extLst>
                    </a:blip>
                    <a:stretch>
                      <a:fillRect/>
                    </a:stretch>
                  </pic:blipFill>
                  <pic:spPr>
                    <a:xfrm rot="16200000">
                      <a:off x="0" y="0"/>
                      <a:ext cx="6930991" cy="2034049"/>
                    </a:xfrm>
                    <a:prstGeom prst="rect">
                      <a:avLst/>
                    </a:prstGeom>
                  </pic:spPr>
                </pic:pic>
              </a:graphicData>
            </a:graphic>
          </wp:inline>
        </w:drawing>
      </w:r>
    </w:p>
    <w:p w14:paraId="3FBD5EBC" w14:textId="635AE597" w:rsidR="002B0C62" w:rsidRPr="00CE02FE" w:rsidRDefault="003148FD" w:rsidP="0014173D">
      <w:pPr>
        <w:pStyle w:val="Caption"/>
        <w:jc w:val="both"/>
        <w:rPr>
          <w:rFonts w:ascii="Times New Roman" w:hAnsi="Times New Roman" w:cs="Times New Roman"/>
          <w:i w:val="0"/>
          <w:iCs w:val="0"/>
          <w:color w:val="auto"/>
          <w:sz w:val="24"/>
          <w:szCs w:val="24"/>
        </w:rPr>
      </w:pPr>
      <w:bookmarkStart w:id="27" w:name="_Toc129856165"/>
      <w:r w:rsidRPr="00A814FB">
        <w:rPr>
          <w:rFonts w:ascii="Times New Roman" w:hAnsi="Times New Roman" w:cs="Times New Roman"/>
          <w:i w:val="0"/>
          <w:iCs w:val="0"/>
          <w:color w:val="auto"/>
          <w:sz w:val="24"/>
          <w:szCs w:val="24"/>
        </w:rPr>
        <w:t xml:space="preserve">Figure </w:t>
      </w:r>
      <w:r w:rsidRPr="00A814FB">
        <w:rPr>
          <w:rFonts w:ascii="Times New Roman" w:hAnsi="Times New Roman" w:cs="Times New Roman"/>
          <w:i w:val="0"/>
          <w:iCs w:val="0"/>
          <w:color w:val="auto"/>
          <w:sz w:val="24"/>
          <w:szCs w:val="24"/>
        </w:rPr>
        <w:fldChar w:fldCharType="begin"/>
      </w:r>
      <w:r w:rsidRPr="00A814FB">
        <w:rPr>
          <w:rFonts w:ascii="Times New Roman" w:hAnsi="Times New Roman" w:cs="Times New Roman"/>
          <w:i w:val="0"/>
          <w:iCs w:val="0"/>
          <w:color w:val="auto"/>
          <w:sz w:val="24"/>
          <w:szCs w:val="24"/>
        </w:rPr>
        <w:instrText xml:space="preserve"> SEQ Figura \* ARABIC </w:instrText>
      </w:r>
      <w:r w:rsidRPr="00A814FB">
        <w:rPr>
          <w:rFonts w:ascii="Times New Roman" w:hAnsi="Times New Roman" w:cs="Times New Roman"/>
          <w:i w:val="0"/>
          <w:iCs w:val="0"/>
          <w:color w:val="auto"/>
          <w:sz w:val="24"/>
          <w:szCs w:val="24"/>
        </w:rPr>
        <w:fldChar w:fldCharType="separate"/>
      </w:r>
      <w:r w:rsidR="00403385">
        <w:rPr>
          <w:rFonts w:ascii="Times New Roman" w:hAnsi="Times New Roman" w:cs="Times New Roman"/>
          <w:i w:val="0"/>
          <w:iCs w:val="0"/>
          <w:noProof/>
          <w:color w:val="auto"/>
          <w:sz w:val="24"/>
          <w:szCs w:val="24"/>
        </w:rPr>
        <w:t>5</w:t>
      </w:r>
      <w:r w:rsidRPr="00A814FB">
        <w:rPr>
          <w:rFonts w:ascii="Times New Roman" w:hAnsi="Times New Roman" w:cs="Times New Roman"/>
          <w:i w:val="0"/>
          <w:iCs w:val="0"/>
          <w:color w:val="auto"/>
          <w:sz w:val="24"/>
          <w:szCs w:val="24"/>
        </w:rPr>
        <w:fldChar w:fldCharType="end"/>
      </w:r>
      <w:r w:rsidRPr="00A814FB">
        <w:rPr>
          <w:rFonts w:ascii="Times New Roman" w:hAnsi="Times New Roman" w:cs="Times New Roman"/>
          <w:i w:val="0"/>
          <w:iCs w:val="0"/>
          <w:color w:val="auto"/>
          <w:sz w:val="24"/>
          <w:szCs w:val="24"/>
        </w:rPr>
        <w:t xml:space="preserve">. a) 3D reservoir model grid of the </w:t>
      </w:r>
      <w:proofErr w:type="spellStart"/>
      <w:r w:rsidRPr="00A814FB">
        <w:rPr>
          <w:rFonts w:ascii="Times New Roman" w:hAnsi="Times New Roman" w:cs="Times New Roman"/>
          <w:i w:val="0"/>
          <w:iCs w:val="0"/>
          <w:color w:val="auto"/>
          <w:sz w:val="24"/>
          <w:szCs w:val="24"/>
        </w:rPr>
        <w:t>Grayburg</w:t>
      </w:r>
      <w:proofErr w:type="spellEnd"/>
      <w:r w:rsidRPr="00A814FB">
        <w:rPr>
          <w:rFonts w:ascii="Times New Roman" w:hAnsi="Times New Roman" w:cs="Times New Roman"/>
          <w:i w:val="0"/>
          <w:iCs w:val="0"/>
          <w:color w:val="auto"/>
          <w:sz w:val="24"/>
          <w:szCs w:val="24"/>
        </w:rPr>
        <w:t xml:space="preserve"> and San Andres Formation. Automatic extracted horizons were used as boundaries of each zone (9) and proportional layering for the stratal geometry. B) Cross-sections parallel and perpendicular to the C) Cell dimensions purposely selected to capture geological variability.  The 3D reservoir model grid contains cells with dimensions of 150 X 150 ft (I and J directions),100 layers of different thickness (K direction of 10 ft in the thickest portion), for a total of 32967000 cells. Number of layers per zone are specified as well.</w:t>
      </w:r>
      <w:bookmarkEnd w:id="27"/>
    </w:p>
    <w:p w14:paraId="5EE8168E" w14:textId="77777777" w:rsidR="002B0C62" w:rsidRPr="003D6800" w:rsidRDefault="002B0C62" w:rsidP="00544DDA">
      <w:pPr>
        <w:pStyle w:val="Heading1"/>
        <w:rPr>
          <w:rFonts w:eastAsia="Calibri"/>
          <w:sz w:val="24"/>
          <w:szCs w:val="24"/>
        </w:rPr>
      </w:pPr>
      <w:bookmarkStart w:id="28" w:name="_Toc129857174"/>
      <w:r w:rsidRPr="003D6800">
        <w:rPr>
          <w:rFonts w:eastAsia="Calibri"/>
          <w:sz w:val="24"/>
          <w:szCs w:val="24"/>
        </w:rPr>
        <w:lastRenderedPageBreak/>
        <w:t>Results and Interpretations</w:t>
      </w:r>
      <w:bookmarkEnd w:id="28"/>
    </w:p>
    <w:p w14:paraId="08B631A3" w14:textId="77777777" w:rsidR="002B0C62" w:rsidRPr="003D6800" w:rsidRDefault="002B0C62" w:rsidP="00544DDA">
      <w:pPr>
        <w:pStyle w:val="Heading2"/>
        <w:jc w:val="left"/>
        <w:rPr>
          <w:rFonts w:ascii="Times New Roman" w:hAnsi="Times New Roman"/>
          <w:i/>
          <w:iCs/>
          <w:color w:val="auto"/>
          <w:sz w:val="24"/>
          <w:szCs w:val="24"/>
          <w:lang w:val="fr-FR"/>
        </w:rPr>
      </w:pPr>
      <w:bookmarkStart w:id="29" w:name="_Toc129857175"/>
      <w:proofErr w:type="spellStart"/>
      <w:r w:rsidRPr="003D6800">
        <w:rPr>
          <w:rFonts w:ascii="Times New Roman" w:hAnsi="Times New Roman"/>
          <w:i/>
          <w:iCs/>
          <w:color w:val="auto"/>
          <w:sz w:val="24"/>
          <w:szCs w:val="24"/>
          <w:lang w:val="fr-FR"/>
        </w:rPr>
        <w:t>Core</w:t>
      </w:r>
      <w:proofErr w:type="spellEnd"/>
      <w:r w:rsidRPr="003D6800">
        <w:rPr>
          <w:rFonts w:ascii="Times New Roman" w:hAnsi="Times New Roman"/>
          <w:i/>
          <w:iCs/>
          <w:color w:val="auto"/>
          <w:sz w:val="24"/>
          <w:szCs w:val="24"/>
          <w:lang w:val="fr-FR"/>
        </w:rPr>
        <w:t xml:space="preserve"> descriptions and </w:t>
      </w:r>
      <w:proofErr w:type="spellStart"/>
      <w:r w:rsidRPr="003D6800">
        <w:rPr>
          <w:rFonts w:ascii="Times New Roman" w:hAnsi="Times New Roman"/>
          <w:i/>
          <w:iCs/>
          <w:color w:val="auto"/>
          <w:sz w:val="24"/>
          <w:szCs w:val="24"/>
          <w:lang w:val="fr-FR"/>
        </w:rPr>
        <w:t>depositional</w:t>
      </w:r>
      <w:proofErr w:type="spellEnd"/>
      <w:r w:rsidRPr="003D6800">
        <w:rPr>
          <w:rFonts w:ascii="Times New Roman" w:hAnsi="Times New Roman"/>
          <w:i/>
          <w:iCs/>
          <w:color w:val="auto"/>
          <w:sz w:val="24"/>
          <w:szCs w:val="24"/>
          <w:lang w:val="fr-FR"/>
        </w:rPr>
        <w:t xml:space="preserve"> </w:t>
      </w:r>
      <w:proofErr w:type="spellStart"/>
      <w:r w:rsidRPr="003D6800">
        <w:rPr>
          <w:rFonts w:ascii="Times New Roman" w:hAnsi="Times New Roman"/>
          <w:i/>
          <w:iCs/>
          <w:color w:val="auto"/>
          <w:sz w:val="24"/>
          <w:szCs w:val="24"/>
          <w:lang w:val="fr-FR"/>
        </w:rPr>
        <w:t>environment</w:t>
      </w:r>
      <w:proofErr w:type="spellEnd"/>
      <w:r w:rsidRPr="003D6800">
        <w:rPr>
          <w:rFonts w:ascii="Times New Roman" w:hAnsi="Times New Roman"/>
          <w:i/>
          <w:iCs/>
          <w:color w:val="auto"/>
          <w:sz w:val="24"/>
          <w:szCs w:val="24"/>
          <w:lang w:val="fr-FR"/>
        </w:rPr>
        <w:t xml:space="preserve"> </w:t>
      </w:r>
      <w:proofErr w:type="spellStart"/>
      <w:r w:rsidRPr="003D6800">
        <w:rPr>
          <w:rFonts w:ascii="Times New Roman" w:hAnsi="Times New Roman"/>
          <w:i/>
          <w:iCs/>
          <w:color w:val="auto"/>
          <w:sz w:val="24"/>
          <w:szCs w:val="24"/>
          <w:lang w:val="fr-FR"/>
        </w:rPr>
        <w:t>interpretations</w:t>
      </w:r>
      <w:bookmarkEnd w:id="29"/>
      <w:proofErr w:type="spellEnd"/>
    </w:p>
    <w:p w14:paraId="15D60040" w14:textId="613B1CCB" w:rsidR="008E2FA7" w:rsidRPr="003D6800" w:rsidRDefault="008E2FA7" w:rsidP="008E2FA7">
      <w:pPr>
        <w:jc w:val="both"/>
        <w:rPr>
          <w:rFonts w:ascii="Times New Roman" w:hAnsi="Times New Roman" w:cs="Times New Roman"/>
          <w:sz w:val="24"/>
          <w:szCs w:val="24"/>
        </w:rPr>
      </w:pPr>
      <w:r w:rsidRPr="003D6800">
        <w:rPr>
          <w:rFonts w:ascii="Times New Roman" w:hAnsi="Times New Roman" w:cs="Times New Roman"/>
          <w:sz w:val="24"/>
          <w:szCs w:val="24"/>
        </w:rPr>
        <w:t xml:space="preserve">As previously discussed, the available core covers the Queen and </w:t>
      </w:r>
      <w:proofErr w:type="spellStart"/>
      <w:r w:rsidRPr="003D6800">
        <w:rPr>
          <w:rFonts w:ascii="Times New Roman" w:hAnsi="Times New Roman" w:cs="Times New Roman"/>
          <w:sz w:val="24"/>
          <w:szCs w:val="24"/>
        </w:rPr>
        <w:t>Grayburg</w:t>
      </w:r>
      <w:proofErr w:type="spellEnd"/>
      <w:r w:rsidRPr="003D6800">
        <w:rPr>
          <w:rFonts w:ascii="Times New Roman" w:hAnsi="Times New Roman" w:cs="Times New Roman"/>
          <w:sz w:val="24"/>
          <w:szCs w:val="24"/>
        </w:rPr>
        <w:t xml:space="preserve"> </w:t>
      </w:r>
      <w:r w:rsidR="001445D7">
        <w:rPr>
          <w:rFonts w:ascii="Times New Roman" w:hAnsi="Times New Roman" w:cs="Times New Roman"/>
          <w:sz w:val="24"/>
          <w:szCs w:val="24"/>
        </w:rPr>
        <w:t>f</w:t>
      </w:r>
      <w:r w:rsidR="001445D7" w:rsidRPr="003D6800">
        <w:rPr>
          <w:rFonts w:ascii="Times New Roman" w:hAnsi="Times New Roman" w:cs="Times New Roman"/>
          <w:sz w:val="24"/>
          <w:szCs w:val="24"/>
        </w:rPr>
        <w:t>ormations</w:t>
      </w:r>
      <w:r w:rsidRPr="003D6800">
        <w:rPr>
          <w:rFonts w:ascii="Times New Roman" w:hAnsi="Times New Roman" w:cs="Times New Roman"/>
          <w:sz w:val="24"/>
          <w:szCs w:val="24"/>
        </w:rPr>
        <w:t xml:space="preserve">. A detailed facies analysis was undertaken for the </w:t>
      </w:r>
      <w:proofErr w:type="spellStart"/>
      <w:r w:rsidRPr="003D6800">
        <w:rPr>
          <w:rFonts w:ascii="Times New Roman" w:hAnsi="Times New Roman" w:cs="Times New Roman"/>
          <w:sz w:val="24"/>
          <w:szCs w:val="24"/>
        </w:rPr>
        <w:t>Grayburg</w:t>
      </w:r>
      <w:proofErr w:type="spellEnd"/>
      <w:r w:rsidRPr="003D6800">
        <w:rPr>
          <w:rFonts w:ascii="Times New Roman" w:hAnsi="Times New Roman" w:cs="Times New Roman"/>
          <w:sz w:val="24"/>
          <w:szCs w:val="24"/>
        </w:rPr>
        <w:t xml:space="preserve"> Formation to identify the </w:t>
      </w:r>
      <w:r w:rsidR="001445D7">
        <w:rPr>
          <w:rFonts w:ascii="Times New Roman" w:hAnsi="Times New Roman" w:cs="Times New Roman"/>
          <w:sz w:val="24"/>
          <w:szCs w:val="24"/>
        </w:rPr>
        <w:t>lithofacies</w:t>
      </w:r>
      <w:r w:rsidRPr="003D6800">
        <w:rPr>
          <w:rFonts w:ascii="Times New Roman" w:hAnsi="Times New Roman" w:cs="Times New Roman"/>
          <w:sz w:val="24"/>
          <w:szCs w:val="24"/>
        </w:rPr>
        <w:t xml:space="preserve"> and </w:t>
      </w:r>
      <w:r w:rsidR="001445D7">
        <w:rPr>
          <w:rFonts w:ascii="Times New Roman" w:hAnsi="Times New Roman" w:cs="Times New Roman"/>
          <w:sz w:val="24"/>
          <w:szCs w:val="24"/>
        </w:rPr>
        <w:t xml:space="preserve">to interpret </w:t>
      </w:r>
      <w:r w:rsidRPr="003D6800">
        <w:rPr>
          <w:rFonts w:ascii="Times New Roman" w:hAnsi="Times New Roman" w:cs="Times New Roman"/>
          <w:sz w:val="24"/>
          <w:szCs w:val="24"/>
        </w:rPr>
        <w:t xml:space="preserve">the environment of deposition (Fig. 6). Table 1 summarizes the characteristics of each lithofacies. The petrophysical results section expands upon the application of the core descriptions. </w:t>
      </w:r>
    </w:p>
    <w:p w14:paraId="623035E3" w14:textId="77777777" w:rsidR="002B0C62" w:rsidRPr="003D6800" w:rsidRDefault="002B0C62" w:rsidP="00F123B5">
      <w:pPr>
        <w:ind w:left="720"/>
        <w:jc w:val="left"/>
        <w:rPr>
          <w:rFonts w:ascii="Times New Roman" w:eastAsia="Calibri" w:hAnsi="Times New Roman" w:cs="Times New Roman"/>
          <w:b/>
          <w:bCs/>
          <w:sz w:val="24"/>
          <w:szCs w:val="24"/>
        </w:rPr>
      </w:pPr>
      <w:r w:rsidRPr="003D6800">
        <w:rPr>
          <w:rFonts w:ascii="Times New Roman" w:eastAsia="Calibri" w:hAnsi="Times New Roman" w:cs="Times New Roman"/>
          <w:b/>
          <w:bCs/>
          <w:sz w:val="24"/>
          <w:szCs w:val="24"/>
        </w:rPr>
        <w:t>Calcareous Siltstones (</w:t>
      </w:r>
      <w:proofErr w:type="spellStart"/>
      <w:r w:rsidRPr="003D6800">
        <w:rPr>
          <w:rFonts w:ascii="Times New Roman" w:eastAsia="Calibri" w:hAnsi="Times New Roman" w:cs="Times New Roman"/>
          <w:b/>
          <w:bCs/>
          <w:sz w:val="24"/>
          <w:szCs w:val="24"/>
        </w:rPr>
        <w:t>SLca</w:t>
      </w:r>
      <w:proofErr w:type="spellEnd"/>
      <w:r w:rsidRPr="003D6800">
        <w:rPr>
          <w:rFonts w:ascii="Times New Roman" w:eastAsia="Calibri" w:hAnsi="Times New Roman" w:cs="Times New Roman"/>
          <w:b/>
          <w:bCs/>
          <w:sz w:val="24"/>
          <w:szCs w:val="24"/>
        </w:rPr>
        <w:t xml:space="preserve">, </w:t>
      </w:r>
      <w:proofErr w:type="spellStart"/>
      <w:r w:rsidRPr="003D6800">
        <w:rPr>
          <w:rFonts w:ascii="Times New Roman" w:eastAsia="Calibri" w:hAnsi="Times New Roman" w:cs="Times New Roman"/>
          <w:b/>
          <w:bCs/>
          <w:sz w:val="24"/>
          <w:szCs w:val="24"/>
        </w:rPr>
        <w:t>Sca</w:t>
      </w:r>
      <w:proofErr w:type="spellEnd"/>
      <w:r w:rsidRPr="003D6800">
        <w:rPr>
          <w:rFonts w:ascii="Times New Roman" w:eastAsia="Calibri" w:hAnsi="Times New Roman" w:cs="Times New Roman"/>
          <w:b/>
          <w:bCs/>
          <w:sz w:val="24"/>
          <w:szCs w:val="24"/>
        </w:rPr>
        <w:t>)</w:t>
      </w:r>
    </w:p>
    <w:p w14:paraId="312BB27C" w14:textId="277CBB82" w:rsidR="002B0C62" w:rsidRPr="003D6800" w:rsidRDefault="002B0C62" w:rsidP="00F123B5">
      <w:pPr>
        <w:ind w:left="720"/>
        <w:jc w:val="both"/>
        <w:rPr>
          <w:rFonts w:ascii="Times New Roman" w:hAnsi="Times New Roman" w:cs="Times New Roman"/>
          <w:sz w:val="24"/>
          <w:szCs w:val="24"/>
        </w:rPr>
      </w:pPr>
      <w:r w:rsidRPr="003D6800">
        <w:rPr>
          <w:rFonts w:ascii="Times New Roman" w:hAnsi="Times New Roman" w:cs="Times New Roman"/>
          <w:sz w:val="24"/>
          <w:szCs w:val="24"/>
        </w:rPr>
        <w:t xml:space="preserve">These facies are typical of the </w:t>
      </w:r>
      <w:r w:rsidR="007D323A">
        <w:rPr>
          <w:rFonts w:ascii="Times New Roman" w:hAnsi="Times New Roman" w:cs="Times New Roman"/>
          <w:sz w:val="24"/>
          <w:szCs w:val="24"/>
        </w:rPr>
        <w:t>U</w:t>
      </w:r>
      <w:r w:rsidRPr="003D6800">
        <w:rPr>
          <w:rFonts w:ascii="Times New Roman" w:hAnsi="Times New Roman" w:cs="Times New Roman"/>
          <w:sz w:val="24"/>
          <w:szCs w:val="24"/>
        </w:rPr>
        <w:t xml:space="preserve">pper </w:t>
      </w:r>
      <w:proofErr w:type="spellStart"/>
      <w:r w:rsidRPr="003D6800">
        <w:rPr>
          <w:rFonts w:ascii="Times New Roman" w:hAnsi="Times New Roman" w:cs="Times New Roman"/>
          <w:sz w:val="24"/>
          <w:szCs w:val="24"/>
        </w:rPr>
        <w:t>Grayburg</w:t>
      </w:r>
      <w:proofErr w:type="spellEnd"/>
      <w:r w:rsidRPr="003D6800">
        <w:rPr>
          <w:rFonts w:ascii="Times New Roman" w:hAnsi="Times New Roman" w:cs="Times New Roman"/>
          <w:sz w:val="24"/>
          <w:szCs w:val="24"/>
        </w:rPr>
        <w:t xml:space="preserve"> and varies from massive calcareous argillaceous siltstones into laminated (Fig. 6a). The massive facies contain chert nodules and rip-up clasts, while laminated are a fine intercalation of argillaceous (dark) to calcareous silt (light). Exposure surfaces are common on this interval. Both facies are presumably dolomite-cemented based on its weak reaction to HCL. Other characteristic features of the calcareous siltstones, especially at the very top of the </w:t>
      </w:r>
      <w:proofErr w:type="spellStart"/>
      <w:r w:rsidRPr="003D6800">
        <w:rPr>
          <w:rFonts w:ascii="Times New Roman" w:hAnsi="Times New Roman" w:cs="Times New Roman"/>
          <w:sz w:val="24"/>
          <w:szCs w:val="24"/>
        </w:rPr>
        <w:t>Grayburg</w:t>
      </w:r>
      <w:proofErr w:type="spellEnd"/>
      <w:r w:rsidRPr="003D6800">
        <w:rPr>
          <w:rFonts w:ascii="Times New Roman" w:hAnsi="Times New Roman" w:cs="Times New Roman"/>
          <w:sz w:val="24"/>
          <w:szCs w:val="24"/>
        </w:rPr>
        <w:t xml:space="preserve">, are the algae laminations and evaporite layer intercalation. Based on these facies’ association, </w:t>
      </w:r>
      <w:r w:rsidR="00797AF3">
        <w:rPr>
          <w:rFonts w:ascii="Times New Roman" w:hAnsi="Times New Roman" w:cs="Times New Roman"/>
          <w:sz w:val="24"/>
          <w:szCs w:val="24"/>
        </w:rPr>
        <w:t>I</w:t>
      </w:r>
      <w:r w:rsidRPr="003D6800">
        <w:rPr>
          <w:rFonts w:ascii="Times New Roman" w:hAnsi="Times New Roman" w:cs="Times New Roman"/>
          <w:sz w:val="24"/>
          <w:szCs w:val="24"/>
        </w:rPr>
        <w:t xml:space="preserve"> interpreted this interval (4850-4920 ft) to have been deposited in tidal flats and continental sabkha (4800-4850 ft). </w:t>
      </w:r>
    </w:p>
    <w:p w14:paraId="1A38A21C" w14:textId="77777777" w:rsidR="002B0C62" w:rsidRPr="003D6800" w:rsidRDefault="002B0C62" w:rsidP="00F123B5">
      <w:pPr>
        <w:ind w:left="720"/>
        <w:jc w:val="left"/>
        <w:rPr>
          <w:rFonts w:ascii="Times New Roman" w:eastAsia="Calibri" w:hAnsi="Times New Roman" w:cs="Times New Roman"/>
          <w:b/>
          <w:bCs/>
          <w:sz w:val="24"/>
          <w:szCs w:val="24"/>
        </w:rPr>
      </w:pPr>
      <w:r w:rsidRPr="003D6800">
        <w:rPr>
          <w:rFonts w:ascii="Times New Roman" w:eastAsia="Calibri" w:hAnsi="Times New Roman" w:cs="Times New Roman"/>
          <w:b/>
          <w:bCs/>
          <w:sz w:val="24"/>
          <w:szCs w:val="24"/>
        </w:rPr>
        <w:t xml:space="preserve">Dolostone (Dk, </w:t>
      </w:r>
      <w:proofErr w:type="spellStart"/>
      <w:r w:rsidRPr="003D6800">
        <w:rPr>
          <w:rFonts w:ascii="Times New Roman" w:eastAsia="Calibri" w:hAnsi="Times New Roman" w:cs="Times New Roman"/>
          <w:b/>
          <w:bCs/>
          <w:sz w:val="24"/>
          <w:szCs w:val="24"/>
        </w:rPr>
        <w:t>Dpf</w:t>
      </w:r>
      <w:proofErr w:type="spellEnd"/>
      <w:r w:rsidRPr="003D6800">
        <w:rPr>
          <w:rFonts w:ascii="Times New Roman" w:eastAsia="Calibri" w:hAnsi="Times New Roman" w:cs="Times New Roman"/>
          <w:b/>
          <w:bCs/>
          <w:sz w:val="24"/>
          <w:szCs w:val="24"/>
        </w:rPr>
        <w:t>)</w:t>
      </w:r>
    </w:p>
    <w:p w14:paraId="09AFCF03" w14:textId="79D17942" w:rsidR="002B0C62" w:rsidRPr="003D6800" w:rsidRDefault="002B0C62" w:rsidP="00F123B5">
      <w:pPr>
        <w:ind w:left="720"/>
        <w:jc w:val="both"/>
        <w:rPr>
          <w:rFonts w:ascii="Times New Roman" w:eastAsia="Calibri" w:hAnsi="Times New Roman" w:cs="Times New Roman"/>
          <w:sz w:val="24"/>
          <w:szCs w:val="24"/>
        </w:rPr>
      </w:pPr>
      <w:r w:rsidRPr="003D6800">
        <w:rPr>
          <w:rFonts w:ascii="Times New Roman" w:eastAsia="Calibri" w:hAnsi="Times New Roman" w:cs="Times New Roman"/>
          <w:sz w:val="24"/>
          <w:szCs w:val="24"/>
        </w:rPr>
        <w:t xml:space="preserve">Dolomitic facies are common in the middle </w:t>
      </w:r>
      <w:proofErr w:type="spellStart"/>
      <w:r w:rsidRPr="003D6800">
        <w:rPr>
          <w:rFonts w:ascii="Times New Roman" w:eastAsia="Calibri" w:hAnsi="Times New Roman" w:cs="Times New Roman"/>
          <w:sz w:val="24"/>
          <w:szCs w:val="24"/>
        </w:rPr>
        <w:t>Grayburg</w:t>
      </w:r>
      <w:proofErr w:type="spellEnd"/>
      <w:r w:rsidRPr="003D6800">
        <w:rPr>
          <w:rFonts w:ascii="Times New Roman" w:eastAsia="Calibri" w:hAnsi="Times New Roman" w:cs="Times New Roman"/>
          <w:sz w:val="24"/>
          <w:szCs w:val="24"/>
        </w:rPr>
        <w:t xml:space="preserve"> and are characterized for different types of porosity and are impregnated with hydrocarbons (residual oil zone-ROZ). The </w:t>
      </w:r>
      <w:r w:rsidR="007D323A">
        <w:rPr>
          <w:rFonts w:ascii="Times New Roman" w:eastAsia="Calibri" w:hAnsi="Times New Roman" w:cs="Times New Roman"/>
          <w:sz w:val="24"/>
          <w:szCs w:val="24"/>
        </w:rPr>
        <w:t>u</w:t>
      </w:r>
      <w:r w:rsidRPr="003D6800">
        <w:rPr>
          <w:rFonts w:ascii="Times New Roman" w:eastAsia="Calibri" w:hAnsi="Times New Roman" w:cs="Times New Roman"/>
          <w:sz w:val="24"/>
          <w:szCs w:val="24"/>
        </w:rPr>
        <w:t xml:space="preserve">pper part of the middle </w:t>
      </w:r>
      <w:proofErr w:type="spellStart"/>
      <w:r w:rsidRPr="003D6800">
        <w:rPr>
          <w:rFonts w:ascii="Times New Roman" w:eastAsia="Calibri" w:hAnsi="Times New Roman" w:cs="Times New Roman"/>
          <w:sz w:val="24"/>
          <w:szCs w:val="24"/>
        </w:rPr>
        <w:t>Grayburg</w:t>
      </w:r>
      <w:proofErr w:type="spellEnd"/>
      <w:r w:rsidRPr="003D6800">
        <w:rPr>
          <w:rFonts w:ascii="Times New Roman" w:eastAsia="Calibri" w:hAnsi="Times New Roman" w:cs="Times New Roman"/>
          <w:sz w:val="24"/>
          <w:szCs w:val="24"/>
        </w:rPr>
        <w:t xml:space="preserve"> tends to have karstic porosity and fractures filled with hydrocarbons (Fig 6b). Some areas have a breccia-like </w:t>
      </w:r>
      <w:r w:rsidRPr="003D6800">
        <w:rPr>
          <w:rFonts w:ascii="Times New Roman" w:eastAsia="Calibri" w:hAnsi="Times New Roman" w:cs="Times New Roman"/>
          <w:sz w:val="24"/>
          <w:szCs w:val="24"/>
        </w:rPr>
        <w:lastRenderedPageBreak/>
        <w:t xml:space="preserve">appearance with different crystal shapes (elongated, tabular). Sulfur crystals of up to 8 centimeters are scattered throughout the karstic interval as a result of the karst overprint within the residual oil zone-ROZ. The base of the middle </w:t>
      </w:r>
      <w:proofErr w:type="spellStart"/>
      <w:r w:rsidRPr="003D6800">
        <w:rPr>
          <w:rFonts w:ascii="Times New Roman" w:eastAsia="Calibri" w:hAnsi="Times New Roman" w:cs="Times New Roman"/>
          <w:sz w:val="24"/>
          <w:szCs w:val="24"/>
        </w:rPr>
        <w:t>Grayburg</w:t>
      </w:r>
      <w:proofErr w:type="spellEnd"/>
      <w:r w:rsidRPr="003D6800">
        <w:rPr>
          <w:rFonts w:ascii="Times New Roman" w:eastAsia="Calibri" w:hAnsi="Times New Roman" w:cs="Times New Roman"/>
          <w:sz w:val="24"/>
          <w:szCs w:val="24"/>
        </w:rPr>
        <w:t xml:space="preserve"> instead is porous but not karstic (Fig. 6c) and unlike in the karstic dolostone bio-clasts are frequently found, especially crinoids. Crinoids are bathymetry indicators and related to a sea level drop as crinoid mud mounds are developed at 40-80 ft</w:t>
      </w:r>
      <w:r w:rsidR="00EF662E">
        <w:rPr>
          <w:rFonts w:ascii="Times New Roman" w:eastAsia="Calibri" w:hAnsi="Times New Roman" w:cs="Times New Roman"/>
          <w:sz w:val="24"/>
          <w:szCs w:val="24"/>
        </w:rPr>
        <w:t xml:space="preserve"> (12-</w:t>
      </w:r>
      <w:r w:rsidR="0062178D">
        <w:rPr>
          <w:rFonts w:ascii="Times New Roman" w:eastAsia="Calibri" w:hAnsi="Times New Roman" w:cs="Times New Roman"/>
          <w:sz w:val="24"/>
          <w:szCs w:val="24"/>
        </w:rPr>
        <w:t>24 m)</w:t>
      </w:r>
      <w:r w:rsidRPr="003D6800">
        <w:rPr>
          <w:rFonts w:ascii="Times New Roman" w:eastAsia="Calibri" w:hAnsi="Times New Roman" w:cs="Times New Roman"/>
          <w:sz w:val="24"/>
          <w:szCs w:val="24"/>
        </w:rPr>
        <w:t xml:space="preserve"> of </w:t>
      </w:r>
      <w:proofErr w:type="spellStart"/>
      <w:r w:rsidRPr="003D6800">
        <w:rPr>
          <w:rFonts w:ascii="Times New Roman" w:eastAsia="Calibri" w:hAnsi="Times New Roman" w:cs="Times New Roman"/>
          <w:sz w:val="24"/>
          <w:szCs w:val="24"/>
        </w:rPr>
        <w:t>water</w:t>
      </w:r>
      <w:r w:rsidR="005E7926">
        <w:rPr>
          <w:rFonts w:ascii="Times New Roman" w:eastAsia="Calibri" w:hAnsi="Times New Roman" w:cs="Times New Roman"/>
          <w:sz w:val="24"/>
          <w:szCs w:val="24"/>
        </w:rPr>
        <w:t>.</w:t>
      </w:r>
      <w:r w:rsidRPr="003D6800">
        <w:rPr>
          <w:rFonts w:ascii="Times New Roman" w:eastAsia="Calibri" w:hAnsi="Times New Roman" w:cs="Times New Roman"/>
          <w:sz w:val="24"/>
          <w:szCs w:val="24"/>
        </w:rPr>
        <w:t>Therefore</w:t>
      </w:r>
      <w:proofErr w:type="spellEnd"/>
      <w:r w:rsidRPr="003D6800">
        <w:rPr>
          <w:rFonts w:ascii="Times New Roman" w:eastAsia="Calibri" w:hAnsi="Times New Roman" w:cs="Times New Roman"/>
          <w:sz w:val="24"/>
          <w:szCs w:val="24"/>
        </w:rPr>
        <w:t xml:space="preserve">, environment interpretation suggests a shallow marine with episodic aerial exposure. </w:t>
      </w:r>
    </w:p>
    <w:p w14:paraId="38A55A77" w14:textId="77777777" w:rsidR="002B0C62" w:rsidRPr="003D6800" w:rsidRDefault="002B0C62" w:rsidP="00F123B5">
      <w:pPr>
        <w:ind w:left="720"/>
        <w:jc w:val="both"/>
        <w:rPr>
          <w:rFonts w:ascii="Times New Roman" w:eastAsia="Calibri" w:hAnsi="Times New Roman" w:cs="Times New Roman"/>
          <w:b/>
          <w:bCs/>
          <w:sz w:val="24"/>
          <w:szCs w:val="24"/>
        </w:rPr>
      </w:pPr>
      <w:proofErr w:type="spellStart"/>
      <w:r w:rsidRPr="003D6800">
        <w:rPr>
          <w:rFonts w:ascii="Times New Roman" w:eastAsia="Calibri" w:hAnsi="Times New Roman" w:cs="Times New Roman"/>
          <w:b/>
          <w:bCs/>
          <w:sz w:val="24"/>
          <w:szCs w:val="24"/>
        </w:rPr>
        <w:t>Packstone</w:t>
      </w:r>
      <w:proofErr w:type="spellEnd"/>
      <w:r w:rsidRPr="003D6800">
        <w:rPr>
          <w:rFonts w:ascii="Times New Roman" w:eastAsia="Calibri" w:hAnsi="Times New Roman" w:cs="Times New Roman"/>
          <w:b/>
          <w:bCs/>
          <w:sz w:val="24"/>
          <w:szCs w:val="24"/>
        </w:rPr>
        <w:t xml:space="preserve"> (</w:t>
      </w:r>
      <w:proofErr w:type="spellStart"/>
      <w:r w:rsidRPr="003D6800">
        <w:rPr>
          <w:rFonts w:ascii="Times New Roman" w:eastAsia="Calibri" w:hAnsi="Times New Roman" w:cs="Times New Roman"/>
          <w:b/>
          <w:bCs/>
          <w:sz w:val="24"/>
          <w:szCs w:val="24"/>
        </w:rPr>
        <w:t>Pff</w:t>
      </w:r>
      <w:proofErr w:type="spellEnd"/>
      <w:r w:rsidRPr="003D6800">
        <w:rPr>
          <w:rFonts w:ascii="Times New Roman" w:eastAsia="Calibri" w:hAnsi="Times New Roman" w:cs="Times New Roman"/>
          <w:b/>
          <w:bCs/>
          <w:sz w:val="24"/>
          <w:szCs w:val="24"/>
        </w:rPr>
        <w:t>)</w:t>
      </w:r>
    </w:p>
    <w:p w14:paraId="3A8C5FCC" w14:textId="77777777" w:rsidR="002B0C62" w:rsidRPr="003D6800" w:rsidRDefault="002B0C62" w:rsidP="00F123B5">
      <w:pPr>
        <w:ind w:left="720"/>
        <w:jc w:val="both"/>
        <w:rPr>
          <w:rFonts w:ascii="Times New Roman" w:eastAsia="Calibri" w:hAnsi="Times New Roman" w:cs="Times New Roman"/>
          <w:sz w:val="24"/>
          <w:szCs w:val="24"/>
        </w:rPr>
      </w:pPr>
      <w:proofErr w:type="spellStart"/>
      <w:r w:rsidRPr="003D6800">
        <w:rPr>
          <w:rFonts w:ascii="Times New Roman" w:eastAsia="Calibri" w:hAnsi="Times New Roman" w:cs="Times New Roman"/>
          <w:sz w:val="24"/>
          <w:szCs w:val="24"/>
        </w:rPr>
        <w:t>Packstone</w:t>
      </w:r>
      <w:proofErr w:type="spellEnd"/>
      <w:r w:rsidRPr="003D6800">
        <w:rPr>
          <w:rFonts w:ascii="Times New Roman" w:eastAsia="Calibri" w:hAnsi="Times New Roman" w:cs="Times New Roman"/>
          <w:sz w:val="24"/>
          <w:szCs w:val="24"/>
        </w:rPr>
        <w:t xml:space="preserve"> facies are restricted to the lower portion of the </w:t>
      </w:r>
      <w:proofErr w:type="spellStart"/>
      <w:r w:rsidRPr="003D6800">
        <w:rPr>
          <w:rFonts w:ascii="Times New Roman" w:eastAsia="Calibri" w:hAnsi="Times New Roman" w:cs="Times New Roman"/>
          <w:sz w:val="24"/>
          <w:szCs w:val="24"/>
        </w:rPr>
        <w:t>Grayburg</w:t>
      </w:r>
      <w:proofErr w:type="spellEnd"/>
      <w:r w:rsidRPr="003D6800">
        <w:rPr>
          <w:rFonts w:ascii="Times New Roman" w:eastAsia="Calibri" w:hAnsi="Times New Roman" w:cs="Times New Roman"/>
          <w:sz w:val="24"/>
          <w:szCs w:val="24"/>
        </w:rPr>
        <w:t xml:space="preserve"> Formation and characterized by its fusulinid content (Fig.6d). Unlike the crinoids, fusulinids are bathymetry proxies of sea level rise and related to transgressive cycles. </w:t>
      </w:r>
    </w:p>
    <w:p w14:paraId="3643E369" w14:textId="77777777" w:rsidR="002B0C62" w:rsidRPr="003D6800" w:rsidRDefault="002B0C62" w:rsidP="00F123B5">
      <w:pPr>
        <w:ind w:left="720"/>
        <w:jc w:val="both"/>
        <w:rPr>
          <w:rFonts w:ascii="Times New Roman" w:eastAsia="Calibri" w:hAnsi="Times New Roman" w:cs="Times New Roman"/>
          <w:sz w:val="24"/>
          <w:szCs w:val="24"/>
        </w:rPr>
      </w:pPr>
      <w:r w:rsidRPr="003D6800">
        <w:rPr>
          <w:rFonts w:ascii="Times New Roman" w:eastAsia="Calibri" w:hAnsi="Times New Roman" w:cs="Times New Roman"/>
          <w:sz w:val="24"/>
          <w:szCs w:val="24"/>
        </w:rPr>
        <w:t xml:space="preserve">Crinoid-supported </w:t>
      </w:r>
      <w:proofErr w:type="spellStart"/>
      <w:r w:rsidRPr="003D6800">
        <w:rPr>
          <w:rFonts w:ascii="Times New Roman" w:eastAsia="Calibri" w:hAnsi="Times New Roman" w:cs="Times New Roman"/>
          <w:sz w:val="24"/>
          <w:szCs w:val="24"/>
        </w:rPr>
        <w:t>packstones</w:t>
      </w:r>
      <w:proofErr w:type="spellEnd"/>
      <w:r w:rsidRPr="003D6800">
        <w:rPr>
          <w:rFonts w:ascii="Times New Roman" w:eastAsia="Calibri" w:hAnsi="Times New Roman" w:cs="Times New Roman"/>
          <w:sz w:val="24"/>
          <w:szCs w:val="24"/>
        </w:rPr>
        <w:t xml:space="preserve"> are stratigraphically above the </w:t>
      </w:r>
      <w:proofErr w:type="spellStart"/>
      <w:r w:rsidRPr="003D6800">
        <w:rPr>
          <w:rFonts w:ascii="Times New Roman" w:eastAsia="Calibri" w:hAnsi="Times New Roman" w:cs="Times New Roman"/>
          <w:sz w:val="24"/>
          <w:szCs w:val="24"/>
        </w:rPr>
        <w:t>packstone</w:t>
      </w:r>
      <w:proofErr w:type="spellEnd"/>
      <w:r w:rsidRPr="003D6800">
        <w:rPr>
          <w:rFonts w:ascii="Times New Roman" w:eastAsia="Calibri" w:hAnsi="Times New Roman" w:cs="Times New Roman"/>
          <w:sz w:val="24"/>
          <w:szCs w:val="24"/>
        </w:rPr>
        <w:t xml:space="preserve"> facies suggesting sea level fall episodes. </w:t>
      </w:r>
    </w:p>
    <w:p w14:paraId="657805DD" w14:textId="77777777" w:rsidR="002B0C62" w:rsidRPr="003D6800" w:rsidRDefault="002B0C62" w:rsidP="00F123B5">
      <w:pPr>
        <w:ind w:left="720"/>
        <w:jc w:val="both"/>
        <w:rPr>
          <w:rFonts w:ascii="Times New Roman" w:eastAsia="Calibri" w:hAnsi="Times New Roman" w:cs="Times New Roman"/>
          <w:b/>
          <w:bCs/>
          <w:sz w:val="24"/>
          <w:szCs w:val="24"/>
        </w:rPr>
      </w:pPr>
      <w:proofErr w:type="spellStart"/>
      <w:r w:rsidRPr="003D6800">
        <w:rPr>
          <w:rFonts w:ascii="Times New Roman" w:eastAsia="Calibri" w:hAnsi="Times New Roman" w:cs="Times New Roman"/>
          <w:b/>
          <w:bCs/>
          <w:sz w:val="24"/>
          <w:szCs w:val="24"/>
        </w:rPr>
        <w:t>Wackestone</w:t>
      </w:r>
      <w:proofErr w:type="spellEnd"/>
      <w:r w:rsidRPr="003D6800">
        <w:rPr>
          <w:rFonts w:ascii="Times New Roman" w:eastAsia="Calibri" w:hAnsi="Times New Roman" w:cs="Times New Roman"/>
          <w:b/>
          <w:bCs/>
          <w:sz w:val="24"/>
          <w:szCs w:val="24"/>
        </w:rPr>
        <w:t xml:space="preserve"> (</w:t>
      </w:r>
      <w:proofErr w:type="spellStart"/>
      <w:r w:rsidRPr="003D6800">
        <w:rPr>
          <w:rFonts w:ascii="Times New Roman" w:eastAsia="Calibri" w:hAnsi="Times New Roman" w:cs="Times New Roman"/>
          <w:b/>
          <w:bCs/>
          <w:sz w:val="24"/>
          <w:szCs w:val="24"/>
        </w:rPr>
        <w:t>Wsf</w:t>
      </w:r>
      <w:proofErr w:type="spellEnd"/>
      <w:r w:rsidRPr="003D6800">
        <w:rPr>
          <w:rFonts w:ascii="Times New Roman" w:eastAsia="Calibri" w:hAnsi="Times New Roman" w:cs="Times New Roman"/>
          <w:b/>
          <w:bCs/>
          <w:sz w:val="24"/>
          <w:szCs w:val="24"/>
        </w:rPr>
        <w:t>)</w:t>
      </w:r>
    </w:p>
    <w:p w14:paraId="4885DD81" w14:textId="1B6EC8FF" w:rsidR="002B0C62" w:rsidRPr="003D6800" w:rsidRDefault="002B0C62" w:rsidP="00F123B5">
      <w:pPr>
        <w:ind w:left="720"/>
        <w:jc w:val="both"/>
        <w:rPr>
          <w:rFonts w:ascii="Times New Roman" w:eastAsia="Calibri" w:hAnsi="Times New Roman" w:cs="Times New Roman"/>
          <w:sz w:val="24"/>
          <w:szCs w:val="24"/>
        </w:rPr>
      </w:pPr>
      <w:proofErr w:type="spellStart"/>
      <w:r w:rsidRPr="003D6800">
        <w:rPr>
          <w:rFonts w:ascii="Times New Roman" w:eastAsia="Calibri" w:hAnsi="Times New Roman" w:cs="Times New Roman"/>
          <w:sz w:val="24"/>
          <w:szCs w:val="24"/>
        </w:rPr>
        <w:t>Wackestone</w:t>
      </w:r>
      <w:proofErr w:type="spellEnd"/>
      <w:r w:rsidRPr="003D6800">
        <w:rPr>
          <w:rFonts w:ascii="Times New Roman" w:eastAsia="Calibri" w:hAnsi="Times New Roman" w:cs="Times New Roman"/>
          <w:sz w:val="24"/>
          <w:szCs w:val="24"/>
        </w:rPr>
        <w:t xml:space="preserve"> (Fig. 6c, e) are similar in composition to the </w:t>
      </w:r>
      <w:proofErr w:type="spellStart"/>
      <w:r w:rsidRPr="003D6800">
        <w:rPr>
          <w:rFonts w:ascii="Times New Roman" w:eastAsia="Calibri" w:hAnsi="Times New Roman" w:cs="Times New Roman"/>
          <w:sz w:val="24"/>
          <w:szCs w:val="24"/>
        </w:rPr>
        <w:t>packstone</w:t>
      </w:r>
      <w:proofErr w:type="spellEnd"/>
      <w:r w:rsidRPr="003D6800">
        <w:rPr>
          <w:rFonts w:ascii="Times New Roman" w:eastAsia="Calibri" w:hAnsi="Times New Roman" w:cs="Times New Roman"/>
          <w:sz w:val="24"/>
          <w:szCs w:val="24"/>
        </w:rPr>
        <w:t xml:space="preserve">, but fossil content is considerably less (&lt;10%). Grains are a mixture of crinoids, fusulinids and shells. Some carbonate mud laminations are observed in the middle </w:t>
      </w:r>
      <w:proofErr w:type="spellStart"/>
      <w:r w:rsidRPr="003D6800">
        <w:rPr>
          <w:rFonts w:ascii="Times New Roman" w:eastAsia="Calibri" w:hAnsi="Times New Roman" w:cs="Times New Roman"/>
          <w:sz w:val="24"/>
          <w:szCs w:val="24"/>
        </w:rPr>
        <w:t>Grayburg</w:t>
      </w:r>
      <w:proofErr w:type="spellEnd"/>
      <w:r w:rsidRPr="003D6800">
        <w:rPr>
          <w:rFonts w:ascii="Times New Roman" w:eastAsia="Calibri" w:hAnsi="Times New Roman" w:cs="Times New Roman"/>
          <w:sz w:val="24"/>
          <w:szCs w:val="24"/>
        </w:rPr>
        <w:t xml:space="preserve">, although the </w:t>
      </w:r>
      <w:proofErr w:type="spellStart"/>
      <w:r w:rsidR="000A2A87">
        <w:rPr>
          <w:rFonts w:ascii="Times New Roman" w:eastAsia="Calibri" w:hAnsi="Times New Roman" w:cs="Times New Roman"/>
          <w:sz w:val="24"/>
          <w:szCs w:val="24"/>
        </w:rPr>
        <w:t>w</w:t>
      </w:r>
      <w:r w:rsidRPr="003D6800">
        <w:rPr>
          <w:rFonts w:ascii="Times New Roman" w:eastAsia="Calibri" w:hAnsi="Times New Roman" w:cs="Times New Roman"/>
          <w:sz w:val="24"/>
          <w:szCs w:val="24"/>
        </w:rPr>
        <w:t>ackestones</w:t>
      </w:r>
      <w:proofErr w:type="spellEnd"/>
      <w:r w:rsidRPr="003D6800">
        <w:rPr>
          <w:rFonts w:ascii="Times New Roman" w:eastAsia="Calibri" w:hAnsi="Times New Roman" w:cs="Times New Roman"/>
          <w:sz w:val="24"/>
          <w:szCs w:val="24"/>
        </w:rPr>
        <w:t xml:space="preserve"> are generally intercalated with </w:t>
      </w:r>
      <w:proofErr w:type="spellStart"/>
      <w:r w:rsidRPr="003D6800">
        <w:rPr>
          <w:rFonts w:ascii="Times New Roman" w:eastAsia="Calibri" w:hAnsi="Times New Roman" w:cs="Times New Roman"/>
          <w:sz w:val="24"/>
          <w:szCs w:val="24"/>
        </w:rPr>
        <w:t>packstones</w:t>
      </w:r>
      <w:proofErr w:type="spellEnd"/>
      <w:r w:rsidRPr="003D6800">
        <w:rPr>
          <w:rFonts w:ascii="Times New Roman" w:eastAsia="Calibri" w:hAnsi="Times New Roman" w:cs="Times New Roman"/>
          <w:sz w:val="24"/>
          <w:szCs w:val="24"/>
        </w:rPr>
        <w:t xml:space="preserve"> and formed as result of changes in the water conditions (oxygen level, depth, etc.) that indicate not appropriate settings for the organisms. This lithology relates to relative sea level rise. </w:t>
      </w:r>
    </w:p>
    <w:p w14:paraId="528F7F1F" w14:textId="77777777" w:rsidR="002B0C62" w:rsidRPr="003D6800" w:rsidRDefault="002B0C62" w:rsidP="00F123B5">
      <w:pPr>
        <w:ind w:left="720"/>
        <w:jc w:val="both"/>
        <w:rPr>
          <w:rFonts w:ascii="Times New Roman" w:eastAsia="Calibri" w:hAnsi="Times New Roman" w:cs="Times New Roman"/>
          <w:b/>
          <w:bCs/>
          <w:sz w:val="24"/>
          <w:szCs w:val="24"/>
        </w:rPr>
      </w:pPr>
      <w:r w:rsidRPr="003D6800">
        <w:rPr>
          <w:rFonts w:ascii="Times New Roman" w:eastAsia="Calibri" w:hAnsi="Times New Roman" w:cs="Times New Roman"/>
          <w:b/>
          <w:bCs/>
          <w:sz w:val="24"/>
          <w:szCs w:val="24"/>
        </w:rPr>
        <w:t>Fine-grained sandstones (</w:t>
      </w:r>
      <w:proofErr w:type="spellStart"/>
      <w:r w:rsidRPr="003D6800">
        <w:rPr>
          <w:rFonts w:ascii="Times New Roman" w:eastAsia="Calibri" w:hAnsi="Times New Roman" w:cs="Times New Roman"/>
          <w:b/>
          <w:bCs/>
          <w:sz w:val="24"/>
          <w:szCs w:val="24"/>
        </w:rPr>
        <w:t>FSm</w:t>
      </w:r>
      <w:proofErr w:type="spellEnd"/>
      <w:r w:rsidRPr="003D6800">
        <w:rPr>
          <w:rFonts w:ascii="Times New Roman" w:eastAsia="Calibri" w:hAnsi="Times New Roman" w:cs="Times New Roman"/>
          <w:b/>
          <w:bCs/>
          <w:sz w:val="24"/>
          <w:szCs w:val="24"/>
        </w:rPr>
        <w:t>)</w:t>
      </w:r>
    </w:p>
    <w:p w14:paraId="660C9942" w14:textId="06AAE6FB" w:rsidR="002B0C62" w:rsidRPr="003D6800" w:rsidRDefault="005E26C9" w:rsidP="00F123B5">
      <w:pPr>
        <w:ind w:left="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These facies are c</w:t>
      </w:r>
      <w:r w:rsidR="002B0C62" w:rsidRPr="003D6800">
        <w:rPr>
          <w:rFonts w:ascii="Times New Roman" w:eastAsia="Calibri" w:hAnsi="Times New Roman" w:cs="Times New Roman"/>
          <w:sz w:val="24"/>
          <w:szCs w:val="24"/>
        </w:rPr>
        <w:t>onstrain</w:t>
      </w:r>
      <w:r>
        <w:rPr>
          <w:rFonts w:ascii="Times New Roman" w:eastAsia="Calibri" w:hAnsi="Times New Roman" w:cs="Times New Roman"/>
          <w:sz w:val="24"/>
          <w:szCs w:val="24"/>
        </w:rPr>
        <w:t>ed</w:t>
      </w:r>
      <w:r w:rsidR="002B0C62" w:rsidRPr="003D6800">
        <w:rPr>
          <w:rFonts w:ascii="Times New Roman" w:eastAsia="Calibri" w:hAnsi="Times New Roman" w:cs="Times New Roman"/>
          <w:sz w:val="24"/>
          <w:szCs w:val="24"/>
        </w:rPr>
        <w:t xml:space="preserve"> to the base of the </w:t>
      </w:r>
      <w:proofErr w:type="spellStart"/>
      <w:r w:rsidR="002B0C62" w:rsidRPr="003D6800">
        <w:rPr>
          <w:rFonts w:ascii="Times New Roman" w:eastAsia="Calibri" w:hAnsi="Times New Roman" w:cs="Times New Roman"/>
          <w:sz w:val="24"/>
          <w:szCs w:val="24"/>
        </w:rPr>
        <w:t>Grayburg</w:t>
      </w:r>
      <w:proofErr w:type="spellEnd"/>
      <w:r w:rsidR="002B0C62" w:rsidRPr="003D6800">
        <w:rPr>
          <w:rFonts w:ascii="Times New Roman" w:eastAsia="Calibri" w:hAnsi="Times New Roman" w:cs="Times New Roman"/>
          <w:sz w:val="24"/>
          <w:szCs w:val="24"/>
        </w:rPr>
        <w:t xml:space="preserve"> Formation. Massive with some bioclasts embedded (shell fragments, crinoids). Fine grained sandstones </w:t>
      </w:r>
      <w:r w:rsidR="000A2A87">
        <w:rPr>
          <w:rFonts w:ascii="Times New Roman" w:eastAsia="Calibri" w:hAnsi="Times New Roman" w:cs="Times New Roman"/>
          <w:sz w:val="24"/>
          <w:szCs w:val="24"/>
        </w:rPr>
        <w:t xml:space="preserve">(that occasionally transition into siltstone) </w:t>
      </w:r>
      <w:r w:rsidR="002B0C62" w:rsidRPr="003D6800">
        <w:rPr>
          <w:rFonts w:ascii="Times New Roman" w:eastAsia="Calibri" w:hAnsi="Times New Roman" w:cs="Times New Roman"/>
          <w:sz w:val="24"/>
          <w:szCs w:val="24"/>
        </w:rPr>
        <w:t xml:space="preserve">are often described intercalated with evaporites as a result of regression. </w:t>
      </w:r>
    </w:p>
    <w:p w14:paraId="53C6BE5B" w14:textId="77777777" w:rsidR="008B67FB" w:rsidRPr="003D6800" w:rsidRDefault="008B67FB" w:rsidP="008B67FB">
      <w:pPr>
        <w:keepNext/>
        <w:rPr>
          <w:sz w:val="24"/>
          <w:szCs w:val="24"/>
        </w:rPr>
      </w:pPr>
      <w:r w:rsidRPr="003D6800">
        <w:rPr>
          <w:rFonts w:ascii="Times New Roman" w:hAnsi="Times New Roman" w:cs="Times New Roman"/>
          <w:noProof/>
          <w:sz w:val="24"/>
          <w:szCs w:val="24"/>
        </w:rPr>
        <w:drawing>
          <wp:inline distT="0" distB="0" distL="0" distR="0" wp14:anchorId="256504C8" wp14:editId="0EBA0F08">
            <wp:extent cx="5602406" cy="3252111"/>
            <wp:effectExtent l="0" t="0" r="0" b="5715"/>
            <wp:docPr id="19" name="Picture 19" descr="Imagen que contiene gabinete, edificio, gran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magen que contiene gabinete, edificio, grande, computadora&#10;&#10;Descripción generada automáticament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48504" cy="3278870"/>
                    </a:xfrm>
                    <a:prstGeom prst="rect">
                      <a:avLst/>
                    </a:prstGeom>
                    <a:noFill/>
                  </pic:spPr>
                </pic:pic>
              </a:graphicData>
            </a:graphic>
          </wp:inline>
        </w:drawing>
      </w:r>
    </w:p>
    <w:p w14:paraId="32EAE034" w14:textId="2061C1A3" w:rsidR="00F123B5" w:rsidRPr="000A2A87" w:rsidRDefault="008B67FB" w:rsidP="000A2A87">
      <w:pPr>
        <w:pStyle w:val="Caption"/>
        <w:jc w:val="both"/>
        <w:rPr>
          <w:rFonts w:ascii="Times New Roman" w:hAnsi="Times New Roman" w:cs="Times New Roman"/>
          <w:i w:val="0"/>
          <w:iCs w:val="0"/>
          <w:color w:val="auto"/>
          <w:sz w:val="24"/>
          <w:szCs w:val="24"/>
        </w:rPr>
      </w:pPr>
      <w:bookmarkStart w:id="30" w:name="_Toc129856166"/>
      <w:r w:rsidRPr="00A814FB">
        <w:rPr>
          <w:rFonts w:ascii="Times New Roman" w:hAnsi="Times New Roman" w:cs="Times New Roman"/>
          <w:i w:val="0"/>
          <w:iCs w:val="0"/>
          <w:color w:val="auto"/>
          <w:sz w:val="24"/>
          <w:szCs w:val="24"/>
        </w:rPr>
        <w:t xml:space="preserve">Figure </w:t>
      </w:r>
      <w:r w:rsidRPr="00A814FB">
        <w:rPr>
          <w:rFonts w:ascii="Times New Roman" w:hAnsi="Times New Roman" w:cs="Times New Roman"/>
          <w:i w:val="0"/>
          <w:iCs w:val="0"/>
          <w:color w:val="auto"/>
          <w:sz w:val="24"/>
          <w:szCs w:val="24"/>
        </w:rPr>
        <w:fldChar w:fldCharType="begin"/>
      </w:r>
      <w:r w:rsidRPr="00A814FB">
        <w:rPr>
          <w:rFonts w:ascii="Times New Roman" w:hAnsi="Times New Roman" w:cs="Times New Roman"/>
          <w:i w:val="0"/>
          <w:iCs w:val="0"/>
          <w:color w:val="auto"/>
          <w:sz w:val="24"/>
          <w:szCs w:val="24"/>
        </w:rPr>
        <w:instrText xml:space="preserve"> SEQ Figura \* ARABIC </w:instrText>
      </w:r>
      <w:r w:rsidRPr="00A814FB">
        <w:rPr>
          <w:rFonts w:ascii="Times New Roman" w:hAnsi="Times New Roman" w:cs="Times New Roman"/>
          <w:i w:val="0"/>
          <w:iCs w:val="0"/>
          <w:color w:val="auto"/>
          <w:sz w:val="24"/>
          <w:szCs w:val="24"/>
        </w:rPr>
        <w:fldChar w:fldCharType="separate"/>
      </w:r>
      <w:r w:rsidR="00403385">
        <w:rPr>
          <w:rFonts w:ascii="Times New Roman" w:hAnsi="Times New Roman" w:cs="Times New Roman"/>
          <w:i w:val="0"/>
          <w:iCs w:val="0"/>
          <w:noProof/>
          <w:color w:val="auto"/>
          <w:sz w:val="24"/>
          <w:szCs w:val="24"/>
        </w:rPr>
        <w:t>6</w:t>
      </w:r>
      <w:r w:rsidRPr="00A814FB">
        <w:rPr>
          <w:rFonts w:ascii="Times New Roman" w:hAnsi="Times New Roman" w:cs="Times New Roman"/>
          <w:i w:val="0"/>
          <w:iCs w:val="0"/>
          <w:color w:val="auto"/>
          <w:sz w:val="24"/>
          <w:szCs w:val="24"/>
        </w:rPr>
        <w:fldChar w:fldCharType="end"/>
      </w:r>
      <w:r w:rsidRPr="00A814FB">
        <w:rPr>
          <w:rFonts w:ascii="Times New Roman" w:hAnsi="Times New Roman" w:cs="Times New Roman"/>
          <w:i w:val="0"/>
          <w:iCs w:val="0"/>
          <w:color w:val="auto"/>
          <w:sz w:val="24"/>
          <w:szCs w:val="24"/>
        </w:rPr>
        <w:t xml:space="preserve">. Core photographs of the different facies in the </w:t>
      </w:r>
      <w:proofErr w:type="spellStart"/>
      <w:r w:rsidRPr="00A814FB">
        <w:rPr>
          <w:rFonts w:ascii="Times New Roman" w:hAnsi="Times New Roman" w:cs="Times New Roman"/>
          <w:i w:val="0"/>
          <w:iCs w:val="0"/>
          <w:color w:val="auto"/>
          <w:sz w:val="24"/>
          <w:szCs w:val="24"/>
        </w:rPr>
        <w:t>Grayburg</w:t>
      </w:r>
      <w:proofErr w:type="spellEnd"/>
      <w:r w:rsidRPr="00A814FB">
        <w:rPr>
          <w:rFonts w:ascii="Times New Roman" w:hAnsi="Times New Roman" w:cs="Times New Roman"/>
          <w:i w:val="0"/>
          <w:iCs w:val="0"/>
          <w:color w:val="auto"/>
          <w:sz w:val="24"/>
          <w:szCs w:val="24"/>
        </w:rPr>
        <w:t xml:space="preserve"> Formation. Cored well location is depicted on Fig 1. Interpretations and further descriptions are shown on Table 1 and Figure 8. (a) 4860-4869 ft Calcareous argillaceous siltstone alternating from massive to laminated. Sedimentological features such as rip-up clasts and chert nodules are common. (b) 4977-4985 ft. Dolomite with karstic porosity (Dk). Hydrocarbon-filled fractures and sulfur crystals of approximately 5 c</w:t>
      </w:r>
      <w:r w:rsidR="00A814FB">
        <w:rPr>
          <w:rFonts w:ascii="Times New Roman" w:hAnsi="Times New Roman" w:cs="Times New Roman"/>
          <w:i w:val="0"/>
          <w:iCs w:val="0"/>
          <w:color w:val="auto"/>
          <w:sz w:val="24"/>
          <w:szCs w:val="24"/>
        </w:rPr>
        <w:t>entimeters</w:t>
      </w:r>
      <w:r w:rsidRPr="00A814FB">
        <w:rPr>
          <w:rFonts w:ascii="Times New Roman" w:hAnsi="Times New Roman" w:cs="Times New Roman"/>
          <w:i w:val="0"/>
          <w:iCs w:val="0"/>
          <w:color w:val="auto"/>
          <w:sz w:val="24"/>
          <w:szCs w:val="24"/>
        </w:rPr>
        <w:t xml:space="preserve"> are typical in this section. This interval is part of the residual oil zone (ROZ). (C) 5004-5013. Porous dolomite with fragments (</w:t>
      </w:r>
      <w:proofErr w:type="spellStart"/>
      <w:r w:rsidRPr="00A814FB">
        <w:rPr>
          <w:rFonts w:ascii="Times New Roman" w:hAnsi="Times New Roman" w:cs="Times New Roman"/>
          <w:i w:val="0"/>
          <w:iCs w:val="0"/>
          <w:color w:val="auto"/>
          <w:sz w:val="24"/>
          <w:szCs w:val="24"/>
        </w:rPr>
        <w:t>Dpf</w:t>
      </w:r>
      <w:proofErr w:type="spellEnd"/>
      <w:r w:rsidRPr="00A814FB">
        <w:rPr>
          <w:rFonts w:ascii="Times New Roman" w:hAnsi="Times New Roman" w:cs="Times New Roman"/>
          <w:i w:val="0"/>
          <w:iCs w:val="0"/>
          <w:color w:val="auto"/>
          <w:sz w:val="24"/>
          <w:szCs w:val="24"/>
        </w:rPr>
        <w:t xml:space="preserve">) and the </w:t>
      </w:r>
      <w:proofErr w:type="spellStart"/>
      <w:r w:rsidRPr="00A814FB">
        <w:rPr>
          <w:rFonts w:ascii="Times New Roman" w:hAnsi="Times New Roman" w:cs="Times New Roman"/>
          <w:i w:val="0"/>
          <w:iCs w:val="0"/>
          <w:color w:val="auto"/>
          <w:sz w:val="24"/>
          <w:szCs w:val="24"/>
        </w:rPr>
        <w:t>wackestone</w:t>
      </w:r>
      <w:proofErr w:type="spellEnd"/>
      <w:r w:rsidRPr="00A814FB">
        <w:rPr>
          <w:rFonts w:ascii="Times New Roman" w:hAnsi="Times New Roman" w:cs="Times New Roman"/>
          <w:i w:val="0"/>
          <w:iCs w:val="0"/>
          <w:color w:val="auto"/>
          <w:sz w:val="24"/>
          <w:szCs w:val="24"/>
        </w:rPr>
        <w:t xml:space="preserve"> with shell fragments (</w:t>
      </w:r>
      <w:proofErr w:type="spellStart"/>
      <w:r w:rsidRPr="00A814FB">
        <w:rPr>
          <w:rFonts w:ascii="Times New Roman" w:hAnsi="Times New Roman" w:cs="Times New Roman"/>
          <w:i w:val="0"/>
          <w:iCs w:val="0"/>
          <w:color w:val="auto"/>
          <w:sz w:val="24"/>
          <w:szCs w:val="24"/>
        </w:rPr>
        <w:t>Wsf</w:t>
      </w:r>
      <w:proofErr w:type="spellEnd"/>
      <w:r w:rsidRPr="00A814FB">
        <w:rPr>
          <w:rFonts w:ascii="Times New Roman" w:hAnsi="Times New Roman" w:cs="Times New Roman"/>
          <w:i w:val="0"/>
          <w:iCs w:val="0"/>
          <w:color w:val="auto"/>
          <w:sz w:val="24"/>
          <w:szCs w:val="24"/>
        </w:rPr>
        <w:t xml:space="preserve">). (d)5022-5032 ft </w:t>
      </w:r>
      <w:proofErr w:type="spellStart"/>
      <w:r w:rsidRPr="00A814FB">
        <w:rPr>
          <w:rFonts w:ascii="Times New Roman" w:hAnsi="Times New Roman" w:cs="Times New Roman"/>
          <w:i w:val="0"/>
          <w:iCs w:val="0"/>
          <w:color w:val="auto"/>
          <w:sz w:val="24"/>
          <w:szCs w:val="24"/>
        </w:rPr>
        <w:t>Packstone</w:t>
      </w:r>
      <w:proofErr w:type="spellEnd"/>
      <w:r w:rsidRPr="00A814FB">
        <w:rPr>
          <w:rFonts w:ascii="Times New Roman" w:hAnsi="Times New Roman" w:cs="Times New Roman"/>
          <w:i w:val="0"/>
          <w:iCs w:val="0"/>
          <w:color w:val="auto"/>
          <w:sz w:val="24"/>
          <w:szCs w:val="24"/>
        </w:rPr>
        <w:t xml:space="preserve"> with fusulinids fragments (</w:t>
      </w:r>
      <w:proofErr w:type="spellStart"/>
      <w:r w:rsidRPr="00A814FB">
        <w:rPr>
          <w:rFonts w:ascii="Times New Roman" w:hAnsi="Times New Roman" w:cs="Times New Roman"/>
          <w:i w:val="0"/>
          <w:iCs w:val="0"/>
          <w:color w:val="auto"/>
          <w:sz w:val="24"/>
          <w:szCs w:val="24"/>
        </w:rPr>
        <w:t>Pff</w:t>
      </w:r>
      <w:proofErr w:type="spellEnd"/>
      <w:r w:rsidRPr="00A814FB">
        <w:rPr>
          <w:rFonts w:ascii="Times New Roman" w:hAnsi="Times New Roman" w:cs="Times New Roman"/>
          <w:i w:val="0"/>
          <w:iCs w:val="0"/>
          <w:color w:val="auto"/>
          <w:sz w:val="24"/>
          <w:szCs w:val="24"/>
        </w:rPr>
        <w:t xml:space="preserve">) (e) 5041-5049 ft.  </w:t>
      </w:r>
      <w:proofErr w:type="spellStart"/>
      <w:r w:rsidRPr="00A814FB">
        <w:rPr>
          <w:rFonts w:ascii="Times New Roman" w:hAnsi="Times New Roman" w:cs="Times New Roman"/>
          <w:i w:val="0"/>
          <w:iCs w:val="0"/>
          <w:color w:val="auto"/>
          <w:sz w:val="24"/>
          <w:szCs w:val="24"/>
        </w:rPr>
        <w:t>Wackestone</w:t>
      </w:r>
      <w:proofErr w:type="spellEnd"/>
      <w:r w:rsidRPr="00A814FB">
        <w:rPr>
          <w:rFonts w:ascii="Times New Roman" w:hAnsi="Times New Roman" w:cs="Times New Roman"/>
          <w:i w:val="0"/>
          <w:iCs w:val="0"/>
          <w:color w:val="auto"/>
          <w:sz w:val="24"/>
          <w:szCs w:val="24"/>
        </w:rPr>
        <w:t xml:space="preserve"> (</w:t>
      </w:r>
      <w:proofErr w:type="spellStart"/>
      <w:r w:rsidRPr="00A814FB">
        <w:rPr>
          <w:rFonts w:ascii="Times New Roman" w:hAnsi="Times New Roman" w:cs="Times New Roman"/>
          <w:i w:val="0"/>
          <w:iCs w:val="0"/>
          <w:color w:val="auto"/>
          <w:sz w:val="24"/>
          <w:szCs w:val="24"/>
        </w:rPr>
        <w:t>Wsf</w:t>
      </w:r>
      <w:proofErr w:type="spellEnd"/>
      <w:r w:rsidRPr="00A814FB">
        <w:rPr>
          <w:rFonts w:ascii="Times New Roman" w:hAnsi="Times New Roman" w:cs="Times New Roman"/>
          <w:i w:val="0"/>
          <w:iCs w:val="0"/>
          <w:color w:val="auto"/>
          <w:sz w:val="24"/>
          <w:szCs w:val="24"/>
        </w:rPr>
        <w:t>) and fine-grained sandstones (</w:t>
      </w:r>
      <w:proofErr w:type="spellStart"/>
      <w:r w:rsidRPr="00A814FB">
        <w:rPr>
          <w:rFonts w:ascii="Times New Roman" w:hAnsi="Times New Roman" w:cs="Times New Roman"/>
          <w:i w:val="0"/>
          <w:iCs w:val="0"/>
          <w:color w:val="auto"/>
          <w:sz w:val="24"/>
          <w:szCs w:val="24"/>
        </w:rPr>
        <w:t>FSm</w:t>
      </w:r>
      <w:proofErr w:type="spellEnd"/>
      <w:r w:rsidRPr="00A814FB">
        <w:rPr>
          <w:rFonts w:ascii="Times New Roman" w:hAnsi="Times New Roman" w:cs="Times New Roman"/>
          <w:i w:val="0"/>
          <w:iCs w:val="0"/>
          <w:color w:val="auto"/>
          <w:sz w:val="24"/>
          <w:szCs w:val="24"/>
        </w:rPr>
        <w:t>). Bioclasts of crinoids and shells are commonly found in both lithologies</w:t>
      </w:r>
      <w:bookmarkEnd w:id="30"/>
      <w:r w:rsidR="000A2A87">
        <w:rPr>
          <w:rFonts w:ascii="Times New Roman" w:hAnsi="Times New Roman" w:cs="Times New Roman"/>
          <w:i w:val="0"/>
          <w:iCs w:val="0"/>
          <w:color w:val="auto"/>
          <w:sz w:val="24"/>
          <w:szCs w:val="24"/>
        </w:rPr>
        <w:t>.</w:t>
      </w:r>
    </w:p>
    <w:p w14:paraId="2BBEE6AF" w14:textId="15C82883" w:rsidR="00967AF5" w:rsidRPr="000863BD" w:rsidRDefault="00967AF5" w:rsidP="004123DB">
      <w:pPr>
        <w:jc w:val="both"/>
        <w:rPr>
          <w:rFonts w:ascii="Times New Roman" w:hAnsi="Times New Roman" w:cs="Times New Roman"/>
          <w:sz w:val="24"/>
          <w:szCs w:val="24"/>
        </w:rPr>
      </w:pPr>
      <w:r w:rsidRPr="000863BD">
        <w:rPr>
          <w:rFonts w:ascii="Times New Roman" w:hAnsi="Times New Roman" w:cs="Times New Roman"/>
          <w:sz w:val="24"/>
          <w:szCs w:val="24"/>
        </w:rPr>
        <w:t xml:space="preserve">Table 1. Petrographic compilation of most common facies found in the </w:t>
      </w:r>
      <w:proofErr w:type="spellStart"/>
      <w:r w:rsidRPr="000863BD">
        <w:rPr>
          <w:rFonts w:ascii="Times New Roman" w:hAnsi="Times New Roman" w:cs="Times New Roman"/>
          <w:sz w:val="24"/>
          <w:szCs w:val="24"/>
        </w:rPr>
        <w:t>Grayburg</w:t>
      </w:r>
      <w:proofErr w:type="spellEnd"/>
      <w:r w:rsidRPr="000863BD">
        <w:rPr>
          <w:rFonts w:ascii="Times New Roman" w:hAnsi="Times New Roman" w:cs="Times New Roman"/>
          <w:sz w:val="24"/>
          <w:szCs w:val="24"/>
        </w:rPr>
        <w:t xml:space="preserve"> Formation. </w:t>
      </w:r>
    </w:p>
    <w:tbl>
      <w:tblPr>
        <w:tblStyle w:val="TableGrid"/>
        <w:tblW w:w="0" w:type="auto"/>
        <w:tblLook w:val="04A0" w:firstRow="1" w:lastRow="0" w:firstColumn="1" w:lastColumn="0" w:noHBand="0" w:noVBand="1"/>
      </w:tblPr>
      <w:tblGrid>
        <w:gridCol w:w="1917"/>
        <w:gridCol w:w="2294"/>
        <w:gridCol w:w="2084"/>
        <w:gridCol w:w="2533"/>
      </w:tblGrid>
      <w:tr w:rsidR="00AB3219" w:rsidRPr="00AB3219" w14:paraId="1916039C" w14:textId="77777777" w:rsidTr="00FC2CBB">
        <w:tc>
          <w:tcPr>
            <w:tcW w:w="1917" w:type="dxa"/>
          </w:tcPr>
          <w:p w14:paraId="23134D33" w14:textId="77777777" w:rsidR="00AB3219" w:rsidRPr="00AB3219" w:rsidRDefault="00AB3219" w:rsidP="00AB3219">
            <w:pPr>
              <w:spacing w:line="240" w:lineRule="auto"/>
              <w:rPr>
                <w:rFonts w:ascii="Times New Roman" w:eastAsia="Calibri" w:hAnsi="Times New Roman" w:cs="Times New Roman"/>
                <w:b/>
                <w:bCs/>
              </w:rPr>
            </w:pPr>
            <w:r w:rsidRPr="00AB3219">
              <w:rPr>
                <w:rFonts w:ascii="Times New Roman" w:eastAsia="Calibri" w:hAnsi="Times New Roman" w:cs="Times New Roman"/>
                <w:b/>
                <w:bCs/>
              </w:rPr>
              <w:t>Facies</w:t>
            </w:r>
          </w:p>
        </w:tc>
        <w:tc>
          <w:tcPr>
            <w:tcW w:w="2294" w:type="dxa"/>
          </w:tcPr>
          <w:p w14:paraId="368560E4" w14:textId="77777777" w:rsidR="00AB3219" w:rsidRPr="00AB3219" w:rsidRDefault="00AB3219" w:rsidP="00AB3219">
            <w:pPr>
              <w:spacing w:line="240" w:lineRule="auto"/>
              <w:rPr>
                <w:rFonts w:ascii="Times New Roman" w:eastAsia="Calibri" w:hAnsi="Times New Roman" w:cs="Times New Roman"/>
                <w:b/>
                <w:bCs/>
              </w:rPr>
            </w:pPr>
            <w:r w:rsidRPr="00AB3219">
              <w:rPr>
                <w:rFonts w:ascii="Times New Roman" w:eastAsia="Calibri" w:hAnsi="Times New Roman" w:cs="Times New Roman"/>
                <w:b/>
                <w:bCs/>
              </w:rPr>
              <w:t>Sedimentological features</w:t>
            </w:r>
          </w:p>
        </w:tc>
        <w:tc>
          <w:tcPr>
            <w:tcW w:w="2084" w:type="dxa"/>
          </w:tcPr>
          <w:p w14:paraId="35E2C99E" w14:textId="77777777" w:rsidR="00AB3219" w:rsidRPr="00AB3219" w:rsidRDefault="00AB3219" w:rsidP="00AB3219">
            <w:pPr>
              <w:spacing w:line="240" w:lineRule="auto"/>
              <w:rPr>
                <w:rFonts w:ascii="Times New Roman" w:eastAsia="Calibri" w:hAnsi="Times New Roman" w:cs="Times New Roman"/>
                <w:b/>
                <w:bCs/>
              </w:rPr>
            </w:pPr>
            <w:r w:rsidRPr="00AB3219">
              <w:rPr>
                <w:rFonts w:ascii="Times New Roman" w:eastAsia="Calibri" w:hAnsi="Times New Roman" w:cs="Times New Roman"/>
                <w:b/>
                <w:bCs/>
              </w:rPr>
              <w:t>Interpretation</w:t>
            </w:r>
          </w:p>
        </w:tc>
        <w:tc>
          <w:tcPr>
            <w:tcW w:w="2533" w:type="dxa"/>
          </w:tcPr>
          <w:p w14:paraId="585D947A" w14:textId="77777777" w:rsidR="00AB3219" w:rsidRPr="00AB3219" w:rsidRDefault="00AB3219" w:rsidP="00AB3219">
            <w:pPr>
              <w:spacing w:line="240" w:lineRule="auto"/>
              <w:rPr>
                <w:rFonts w:ascii="Times New Roman" w:eastAsia="Calibri" w:hAnsi="Times New Roman" w:cs="Times New Roman"/>
                <w:b/>
                <w:bCs/>
              </w:rPr>
            </w:pPr>
            <w:r w:rsidRPr="00AB3219">
              <w:rPr>
                <w:rFonts w:ascii="Times New Roman" w:eastAsia="Calibri" w:hAnsi="Times New Roman" w:cs="Times New Roman"/>
                <w:b/>
                <w:bCs/>
              </w:rPr>
              <w:t>Rock type</w:t>
            </w:r>
          </w:p>
        </w:tc>
      </w:tr>
      <w:tr w:rsidR="00AB3219" w:rsidRPr="00AB3219" w14:paraId="060FC5FB" w14:textId="77777777" w:rsidTr="00FC2CBB">
        <w:tc>
          <w:tcPr>
            <w:tcW w:w="1917" w:type="dxa"/>
          </w:tcPr>
          <w:p w14:paraId="7C9531BD"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Massive fine sandstone (</w:t>
            </w:r>
            <w:proofErr w:type="spellStart"/>
            <w:r w:rsidRPr="00AB3219">
              <w:rPr>
                <w:rFonts w:ascii="Times New Roman" w:eastAsia="Calibri" w:hAnsi="Times New Roman" w:cs="Times New Roman"/>
              </w:rPr>
              <w:t>FSm</w:t>
            </w:r>
            <w:proofErr w:type="spellEnd"/>
            <w:r w:rsidRPr="00AB3219">
              <w:rPr>
                <w:rFonts w:ascii="Times New Roman" w:eastAsia="Calibri" w:hAnsi="Times New Roman" w:cs="Times New Roman"/>
              </w:rPr>
              <w:t>)</w:t>
            </w:r>
          </w:p>
        </w:tc>
        <w:tc>
          <w:tcPr>
            <w:tcW w:w="2294" w:type="dxa"/>
          </w:tcPr>
          <w:p w14:paraId="02A2171A"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 xml:space="preserve">Massive, a few scattered fragments. </w:t>
            </w:r>
          </w:p>
        </w:tc>
        <w:tc>
          <w:tcPr>
            <w:tcW w:w="2084" w:type="dxa"/>
          </w:tcPr>
          <w:p w14:paraId="1F5CE23E"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Sea Level Fall</w:t>
            </w:r>
          </w:p>
        </w:tc>
        <w:tc>
          <w:tcPr>
            <w:tcW w:w="2533" w:type="dxa"/>
          </w:tcPr>
          <w:p w14:paraId="496014EE"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Sandstone</w:t>
            </w:r>
          </w:p>
        </w:tc>
      </w:tr>
      <w:tr w:rsidR="00AB3219" w:rsidRPr="00AB3219" w14:paraId="7E04D630" w14:textId="77777777" w:rsidTr="00FC2CBB">
        <w:tc>
          <w:tcPr>
            <w:tcW w:w="1917" w:type="dxa"/>
          </w:tcPr>
          <w:p w14:paraId="262AE7A8" w14:textId="77777777" w:rsidR="00AB3219" w:rsidRPr="00AB3219" w:rsidRDefault="00AB3219" w:rsidP="00AB3219">
            <w:pPr>
              <w:spacing w:line="240" w:lineRule="auto"/>
              <w:jc w:val="left"/>
              <w:rPr>
                <w:rFonts w:ascii="Times New Roman" w:eastAsia="Calibri" w:hAnsi="Times New Roman" w:cs="Times New Roman"/>
              </w:rPr>
            </w:pPr>
            <w:proofErr w:type="spellStart"/>
            <w:r w:rsidRPr="00AB3219">
              <w:rPr>
                <w:rFonts w:ascii="Times New Roman" w:eastAsia="Calibri" w:hAnsi="Times New Roman" w:cs="Times New Roman"/>
              </w:rPr>
              <w:lastRenderedPageBreak/>
              <w:t>Wackestone</w:t>
            </w:r>
            <w:proofErr w:type="spellEnd"/>
            <w:r w:rsidRPr="00AB3219">
              <w:rPr>
                <w:rFonts w:ascii="Times New Roman" w:eastAsia="Calibri" w:hAnsi="Times New Roman" w:cs="Times New Roman"/>
              </w:rPr>
              <w:t xml:space="preserve"> with shell fragments (</w:t>
            </w:r>
            <w:proofErr w:type="spellStart"/>
            <w:r w:rsidRPr="00AB3219">
              <w:rPr>
                <w:rFonts w:ascii="Times New Roman" w:eastAsia="Calibri" w:hAnsi="Times New Roman" w:cs="Times New Roman"/>
              </w:rPr>
              <w:t>Wsf</w:t>
            </w:r>
            <w:proofErr w:type="spellEnd"/>
            <w:r w:rsidRPr="00AB3219">
              <w:rPr>
                <w:rFonts w:ascii="Times New Roman" w:eastAsia="Calibri" w:hAnsi="Times New Roman" w:cs="Times New Roman"/>
              </w:rPr>
              <w:t>)</w:t>
            </w:r>
          </w:p>
        </w:tc>
        <w:tc>
          <w:tcPr>
            <w:tcW w:w="2294" w:type="dxa"/>
          </w:tcPr>
          <w:p w14:paraId="5705D7B8"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 xml:space="preserve">Massive to laminated, with some crinoids and shell fragments. </w:t>
            </w:r>
          </w:p>
        </w:tc>
        <w:tc>
          <w:tcPr>
            <w:tcW w:w="2084" w:type="dxa"/>
          </w:tcPr>
          <w:p w14:paraId="163196D2" w14:textId="38C0E5DE"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 xml:space="preserve">Sea Level </w:t>
            </w:r>
            <w:r w:rsidR="005E26C9">
              <w:rPr>
                <w:rFonts w:ascii="Times New Roman" w:eastAsia="Calibri" w:hAnsi="Times New Roman" w:cs="Times New Roman"/>
              </w:rPr>
              <w:t>Rise</w:t>
            </w:r>
          </w:p>
        </w:tc>
        <w:tc>
          <w:tcPr>
            <w:tcW w:w="2533" w:type="dxa"/>
          </w:tcPr>
          <w:p w14:paraId="0773BC20"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Limestone</w:t>
            </w:r>
          </w:p>
        </w:tc>
      </w:tr>
      <w:tr w:rsidR="00AB3219" w:rsidRPr="00AB3219" w14:paraId="145662A3" w14:textId="77777777" w:rsidTr="00FC2CBB">
        <w:tc>
          <w:tcPr>
            <w:tcW w:w="1917" w:type="dxa"/>
          </w:tcPr>
          <w:p w14:paraId="1A99E2FB" w14:textId="77777777" w:rsidR="00AB3219" w:rsidRPr="00AB3219" w:rsidRDefault="00AB3219" w:rsidP="00AB3219">
            <w:pPr>
              <w:spacing w:line="240" w:lineRule="auto"/>
              <w:jc w:val="left"/>
              <w:rPr>
                <w:rFonts w:ascii="Times New Roman" w:eastAsia="Calibri" w:hAnsi="Times New Roman" w:cs="Times New Roman"/>
              </w:rPr>
            </w:pPr>
            <w:proofErr w:type="spellStart"/>
            <w:r w:rsidRPr="00AB3219">
              <w:rPr>
                <w:rFonts w:ascii="Times New Roman" w:eastAsia="Calibri" w:hAnsi="Times New Roman" w:cs="Times New Roman"/>
              </w:rPr>
              <w:t>Packstone</w:t>
            </w:r>
            <w:proofErr w:type="spellEnd"/>
            <w:r w:rsidRPr="00AB3219">
              <w:rPr>
                <w:rFonts w:ascii="Times New Roman" w:eastAsia="Calibri" w:hAnsi="Times New Roman" w:cs="Times New Roman"/>
              </w:rPr>
              <w:t xml:space="preserve"> with shell fragments and crinoids (</w:t>
            </w:r>
            <w:proofErr w:type="spellStart"/>
            <w:r w:rsidRPr="00AB3219">
              <w:rPr>
                <w:rFonts w:ascii="Times New Roman" w:eastAsia="Calibri" w:hAnsi="Times New Roman" w:cs="Times New Roman"/>
              </w:rPr>
              <w:t>Psf</w:t>
            </w:r>
            <w:proofErr w:type="spellEnd"/>
            <w:r w:rsidRPr="00AB3219">
              <w:rPr>
                <w:rFonts w:ascii="Times New Roman" w:eastAsia="Calibri" w:hAnsi="Times New Roman" w:cs="Times New Roman"/>
              </w:rPr>
              <w:t>)</w:t>
            </w:r>
          </w:p>
        </w:tc>
        <w:tc>
          <w:tcPr>
            <w:tcW w:w="2294" w:type="dxa"/>
          </w:tcPr>
          <w:p w14:paraId="1CA56E42"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Dark gray and massive with abundant shell fragments and crinoids.</w:t>
            </w:r>
          </w:p>
        </w:tc>
        <w:tc>
          <w:tcPr>
            <w:tcW w:w="2084" w:type="dxa"/>
          </w:tcPr>
          <w:p w14:paraId="1183A0DD"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Sea Level Fall</w:t>
            </w:r>
          </w:p>
        </w:tc>
        <w:tc>
          <w:tcPr>
            <w:tcW w:w="2533" w:type="dxa"/>
          </w:tcPr>
          <w:p w14:paraId="01BEEB52"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Limestone</w:t>
            </w:r>
          </w:p>
        </w:tc>
      </w:tr>
      <w:tr w:rsidR="00AB3219" w:rsidRPr="00AB3219" w14:paraId="15C1B542" w14:textId="77777777" w:rsidTr="00FC2CBB">
        <w:tc>
          <w:tcPr>
            <w:tcW w:w="1917" w:type="dxa"/>
          </w:tcPr>
          <w:p w14:paraId="5112C362" w14:textId="77777777" w:rsidR="00AB3219" w:rsidRPr="00AB3219" w:rsidRDefault="00AB3219" w:rsidP="00AB3219">
            <w:pPr>
              <w:spacing w:line="240" w:lineRule="auto"/>
              <w:jc w:val="left"/>
              <w:rPr>
                <w:rFonts w:ascii="Times New Roman" w:eastAsia="Calibri" w:hAnsi="Times New Roman" w:cs="Times New Roman"/>
              </w:rPr>
            </w:pPr>
            <w:proofErr w:type="spellStart"/>
            <w:r w:rsidRPr="00AB3219">
              <w:rPr>
                <w:rFonts w:ascii="Times New Roman" w:eastAsia="Calibri" w:hAnsi="Times New Roman" w:cs="Times New Roman"/>
              </w:rPr>
              <w:t>Packstone</w:t>
            </w:r>
            <w:proofErr w:type="spellEnd"/>
            <w:r w:rsidRPr="00AB3219">
              <w:rPr>
                <w:rFonts w:ascii="Times New Roman" w:eastAsia="Calibri" w:hAnsi="Times New Roman" w:cs="Times New Roman"/>
              </w:rPr>
              <w:t xml:space="preserve"> with </w:t>
            </w:r>
            <w:bookmarkStart w:id="31" w:name="_Hlk118115106"/>
            <w:r w:rsidRPr="00AB3219">
              <w:rPr>
                <w:rFonts w:ascii="Times New Roman" w:eastAsia="Calibri" w:hAnsi="Times New Roman" w:cs="Times New Roman"/>
              </w:rPr>
              <w:t>fusulinids</w:t>
            </w:r>
            <w:bookmarkEnd w:id="31"/>
            <w:r w:rsidRPr="00AB3219">
              <w:rPr>
                <w:rFonts w:ascii="Times New Roman" w:eastAsia="Calibri" w:hAnsi="Times New Roman" w:cs="Times New Roman"/>
              </w:rPr>
              <w:t xml:space="preserve"> fragments (</w:t>
            </w:r>
            <w:proofErr w:type="spellStart"/>
            <w:r w:rsidRPr="00AB3219">
              <w:rPr>
                <w:rFonts w:ascii="Times New Roman" w:eastAsia="Calibri" w:hAnsi="Times New Roman" w:cs="Times New Roman"/>
              </w:rPr>
              <w:t>Pff</w:t>
            </w:r>
            <w:proofErr w:type="spellEnd"/>
            <w:r w:rsidRPr="00AB3219">
              <w:rPr>
                <w:rFonts w:ascii="Times New Roman" w:eastAsia="Calibri" w:hAnsi="Times New Roman" w:cs="Times New Roman"/>
              </w:rPr>
              <w:t>)</w:t>
            </w:r>
          </w:p>
        </w:tc>
        <w:tc>
          <w:tcPr>
            <w:tcW w:w="2294" w:type="dxa"/>
          </w:tcPr>
          <w:p w14:paraId="57DE71F9"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 xml:space="preserve">Dark gray and massive with abundant fusulinids. </w:t>
            </w:r>
          </w:p>
        </w:tc>
        <w:tc>
          <w:tcPr>
            <w:tcW w:w="2084" w:type="dxa"/>
          </w:tcPr>
          <w:p w14:paraId="0BC74277"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Open Marine, Sea Level Rise</w:t>
            </w:r>
          </w:p>
        </w:tc>
        <w:tc>
          <w:tcPr>
            <w:tcW w:w="2533" w:type="dxa"/>
          </w:tcPr>
          <w:p w14:paraId="764D7D02"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Limestone</w:t>
            </w:r>
          </w:p>
        </w:tc>
      </w:tr>
      <w:tr w:rsidR="00AB3219" w:rsidRPr="00AB3219" w14:paraId="5ABC5EDD" w14:textId="77777777" w:rsidTr="00FC2CBB">
        <w:tc>
          <w:tcPr>
            <w:tcW w:w="1917" w:type="dxa"/>
          </w:tcPr>
          <w:p w14:paraId="43535E72"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Porous dolomite with fragments (</w:t>
            </w:r>
            <w:proofErr w:type="spellStart"/>
            <w:r w:rsidRPr="00AB3219">
              <w:rPr>
                <w:rFonts w:ascii="Times New Roman" w:eastAsia="Calibri" w:hAnsi="Times New Roman" w:cs="Times New Roman"/>
              </w:rPr>
              <w:t>Dpf</w:t>
            </w:r>
            <w:proofErr w:type="spellEnd"/>
            <w:r w:rsidRPr="00AB3219">
              <w:rPr>
                <w:rFonts w:ascii="Times New Roman" w:eastAsia="Calibri" w:hAnsi="Times New Roman" w:cs="Times New Roman"/>
              </w:rPr>
              <w:t>)</w:t>
            </w:r>
          </w:p>
        </w:tc>
        <w:tc>
          <w:tcPr>
            <w:tcW w:w="2294" w:type="dxa"/>
          </w:tcPr>
          <w:p w14:paraId="705B2177"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 xml:space="preserve">bio-clasts are frequently found, especially crinoids. </w:t>
            </w:r>
          </w:p>
        </w:tc>
        <w:tc>
          <w:tcPr>
            <w:tcW w:w="2084" w:type="dxa"/>
          </w:tcPr>
          <w:p w14:paraId="731FBB34"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Sea Level Fall</w:t>
            </w:r>
          </w:p>
        </w:tc>
        <w:tc>
          <w:tcPr>
            <w:tcW w:w="2533" w:type="dxa"/>
          </w:tcPr>
          <w:p w14:paraId="235DA62A"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Dolostone</w:t>
            </w:r>
          </w:p>
        </w:tc>
      </w:tr>
      <w:tr w:rsidR="00AB3219" w:rsidRPr="00AB3219" w14:paraId="7A7C4E68" w14:textId="77777777" w:rsidTr="00FC2CBB">
        <w:tc>
          <w:tcPr>
            <w:tcW w:w="1917" w:type="dxa"/>
          </w:tcPr>
          <w:p w14:paraId="07903AAD"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Dolomite with karstic porosity (Dk)</w:t>
            </w:r>
          </w:p>
        </w:tc>
        <w:tc>
          <w:tcPr>
            <w:tcW w:w="2294" w:type="dxa"/>
          </w:tcPr>
          <w:p w14:paraId="4327B206"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 xml:space="preserve">Highly fractured rock and hydrocarbon filled. Sulfur crystals are common as well as dissolution. </w:t>
            </w:r>
          </w:p>
        </w:tc>
        <w:tc>
          <w:tcPr>
            <w:tcW w:w="2084" w:type="dxa"/>
          </w:tcPr>
          <w:p w14:paraId="64E56C57"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Karstification, Sea Level Fall (Exposure)</w:t>
            </w:r>
          </w:p>
        </w:tc>
        <w:tc>
          <w:tcPr>
            <w:tcW w:w="2533" w:type="dxa"/>
          </w:tcPr>
          <w:p w14:paraId="507A2F7A"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Dolostone</w:t>
            </w:r>
          </w:p>
        </w:tc>
      </w:tr>
      <w:tr w:rsidR="00AB3219" w:rsidRPr="00AB3219" w14:paraId="562BABA2" w14:textId="77777777" w:rsidTr="00FC2CBB">
        <w:tc>
          <w:tcPr>
            <w:tcW w:w="1917" w:type="dxa"/>
          </w:tcPr>
          <w:p w14:paraId="0DD8EBFD"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Calcareous argillaceous siltstone (</w:t>
            </w:r>
            <w:proofErr w:type="spellStart"/>
            <w:r w:rsidRPr="00AB3219">
              <w:rPr>
                <w:rFonts w:ascii="Times New Roman" w:eastAsia="Calibri" w:hAnsi="Times New Roman" w:cs="Times New Roman"/>
              </w:rPr>
              <w:t>Sca</w:t>
            </w:r>
            <w:proofErr w:type="spellEnd"/>
            <w:r w:rsidRPr="00AB3219">
              <w:rPr>
                <w:rFonts w:ascii="Times New Roman" w:eastAsia="Calibri" w:hAnsi="Times New Roman" w:cs="Times New Roman"/>
              </w:rPr>
              <w:t>)</w:t>
            </w:r>
          </w:p>
        </w:tc>
        <w:tc>
          <w:tcPr>
            <w:tcW w:w="2294" w:type="dxa"/>
          </w:tcPr>
          <w:p w14:paraId="55E1F44B"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 xml:space="preserve">Rip-up clasts and chert nodules are common, </w:t>
            </w:r>
          </w:p>
        </w:tc>
        <w:tc>
          <w:tcPr>
            <w:tcW w:w="2084" w:type="dxa"/>
          </w:tcPr>
          <w:p w14:paraId="5865C19A"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 xml:space="preserve">Sea Level Fall, Tidal flats </w:t>
            </w:r>
          </w:p>
        </w:tc>
        <w:tc>
          <w:tcPr>
            <w:tcW w:w="2533" w:type="dxa"/>
          </w:tcPr>
          <w:p w14:paraId="52C12169"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Dolostone/Sandstone</w:t>
            </w:r>
          </w:p>
        </w:tc>
      </w:tr>
      <w:tr w:rsidR="00AB3219" w:rsidRPr="00AB3219" w14:paraId="125AF465" w14:textId="77777777" w:rsidTr="00FC2CBB">
        <w:tc>
          <w:tcPr>
            <w:tcW w:w="1917" w:type="dxa"/>
          </w:tcPr>
          <w:p w14:paraId="646454AB"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Laminated calcareous argillaceous siltstone (</w:t>
            </w:r>
            <w:proofErr w:type="spellStart"/>
            <w:r w:rsidRPr="00AB3219">
              <w:rPr>
                <w:rFonts w:ascii="Times New Roman" w:eastAsia="Calibri" w:hAnsi="Times New Roman" w:cs="Times New Roman"/>
              </w:rPr>
              <w:t>SLca</w:t>
            </w:r>
            <w:proofErr w:type="spellEnd"/>
            <w:r w:rsidRPr="00AB3219">
              <w:rPr>
                <w:rFonts w:ascii="Times New Roman" w:eastAsia="Calibri" w:hAnsi="Times New Roman" w:cs="Times New Roman"/>
              </w:rPr>
              <w:t>)</w:t>
            </w:r>
          </w:p>
        </w:tc>
        <w:tc>
          <w:tcPr>
            <w:tcW w:w="2294" w:type="dxa"/>
          </w:tcPr>
          <w:p w14:paraId="781116C2"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 xml:space="preserve">Areas of slightly enriched (darker) or depleted (lighter) clay content. </w:t>
            </w:r>
          </w:p>
        </w:tc>
        <w:tc>
          <w:tcPr>
            <w:tcW w:w="2084" w:type="dxa"/>
          </w:tcPr>
          <w:p w14:paraId="42A30D3B"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Sea Level Fall, Tidal flats</w:t>
            </w:r>
          </w:p>
        </w:tc>
        <w:tc>
          <w:tcPr>
            <w:tcW w:w="2533" w:type="dxa"/>
          </w:tcPr>
          <w:p w14:paraId="043F7AE9" w14:textId="77777777" w:rsidR="00AB3219" w:rsidRPr="00AB3219" w:rsidRDefault="00AB3219" w:rsidP="00AB3219">
            <w:pPr>
              <w:spacing w:line="240" w:lineRule="auto"/>
              <w:jc w:val="left"/>
              <w:rPr>
                <w:rFonts w:ascii="Times New Roman" w:eastAsia="Calibri" w:hAnsi="Times New Roman" w:cs="Times New Roman"/>
              </w:rPr>
            </w:pPr>
            <w:r w:rsidRPr="00AB3219">
              <w:rPr>
                <w:rFonts w:ascii="Times New Roman" w:eastAsia="Calibri" w:hAnsi="Times New Roman" w:cs="Times New Roman"/>
              </w:rPr>
              <w:t>Dolostone/Sandstone</w:t>
            </w:r>
          </w:p>
        </w:tc>
      </w:tr>
    </w:tbl>
    <w:p w14:paraId="74C20F02" w14:textId="77777777" w:rsidR="008B67FB" w:rsidRPr="003D6800" w:rsidRDefault="008B67FB" w:rsidP="00E84F17">
      <w:pPr>
        <w:ind w:left="1440"/>
        <w:jc w:val="left"/>
        <w:rPr>
          <w:rFonts w:ascii="Times New Roman" w:eastAsia="Calibri" w:hAnsi="Times New Roman" w:cs="Times New Roman"/>
          <w:sz w:val="24"/>
          <w:szCs w:val="24"/>
        </w:rPr>
      </w:pPr>
    </w:p>
    <w:p w14:paraId="05E2FBF5" w14:textId="77777777" w:rsidR="002B0C62" w:rsidRPr="003D6800" w:rsidRDefault="002B0C62" w:rsidP="00544DDA">
      <w:pPr>
        <w:pStyle w:val="Heading2"/>
        <w:jc w:val="left"/>
        <w:rPr>
          <w:rFonts w:ascii="Times New Roman" w:hAnsi="Times New Roman"/>
          <w:i/>
          <w:iCs/>
          <w:color w:val="auto"/>
          <w:sz w:val="24"/>
          <w:szCs w:val="24"/>
        </w:rPr>
      </w:pPr>
      <w:bookmarkStart w:id="32" w:name="_Toc129857176"/>
      <w:r w:rsidRPr="003D6800">
        <w:rPr>
          <w:rFonts w:ascii="Times New Roman" w:hAnsi="Times New Roman"/>
          <w:i/>
          <w:iCs/>
          <w:color w:val="auto"/>
          <w:sz w:val="24"/>
          <w:szCs w:val="24"/>
        </w:rPr>
        <w:t>Petrophysical analysis</w:t>
      </w:r>
      <w:bookmarkEnd w:id="32"/>
    </w:p>
    <w:p w14:paraId="63542B32" w14:textId="3D61C1AD" w:rsidR="002B0C62" w:rsidRPr="003D6800" w:rsidRDefault="5004DDB0" w:rsidP="00CD341B">
      <w:pPr>
        <w:jc w:val="both"/>
        <w:rPr>
          <w:rFonts w:ascii="Times New Roman" w:hAnsi="Times New Roman" w:cs="Times New Roman"/>
          <w:sz w:val="24"/>
          <w:szCs w:val="24"/>
        </w:rPr>
      </w:pPr>
      <w:r w:rsidRPr="003D6800">
        <w:rPr>
          <w:rFonts w:ascii="Times New Roman" w:hAnsi="Times New Roman" w:cs="Times New Roman"/>
          <w:sz w:val="24"/>
          <w:szCs w:val="24"/>
        </w:rPr>
        <w:t xml:space="preserve">Figure 7a and 7b show the structure and dominant lithologies of the units of interest. The Lower San Andres tends to be siliciclastic dominated (shales and sandstones) with considerable dolomite and calcite detrital fragments that grade upward into limestones and </w:t>
      </w:r>
      <w:r w:rsidR="009C24E2" w:rsidRPr="003D6800">
        <w:rPr>
          <w:rFonts w:ascii="Times New Roman" w:hAnsi="Times New Roman" w:cs="Times New Roman"/>
          <w:sz w:val="24"/>
          <w:szCs w:val="24"/>
        </w:rPr>
        <w:t xml:space="preserve">dolostones in the Upper San Andres. The </w:t>
      </w:r>
      <w:proofErr w:type="spellStart"/>
      <w:r w:rsidR="009C24E2" w:rsidRPr="003D6800">
        <w:rPr>
          <w:rFonts w:ascii="Times New Roman" w:hAnsi="Times New Roman" w:cs="Times New Roman"/>
          <w:sz w:val="24"/>
          <w:szCs w:val="24"/>
        </w:rPr>
        <w:t>Grayburg</w:t>
      </w:r>
      <w:proofErr w:type="spellEnd"/>
      <w:r w:rsidR="009C24E2" w:rsidRPr="003D6800">
        <w:rPr>
          <w:rFonts w:ascii="Times New Roman" w:hAnsi="Times New Roman" w:cs="Times New Roman"/>
          <w:sz w:val="24"/>
          <w:szCs w:val="24"/>
        </w:rPr>
        <w:t xml:space="preserve"> Formation is generally composed of sandstones at the base that grade upwards into the limestones and anhydrite-bearing dolostones. For this study, </w:t>
      </w:r>
      <w:r w:rsidR="00110D79">
        <w:rPr>
          <w:rFonts w:ascii="Times New Roman" w:hAnsi="Times New Roman" w:cs="Times New Roman"/>
          <w:sz w:val="24"/>
          <w:szCs w:val="24"/>
        </w:rPr>
        <w:t>I</w:t>
      </w:r>
      <w:r w:rsidR="00110D79" w:rsidRPr="003D6800">
        <w:rPr>
          <w:rFonts w:ascii="Times New Roman" w:hAnsi="Times New Roman" w:cs="Times New Roman"/>
          <w:sz w:val="24"/>
          <w:szCs w:val="24"/>
        </w:rPr>
        <w:t xml:space="preserve"> </w:t>
      </w:r>
      <w:r w:rsidR="009C24E2" w:rsidRPr="003D6800">
        <w:rPr>
          <w:rFonts w:ascii="Times New Roman" w:hAnsi="Times New Roman" w:cs="Times New Roman"/>
          <w:sz w:val="24"/>
          <w:szCs w:val="24"/>
        </w:rPr>
        <w:t xml:space="preserve">did not invert for anhydrite as it is a minor mineral. But generally, if non classified samples are present in the Upper </w:t>
      </w:r>
      <w:proofErr w:type="spellStart"/>
      <w:r w:rsidR="009C24E2" w:rsidRPr="003D6800">
        <w:rPr>
          <w:rFonts w:ascii="Times New Roman" w:hAnsi="Times New Roman" w:cs="Times New Roman"/>
          <w:sz w:val="24"/>
          <w:szCs w:val="24"/>
        </w:rPr>
        <w:t>Grayburg</w:t>
      </w:r>
      <w:proofErr w:type="spellEnd"/>
      <w:r w:rsidR="009C24E2" w:rsidRPr="003D6800">
        <w:rPr>
          <w:rFonts w:ascii="Times New Roman" w:hAnsi="Times New Roman" w:cs="Times New Roman"/>
          <w:sz w:val="24"/>
          <w:szCs w:val="24"/>
        </w:rPr>
        <w:t xml:space="preserve"> </w:t>
      </w:r>
      <w:r w:rsidR="00110D79">
        <w:rPr>
          <w:rFonts w:ascii="Times New Roman" w:hAnsi="Times New Roman" w:cs="Times New Roman"/>
          <w:sz w:val="24"/>
          <w:szCs w:val="24"/>
        </w:rPr>
        <w:t xml:space="preserve">it </w:t>
      </w:r>
      <w:r w:rsidR="009C24E2" w:rsidRPr="003D6800">
        <w:rPr>
          <w:rFonts w:ascii="Times New Roman" w:hAnsi="Times New Roman" w:cs="Times New Roman"/>
          <w:sz w:val="24"/>
          <w:szCs w:val="24"/>
        </w:rPr>
        <w:t>is due to considerable anhydrite percentage. This interpretation agrees with generalized descriptions of the San Andres-</w:t>
      </w:r>
      <w:proofErr w:type="spellStart"/>
      <w:r w:rsidR="009C24E2" w:rsidRPr="003D6800">
        <w:rPr>
          <w:rFonts w:ascii="Times New Roman" w:hAnsi="Times New Roman" w:cs="Times New Roman"/>
          <w:sz w:val="24"/>
          <w:szCs w:val="24"/>
        </w:rPr>
        <w:t>Grayburg</w:t>
      </w:r>
      <w:proofErr w:type="spellEnd"/>
      <w:r w:rsidR="009C24E2" w:rsidRPr="003D6800">
        <w:rPr>
          <w:rFonts w:ascii="Times New Roman" w:hAnsi="Times New Roman" w:cs="Times New Roman"/>
          <w:sz w:val="24"/>
          <w:szCs w:val="24"/>
        </w:rPr>
        <w:t xml:space="preserve"> interval in the Midland Basin: lower, terrigenous clastic zone containing dolomite- and calcite-cemented siltstones that grade upward into a series of cyclical fusulinid and ooid-</w:t>
      </w:r>
      <w:r w:rsidR="009C24E2" w:rsidRPr="003D6800">
        <w:rPr>
          <w:rFonts w:ascii="Times New Roman" w:hAnsi="Times New Roman" w:cs="Times New Roman"/>
          <w:sz w:val="24"/>
          <w:szCs w:val="24"/>
        </w:rPr>
        <w:lastRenderedPageBreak/>
        <w:t xml:space="preserve">bearing limestones and dolomites and anhydrite-bearing dolomites (Todd, 1976; Friedman, et al., 1990; </w:t>
      </w:r>
      <w:r w:rsidR="009C24E2" w:rsidRPr="003D6800">
        <w:rPr>
          <w:rFonts w:ascii="Times New Roman" w:hAnsi="Times New Roman" w:cs="Times New Roman"/>
          <w:sz w:val="24"/>
          <w:szCs w:val="24"/>
        </w:rPr>
        <w:fldChar w:fldCharType="begin" w:fldLock="1"/>
      </w:r>
      <w:r w:rsidR="009C24E2" w:rsidRPr="003D6800">
        <w:rPr>
          <w:rFonts w:ascii="Times New Roman" w:hAnsi="Times New Roman" w:cs="Times New Roman"/>
          <w:sz w:val="24"/>
          <w:szCs w:val="24"/>
        </w:rPr>
        <w:instrText>ADDIN CSL_CITATION {"citationItems":[{"id":"ITEM-1","itemData":{"DOI":"10.15530/urtec-2019-902","abstract":"Over the last decade, the growth of unconventional resource development in the Midland Basin has significantly increased the disposal of produced water volumes. Disposal into the historic Grayburg-San Andres (GYBG-SNDR) reservoir has resulted in a dynamically changing pore pressure environment relative to deeper producing formations which is important to consider when planning drilling operations throughout the basin. A deep understanding of the GYBG-SNDR geology is imperative for reservoir management to ensure that produced water disposal does not hinder oil and gas production operations. This study describes the geologic controls on porosity and permeability distributions in GYBG-SNDR across the Midland Basin by utilizing core, modern well log suites, 3D seismic data, and saltwater disposal (SWD) well data. In 2017, Pioneer acquired more than 1,000 feet of core in three wells over the GYBG-SNDR injection interval which were used to describe the depositional and diagenetic facies and calibrate a petrophysical model for a basin-wide well log dataset. The resultant log curves were used to construct maps describing the abundance and regional distribution of each lithology, which validated and further refined the depositional model. Observations resulting from the integration of the lithology maps, 3D seismic data, well log correlations and core were used to divide the basin into three distinct areas based upon the dominant lithologies and stratigraphic architecture. The three areas are separated by two major shelf margins representing a significant sea level drop at that time. These basin-wide trends provide a regional geologic framework in which to analyze SWD well performance. Numerous geologic maps were created and tested against quality-checked and normalized SWD well performance data. Despite some scatter in the data (due to the differences in how the wells are operated, completed, and maintained) a positive linear correlation was found between SWD well performance and permeable dolomite footage. Additionally, anhydrite is most abundant in the northeastern part of the basin and is qualitatively associated with a decrease in permeable dolomite thickness, and therefore performance. Mapped matrix permeability is enhanced by fracture permeability related to syndepositional margin collapse and reactivation of older faults during the Laramide Orogeny. These features are documented throughout the Midland Basin using proprietary 3D seismic datasets and have …","author":[{"dropping-particle":"","family":"Wilson","given":"Tawnya","non-dropping-particle":"","parse-names":false,"suffix":""},{"dropping-particle":"","family":"Handke","given":"Michael","non-dropping-particle":"","parse-names":false,"suffix":""},{"dropping-particle":"","family":"Loughry","given":"Donny","non-dropping-particle":"","parse-names":false,"suffix":""},{"dropping-particle":"","family":"Waite","given":"Lowell","non-dropping-particle":"","parse-names":false,"suffix":""},{"dropping-particle":"","family":"Lowe","given":"Brandon","non-dropping-particle":"","parse-names":false,"suffix":""}],"container-title":"Unconventional Resources Technology Conference 2020, URTeC 2020","id":"ITEM-1","issued":{"date-parts":[["2019"]]},"page":"1-12","title":"Regional geologic characterization of the grayburg-san andres reservoir for salt water disposal management, Midland Basin, TX","type":"article-journal"},"uris":["http://www.mendeley.com/documents/?uuid=ae09ec18-3f09-4dea-a9f6-8c5b9bc8d59c"]}],"mendeley":{"formattedCitation":"(Wilson et al., 2019)","manualFormatting":"Wilson et al., 2019)","plainTextFormattedCitation":"(Wilson et al., 2019)","previouslyFormattedCitation":"(Wilson et al., 2019)"},"properties":{"noteIndex":0},"schema":"https://github.com/citation-style-language/schema/raw/master/csl-citation.json"}</w:instrText>
      </w:r>
      <w:r w:rsidR="009C24E2" w:rsidRPr="003D6800">
        <w:rPr>
          <w:rFonts w:ascii="Times New Roman" w:hAnsi="Times New Roman" w:cs="Times New Roman"/>
          <w:sz w:val="24"/>
          <w:szCs w:val="24"/>
        </w:rPr>
        <w:fldChar w:fldCharType="separate"/>
      </w:r>
      <w:r w:rsidR="009C24E2" w:rsidRPr="003D6800">
        <w:rPr>
          <w:rFonts w:ascii="Times New Roman" w:hAnsi="Times New Roman" w:cs="Times New Roman"/>
          <w:noProof/>
          <w:sz w:val="24"/>
          <w:szCs w:val="24"/>
        </w:rPr>
        <w:t>Wilson et al., 2019)</w:t>
      </w:r>
      <w:r w:rsidR="009C24E2" w:rsidRPr="003D6800">
        <w:rPr>
          <w:rFonts w:ascii="Times New Roman" w:hAnsi="Times New Roman" w:cs="Times New Roman"/>
          <w:sz w:val="24"/>
          <w:szCs w:val="24"/>
        </w:rPr>
        <w:fldChar w:fldCharType="end"/>
      </w:r>
      <w:r w:rsidR="009C24E2" w:rsidRPr="003D6800">
        <w:rPr>
          <w:rFonts w:ascii="Times New Roman" w:hAnsi="Times New Roman" w:cs="Times New Roman"/>
          <w:sz w:val="24"/>
          <w:szCs w:val="24"/>
        </w:rPr>
        <w:t>.</w:t>
      </w:r>
      <w:r w:rsidRPr="003D6800">
        <w:rPr>
          <w:rFonts w:ascii="Times New Roman" w:hAnsi="Times New Roman" w:cs="Times New Roman"/>
          <w:sz w:val="24"/>
          <w:szCs w:val="24"/>
        </w:rPr>
        <w:t xml:space="preserve"> Fig. 8 serves as a quality check of the correlation between the lithofacies and the </w:t>
      </w:r>
      <w:r w:rsidR="00110D79">
        <w:rPr>
          <w:rFonts w:ascii="Times New Roman" w:hAnsi="Times New Roman" w:cs="Times New Roman"/>
          <w:sz w:val="24"/>
          <w:szCs w:val="24"/>
        </w:rPr>
        <w:t>lithologies</w:t>
      </w:r>
      <w:r w:rsidRPr="003D6800">
        <w:rPr>
          <w:rFonts w:ascii="Times New Roman" w:hAnsi="Times New Roman" w:cs="Times New Roman"/>
          <w:sz w:val="24"/>
          <w:szCs w:val="24"/>
        </w:rPr>
        <w:t xml:space="preserve"> obtained at the well</w:t>
      </w:r>
      <w:r w:rsidR="00110D79">
        <w:rPr>
          <w:rFonts w:ascii="Times New Roman" w:hAnsi="Times New Roman" w:cs="Times New Roman"/>
          <w:sz w:val="24"/>
          <w:szCs w:val="24"/>
        </w:rPr>
        <w:t>-</w:t>
      </w:r>
      <w:r w:rsidRPr="003D6800">
        <w:rPr>
          <w:rFonts w:ascii="Times New Roman" w:hAnsi="Times New Roman" w:cs="Times New Roman"/>
          <w:sz w:val="24"/>
          <w:szCs w:val="24"/>
        </w:rPr>
        <w:t xml:space="preserve">log scale. </w:t>
      </w:r>
    </w:p>
    <w:p w14:paraId="107BEE71" w14:textId="77777777" w:rsidR="00F22A12" w:rsidRPr="003D6800" w:rsidRDefault="00F22A12" w:rsidP="00F22A12">
      <w:pPr>
        <w:rPr>
          <w:rFonts w:ascii="Times New Roman" w:hAnsi="Times New Roman" w:cs="Times New Roman"/>
          <w:sz w:val="24"/>
          <w:szCs w:val="24"/>
        </w:rPr>
      </w:pPr>
      <w:r w:rsidRPr="003D6800">
        <w:rPr>
          <w:rFonts w:ascii="Times New Roman" w:hAnsi="Times New Roman" w:cs="Times New Roman"/>
          <w:noProof/>
          <w:sz w:val="24"/>
          <w:szCs w:val="24"/>
        </w:rPr>
        <w:lastRenderedPageBreak/>
        <w:drawing>
          <wp:inline distT="0" distB="0" distL="0" distR="0" wp14:anchorId="610A2521" wp14:editId="03893925">
            <wp:extent cx="7186164" cy="4363072"/>
            <wp:effectExtent l="0" t="0" r="0" b="0"/>
            <wp:docPr id="2" name="Picture 2"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n que contiene Gráfico&#10;&#10;Descripción generada automáticament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12157"/>
                    <a:stretch/>
                  </pic:blipFill>
                  <pic:spPr bwMode="auto">
                    <a:xfrm rot="16200000">
                      <a:off x="0" y="0"/>
                      <a:ext cx="7225307" cy="4386837"/>
                    </a:xfrm>
                    <a:prstGeom prst="rect">
                      <a:avLst/>
                    </a:prstGeom>
                    <a:noFill/>
                    <a:ln>
                      <a:noFill/>
                    </a:ln>
                    <a:extLst>
                      <a:ext uri="{53640926-AAD7-44D8-BBD7-CCE9431645EC}">
                        <a14:shadowObscured xmlns:a14="http://schemas.microsoft.com/office/drawing/2010/main"/>
                      </a:ext>
                    </a:extLst>
                  </pic:spPr>
                </pic:pic>
              </a:graphicData>
            </a:graphic>
          </wp:inline>
        </w:drawing>
      </w:r>
    </w:p>
    <w:p w14:paraId="7D772CE7" w14:textId="77777777" w:rsidR="00F22A12" w:rsidRPr="003D6800" w:rsidRDefault="00F22A12" w:rsidP="00F22A12">
      <w:pPr>
        <w:rPr>
          <w:rFonts w:ascii="Times New Roman" w:hAnsi="Times New Roman" w:cs="Times New Roman"/>
          <w:sz w:val="24"/>
          <w:szCs w:val="24"/>
        </w:rPr>
      </w:pPr>
      <w:r w:rsidRPr="003D6800">
        <w:rPr>
          <w:rFonts w:ascii="Times New Roman" w:hAnsi="Times New Roman" w:cs="Times New Roman"/>
          <w:noProof/>
          <w:sz w:val="24"/>
          <w:szCs w:val="24"/>
        </w:rPr>
        <w:lastRenderedPageBreak/>
        <w:drawing>
          <wp:inline distT="0" distB="0" distL="0" distR="0" wp14:anchorId="60A284F1" wp14:editId="7A9E41E2">
            <wp:extent cx="5390866" cy="3935661"/>
            <wp:effectExtent l="0" t="0" r="635" b="8255"/>
            <wp:docPr id="16" name="Picture 16"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Imagen que contiene Gráfico&#10;&#10;Descripción generada automáticament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6278"/>
                    <a:stretch/>
                  </pic:blipFill>
                  <pic:spPr bwMode="auto">
                    <a:xfrm>
                      <a:off x="0" y="0"/>
                      <a:ext cx="5433273" cy="3966620"/>
                    </a:xfrm>
                    <a:prstGeom prst="rect">
                      <a:avLst/>
                    </a:prstGeom>
                    <a:noFill/>
                    <a:ln>
                      <a:noFill/>
                    </a:ln>
                    <a:extLst>
                      <a:ext uri="{53640926-AAD7-44D8-BBD7-CCE9431645EC}">
                        <a14:shadowObscured xmlns:a14="http://schemas.microsoft.com/office/drawing/2010/main"/>
                      </a:ext>
                    </a:extLst>
                  </pic:spPr>
                </pic:pic>
              </a:graphicData>
            </a:graphic>
          </wp:inline>
        </w:drawing>
      </w:r>
    </w:p>
    <w:p w14:paraId="6002A189" w14:textId="77777777" w:rsidR="00F22A12" w:rsidRPr="003D6800" w:rsidRDefault="00F22A12" w:rsidP="00F22A12">
      <w:pPr>
        <w:keepNext/>
        <w:rPr>
          <w:sz w:val="24"/>
          <w:szCs w:val="24"/>
        </w:rPr>
      </w:pPr>
      <w:r w:rsidRPr="003D6800">
        <w:rPr>
          <w:rFonts w:ascii="Times New Roman" w:hAnsi="Times New Roman" w:cs="Times New Roman"/>
          <w:noProof/>
          <w:sz w:val="24"/>
          <w:szCs w:val="24"/>
        </w:rPr>
        <w:drawing>
          <wp:inline distT="0" distB="0" distL="0" distR="0" wp14:anchorId="193B1A61" wp14:editId="52FD0E94">
            <wp:extent cx="5561463" cy="1995758"/>
            <wp:effectExtent l="0" t="0" r="1270" b="5080"/>
            <wp:docPr id="18" name="Picture 18"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Gráfico&#10;&#10;Descripción generada automáticament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94940" cy="2007772"/>
                    </a:xfrm>
                    <a:prstGeom prst="rect">
                      <a:avLst/>
                    </a:prstGeom>
                    <a:noFill/>
                  </pic:spPr>
                </pic:pic>
              </a:graphicData>
            </a:graphic>
          </wp:inline>
        </w:drawing>
      </w:r>
    </w:p>
    <w:p w14:paraId="5FFBFC47" w14:textId="5B0798FE" w:rsidR="00F22A12" w:rsidRPr="00A814FB" w:rsidRDefault="008F4FDC" w:rsidP="005211D6">
      <w:pPr>
        <w:pStyle w:val="Caption"/>
        <w:jc w:val="both"/>
        <w:rPr>
          <w:rFonts w:ascii="Times New Roman" w:eastAsia="Calibri" w:hAnsi="Times New Roman" w:cs="Times New Roman"/>
          <w:i w:val="0"/>
          <w:iCs w:val="0"/>
          <w:color w:val="auto"/>
          <w:sz w:val="24"/>
          <w:szCs w:val="24"/>
        </w:rPr>
      </w:pPr>
      <w:bookmarkStart w:id="33" w:name="_Toc129856167"/>
      <w:r w:rsidRPr="00A814FB">
        <w:rPr>
          <w:rFonts w:ascii="Times New Roman" w:eastAsia="Calibri" w:hAnsi="Times New Roman" w:cs="Times New Roman"/>
          <w:i w:val="0"/>
          <w:iCs w:val="0"/>
          <w:color w:val="auto"/>
          <w:sz w:val="24"/>
          <w:szCs w:val="24"/>
        </w:rPr>
        <w:t>Figure</w:t>
      </w:r>
      <w:r w:rsidR="00F22A12" w:rsidRPr="00A814FB">
        <w:rPr>
          <w:rFonts w:ascii="Times New Roman" w:eastAsia="Calibri" w:hAnsi="Times New Roman" w:cs="Times New Roman"/>
          <w:i w:val="0"/>
          <w:iCs w:val="0"/>
          <w:color w:val="auto"/>
          <w:sz w:val="24"/>
          <w:szCs w:val="24"/>
        </w:rPr>
        <w:t xml:space="preserve"> </w:t>
      </w:r>
      <w:r w:rsidR="00F22A12" w:rsidRPr="00A814FB">
        <w:rPr>
          <w:rFonts w:ascii="Times New Roman" w:eastAsia="Calibri" w:hAnsi="Times New Roman" w:cs="Times New Roman"/>
          <w:i w:val="0"/>
          <w:iCs w:val="0"/>
          <w:color w:val="auto"/>
          <w:sz w:val="24"/>
          <w:szCs w:val="24"/>
        </w:rPr>
        <w:fldChar w:fldCharType="begin"/>
      </w:r>
      <w:r w:rsidR="00F22A12" w:rsidRPr="00A814FB">
        <w:rPr>
          <w:rFonts w:ascii="Times New Roman" w:eastAsia="Calibri" w:hAnsi="Times New Roman" w:cs="Times New Roman"/>
          <w:i w:val="0"/>
          <w:iCs w:val="0"/>
          <w:color w:val="auto"/>
          <w:sz w:val="24"/>
          <w:szCs w:val="24"/>
        </w:rPr>
        <w:instrText xml:space="preserve"> SEQ Figura \* ARABIC </w:instrText>
      </w:r>
      <w:r w:rsidR="00F22A12" w:rsidRPr="00A814FB">
        <w:rPr>
          <w:rFonts w:ascii="Times New Roman" w:eastAsia="Calibri" w:hAnsi="Times New Roman" w:cs="Times New Roman"/>
          <w:i w:val="0"/>
          <w:iCs w:val="0"/>
          <w:color w:val="auto"/>
          <w:sz w:val="24"/>
          <w:szCs w:val="24"/>
        </w:rPr>
        <w:fldChar w:fldCharType="separate"/>
      </w:r>
      <w:r w:rsidR="00403385">
        <w:rPr>
          <w:rFonts w:ascii="Times New Roman" w:eastAsia="Calibri" w:hAnsi="Times New Roman" w:cs="Times New Roman"/>
          <w:i w:val="0"/>
          <w:iCs w:val="0"/>
          <w:noProof/>
          <w:color w:val="auto"/>
          <w:sz w:val="24"/>
          <w:szCs w:val="24"/>
        </w:rPr>
        <w:t>7</w:t>
      </w:r>
      <w:r w:rsidR="00F22A12" w:rsidRPr="00A814FB">
        <w:rPr>
          <w:rFonts w:ascii="Times New Roman" w:eastAsia="Calibri" w:hAnsi="Times New Roman" w:cs="Times New Roman"/>
          <w:i w:val="0"/>
          <w:iCs w:val="0"/>
          <w:color w:val="auto"/>
          <w:sz w:val="24"/>
          <w:szCs w:val="24"/>
        </w:rPr>
        <w:fldChar w:fldCharType="end"/>
      </w:r>
      <w:r w:rsidR="00F22A12" w:rsidRPr="00A814FB">
        <w:rPr>
          <w:rFonts w:ascii="Times New Roman" w:eastAsia="Calibri" w:hAnsi="Times New Roman" w:cs="Times New Roman"/>
          <w:i w:val="0"/>
          <w:iCs w:val="0"/>
          <w:color w:val="auto"/>
          <w:sz w:val="24"/>
          <w:szCs w:val="24"/>
        </w:rPr>
        <w:t xml:space="preserve">. a) NS and b) WE well sections of the San Andres and </w:t>
      </w:r>
      <w:proofErr w:type="spellStart"/>
      <w:r w:rsidR="00F22A12" w:rsidRPr="00A814FB">
        <w:rPr>
          <w:rFonts w:ascii="Times New Roman" w:eastAsia="Calibri" w:hAnsi="Times New Roman" w:cs="Times New Roman"/>
          <w:i w:val="0"/>
          <w:iCs w:val="0"/>
          <w:color w:val="auto"/>
          <w:sz w:val="24"/>
          <w:szCs w:val="24"/>
        </w:rPr>
        <w:t>Grayburg</w:t>
      </w:r>
      <w:proofErr w:type="spellEnd"/>
      <w:r w:rsidR="00F22A12" w:rsidRPr="00A814FB">
        <w:rPr>
          <w:rFonts w:ascii="Times New Roman" w:eastAsia="Calibri" w:hAnsi="Times New Roman" w:cs="Times New Roman"/>
          <w:i w:val="0"/>
          <w:iCs w:val="0"/>
          <w:color w:val="auto"/>
          <w:sz w:val="24"/>
          <w:szCs w:val="24"/>
        </w:rPr>
        <w:t xml:space="preserve"> </w:t>
      </w:r>
      <w:r w:rsidR="00540256">
        <w:rPr>
          <w:rFonts w:ascii="Times New Roman" w:eastAsia="Calibri" w:hAnsi="Times New Roman" w:cs="Times New Roman"/>
          <w:i w:val="0"/>
          <w:iCs w:val="0"/>
          <w:color w:val="auto"/>
          <w:sz w:val="24"/>
          <w:szCs w:val="24"/>
        </w:rPr>
        <w:t>f</w:t>
      </w:r>
      <w:r w:rsidR="00540256" w:rsidRPr="00A814FB">
        <w:rPr>
          <w:rFonts w:ascii="Times New Roman" w:eastAsia="Calibri" w:hAnsi="Times New Roman" w:cs="Times New Roman"/>
          <w:i w:val="0"/>
          <w:iCs w:val="0"/>
          <w:color w:val="auto"/>
          <w:sz w:val="24"/>
          <w:szCs w:val="24"/>
        </w:rPr>
        <w:t xml:space="preserve">ormations </w:t>
      </w:r>
      <w:r w:rsidR="00F22A12" w:rsidRPr="00A814FB">
        <w:rPr>
          <w:rFonts w:ascii="Times New Roman" w:eastAsia="Calibri" w:hAnsi="Times New Roman" w:cs="Times New Roman"/>
          <w:i w:val="0"/>
          <w:iCs w:val="0"/>
          <w:color w:val="auto"/>
          <w:sz w:val="24"/>
          <w:szCs w:val="24"/>
        </w:rPr>
        <w:t xml:space="preserve">displaying some of the most relevant well logs (GR, DT, NPHI, and RHOB). The section was flattened over the Lower San Andres top. Location map of the wells is shown to the right as well as the 2D cross-section view. GR track has been color-coded accordingly to the interpreted facies from the </w:t>
      </w:r>
      <w:proofErr w:type="spellStart"/>
      <w:r w:rsidR="007C2CFD" w:rsidRPr="007C2CFD">
        <w:rPr>
          <w:rFonts w:ascii="Times New Roman" w:eastAsia="Calibri" w:hAnsi="Times New Roman" w:cs="Times New Roman"/>
          <w:i w:val="0"/>
          <w:iCs w:val="0"/>
          <w:color w:val="auto"/>
          <w:sz w:val="24"/>
          <w:szCs w:val="24"/>
        </w:rPr>
        <w:t>ρmaa</w:t>
      </w:r>
      <w:r w:rsidR="00F22A12" w:rsidRPr="00A814FB">
        <w:rPr>
          <w:rFonts w:ascii="Times New Roman" w:eastAsia="Calibri" w:hAnsi="Times New Roman" w:cs="Times New Roman"/>
          <w:i w:val="0"/>
          <w:iCs w:val="0"/>
          <w:color w:val="auto"/>
          <w:sz w:val="24"/>
          <w:szCs w:val="24"/>
        </w:rPr>
        <w:t>-Umaa</w:t>
      </w:r>
      <w:proofErr w:type="spellEnd"/>
      <w:r w:rsidR="00F22A12" w:rsidRPr="00A814FB">
        <w:rPr>
          <w:rFonts w:ascii="Times New Roman" w:eastAsia="Calibri" w:hAnsi="Times New Roman" w:cs="Times New Roman"/>
          <w:i w:val="0"/>
          <w:iCs w:val="0"/>
          <w:color w:val="auto"/>
          <w:sz w:val="24"/>
          <w:szCs w:val="24"/>
        </w:rPr>
        <w:t xml:space="preserve"> method.  </w:t>
      </w:r>
      <w:proofErr w:type="spellStart"/>
      <w:r w:rsidR="00F22A12" w:rsidRPr="00A814FB">
        <w:rPr>
          <w:rFonts w:ascii="Times New Roman" w:eastAsia="Calibri" w:hAnsi="Times New Roman" w:cs="Times New Roman"/>
          <w:i w:val="0"/>
          <w:iCs w:val="0"/>
          <w:color w:val="auto"/>
          <w:sz w:val="24"/>
          <w:szCs w:val="24"/>
        </w:rPr>
        <w:t>Abbreviations,USA</w:t>
      </w:r>
      <w:proofErr w:type="spellEnd"/>
      <w:r w:rsidR="00F22A12" w:rsidRPr="00A814FB">
        <w:rPr>
          <w:rFonts w:ascii="Times New Roman" w:eastAsia="Calibri" w:hAnsi="Times New Roman" w:cs="Times New Roman"/>
          <w:i w:val="0"/>
          <w:iCs w:val="0"/>
          <w:color w:val="auto"/>
          <w:sz w:val="24"/>
          <w:szCs w:val="24"/>
        </w:rPr>
        <w:t xml:space="preserve">= Upper San Andres. Here the plotted tracks are, track 1 GR: 0 to100 API black curve, </w:t>
      </w:r>
      <w:proofErr w:type="spellStart"/>
      <w:r w:rsidR="00F22A12" w:rsidRPr="00A814FB">
        <w:rPr>
          <w:rFonts w:ascii="Times New Roman" w:eastAsia="Calibri" w:hAnsi="Times New Roman" w:cs="Times New Roman"/>
          <w:i w:val="0"/>
          <w:iCs w:val="0"/>
          <w:color w:val="auto"/>
          <w:sz w:val="24"/>
          <w:szCs w:val="24"/>
        </w:rPr>
        <w:t>Ρmaa-Umaa</w:t>
      </w:r>
      <w:proofErr w:type="spellEnd"/>
      <w:r w:rsidR="00F22A12" w:rsidRPr="00A814FB">
        <w:rPr>
          <w:rFonts w:ascii="Times New Roman" w:eastAsia="Calibri" w:hAnsi="Times New Roman" w:cs="Times New Roman"/>
          <w:i w:val="0"/>
          <w:iCs w:val="0"/>
          <w:color w:val="auto"/>
          <w:sz w:val="24"/>
          <w:szCs w:val="24"/>
        </w:rPr>
        <w:t xml:space="preserve"> facies as </w:t>
      </w:r>
      <w:r w:rsidR="005B44C9" w:rsidRPr="00A814FB">
        <w:rPr>
          <w:rFonts w:ascii="Times New Roman" w:eastAsia="Calibri" w:hAnsi="Times New Roman" w:cs="Times New Roman"/>
          <w:i w:val="0"/>
          <w:iCs w:val="0"/>
          <w:color w:val="auto"/>
          <w:sz w:val="24"/>
          <w:szCs w:val="24"/>
        </w:rPr>
        <w:t>color filled</w:t>
      </w:r>
      <w:r w:rsidR="00F22A12" w:rsidRPr="00A814FB">
        <w:rPr>
          <w:rFonts w:ascii="Times New Roman" w:eastAsia="Calibri" w:hAnsi="Times New Roman" w:cs="Times New Roman"/>
          <w:i w:val="0"/>
          <w:iCs w:val="0"/>
          <w:color w:val="auto"/>
          <w:sz w:val="24"/>
          <w:szCs w:val="24"/>
        </w:rPr>
        <w:t xml:space="preserve"> from the curve to left edge of the track; track 2 TVD in feet; track 3, DT:111 to 26ms/ft blue curve, NPHI:45 to -15% black curve, RHOB: 2 to 3 g/cm3 red curve. C) The </w:t>
      </w:r>
      <w:proofErr w:type="spellStart"/>
      <w:r w:rsidR="00F22A12" w:rsidRPr="00A814FB">
        <w:rPr>
          <w:rFonts w:ascii="Times New Roman" w:eastAsia="Calibri" w:hAnsi="Times New Roman" w:cs="Times New Roman"/>
          <w:i w:val="0"/>
          <w:iCs w:val="0"/>
          <w:color w:val="auto"/>
          <w:sz w:val="24"/>
          <w:szCs w:val="24"/>
        </w:rPr>
        <w:t>ρmaa-Umaa</w:t>
      </w:r>
      <w:proofErr w:type="spellEnd"/>
      <w:r w:rsidR="00F22A12" w:rsidRPr="00A814FB">
        <w:rPr>
          <w:rFonts w:ascii="Times New Roman" w:eastAsia="Calibri" w:hAnsi="Times New Roman" w:cs="Times New Roman"/>
          <w:i w:val="0"/>
          <w:iCs w:val="0"/>
          <w:color w:val="auto"/>
          <w:sz w:val="24"/>
          <w:szCs w:val="24"/>
        </w:rPr>
        <w:t xml:space="preserve"> cross-plots per unit illustrates the stratigraphic variability of mineral composition for the </w:t>
      </w:r>
      <w:proofErr w:type="spellStart"/>
      <w:r w:rsidR="00F22A12" w:rsidRPr="00A814FB">
        <w:rPr>
          <w:rFonts w:ascii="Times New Roman" w:eastAsia="Calibri" w:hAnsi="Times New Roman" w:cs="Times New Roman"/>
          <w:i w:val="0"/>
          <w:iCs w:val="0"/>
          <w:color w:val="auto"/>
          <w:sz w:val="24"/>
          <w:szCs w:val="24"/>
        </w:rPr>
        <w:t>Grayburg</w:t>
      </w:r>
      <w:proofErr w:type="spellEnd"/>
      <w:r w:rsidR="00F22A12" w:rsidRPr="00A814FB">
        <w:rPr>
          <w:rFonts w:ascii="Times New Roman" w:eastAsia="Calibri" w:hAnsi="Times New Roman" w:cs="Times New Roman"/>
          <w:i w:val="0"/>
          <w:iCs w:val="0"/>
          <w:color w:val="auto"/>
          <w:sz w:val="24"/>
          <w:szCs w:val="24"/>
        </w:rPr>
        <w:t xml:space="preserve">, Upper San Andres and Lower San Andres Formation. Each unit exhibits a </w:t>
      </w:r>
      <w:r w:rsidR="00F22A12" w:rsidRPr="00A814FB">
        <w:rPr>
          <w:rFonts w:ascii="Times New Roman" w:eastAsia="Calibri" w:hAnsi="Times New Roman" w:cs="Times New Roman"/>
          <w:i w:val="0"/>
          <w:iCs w:val="0"/>
          <w:color w:val="auto"/>
          <w:sz w:val="24"/>
          <w:szCs w:val="24"/>
        </w:rPr>
        <w:lastRenderedPageBreak/>
        <w:t xml:space="preserve">distinct mineralogy (rock type) as interpreted from the proximity to the ternary plot vertexes, i.e., the </w:t>
      </w:r>
      <w:proofErr w:type="spellStart"/>
      <w:r w:rsidR="00F22A12" w:rsidRPr="00A814FB">
        <w:rPr>
          <w:rFonts w:ascii="Times New Roman" w:eastAsia="Calibri" w:hAnsi="Times New Roman" w:cs="Times New Roman"/>
          <w:i w:val="0"/>
          <w:iCs w:val="0"/>
          <w:color w:val="auto"/>
          <w:sz w:val="24"/>
          <w:szCs w:val="24"/>
        </w:rPr>
        <w:t>Grayburg</w:t>
      </w:r>
      <w:proofErr w:type="spellEnd"/>
      <w:r w:rsidR="00F22A12" w:rsidRPr="00A814FB">
        <w:rPr>
          <w:rFonts w:ascii="Times New Roman" w:eastAsia="Calibri" w:hAnsi="Times New Roman" w:cs="Times New Roman"/>
          <w:i w:val="0"/>
          <w:iCs w:val="0"/>
          <w:color w:val="auto"/>
          <w:sz w:val="24"/>
          <w:szCs w:val="24"/>
        </w:rPr>
        <w:t xml:space="preserve"> (dolomite; dolostones with some calcite, limestones), Upper San Andres (calcite; limestone) and the Lower San Andres (quartz; sandstones, and shales).</w:t>
      </w:r>
      <w:bookmarkEnd w:id="33"/>
    </w:p>
    <w:p w14:paraId="5EAEBBDB" w14:textId="2C0BDDF0" w:rsidR="00BD2C32" w:rsidRPr="003D6800" w:rsidRDefault="00682D46" w:rsidP="00BD2C32">
      <w:pPr>
        <w:keepNext/>
        <w:rPr>
          <w:sz w:val="24"/>
          <w:szCs w:val="24"/>
        </w:rPr>
      </w:pPr>
      <w:r>
        <w:rPr>
          <w:noProof/>
          <w:sz w:val="24"/>
          <w:szCs w:val="24"/>
        </w:rPr>
        <w:drawing>
          <wp:inline distT="0" distB="0" distL="0" distR="0" wp14:anchorId="03D1B0ED" wp14:editId="0213CDCB">
            <wp:extent cx="5609230" cy="4924776"/>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8577" cy="4932983"/>
                    </a:xfrm>
                    <a:prstGeom prst="rect">
                      <a:avLst/>
                    </a:prstGeom>
                    <a:noFill/>
                  </pic:spPr>
                </pic:pic>
              </a:graphicData>
            </a:graphic>
          </wp:inline>
        </w:drawing>
      </w:r>
    </w:p>
    <w:p w14:paraId="7069AC4E" w14:textId="2227B49F" w:rsidR="00BD2C32" w:rsidRPr="00A814FB" w:rsidRDefault="00BD2C32" w:rsidP="005211D6">
      <w:pPr>
        <w:pStyle w:val="Caption"/>
        <w:jc w:val="both"/>
        <w:rPr>
          <w:rFonts w:ascii="Times New Roman" w:eastAsia="Calibri" w:hAnsi="Times New Roman" w:cs="Times New Roman"/>
          <w:i w:val="0"/>
          <w:iCs w:val="0"/>
          <w:color w:val="auto"/>
          <w:sz w:val="24"/>
          <w:szCs w:val="24"/>
        </w:rPr>
      </w:pPr>
      <w:bookmarkStart w:id="34" w:name="_Toc129856168"/>
      <w:r w:rsidRPr="00A814FB">
        <w:rPr>
          <w:rFonts w:ascii="Times New Roman" w:eastAsia="Calibri" w:hAnsi="Times New Roman" w:cs="Times New Roman"/>
          <w:i w:val="0"/>
          <w:iCs w:val="0"/>
          <w:color w:val="auto"/>
          <w:sz w:val="24"/>
          <w:szCs w:val="24"/>
        </w:rPr>
        <w:t xml:space="preserve">Figure </w:t>
      </w:r>
      <w:r w:rsidRPr="00A814FB">
        <w:rPr>
          <w:rFonts w:ascii="Times New Roman" w:eastAsia="Calibri" w:hAnsi="Times New Roman" w:cs="Times New Roman"/>
          <w:i w:val="0"/>
          <w:iCs w:val="0"/>
          <w:color w:val="auto"/>
          <w:sz w:val="24"/>
          <w:szCs w:val="24"/>
        </w:rPr>
        <w:fldChar w:fldCharType="begin"/>
      </w:r>
      <w:r w:rsidRPr="00A814FB">
        <w:rPr>
          <w:rFonts w:ascii="Times New Roman" w:eastAsia="Calibri" w:hAnsi="Times New Roman" w:cs="Times New Roman"/>
          <w:i w:val="0"/>
          <w:iCs w:val="0"/>
          <w:color w:val="auto"/>
          <w:sz w:val="24"/>
          <w:szCs w:val="24"/>
        </w:rPr>
        <w:instrText xml:space="preserve"> SEQ Figura \* ARABIC </w:instrText>
      </w:r>
      <w:r w:rsidRPr="00A814FB">
        <w:rPr>
          <w:rFonts w:ascii="Times New Roman" w:eastAsia="Calibri" w:hAnsi="Times New Roman" w:cs="Times New Roman"/>
          <w:i w:val="0"/>
          <w:iCs w:val="0"/>
          <w:color w:val="auto"/>
          <w:sz w:val="24"/>
          <w:szCs w:val="24"/>
        </w:rPr>
        <w:fldChar w:fldCharType="separate"/>
      </w:r>
      <w:r w:rsidR="00403385">
        <w:rPr>
          <w:rFonts w:ascii="Times New Roman" w:eastAsia="Calibri" w:hAnsi="Times New Roman" w:cs="Times New Roman"/>
          <w:i w:val="0"/>
          <w:iCs w:val="0"/>
          <w:noProof/>
          <w:color w:val="auto"/>
          <w:sz w:val="24"/>
          <w:szCs w:val="24"/>
        </w:rPr>
        <w:t>8</w:t>
      </w:r>
      <w:r w:rsidRPr="00A814FB">
        <w:rPr>
          <w:rFonts w:ascii="Times New Roman" w:eastAsia="Calibri" w:hAnsi="Times New Roman" w:cs="Times New Roman"/>
          <w:i w:val="0"/>
          <w:iCs w:val="0"/>
          <w:color w:val="auto"/>
          <w:sz w:val="24"/>
          <w:szCs w:val="24"/>
        </w:rPr>
        <w:fldChar w:fldCharType="end"/>
      </w:r>
      <w:r w:rsidRPr="00A814FB">
        <w:rPr>
          <w:rFonts w:ascii="Times New Roman" w:eastAsia="Calibri" w:hAnsi="Times New Roman" w:cs="Times New Roman"/>
          <w:i w:val="0"/>
          <w:iCs w:val="0"/>
          <w:color w:val="auto"/>
          <w:sz w:val="24"/>
          <w:szCs w:val="24"/>
        </w:rPr>
        <w:t xml:space="preserve">.  Cored well suite of logs (GR, PEF, DPHI, NPHI, DT) of the </w:t>
      </w:r>
      <w:proofErr w:type="spellStart"/>
      <w:r w:rsidRPr="00A814FB">
        <w:rPr>
          <w:rFonts w:ascii="Times New Roman" w:eastAsia="Calibri" w:hAnsi="Times New Roman" w:cs="Times New Roman"/>
          <w:i w:val="0"/>
          <w:iCs w:val="0"/>
          <w:color w:val="auto"/>
          <w:sz w:val="24"/>
          <w:szCs w:val="24"/>
        </w:rPr>
        <w:t>Grayburg</w:t>
      </w:r>
      <w:proofErr w:type="spellEnd"/>
      <w:r w:rsidRPr="00A814FB">
        <w:rPr>
          <w:rFonts w:ascii="Times New Roman" w:eastAsia="Calibri" w:hAnsi="Times New Roman" w:cs="Times New Roman"/>
          <w:i w:val="0"/>
          <w:iCs w:val="0"/>
          <w:color w:val="auto"/>
          <w:sz w:val="24"/>
          <w:szCs w:val="24"/>
        </w:rPr>
        <w:t xml:space="preserve"> Formation with </w:t>
      </w:r>
      <w:proofErr w:type="spellStart"/>
      <w:r w:rsidR="007C2CFD" w:rsidRPr="007C2CFD">
        <w:rPr>
          <w:rFonts w:ascii="Times New Roman" w:eastAsia="Calibri" w:hAnsi="Times New Roman" w:cs="Times New Roman"/>
          <w:i w:val="0"/>
          <w:iCs w:val="0"/>
          <w:color w:val="auto"/>
          <w:sz w:val="24"/>
          <w:szCs w:val="24"/>
        </w:rPr>
        <w:t>ρmaa</w:t>
      </w:r>
      <w:r w:rsidRPr="00A814FB">
        <w:rPr>
          <w:rFonts w:ascii="Times New Roman" w:eastAsia="Calibri" w:hAnsi="Times New Roman" w:cs="Times New Roman"/>
          <w:i w:val="0"/>
          <w:iCs w:val="0"/>
          <w:color w:val="auto"/>
          <w:sz w:val="24"/>
          <w:szCs w:val="24"/>
        </w:rPr>
        <w:t>-Umaa</w:t>
      </w:r>
      <w:proofErr w:type="spellEnd"/>
      <w:r w:rsidRPr="00A814FB">
        <w:rPr>
          <w:rFonts w:ascii="Times New Roman" w:eastAsia="Calibri" w:hAnsi="Times New Roman" w:cs="Times New Roman"/>
          <w:i w:val="0"/>
          <w:iCs w:val="0"/>
          <w:color w:val="auto"/>
          <w:sz w:val="24"/>
          <w:szCs w:val="24"/>
        </w:rPr>
        <w:t xml:space="preserve"> mineral percentages and the correspondent rock type interpretation. The lithology log shows three rock types (sandstone in yellow, limestone in cyan and dolostone in pink). The seismic along the well path shows the reflective behavior, positive amplitudes are associated to increases in impedance (denser rock) while the troughs are indicators of opposite lithologies. In this figure it is difficult to find a correlation between the seismic and the lithologies as the resolution is of ~</w:t>
      </w:r>
      <w:r w:rsidR="005E45DA">
        <w:rPr>
          <w:rFonts w:ascii="Times New Roman" w:eastAsia="Calibri" w:hAnsi="Times New Roman" w:cs="Times New Roman"/>
          <w:i w:val="0"/>
          <w:iCs w:val="0"/>
          <w:color w:val="auto"/>
          <w:sz w:val="24"/>
          <w:szCs w:val="24"/>
        </w:rPr>
        <w:t>90</w:t>
      </w:r>
      <w:r w:rsidRPr="00A814FB">
        <w:rPr>
          <w:rFonts w:ascii="Times New Roman" w:eastAsia="Calibri" w:hAnsi="Times New Roman" w:cs="Times New Roman"/>
          <w:i w:val="0"/>
          <w:iCs w:val="0"/>
          <w:color w:val="auto"/>
          <w:sz w:val="24"/>
          <w:szCs w:val="24"/>
        </w:rPr>
        <w:t xml:space="preserve"> ft and changes in mineralogy/porosity are seen a smaller scale at the core. Additionally, </w:t>
      </w:r>
      <w:r w:rsidR="00797AF3">
        <w:rPr>
          <w:rFonts w:ascii="Times New Roman" w:eastAsia="Calibri" w:hAnsi="Times New Roman" w:cs="Times New Roman"/>
          <w:i w:val="0"/>
          <w:iCs w:val="0"/>
          <w:color w:val="auto"/>
          <w:sz w:val="24"/>
          <w:szCs w:val="24"/>
        </w:rPr>
        <w:t>I</w:t>
      </w:r>
      <w:r w:rsidRPr="00A814FB">
        <w:rPr>
          <w:rFonts w:ascii="Times New Roman" w:eastAsia="Calibri" w:hAnsi="Times New Roman" w:cs="Times New Roman"/>
          <w:i w:val="0"/>
          <w:iCs w:val="0"/>
          <w:color w:val="auto"/>
          <w:sz w:val="24"/>
          <w:szCs w:val="24"/>
        </w:rPr>
        <w:t xml:space="preserve"> show the sea level interpretation by Lee et al</w:t>
      </w:r>
      <w:r w:rsidR="00524F85">
        <w:rPr>
          <w:rFonts w:ascii="Times New Roman" w:eastAsia="Calibri" w:hAnsi="Times New Roman" w:cs="Times New Roman"/>
          <w:i w:val="0"/>
          <w:iCs w:val="0"/>
          <w:color w:val="auto"/>
          <w:sz w:val="24"/>
          <w:szCs w:val="24"/>
        </w:rPr>
        <w:t>.</w:t>
      </w:r>
      <w:r w:rsidRPr="00A814FB">
        <w:rPr>
          <w:rFonts w:ascii="Times New Roman" w:eastAsia="Calibri" w:hAnsi="Times New Roman" w:cs="Times New Roman"/>
          <w:i w:val="0"/>
          <w:iCs w:val="0"/>
          <w:color w:val="auto"/>
          <w:sz w:val="24"/>
          <w:szCs w:val="24"/>
        </w:rPr>
        <w:t xml:space="preserve"> </w:t>
      </w:r>
      <w:r w:rsidR="00524F85">
        <w:rPr>
          <w:rFonts w:ascii="Times New Roman" w:eastAsia="Calibri" w:hAnsi="Times New Roman" w:cs="Times New Roman"/>
          <w:i w:val="0"/>
          <w:iCs w:val="0"/>
          <w:color w:val="auto"/>
          <w:sz w:val="24"/>
          <w:szCs w:val="24"/>
        </w:rPr>
        <w:t>(</w:t>
      </w:r>
      <w:r w:rsidRPr="00A814FB">
        <w:rPr>
          <w:rFonts w:ascii="Times New Roman" w:eastAsia="Calibri" w:hAnsi="Times New Roman" w:cs="Times New Roman"/>
          <w:i w:val="0"/>
          <w:iCs w:val="0"/>
          <w:color w:val="auto"/>
          <w:sz w:val="24"/>
          <w:szCs w:val="24"/>
        </w:rPr>
        <w:t>2018</w:t>
      </w:r>
      <w:r w:rsidR="00524F85">
        <w:rPr>
          <w:rFonts w:ascii="Times New Roman" w:eastAsia="Calibri" w:hAnsi="Times New Roman" w:cs="Times New Roman"/>
          <w:i w:val="0"/>
          <w:iCs w:val="0"/>
          <w:color w:val="auto"/>
          <w:sz w:val="24"/>
          <w:szCs w:val="24"/>
        </w:rPr>
        <w:t>)</w:t>
      </w:r>
      <w:r w:rsidRPr="00A814FB">
        <w:rPr>
          <w:rFonts w:ascii="Times New Roman" w:eastAsia="Calibri" w:hAnsi="Times New Roman" w:cs="Times New Roman"/>
          <w:i w:val="0"/>
          <w:iCs w:val="0"/>
          <w:color w:val="auto"/>
          <w:sz w:val="24"/>
          <w:szCs w:val="24"/>
        </w:rPr>
        <w:t xml:space="preserve"> and important notes/environment interpretation. Location of core pictures (Fig. 6) are also shown to reference its stratigraphic position.</w:t>
      </w:r>
      <w:bookmarkEnd w:id="34"/>
    </w:p>
    <w:p w14:paraId="0244A98A" w14:textId="77777777" w:rsidR="00F22A12" w:rsidRPr="003D6800" w:rsidRDefault="00F22A12" w:rsidP="00CD341B">
      <w:pPr>
        <w:jc w:val="both"/>
        <w:rPr>
          <w:rFonts w:ascii="Times New Roman" w:eastAsia="Calibri" w:hAnsi="Times New Roman" w:cs="Times New Roman"/>
          <w:sz w:val="24"/>
          <w:szCs w:val="24"/>
        </w:rPr>
      </w:pPr>
    </w:p>
    <w:p w14:paraId="69EC1D7B" w14:textId="77777777" w:rsidR="002B0C62" w:rsidRPr="003D6800" w:rsidRDefault="002B0C62" w:rsidP="00544DDA">
      <w:pPr>
        <w:pStyle w:val="Heading2"/>
        <w:jc w:val="left"/>
        <w:rPr>
          <w:rFonts w:ascii="Times New Roman" w:hAnsi="Times New Roman"/>
          <w:i/>
          <w:iCs/>
          <w:color w:val="auto"/>
          <w:sz w:val="24"/>
          <w:szCs w:val="24"/>
        </w:rPr>
      </w:pPr>
      <w:bookmarkStart w:id="35" w:name="_Toc129857177"/>
      <w:r w:rsidRPr="003D6800">
        <w:rPr>
          <w:rFonts w:ascii="Times New Roman" w:hAnsi="Times New Roman"/>
          <w:i/>
          <w:iCs/>
          <w:color w:val="auto"/>
          <w:sz w:val="24"/>
          <w:szCs w:val="24"/>
        </w:rPr>
        <w:lastRenderedPageBreak/>
        <w:t>Seismic stratigraphy</w:t>
      </w:r>
      <w:bookmarkEnd w:id="35"/>
    </w:p>
    <w:p w14:paraId="46BF8DE3" w14:textId="336B6539" w:rsidR="00C60BBA" w:rsidRPr="003D6800" w:rsidRDefault="00C60BBA" w:rsidP="00C60BBA">
      <w:pPr>
        <w:jc w:val="both"/>
        <w:rPr>
          <w:rFonts w:ascii="Times New Roman" w:eastAsia="Calibri" w:hAnsi="Times New Roman" w:cs="Times New Roman"/>
          <w:sz w:val="24"/>
          <w:szCs w:val="24"/>
        </w:rPr>
      </w:pPr>
      <w:r w:rsidRPr="003D6800">
        <w:rPr>
          <w:rFonts w:ascii="Times New Roman" w:eastAsia="Calibri" w:hAnsi="Times New Roman" w:cs="Times New Roman"/>
          <w:sz w:val="24"/>
          <w:szCs w:val="24"/>
        </w:rPr>
        <w:t>Stratal slicing output was used to map intraformational reflectors (peak, through and zero-crossing) to understand the changes in the paleo-geography and its effects on the deposit’s lithology (Fig. 9). The base of the lower San Andres shows a structural high to the west of the AOS related to the Central Basin Platform carbonate development in the underlying strata (</w:t>
      </w:r>
      <w:proofErr w:type="spellStart"/>
      <w:r w:rsidRPr="003D6800">
        <w:rPr>
          <w:rFonts w:ascii="Times New Roman" w:eastAsia="Calibri" w:hAnsi="Times New Roman" w:cs="Times New Roman"/>
          <w:sz w:val="24"/>
          <w:szCs w:val="24"/>
        </w:rPr>
        <w:t>Glorieta</w:t>
      </w:r>
      <w:proofErr w:type="spellEnd"/>
      <w:r w:rsidRPr="003D6800">
        <w:rPr>
          <w:rFonts w:ascii="Times New Roman" w:eastAsia="Calibri" w:hAnsi="Times New Roman" w:cs="Times New Roman"/>
          <w:sz w:val="24"/>
          <w:szCs w:val="24"/>
        </w:rPr>
        <w:t xml:space="preserve"> Formation) and deepens east-ward. Internally, the Lower San Andres has near-planar reflectors that only deepen to the west due to the CBP structure. The top of the Lower San Andres (Fig. 9a) shows that the depocenter has moved towards the south and linear features, presumably channel incisions, are seen proximal to the depocenter, suggesting that the shelf margin follows the perpendicular direction (west to east). The Upper San Andres top, and the internal reflectors, evidences the same trend of the Lower San Andres top, where the depocenter continues moving </w:t>
      </w:r>
      <w:r w:rsidR="00833241" w:rsidRPr="003D6800">
        <w:rPr>
          <w:rFonts w:ascii="Times New Roman" w:eastAsia="Calibri" w:hAnsi="Times New Roman" w:cs="Times New Roman"/>
          <w:sz w:val="24"/>
          <w:szCs w:val="24"/>
        </w:rPr>
        <w:t>southward (</w:t>
      </w:r>
      <w:r w:rsidRPr="003D6800">
        <w:rPr>
          <w:rFonts w:ascii="Times New Roman" w:eastAsia="Calibri" w:hAnsi="Times New Roman" w:cs="Times New Roman"/>
          <w:sz w:val="24"/>
          <w:szCs w:val="24"/>
        </w:rPr>
        <w:t xml:space="preserve">Fig. 9b). Amplitude sections (Fig. 2c) support this observation, as the reflectors terminate </w:t>
      </w:r>
      <w:proofErr w:type="spellStart"/>
      <w:r w:rsidRPr="003D6800">
        <w:rPr>
          <w:rFonts w:ascii="Times New Roman" w:eastAsia="Calibri" w:hAnsi="Times New Roman" w:cs="Times New Roman"/>
          <w:sz w:val="24"/>
          <w:szCs w:val="24"/>
        </w:rPr>
        <w:t>downlapping</w:t>
      </w:r>
      <w:proofErr w:type="spellEnd"/>
      <w:r w:rsidRPr="003D6800">
        <w:rPr>
          <w:rFonts w:ascii="Times New Roman" w:eastAsia="Calibri" w:hAnsi="Times New Roman" w:cs="Times New Roman"/>
          <w:sz w:val="24"/>
          <w:szCs w:val="24"/>
        </w:rPr>
        <w:t xml:space="preserve"> over the lower San Andres top and top lapping against the Upper San Andres as shingled to sigmoidal reflections interpreted as </w:t>
      </w:r>
      <w:proofErr w:type="spellStart"/>
      <w:r w:rsidRPr="003D6800">
        <w:rPr>
          <w:rFonts w:ascii="Times New Roman" w:eastAsia="Calibri" w:hAnsi="Times New Roman" w:cs="Times New Roman"/>
          <w:sz w:val="24"/>
          <w:szCs w:val="24"/>
        </w:rPr>
        <w:t>clinoforms</w:t>
      </w:r>
      <w:proofErr w:type="spellEnd"/>
      <w:r w:rsidRPr="003D6800">
        <w:rPr>
          <w:rFonts w:ascii="Times New Roman" w:eastAsia="Calibri" w:hAnsi="Times New Roman" w:cs="Times New Roman"/>
          <w:sz w:val="24"/>
          <w:szCs w:val="24"/>
        </w:rPr>
        <w:t xml:space="preserve"> prograde towards the basin (yellow arrows). The maximum dip of the </w:t>
      </w:r>
      <w:proofErr w:type="spellStart"/>
      <w:r w:rsidRPr="003D6800">
        <w:rPr>
          <w:rFonts w:ascii="Times New Roman" w:eastAsia="Calibri" w:hAnsi="Times New Roman" w:cs="Times New Roman"/>
          <w:sz w:val="24"/>
          <w:szCs w:val="24"/>
        </w:rPr>
        <w:t>clinoforms</w:t>
      </w:r>
      <w:proofErr w:type="spellEnd"/>
      <w:r w:rsidRPr="003D6800">
        <w:rPr>
          <w:rFonts w:ascii="Times New Roman" w:eastAsia="Calibri" w:hAnsi="Times New Roman" w:cs="Times New Roman"/>
          <w:sz w:val="24"/>
          <w:szCs w:val="24"/>
        </w:rPr>
        <w:t xml:space="preserve"> is around 5°, measured in the depth-converted data. The </w:t>
      </w:r>
      <w:proofErr w:type="spellStart"/>
      <w:r w:rsidRPr="003D6800">
        <w:rPr>
          <w:rFonts w:ascii="Times New Roman" w:eastAsia="Calibri" w:hAnsi="Times New Roman" w:cs="Times New Roman"/>
          <w:sz w:val="24"/>
          <w:szCs w:val="24"/>
        </w:rPr>
        <w:t>Grayburg</w:t>
      </w:r>
      <w:proofErr w:type="spellEnd"/>
      <w:r w:rsidRPr="003D6800">
        <w:rPr>
          <w:rFonts w:ascii="Times New Roman" w:eastAsia="Calibri" w:hAnsi="Times New Roman" w:cs="Times New Roman"/>
          <w:sz w:val="24"/>
          <w:szCs w:val="24"/>
        </w:rPr>
        <w:t xml:space="preserve"> time structure indicates no such trend of change in elevation as the previously described surfaces (Fig. 9d). Onlapping was also observed in the </w:t>
      </w:r>
      <w:proofErr w:type="spellStart"/>
      <w:r w:rsidRPr="003D6800">
        <w:rPr>
          <w:rFonts w:ascii="Times New Roman" w:eastAsia="Calibri" w:hAnsi="Times New Roman" w:cs="Times New Roman"/>
          <w:sz w:val="24"/>
          <w:szCs w:val="24"/>
        </w:rPr>
        <w:t>Grayburg</w:t>
      </w:r>
      <w:proofErr w:type="spellEnd"/>
      <w:r w:rsidRPr="003D6800">
        <w:rPr>
          <w:rFonts w:ascii="Times New Roman" w:eastAsia="Calibri" w:hAnsi="Times New Roman" w:cs="Times New Roman"/>
          <w:sz w:val="24"/>
          <w:szCs w:val="24"/>
        </w:rPr>
        <w:t xml:space="preserve"> Formation over the Upper San Andres top as surface in between. Detailed mapping is crucial to understand where is most likely to find the channel incisions as the shelf position determinates their development. </w:t>
      </w:r>
    </w:p>
    <w:p w14:paraId="539E5B42" w14:textId="35408FC3" w:rsidR="004C450F" w:rsidRPr="003D6800" w:rsidRDefault="004B0FB5" w:rsidP="004C450F">
      <w:pPr>
        <w:keepNext/>
        <w:rPr>
          <w:sz w:val="24"/>
          <w:szCs w:val="24"/>
        </w:rPr>
      </w:pPr>
      <w:r>
        <w:rPr>
          <w:noProof/>
          <w:sz w:val="24"/>
          <w:szCs w:val="24"/>
        </w:rPr>
        <w:lastRenderedPageBreak/>
        <w:drawing>
          <wp:inline distT="0" distB="0" distL="0" distR="0" wp14:anchorId="4F1D15E2" wp14:editId="46B6DA49">
            <wp:extent cx="5554639" cy="393214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9834" b="1903"/>
                    <a:stretch/>
                  </pic:blipFill>
                  <pic:spPr bwMode="auto">
                    <a:xfrm>
                      <a:off x="0" y="0"/>
                      <a:ext cx="5590315" cy="3957396"/>
                    </a:xfrm>
                    <a:prstGeom prst="rect">
                      <a:avLst/>
                    </a:prstGeom>
                    <a:noFill/>
                    <a:ln>
                      <a:noFill/>
                    </a:ln>
                    <a:extLst>
                      <a:ext uri="{53640926-AAD7-44D8-BBD7-CCE9431645EC}">
                        <a14:shadowObscured xmlns:a14="http://schemas.microsoft.com/office/drawing/2010/main"/>
                      </a:ext>
                    </a:extLst>
                  </pic:spPr>
                </pic:pic>
              </a:graphicData>
            </a:graphic>
          </wp:inline>
        </w:drawing>
      </w:r>
    </w:p>
    <w:p w14:paraId="4A220C7E" w14:textId="40D2C113" w:rsidR="0031793E" w:rsidRPr="00A814FB" w:rsidRDefault="004C450F" w:rsidP="005211D6">
      <w:pPr>
        <w:pStyle w:val="Caption"/>
        <w:jc w:val="both"/>
        <w:rPr>
          <w:rFonts w:ascii="Times New Roman" w:hAnsi="Times New Roman" w:cs="Times New Roman"/>
          <w:i w:val="0"/>
          <w:iCs w:val="0"/>
          <w:color w:val="auto"/>
          <w:sz w:val="24"/>
          <w:szCs w:val="24"/>
        </w:rPr>
      </w:pPr>
      <w:bookmarkStart w:id="36" w:name="_Toc129856169"/>
      <w:r w:rsidRPr="00A814FB">
        <w:rPr>
          <w:rFonts w:ascii="Times New Roman" w:hAnsi="Times New Roman" w:cs="Times New Roman"/>
          <w:i w:val="0"/>
          <w:iCs w:val="0"/>
          <w:color w:val="auto"/>
          <w:sz w:val="24"/>
          <w:szCs w:val="24"/>
        </w:rPr>
        <w:t xml:space="preserve">Figure </w:t>
      </w:r>
      <w:r w:rsidRPr="00A814FB">
        <w:rPr>
          <w:rFonts w:ascii="Times New Roman" w:hAnsi="Times New Roman" w:cs="Times New Roman"/>
          <w:i w:val="0"/>
          <w:iCs w:val="0"/>
          <w:color w:val="auto"/>
          <w:sz w:val="24"/>
          <w:szCs w:val="24"/>
        </w:rPr>
        <w:fldChar w:fldCharType="begin"/>
      </w:r>
      <w:r w:rsidRPr="00A814FB">
        <w:rPr>
          <w:rFonts w:ascii="Times New Roman" w:hAnsi="Times New Roman" w:cs="Times New Roman"/>
          <w:i w:val="0"/>
          <w:iCs w:val="0"/>
          <w:color w:val="auto"/>
          <w:sz w:val="24"/>
          <w:szCs w:val="24"/>
        </w:rPr>
        <w:instrText xml:space="preserve"> SEQ Figura \* ARABIC </w:instrText>
      </w:r>
      <w:r w:rsidRPr="00A814FB">
        <w:rPr>
          <w:rFonts w:ascii="Times New Roman" w:hAnsi="Times New Roman" w:cs="Times New Roman"/>
          <w:i w:val="0"/>
          <w:iCs w:val="0"/>
          <w:color w:val="auto"/>
          <w:sz w:val="24"/>
          <w:szCs w:val="24"/>
        </w:rPr>
        <w:fldChar w:fldCharType="separate"/>
      </w:r>
      <w:r w:rsidR="00403385">
        <w:rPr>
          <w:rFonts w:ascii="Times New Roman" w:hAnsi="Times New Roman" w:cs="Times New Roman"/>
          <w:i w:val="0"/>
          <w:iCs w:val="0"/>
          <w:noProof/>
          <w:color w:val="auto"/>
          <w:sz w:val="24"/>
          <w:szCs w:val="24"/>
        </w:rPr>
        <w:t>9</w:t>
      </w:r>
      <w:r w:rsidRPr="00A814FB">
        <w:rPr>
          <w:rFonts w:ascii="Times New Roman" w:hAnsi="Times New Roman" w:cs="Times New Roman"/>
          <w:i w:val="0"/>
          <w:iCs w:val="0"/>
          <w:color w:val="auto"/>
          <w:sz w:val="24"/>
          <w:szCs w:val="24"/>
        </w:rPr>
        <w:fldChar w:fldCharType="end"/>
      </w:r>
      <w:r w:rsidRPr="00A814FB">
        <w:rPr>
          <w:rFonts w:ascii="Times New Roman" w:hAnsi="Times New Roman" w:cs="Times New Roman"/>
          <w:i w:val="0"/>
          <w:iCs w:val="0"/>
          <w:color w:val="auto"/>
          <w:sz w:val="24"/>
          <w:szCs w:val="24"/>
        </w:rPr>
        <w:t xml:space="preserve">.  Depth converted time structure maps of the key horizons in the Upper San Andres and </w:t>
      </w:r>
      <w:proofErr w:type="spellStart"/>
      <w:r w:rsidRPr="00A814FB">
        <w:rPr>
          <w:rFonts w:ascii="Times New Roman" w:hAnsi="Times New Roman" w:cs="Times New Roman"/>
          <w:i w:val="0"/>
          <w:iCs w:val="0"/>
          <w:color w:val="auto"/>
          <w:sz w:val="24"/>
          <w:szCs w:val="24"/>
        </w:rPr>
        <w:t>Grayburg</w:t>
      </w:r>
      <w:proofErr w:type="spellEnd"/>
      <w:r w:rsidRPr="00A814FB">
        <w:rPr>
          <w:rFonts w:ascii="Times New Roman" w:hAnsi="Times New Roman" w:cs="Times New Roman"/>
          <w:i w:val="0"/>
          <w:iCs w:val="0"/>
          <w:color w:val="auto"/>
          <w:sz w:val="24"/>
          <w:szCs w:val="24"/>
        </w:rPr>
        <w:t xml:space="preserve">. Surfaces are cropped to the model boundary (Fig. 1b). (a) LSA (Lower San Andres Formation top, (b) Channel episode I occurred during the Upper San Andres, (c) Channel episode II occurred during the </w:t>
      </w:r>
      <w:proofErr w:type="spellStart"/>
      <w:r w:rsidRPr="00A814FB">
        <w:rPr>
          <w:rFonts w:ascii="Times New Roman" w:hAnsi="Times New Roman" w:cs="Times New Roman"/>
          <w:i w:val="0"/>
          <w:iCs w:val="0"/>
          <w:color w:val="auto"/>
          <w:sz w:val="24"/>
          <w:szCs w:val="24"/>
        </w:rPr>
        <w:t>Grayburg</w:t>
      </w:r>
      <w:proofErr w:type="spellEnd"/>
      <w:r w:rsidRPr="00A814FB">
        <w:rPr>
          <w:rFonts w:ascii="Times New Roman" w:hAnsi="Times New Roman" w:cs="Times New Roman"/>
          <w:i w:val="0"/>
          <w:iCs w:val="0"/>
          <w:color w:val="auto"/>
          <w:sz w:val="24"/>
          <w:szCs w:val="24"/>
        </w:rPr>
        <w:t xml:space="preserve">, (d) </w:t>
      </w:r>
      <w:proofErr w:type="spellStart"/>
      <w:r w:rsidRPr="00A814FB">
        <w:rPr>
          <w:rFonts w:ascii="Times New Roman" w:hAnsi="Times New Roman" w:cs="Times New Roman"/>
          <w:i w:val="0"/>
          <w:iCs w:val="0"/>
          <w:color w:val="auto"/>
          <w:sz w:val="24"/>
          <w:szCs w:val="24"/>
        </w:rPr>
        <w:t>Grayburg</w:t>
      </w:r>
      <w:proofErr w:type="spellEnd"/>
      <w:r w:rsidRPr="00A814FB">
        <w:rPr>
          <w:rFonts w:ascii="Times New Roman" w:hAnsi="Times New Roman" w:cs="Times New Roman"/>
          <w:i w:val="0"/>
          <w:iCs w:val="0"/>
          <w:color w:val="auto"/>
          <w:sz w:val="24"/>
          <w:szCs w:val="24"/>
        </w:rPr>
        <w:t xml:space="preserve"> Formation Top. Note that, the warmer colors (red-orange) correspond to the shallower depths while the colder colors (blue-purple) indicate the deeper depths. Seismic stratigraphic location of the surfaces is shown on Fig. 2c for reference. Some features such as the shelf edge interpretation and channels are pointed as well.</w:t>
      </w:r>
      <w:bookmarkEnd w:id="36"/>
      <w:r w:rsidRPr="00A814FB">
        <w:rPr>
          <w:rFonts w:ascii="Times New Roman" w:hAnsi="Times New Roman" w:cs="Times New Roman"/>
          <w:i w:val="0"/>
          <w:iCs w:val="0"/>
          <w:color w:val="auto"/>
          <w:sz w:val="24"/>
          <w:szCs w:val="24"/>
        </w:rPr>
        <w:t xml:space="preserve">  </w:t>
      </w:r>
    </w:p>
    <w:p w14:paraId="2F8C1595" w14:textId="77777777" w:rsidR="0031793E" w:rsidRPr="003D6800" w:rsidRDefault="0031793E" w:rsidP="00C60BBA">
      <w:pPr>
        <w:jc w:val="both"/>
        <w:rPr>
          <w:rFonts w:ascii="Times New Roman" w:eastAsia="Calibri" w:hAnsi="Times New Roman" w:cs="Times New Roman"/>
          <w:sz w:val="24"/>
          <w:szCs w:val="24"/>
        </w:rPr>
      </w:pPr>
    </w:p>
    <w:p w14:paraId="3BCB52E4" w14:textId="77777777" w:rsidR="002B0C62" w:rsidRPr="003D6800" w:rsidRDefault="002B0C62" w:rsidP="00544DDA">
      <w:pPr>
        <w:pStyle w:val="Heading2"/>
        <w:jc w:val="left"/>
        <w:rPr>
          <w:rFonts w:ascii="Times New Roman" w:hAnsi="Times New Roman"/>
          <w:i/>
          <w:iCs/>
          <w:color w:val="auto"/>
          <w:sz w:val="24"/>
          <w:szCs w:val="24"/>
        </w:rPr>
      </w:pPr>
      <w:bookmarkStart w:id="37" w:name="_Toc129857178"/>
      <w:r w:rsidRPr="003D6800">
        <w:rPr>
          <w:rFonts w:ascii="Times New Roman" w:hAnsi="Times New Roman"/>
          <w:i/>
          <w:iCs/>
          <w:color w:val="auto"/>
          <w:sz w:val="24"/>
          <w:szCs w:val="24"/>
        </w:rPr>
        <w:t>How do seismic attributes help characterize incised channels?</w:t>
      </w:r>
      <w:bookmarkEnd w:id="37"/>
    </w:p>
    <w:p w14:paraId="69A92668" w14:textId="4EDAC1AC" w:rsidR="002B0C62" w:rsidRPr="003D6800" w:rsidRDefault="002B0C62" w:rsidP="0031793E">
      <w:pPr>
        <w:jc w:val="both"/>
        <w:rPr>
          <w:rFonts w:ascii="Times New Roman" w:hAnsi="Times New Roman" w:cs="Times New Roman"/>
          <w:sz w:val="24"/>
          <w:szCs w:val="24"/>
        </w:rPr>
      </w:pPr>
      <w:r w:rsidRPr="003D6800">
        <w:rPr>
          <w:rFonts w:ascii="Times New Roman" w:hAnsi="Times New Roman" w:cs="Times New Roman"/>
          <w:sz w:val="24"/>
          <w:szCs w:val="24"/>
        </w:rPr>
        <w:t xml:space="preserve">To investigate the geomorphological history of the submarine channels in the deeper unit, the attribute extractions were performed over two key surfaces (Upper San Andres Top-intraformational top X1 (Fig. 9b) and </w:t>
      </w:r>
      <w:proofErr w:type="spellStart"/>
      <w:r w:rsidRPr="003D6800">
        <w:rPr>
          <w:rFonts w:ascii="Times New Roman" w:hAnsi="Times New Roman" w:cs="Times New Roman"/>
          <w:sz w:val="24"/>
          <w:szCs w:val="24"/>
        </w:rPr>
        <w:t>Grayburg</w:t>
      </w:r>
      <w:proofErr w:type="spellEnd"/>
      <w:r w:rsidRPr="003D6800">
        <w:rPr>
          <w:rFonts w:ascii="Times New Roman" w:hAnsi="Times New Roman" w:cs="Times New Roman"/>
          <w:sz w:val="24"/>
          <w:szCs w:val="24"/>
        </w:rPr>
        <w:t xml:space="preserve"> Intraformational top X2 (Fig. 9 c)) that correspond to </w:t>
      </w:r>
      <w:r w:rsidR="0084027A">
        <w:rPr>
          <w:rFonts w:ascii="Times New Roman" w:hAnsi="Times New Roman" w:cs="Times New Roman"/>
          <w:sz w:val="24"/>
          <w:szCs w:val="24"/>
        </w:rPr>
        <w:t>channel episode I and II, respectively</w:t>
      </w:r>
      <w:r w:rsidRPr="003D6800">
        <w:rPr>
          <w:rFonts w:ascii="Times New Roman" w:hAnsi="Times New Roman" w:cs="Times New Roman"/>
          <w:sz w:val="24"/>
          <w:szCs w:val="24"/>
        </w:rPr>
        <w:t xml:space="preserve">. In the area, at least five major channel erosion events occurred during deposition of the San Andres and </w:t>
      </w:r>
      <w:proofErr w:type="spellStart"/>
      <w:r w:rsidRPr="003D6800">
        <w:rPr>
          <w:rFonts w:ascii="Times New Roman" w:hAnsi="Times New Roman" w:cs="Times New Roman"/>
          <w:sz w:val="24"/>
          <w:szCs w:val="24"/>
        </w:rPr>
        <w:t>Grayburg</w:t>
      </w:r>
      <w:proofErr w:type="spellEnd"/>
      <w:r w:rsidRPr="003D6800">
        <w:rPr>
          <w:rFonts w:ascii="Times New Roman" w:hAnsi="Times New Roman" w:cs="Times New Roman"/>
          <w:sz w:val="24"/>
          <w:szCs w:val="24"/>
        </w:rPr>
        <w:t xml:space="preserve"> </w:t>
      </w:r>
      <w:r w:rsidR="00540256">
        <w:rPr>
          <w:rFonts w:ascii="Times New Roman" w:hAnsi="Times New Roman" w:cs="Times New Roman"/>
          <w:sz w:val="24"/>
          <w:szCs w:val="24"/>
        </w:rPr>
        <w:t>f</w:t>
      </w:r>
      <w:r w:rsidR="00540256" w:rsidRPr="003D6800">
        <w:rPr>
          <w:rFonts w:ascii="Times New Roman" w:hAnsi="Times New Roman" w:cs="Times New Roman"/>
          <w:sz w:val="24"/>
          <w:szCs w:val="24"/>
        </w:rPr>
        <w:t>ormations</w:t>
      </w:r>
      <w:r w:rsidRPr="003D6800">
        <w:rPr>
          <w:rFonts w:ascii="Times New Roman" w:hAnsi="Times New Roman" w:cs="Times New Roman"/>
          <w:sz w:val="24"/>
          <w:szCs w:val="24"/>
        </w:rPr>
        <w:t xml:space="preserve">. </w:t>
      </w:r>
    </w:p>
    <w:p w14:paraId="29CAE7C7" w14:textId="237C83B0" w:rsidR="009D4275" w:rsidRDefault="002B0C62" w:rsidP="00E9203B">
      <w:pPr>
        <w:jc w:val="both"/>
        <w:rPr>
          <w:rFonts w:ascii="Times New Roman" w:hAnsi="Times New Roman" w:cs="Times New Roman"/>
          <w:sz w:val="24"/>
          <w:szCs w:val="24"/>
        </w:rPr>
      </w:pPr>
      <w:r w:rsidRPr="003D6800">
        <w:rPr>
          <w:rFonts w:ascii="Times New Roman" w:hAnsi="Times New Roman" w:cs="Times New Roman"/>
          <w:sz w:val="24"/>
          <w:szCs w:val="24"/>
        </w:rPr>
        <w:lastRenderedPageBreak/>
        <w:t xml:space="preserve">Dip azimuth (Fig. 10a, b) displays the direction of dip relative to the north and evidence that channelized features located over the shelf break are prominently dipping back and forth in an east then west alternating pattern (Fig. 10a), this intrinsically suggest a V-shaped type of channel versus a U-shaped where the center of the channel has low angle (N-S) orientation (Fig. 10b). The dip gradient attribute shows the changes in dip (structure) along an assigned direction relative to the north (30°, 60°, </w:t>
      </w:r>
      <w:r w:rsidR="0084027A" w:rsidRPr="003D6800">
        <w:rPr>
          <w:rFonts w:ascii="Times New Roman" w:hAnsi="Times New Roman" w:cs="Times New Roman"/>
          <w:sz w:val="24"/>
          <w:szCs w:val="24"/>
        </w:rPr>
        <w:t>etc.</w:t>
      </w:r>
      <w:r w:rsidRPr="003D6800">
        <w:rPr>
          <w:rFonts w:ascii="Times New Roman" w:hAnsi="Times New Roman" w:cs="Times New Roman"/>
          <w:sz w:val="24"/>
          <w:szCs w:val="24"/>
        </w:rPr>
        <w:t xml:space="preserve">). </w:t>
      </w:r>
      <w:r w:rsidR="0031793E" w:rsidRPr="003D6800">
        <w:rPr>
          <w:rFonts w:ascii="Times New Roman" w:hAnsi="Times New Roman" w:cs="Times New Roman"/>
          <w:sz w:val="24"/>
          <w:szCs w:val="24"/>
        </w:rPr>
        <w:t xml:space="preserve">This attribute provides a </w:t>
      </w:r>
      <w:r w:rsidR="0031793E" w:rsidRPr="003D6800">
        <w:rPr>
          <w:rFonts w:ascii="Times New Roman" w:hAnsi="Times New Roman" w:cs="Times New Roman"/>
          <w:i/>
          <w:iCs/>
          <w:sz w:val="24"/>
          <w:szCs w:val="24"/>
        </w:rPr>
        <w:t>paleo-topography</w:t>
      </w:r>
      <w:r w:rsidR="0031793E" w:rsidRPr="003D6800">
        <w:rPr>
          <w:rFonts w:ascii="Times New Roman" w:hAnsi="Times New Roman" w:cs="Times New Roman"/>
          <w:sz w:val="24"/>
          <w:szCs w:val="24"/>
        </w:rPr>
        <w:t xml:space="preserve"> </w:t>
      </w:r>
      <w:r w:rsidRPr="003D6800">
        <w:rPr>
          <w:rFonts w:ascii="Times New Roman" w:hAnsi="Times New Roman" w:cs="Times New Roman"/>
          <w:sz w:val="24"/>
          <w:szCs w:val="24"/>
        </w:rPr>
        <w:t>view, exposing two main trends of channel strikes: NW-SE and NE-SW (Fig. 10</w:t>
      </w:r>
      <w:r w:rsidR="007F6DFC" w:rsidRPr="003D6800">
        <w:rPr>
          <w:rFonts w:ascii="Times New Roman" w:hAnsi="Times New Roman" w:cs="Times New Roman"/>
          <w:sz w:val="24"/>
          <w:szCs w:val="24"/>
        </w:rPr>
        <w:t>c, d</w:t>
      </w:r>
      <w:r w:rsidRPr="003D6800">
        <w:rPr>
          <w:rFonts w:ascii="Times New Roman" w:hAnsi="Times New Roman" w:cs="Times New Roman"/>
          <w:sz w:val="24"/>
          <w:szCs w:val="24"/>
        </w:rPr>
        <w:t>). Similarly, the structural curvature attribute supports the structure observations on the dip gradient attribute as channel fills are represented by the negative anomalies while the channel edges have an opposite response (Fig. 10e, f). Co-rendering of coherent energy and coherence unlike the other geometric attributes indicates variations within the channel features. It shows medium to high values inside the channels that contrast with the low values of the shelf. This is particularly observed in channel episode I (Fig. 10g), where high values over the basin floor (south) potentially correspond to splays or laterally continuous accumulations. In episode II (Fig. 10h), channels are narrower, and high coherent energy is observed mostly over the slope, not constraint to the in-fills.</w:t>
      </w:r>
    </w:p>
    <w:p w14:paraId="5A4A86F3" w14:textId="322D0B46" w:rsidR="00E9203B" w:rsidRPr="00E9203B" w:rsidRDefault="00E9203B" w:rsidP="00E9203B">
      <w:pPr>
        <w:rPr>
          <w:rFonts w:ascii="Times New Roman" w:hAnsi="Times New Roman" w:cs="Times New Roman"/>
          <w:sz w:val="24"/>
          <w:szCs w:val="24"/>
        </w:rPr>
      </w:pPr>
      <w:r>
        <w:rPr>
          <w:rFonts w:ascii="Times New Roman" w:hAnsi="Times New Roman" w:cs="Times New Roman"/>
          <w:noProof/>
          <w:color w:val="00B050"/>
          <w:sz w:val="24"/>
          <w:szCs w:val="24"/>
        </w:rPr>
        <w:lastRenderedPageBreak/>
        <w:drawing>
          <wp:inline distT="0" distB="0" distL="0" distR="0" wp14:anchorId="051640EB" wp14:editId="2A22330F">
            <wp:extent cx="8137122" cy="3140412"/>
            <wp:effectExtent l="0" t="0" r="318" b="0"/>
            <wp:docPr id="8" name="Picture 8" descr="Imagen de la pantalla de un video jueg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de la pantalla de un video juego&#10;&#10;Descripción generada automáticamente con confianza medi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16200000">
                      <a:off x="0" y="0"/>
                      <a:ext cx="8160437" cy="3149410"/>
                    </a:xfrm>
                    <a:prstGeom prst="rect">
                      <a:avLst/>
                    </a:prstGeom>
                    <a:noFill/>
                  </pic:spPr>
                </pic:pic>
              </a:graphicData>
            </a:graphic>
          </wp:inline>
        </w:drawing>
      </w:r>
    </w:p>
    <w:p w14:paraId="682A8D50" w14:textId="6FB59151" w:rsidR="009D4275" w:rsidRPr="00A814FB" w:rsidRDefault="00A814FB" w:rsidP="00221A08">
      <w:pPr>
        <w:pStyle w:val="Caption"/>
        <w:jc w:val="both"/>
        <w:rPr>
          <w:rFonts w:ascii="Times New Roman" w:hAnsi="Times New Roman" w:cs="Times New Roman"/>
          <w:i w:val="0"/>
          <w:iCs w:val="0"/>
          <w:color w:val="auto"/>
          <w:sz w:val="24"/>
          <w:szCs w:val="24"/>
        </w:rPr>
      </w:pPr>
      <w:bookmarkStart w:id="38" w:name="_Toc129856170"/>
      <w:r w:rsidRPr="00A814FB">
        <w:rPr>
          <w:rFonts w:ascii="Times New Roman" w:hAnsi="Times New Roman" w:cs="Times New Roman"/>
          <w:i w:val="0"/>
          <w:iCs w:val="0"/>
          <w:color w:val="auto"/>
          <w:sz w:val="24"/>
          <w:szCs w:val="24"/>
        </w:rPr>
        <w:lastRenderedPageBreak/>
        <w:t>Figure</w:t>
      </w:r>
      <w:r w:rsidR="009D4275" w:rsidRPr="00A814FB">
        <w:rPr>
          <w:rFonts w:ascii="Times New Roman" w:hAnsi="Times New Roman" w:cs="Times New Roman"/>
          <w:i w:val="0"/>
          <w:iCs w:val="0"/>
          <w:color w:val="auto"/>
          <w:sz w:val="24"/>
          <w:szCs w:val="24"/>
        </w:rPr>
        <w:t xml:space="preserve"> </w:t>
      </w:r>
      <w:r w:rsidR="009D4275" w:rsidRPr="00A814FB">
        <w:rPr>
          <w:rFonts w:ascii="Times New Roman" w:hAnsi="Times New Roman" w:cs="Times New Roman"/>
          <w:i w:val="0"/>
          <w:iCs w:val="0"/>
          <w:color w:val="auto"/>
          <w:sz w:val="24"/>
          <w:szCs w:val="24"/>
        </w:rPr>
        <w:fldChar w:fldCharType="begin"/>
      </w:r>
      <w:r w:rsidR="009D4275" w:rsidRPr="00A814FB">
        <w:rPr>
          <w:rFonts w:ascii="Times New Roman" w:hAnsi="Times New Roman" w:cs="Times New Roman"/>
          <w:i w:val="0"/>
          <w:iCs w:val="0"/>
          <w:color w:val="auto"/>
          <w:sz w:val="24"/>
          <w:szCs w:val="24"/>
        </w:rPr>
        <w:instrText xml:space="preserve"> SEQ Figura \* ARABIC </w:instrText>
      </w:r>
      <w:r w:rsidR="009D4275" w:rsidRPr="00A814FB">
        <w:rPr>
          <w:rFonts w:ascii="Times New Roman" w:hAnsi="Times New Roman" w:cs="Times New Roman"/>
          <w:i w:val="0"/>
          <w:iCs w:val="0"/>
          <w:color w:val="auto"/>
          <w:sz w:val="24"/>
          <w:szCs w:val="24"/>
        </w:rPr>
        <w:fldChar w:fldCharType="separate"/>
      </w:r>
      <w:r w:rsidR="00403385">
        <w:rPr>
          <w:rFonts w:ascii="Times New Roman" w:hAnsi="Times New Roman" w:cs="Times New Roman"/>
          <w:i w:val="0"/>
          <w:iCs w:val="0"/>
          <w:noProof/>
          <w:color w:val="auto"/>
          <w:sz w:val="24"/>
          <w:szCs w:val="24"/>
        </w:rPr>
        <w:t>10</w:t>
      </w:r>
      <w:r w:rsidR="009D4275" w:rsidRPr="00A814FB">
        <w:rPr>
          <w:rFonts w:ascii="Times New Roman" w:hAnsi="Times New Roman" w:cs="Times New Roman"/>
          <w:i w:val="0"/>
          <w:iCs w:val="0"/>
          <w:color w:val="auto"/>
          <w:sz w:val="24"/>
          <w:szCs w:val="24"/>
        </w:rPr>
        <w:fldChar w:fldCharType="end"/>
      </w:r>
      <w:r w:rsidR="009D4275" w:rsidRPr="00A814FB">
        <w:rPr>
          <w:rFonts w:ascii="Times New Roman" w:hAnsi="Times New Roman" w:cs="Times New Roman"/>
          <w:i w:val="0"/>
          <w:iCs w:val="0"/>
          <w:color w:val="auto"/>
          <w:sz w:val="24"/>
          <w:szCs w:val="24"/>
        </w:rPr>
        <w:t>. Geometric attribute extraction over the 2 channel episodes.</w:t>
      </w:r>
      <w:r w:rsidR="00E9203B">
        <w:rPr>
          <w:rFonts w:ascii="Times New Roman" w:hAnsi="Times New Roman" w:cs="Times New Roman"/>
          <w:i w:val="0"/>
          <w:iCs w:val="0"/>
          <w:color w:val="auto"/>
          <w:sz w:val="24"/>
          <w:szCs w:val="24"/>
        </w:rPr>
        <w:t xml:space="preserve"> Dashed lines denotate shelf edge interpretation.</w:t>
      </w:r>
      <w:r w:rsidR="009D4275" w:rsidRPr="00A814FB">
        <w:rPr>
          <w:rFonts w:ascii="Times New Roman" w:hAnsi="Times New Roman" w:cs="Times New Roman"/>
          <w:i w:val="0"/>
          <w:iCs w:val="0"/>
          <w:color w:val="auto"/>
          <w:sz w:val="24"/>
          <w:szCs w:val="24"/>
        </w:rPr>
        <w:t xml:space="preserve"> Upper figures correspond to the episode I, while lower figures are of the episode II. a) and b) </w:t>
      </w:r>
      <w:r w:rsidR="009429B3">
        <w:rPr>
          <w:rFonts w:ascii="Times New Roman" w:hAnsi="Times New Roman" w:cs="Times New Roman"/>
          <w:i w:val="0"/>
          <w:iCs w:val="0"/>
          <w:color w:val="auto"/>
          <w:sz w:val="24"/>
          <w:szCs w:val="24"/>
        </w:rPr>
        <w:t>d</w:t>
      </w:r>
      <w:r w:rsidR="009D4275" w:rsidRPr="00A814FB">
        <w:rPr>
          <w:rFonts w:ascii="Times New Roman" w:hAnsi="Times New Roman" w:cs="Times New Roman"/>
          <w:i w:val="0"/>
          <w:iCs w:val="0"/>
          <w:color w:val="auto"/>
          <w:sz w:val="24"/>
          <w:szCs w:val="24"/>
        </w:rPr>
        <w:t xml:space="preserve">ip Azimuth, dip magnitude and coherence: showing how the channel in-fills dip back and forth in an east then west alternating pattern if these are V-shaped (Zoomed shot in Fig 8a). U-shaped tend to have a constant dip (Zoomed shot in Fig 8b). c) and d) </w:t>
      </w:r>
      <w:r w:rsidR="009429B3">
        <w:rPr>
          <w:rFonts w:ascii="Times New Roman" w:hAnsi="Times New Roman" w:cs="Times New Roman"/>
          <w:i w:val="0"/>
          <w:iCs w:val="0"/>
          <w:color w:val="auto"/>
          <w:sz w:val="24"/>
          <w:szCs w:val="24"/>
        </w:rPr>
        <w:t>d</w:t>
      </w:r>
      <w:r w:rsidR="009D4275" w:rsidRPr="00A814FB">
        <w:rPr>
          <w:rFonts w:ascii="Times New Roman" w:hAnsi="Times New Roman" w:cs="Times New Roman"/>
          <w:i w:val="0"/>
          <w:iCs w:val="0"/>
          <w:color w:val="auto"/>
          <w:sz w:val="24"/>
          <w:szCs w:val="24"/>
        </w:rPr>
        <w:t>ip gradient at 60° providing a picture-like view of the channels. In episode II, older channels looked filled. e) and f) structural curvature shows the channel valleys as a negative response while overbanks are positive. g) and h) coherent energy and coherence co-rendering. High coherent energy values suggest siliciclastic channel in-fill in episode I and accumulation on the deepest part of the basin, episode II instead does not show a direct correlation to lithology, possibly associated to the much thinner channels and mixing.</w:t>
      </w:r>
      <w:bookmarkEnd w:id="38"/>
    </w:p>
    <w:p w14:paraId="1FFD24CB" w14:textId="5364FF8F" w:rsidR="005620A4" w:rsidRPr="003D6800" w:rsidRDefault="005620A4" w:rsidP="009D4275">
      <w:pPr>
        <w:rPr>
          <w:rFonts w:ascii="Times New Roman" w:hAnsi="Times New Roman" w:cs="Times New Roman"/>
          <w:color w:val="00B050"/>
          <w:sz w:val="24"/>
          <w:szCs w:val="24"/>
        </w:rPr>
      </w:pPr>
    </w:p>
    <w:p w14:paraId="5FF1F5DC" w14:textId="21C35C7E" w:rsidR="0031793E" w:rsidRPr="003D6800" w:rsidRDefault="5004DDB0" w:rsidP="0031793E">
      <w:pPr>
        <w:jc w:val="both"/>
        <w:rPr>
          <w:rFonts w:ascii="Times New Roman" w:hAnsi="Times New Roman" w:cs="Times New Roman"/>
          <w:sz w:val="24"/>
          <w:szCs w:val="24"/>
        </w:rPr>
      </w:pPr>
      <w:r w:rsidRPr="003D6800">
        <w:rPr>
          <w:rFonts w:ascii="Times New Roman" w:hAnsi="Times New Roman" w:cs="Times New Roman"/>
          <w:sz w:val="24"/>
          <w:szCs w:val="24"/>
        </w:rPr>
        <w:t xml:space="preserve">Frequency attributes are employed to characterize the channel fills, whether these are homogeneous or filled in a specific pattern (e.g., gradational changes N-S, changes center to edges, etc.) as well as improving the visualization of the channels. Indirectly, this analysis intends to provide an idea of compositional changes considering the contrasting frequency response between finely intercalated (high frequency) to the thick homogeneous in fills (low frequency); assuming the in-fills are thick sandstones. The peak magnitude attribute has a similar response to the coherent energy where medium to high values are more frequent </w:t>
      </w:r>
      <w:r w:rsidR="0031793E" w:rsidRPr="003D6800">
        <w:rPr>
          <w:rFonts w:ascii="Times New Roman" w:hAnsi="Times New Roman" w:cs="Times New Roman"/>
          <w:sz w:val="24"/>
          <w:szCs w:val="24"/>
        </w:rPr>
        <w:t xml:space="preserve">in </w:t>
      </w:r>
      <w:r w:rsidRPr="003D6800">
        <w:rPr>
          <w:rFonts w:ascii="Times New Roman" w:hAnsi="Times New Roman" w:cs="Times New Roman"/>
          <w:sz w:val="24"/>
          <w:szCs w:val="24"/>
        </w:rPr>
        <w:t xml:space="preserve">the in-fills, this is an indication of thick and bright reflectors that could correspond to sandstones. Fig. 11a and b demonstrate this observation, although they do not seem to </w:t>
      </w:r>
      <w:r w:rsidR="0031793E" w:rsidRPr="003D6800">
        <w:rPr>
          <w:rFonts w:ascii="Times New Roman" w:hAnsi="Times New Roman" w:cs="Times New Roman"/>
          <w:sz w:val="24"/>
          <w:szCs w:val="24"/>
        </w:rPr>
        <w:t>be entirely constrained to the interior of the channel.</w:t>
      </w:r>
      <w:r w:rsidRPr="003D6800">
        <w:rPr>
          <w:rFonts w:ascii="Times New Roman" w:hAnsi="Times New Roman" w:cs="Times New Roman"/>
          <w:sz w:val="24"/>
          <w:szCs w:val="24"/>
        </w:rPr>
        <w:t xml:space="preserve"> The peak frequency is helpful to inspect lateral changes and select optimal frequencies for the spectral decomposition analysis. Overall, the channel fill peak frequency varies from 25 to 55 Hz with a dominant value of 37 Hz (Fig. 11c, d). The small NE-SW channels (white arrow</w:t>
      </w:r>
      <w:r w:rsidR="007B1B4A">
        <w:rPr>
          <w:rFonts w:ascii="Times New Roman" w:hAnsi="Times New Roman" w:cs="Times New Roman"/>
          <w:sz w:val="24"/>
          <w:szCs w:val="24"/>
        </w:rPr>
        <w:t>s</w:t>
      </w:r>
      <w:r w:rsidRPr="003D6800">
        <w:rPr>
          <w:rFonts w:ascii="Times New Roman" w:hAnsi="Times New Roman" w:cs="Times New Roman"/>
          <w:sz w:val="24"/>
          <w:szCs w:val="24"/>
        </w:rPr>
        <w:t xml:space="preserve">) in episode I (Fig. 11c) exhibit low values 25-27 Hz over their proximal area (north) but grade into mid to high values along the direction of deposition. This evidence the lateral variability of the mixed siliciclastic systems. </w:t>
      </w:r>
      <w:r w:rsidRPr="00F60DE8">
        <w:rPr>
          <w:rFonts w:ascii="Times New Roman" w:hAnsi="Times New Roman" w:cs="Times New Roman"/>
          <w:sz w:val="24"/>
          <w:szCs w:val="24"/>
        </w:rPr>
        <w:t xml:space="preserve">Unfortunately, as discussed in the petrophysics section, the lack of well control that </w:t>
      </w:r>
      <w:r w:rsidRPr="00F60DE8">
        <w:rPr>
          <w:rFonts w:ascii="Times New Roman" w:hAnsi="Times New Roman" w:cs="Times New Roman"/>
          <w:sz w:val="24"/>
          <w:szCs w:val="24"/>
        </w:rPr>
        <w:lastRenderedPageBreak/>
        <w:t xml:space="preserve">penetrates the channels unable making </w:t>
      </w:r>
      <w:r w:rsidRPr="00F60DE8">
        <w:rPr>
          <w:rFonts w:ascii="Times New Roman" w:hAnsi="Times New Roman" w:cs="Times New Roman"/>
          <w:i/>
          <w:sz w:val="24"/>
          <w:szCs w:val="24"/>
        </w:rPr>
        <w:t xml:space="preserve">rule of thumb </w:t>
      </w:r>
      <w:r w:rsidRPr="00F60DE8">
        <w:rPr>
          <w:rFonts w:ascii="Times New Roman" w:hAnsi="Times New Roman" w:cs="Times New Roman"/>
          <w:sz w:val="24"/>
          <w:szCs w:val="24"/>
        </w:rPr>
        <w:t xml:space="preserve">assumptions </w:t>
      </w:r>
      <w:r w:rsidR="0031793E" w:rsidRPr="00F60DE8">
        <w:rPr>
          <w:rFonts w:ascii="Times New Roman" w:hAnsi="Times New Roman" w:cs="Times New Roman"/>
          <w:sz w:val="24"/>
          <w:szCs w:val="24"/>
        </w:rPr>
        <w:t>needed regarding</w:t>
      </w:r>
      <w:r w:rsidRPr="00F60DE8">
        <w:rPr>
          <w:rFonts w:ascii="Times New Roman" w:hAnsi="Times New Roman" w:cs="Times New Roman"/>
          <w:sz w:val="24"/>
          <w:szCs w:val="24"/>
        </w:rPr>
        <w:t xml:space="preserve"> the association of peak frequency with lithology change. </w:t>
      </w:r>
    </w:p>
    <w:p w14:paraId="5EF7A413" w14:textId="3C222ED2" w:rsidR="009D4275" w:rsidRPr="003D6800" w:rsidRDefault="00DD59C9" w:rsidP="009D4275">
      <w:pPr>
        <w:keepNext/>
        <w:rPr>
          <w:sz w:val="24"/>
          <w:szCs w:val="24"/>
        </w:rPr>
      </w:pPr>
      <w:r>
        <w:rPr>
          <w:noProof/>
          <w:sz w:val="24"/>
          <w:szCs w:val="24"/>
        </w:rPr>
        <w:drawing>
          <wp:inline distT="0" distB="0" distL="0" distR="0" wp14:anchorId="5B43B6FD" wp14:editId="0BAE9D6E">
            <wp:extent cx="5581934" cy="274517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22073" cy="2764917"/>
                    </a:xfrm>
                    <a:prstGeom prst="rect">
                      <a:avLst/>
                    </a:prstGeom>
                    <a:noFill/>
                  </pic:spPr>
                </pic:pic>
              </a:graphicData>
            </a:graphic>
          </wp:inline>
        </w:drawing>
      </w:r>
    </w:p>
    <w:p w14:paraId="41F086B7" w14:textId="72147E47" w:rsidR="0044289E" w:rsidRPr="00A814FB" w:rsidRDefault="009D4275" w:rsidP="00EA4A72">
      <w:pPr>
        <w:pStyle w:val="Caption"/>
        <w:jc w:val="both"/>
        <w:rPr>
          <w:rFonts w:ascii="Times New Roman" w:hAnsi="Times New Roman" w:cs="Times New Roman"/>
          <w:i w:val="0"/>
          <w:iCs w:val="0"/>
          <w:color w:val="auto"/>
          <w:sz w:val="24"/>
          <w:szCs w:val="24"/>
        </w:rPr>
      </w:pPr>
      <w:bookmarkStart w:id="39" w:name="_Toc129856171"/>
      <w:r w:rsidRPr="00A814FB">
        <w:rPr>
          <w:rFonts w:ascii="Times New Roman" w:hAnsi="Times New Roman" w:cs="Times New Roman"/>
          <w:i w:val="0"/>
          <w:iCs w:val="0"/>
          <w:color w:val="auto"/>
          <w:sz w:val="24"/>
          <w:szCs w:val="24"/>
        </w:rPr>
        <w:t xml:space="preserve">Figure </w:t>
      </w:r>
      <w:r w:rsidRPr="00A814FB">
        <w:rPr>
          <w:rFonts w:ascii="Times New Roman" w:hAnsi="Times New Roman" w:cs="Times New Roman"/>
          <w:i w:val="0"/>
          <w:iCs w:val="0"/>
          <w:color w:val="auto"/>
          <w:sz w:val="24"/>
          <w:szCs w:val="24"/>
        </w:rPr>
        <w:fldChar w:fldCharType="begin"/>
      </w:r>
      <w:r w:rsidRPr="00A814FB">
        <w:rPr>
          <w:rFonts w:ascii="Times New Roman" w:hAnsi="Times New Roman" w:cs="Times New Roman"/>
          <w:i w:val="0"/>
          <w:iCs w:val="0"/>
          <w:color w:val="auto"/>
          <w:sz w:val="24"/>
          <w:szCs w:val="24"/>
        </w:rPr>
        <w:instrText xml:space="preserve"> SEQ Figura \* ARABIC </w:instrText>
      </w:r>
      <w:r w:rsidRPr="00A814FB">
        <w:rPr>
          <w:rFonts w:ascii="Times New Roman" w:hAnsi="Times New Roman" w:cs="Times New Roman"/>
          <w:i w:val="0"/>
          <w:iCs w:val="0"/>
          <w:color w:val="auto"/>
          <w:sz w:val="24"/>
          <w:szCs w:val="24"/>
        </w:rPr>
        <w:fldChar w:fldCharType="separate"/>
      </w:r>
      <w:r w:rsidR="00403385">
        <w:rPr>
          <w:rFonts w:ascii="Times New Roman" w:hAnsi="Times New Roman" w:cs="Times New Roman"/>
          <w:i w:val="0"/>
          <w:iCs w:val="0"/>
          <w:noProof/>
          <w:color w:val="auto"/>
          <w:sz w:val="24"/>
          <w:szCs w:val="24"/>
        </w:rPr>
        <w:t>11</w:t>
      </w:r>
      <w:r w:rsidRPr="00A814FB">
        <w:rPr>
          <w:rFonts w:ascii="Times New Roman" w:hAnsi="Times New Roman" w:cs="Times New Roman"/>
          <w:i w:val="0"/>
          <w:iCs w:val="0"/>
          <w:color w:val="auto"/>
          <w:sz w:val="24"/>
          <w:szCs w:val="24"/>
        </w:rPr>
        <w:fldChar w:fldCharType="end"/>
      </w:r>
      <w:r w:rsidRPr="00A814FB">
        <w:rPr>
          <w:rFonts w:ascii="Times New Roman" w:hAnsi="Times New Roman" w:cs="Times New Roman"/>
          <w:i w:val="0"/>
          <w:iCs w:val="0"/>
          <w:color w:val="auto"/>
          <w:sz w:val="24"/>
          <w:szCs w:val="24"/>
        </w:rPr>
        <w:t xml:space="preserve">. </w:t>
      </w:r>
      <w:r w:rsidR="00E51285" w:rsidRPr="00A814FB">
        <w:rPr>
          <w:rFonts w:ascii="Times New Roman" w:hAnsi="Times New Roman" w:cs="Times New Roman"/>
          <w:i w:val="0"/>
          <w:iCs w:val="0"/>
          <w:color w:val="auto"/>
          <w:sz w:val="24"/>
          <w:szCs w:val="24"/>
        </w:rPr>
        <w:t>Frequency attribute extraction over the 2 channel episodes.</w:t>
      </w:r>
      <w:r w:rsidR="00EA4A72" w:rsidRPr="00EA4A72">
        <w:rPr>
          <w:rFonts w:ascii="Times New Roman" w:hAnsi="Times New Roman" w:cs="Times New Roman"/>
          <w:i w:val="0"/>
          <w:iCs w:val="0"/>
          <w:color w:val="auto"/>
          <w:sz w:val="24"/>
          <w:szCs w:val="24"/>
        </w:rPr>
        <w:t xml:space="preserve"> </w:t>
      </w:r>
      <w:r w:rsidR="00EA4A72">
        <w:rPr>
          <w:rFonts w:ascii="Times New Roman" w:hAnsi="Times New Roman" w:cs="Times New Roman"/>
          <w:i w:val="0"/>
          <w:iCs w:val="0"/>
          <w:color w:val="auto"/>
          <w:sz w:val="24"/>
          <w:szCs w:val="24"/>
        </w:rPr>
        <w:t>Dashed lines denotate shelf edge interpretation.</w:t>
      </w:r>
      <w:r w:rsidR="00E51285" w:rsidRPr="00A814FB">
        <w:rPr>
          <w:rFonts w:ascii="Times New Roman" w:hAnsi="Times New Roman" w:cs="Times New Roman"/>
          <w:i w:val="0"/>
          <w:iCs w:val="0"/>
          <w:color w:val="auto"/>
          <w:sz w:val="24"/>
          <w:szCs w:val="24"/>
        </w:rPr>
        <w:t xml:space="preserve"> Upper figures correspond to the episode I, while lower figures are of the episode II. (a) Peak magnitude co-rendered with coherence (b) Peak Frequency co-rendered with coherence and C) RGB CWT spectral decomposition for the 36-39-42 frequency bands. Attribute was extracted in a 20 </w:t>
      </w:r>
      <w:proofErr w:type="spellStart"/>
      <w:r w:rsidR="00E51285" w:rsidRPr="00A814FB">
        <w:rPr>
          <w:rFonts w:ascii="Times New Roman" w:hAnsi="Times New Roman" w:cs="Times New Roman"/>
          <w:i w:val="0"/>
          <w:iCs w:val="0"/>
          <w:color w:val="auto"/>
          <w:sz w:val="24"/>
          <w:szCs w:val="24"/>
        </w:rPr>
        <w:t>ms</w:t>
      </w:r>
      <w:proofErr w:type="spellEnd"/>
      <w:r w:rsidR="00E51285" w:rsidRPr="00A814FB">
        <w:rPr>
          <w:rFonts w:ascii="Times New Roman" w:hAnsi="Times New Roman" w:cs="Times New Roman"/>
          <w:i w:val="0"/>
          <w:iCs w:val="0"/>
          <w:color w:val="auto"/>
          <w:sz w:val="24"/>
          <w:szCs w:val="24"/>
        </w:rPr>
        <w:t xml:space="preserve"> window (average time thickness of the in-fills) to show the response of the channel in-fill, not only its base.</w:t>
      </w:r>
      <w:bookmarkEnd w:id="39"/>
    </w:p>
    <w:p w14:paraId="33F100DF" w14:textId="77777777" w:rsidR="002B0C62" w:rsidRPr="003D6800" w:rsidRDefault="002B0C62" w:rsidP="00CD341B">
      <w:pPr>
        <w:jc w:val="both"/>
        <w:rPr>
          <w:rFonts w:ascii="Times New Roman" w:hAnsi="Times New Roman" w:cs="Times New Roman"/>
          <w:sz w:val="24"/>
          <w:szCs w:val="24"/>
        </w:rPr>
      </w:pPr>
    </w:p>
    <w:p w14:paraId="6071E8F0" w14:textId="3D65BC4F" w:rsidR="002B0C62" w:rsidRPr="003D6800" w:rsidRDefault="5004DDB0" w:rsidP="00CD341B">
      <w:pPr>
        <w:jc w:val="both"/>
        <w:rPr>
          <w:rFonts w:ascii="Times New Roman" w:hAnsi="Times New Roman" w:cs="Times New Roman"/>
          <w:sz w:val="24"/>
          <w:szCs w:val="24"/>
        </w:rPr>
      </w:pPr>
      <w:r w:rsidRPr="003D6800">
        <w:rPr>
          <w:rFonts w:ascii="Times New Roman" w:hAnsi="Times New Roman" w:cs="Times New Roman"/>
          <w:sz w:val="24"/>
          <w:szCs w:val="24"/>
        </w:rPr>
        <w:t xml:space="preserve">Spectral decomposition was performed in two stages: 1) an initial (more intuitive workflow) where </w:t>
      </w:r>
      <w:r w:rsidR="00797AF3">
        <w:rPr>
          <w:rFonts w:ascii="Times New Roman" w:hAnsi="Times New Roman" w:cs="Times New Roman"/>
          <w:sz w:val="24"/>
          <w:szCs w:val="24"/>
        </w:rPr>
        <w:t>I</w:t>
      </w:r>
      <w:r w:rsidRPr="003D6800">
        <w:rPr>
          <w:rFonts w:ascii="Times New Roman" w:hAnsi="Times New Roman" w:cs="Times New Roman"/>
          <w:sz w:val="24"/>
          <w:szCs w:val="24"/>
        </w:rPr>
        <w:t xml:space="preserve"> selected three-frequency values based on the inspection of peak frequency maps and frequency spectrum and a second phase using the spectrogram tool to interactively select the frequencies that represent the channel fills. Modern interpretation software allows a preview of the output volumes for the interpreter to validate if it represents the feature of interest (i.e., the channel fills)</w:t>
      </w:r>
      <w:r w:rsidR="00A46586">
        <w:rPr>
          <w:rFonts w:ascii="Times New Roman" w:hAnsi="Times New Roman" w:cs="Times New Roman"/>
          <w:sz w:val="24"/>
          <w:szCs w:val="24"/>
        </w:rPr>
        <w:t>.</w:t>
      </w:r>
      <w:r w:rsidRPr="003D6800">
        <w:rPr>
          <w:rFonts w:ascii="Times New Roman" w:hAnsi="Times New Roman" w:cs="Times New Roman"/>
          <w:sz w:val="24"/>
          <w:szCs w:val="24"/>
        </w:rPr>
        <w:t xml:space="preserve"> In both methods, </w:t>
      </w:r>
      <w:r w:rsidR="00797AF3">
        <w:rPr>
          <w:rFonts w:ascii="Times New Roman" w:hAnsi="Times New Roman" w:cs="Times New Roman"/>
          <w:sz w:val="24"/>
          <w:szCs w:val="24"/>
        </w:rPr>
        <w:t>I</w:t>
      </w:r>
      <w:r w:rsidRPr="003D6800">
        <w:rPr>
          <w:rFonts w:ascii="Times New Roman" w:hAnsi="Times New Roman" w:cs="Times New Roman"/>
          <w:sz w:val="24"/>
          <w:szCs w:val="24"/>
        </w:rPr>
        <w:t xml:space="preserve"> used the continuous wavelet transform (CWT) algorithm and the best results are obtained by selecting either the dominant peak frequencies: 25-37-55 </w:t>
      </w:r>
      <w:r w:rsidR="0031793E" w:rsidRPr="003D6800">
        <w:rPr>
          <w:rFonts w:ascii="Times New Roman" w:hAnsi="Times New Roman" w:cs="Times New Roman"/>
          <w:sz w:val="24"/>
          <w:szCs w:val="24"/>
        </w:rPr>
        <w:t xml:space="preserve">Hz or three frequencies close to the mid frequency (37 Hz): 36-39-42 (Fig. 11 e, f). </w:t>
      </w:r>
      <w:r w:rsidRPr="003D6800">
        <w:rPr>
          <w:rFonts w:ascii="Times New Roman" w:hAnsi="Times New Roman" w:cs="Times New Roman"/>
          <w:sz w:val="24"/>
          <w:szCs w:val="24"/>
        </w:rPr>
        <w:t xml:space="preserve">The </w:t>
      </w:r>
      <w:r w:rsidRPr="003D6800">
        <w:rPr>
          <w:rFonts w:ascii="Times New Roman" w:hAnsi="Times New Roman" w:cs="Times New Roman"/>
          <w:sz w:val="24"/>
          <w:szCs w:val="24"/>
        </w:rPr>
        <w:lastRenderedPageBreak/>
        <w:t xml:space="preserve">spectral decomposition matches the observations on the geometric attributes and improves the continuity of the in-fills used as input for the </w:t>
      </w:r>
      <w:proofErr w:type="spellStart"/>
      <w:r w:rsidRPr="003D6800">
        <w:rPr>
          <w:rFonts w:ascii="Times New Roman" w:hAnsi="Times New Roman" w:cs="Times New Roman"/>
          <w:sz w:val="24"/>
          <w:szCs w:val="24"/>
        </w:rPr>
        <w:t>geobody</w:t>
      </w:r>
      <w:proofErr w:type="spellEnd"/>
      <w:r w:rsidRPr="003D6800">
        <w:rPr>
          <w:rFonts w:ascii="Times New Roman" w:hAnsi="Times New Roman" w:cs="Times New Roman"/>
          <w:sz w:val="24"/>
          <w:szCs w:val="24"/>
        </w:rPr>
        <w:t xml:space="preserve"> extraction.</w:t>
      </w:r>
    </w:p>
    <w:p w14:paraId="0D022E3C" w14:textId="63455453" w:rsidR="002B0C62" w:rsidRPr="003D6800" w:rsidRDefault="5004DDB0" w:rsidP="00CD341B">
      <w:pPr>
        <w:jc w:val="both"/>
        <w:rPr>
          <w:rFonts w:ascii="Times New Roman" w:hAnsi="Times New Roman" w:cs="Times New Roman"/>
          <w:sz w:val="24"/>
          <w:szCs w:val="24"/>
        </w:rPr>
      </w:pPr>
      <w:r w:rsidRPr="00C00F51">
        <w:rPr>
          <w:rFonts w:ascii="Times New Roman" w:hAnsi="Times New Roman" w:cs="Times New Roman"/>
          <w:sz w:val="24"/>
          <w:szCs w:val="24"/>
        </w:rPr>
        <w:t xml:space="preserve">Amplitude-based attributes such as sweetness and amplitude curvature are also investigated and provide similar result to the coherent energy and peak magnitude attributes. High values in sweetness (deep brown colors) are mostly present in the infills, especially for episode </w:t>
      </w:r>
      <w:r w:rsidR="00CA4AB6" w:rsidRPr="00C00F51">
        <w:rPr>
          <w:rFonts w:ascii="Times New Roman" w:hAnsi="Times New Roman" w:cs="Times New Roman"/>
          <w:sz w:val="24"/>
          <w:szCs w:val="24"/>
        </w:rPr>
        <w:t>I (</w:t>
      </w:r>
      <w:r w:rsidRPr="00C00F51">
        <w:rPr>
          <w:rFonts w:ascii="Times New Roman" w:hAnsi="Times New Roman" w:cs="Times New Roman"/>
          <w:sz w:val="24"/>
          <w:szCs w:val="24"/>
        </w:rPr>
        <w:t xml:space="preserve">Fig. 12a). This display also supports observations on </w:t>
      </w:r>
      <w:r w:rsidR="0A216159" w:rsidRPr="00C00F51">
        <w:rPr>
          <w:rFonts w:ascii="Times New Roman" w:hAnsi="Times New Roman" w:cs="Times New Roman"/>
          <w:sz w:val="24"/>
          <w:szCs w:val="24"/>
        </w:rPr>
        <w:t>F</w:t>
      </w:r>
      <w:r w:rsidRPr="00C00F51">
        <w:rPr>
          <w:rFonts w:ascii="Times New Roman" w:hAnsi="Times New Roman" w:cs="Times New Roman"/>
          <w:sz w:val="24"/>
          <w:szCs w:val="24"/>
        </w:rPr>
        <w:t>igures 11a, b where splays or unconfined deposits have a similar attribute response to the channel fills.</w:t>
      </w:r>
      <w:r w:rsidRPr="003D6800">
        <w:rPr>
          <w:rFonts w:ascii="Times New Roman" w:hAnsi="Times New Roman" w:cs="Times New Roman"/>
          <w:sz w:val="24"/>
          <w:szCs w:val="24"/>
        </w:rPr>
        <w:t xml:space="preserve"> Although, high sweetness is common in the channel interior, in episode </w:t>
      </w:r>
      <w:r w:rsidR="00B431A6" w:rsidRPr="003D6800">
        <w:rPr>
          <w:rFonts w:ascii="Times New Roman" w:hAnsi="Times New Roman" w:cs="Times New Roman"/>
          <w:sz w:val="24"/>
          <w:szCs w:val="24"/>
        </w:rPr>
        <w:t>II (</w:t>
      </w:r>
      <w:r w:rsidRPr="003D6800">
        <w:rPr>
          <w:rFonts w:ascii="Times New Roman" w:hAnsi="Times New Roman" w:cs="Times New Roman"/>
          <w:sz w:val="24"/>
          <w:szCs w:val="24"/>
        </w:rPr>
        <w:t xml:space="preserve">Fig. 12b), </w:t>
      </w:r>
      <w:r w:rsidR="00797AF3">
        <w:rPr>
          <w:rFonts w:ascii="Times New Roman" w:hAnsi="Times New Roman" w:cs="Times New Roman"/>
          <w:sz w:val="24"/>
          <w:szCs w:val="24"/>
        </w:rPr>
        <w:t>I</w:t>
      </w:r>
      <w:r w:rsidRPr="003D6800">
        <w:rPr>
          <w:rFonts w:ascii="Times New Roman" w:hAnsi="Times New Roman" w:cs="Times New Roman"/>
          <w:sz w:val="24"/>
          <w:szCs w:val="24"/>
        </w:rPr>
        <w:t xml:space="preserve"> observed that channels over the basin floor (south) exhibit lower values as their frequency is smaller. Further discussion is provided in Fig. 13 where </w:t>
      </w:r>
      <w:r w:rsidR="00797AF3">
        <w:rPr>
          <w:rFonts w:ascii="Times New Roman" w:hAnsi="Times New Roman" w:cs="Times New Roman"/>
          <w:sz w:val="24"/>
          <w:szCs w:val="24"/>
        </w:rPr>
        <w:t>I</w:t>
      </w:r>
      <w:r w:rsidRPr="003D6800">
        <w:rPr>
          <w:rFonts w:ascii="Times New Roman" w:hAnsi="Times New Roman" w:cs="Times New Roman"/>
          <w:sz w:val="24"/>
          <w:szCs w:val="24"/>
        </w:rPr>
        <w:t xml:space="preserve"> describe how similar thickness reflectors on one same channel can present different sweetness values if their frequencies vary. Amplitude curvature display (Fig. 12</w:t>
      </w:r>
      <w:r w:rsidR="00427B06" w:rsidRPr="003D6800">
        <w:rPr>
          <w:rFonts w:ascii="Times New Roman" w:hAnsi="Times New Roman" w:cs="Times New Roman"/>
          <w:sz w:val="24"/>
          <w:szCs w:val="24"/>
        </w:rPr>
        <w:t>c, d</w:t>
      </w:r>
      <w:r w:rsidRPr="003D6800">
        <w:rPr>
          <w:rFonts w:ascii="Times New Roman" w:hAnsi="Times New Roman" w:cs="Times New Roman"/>
          <w:sz w:val="24"/>
          <w:szCs w:val="24"/>
        </w:rPr>
        <w:t xml:space="preserve">) is similar to the structural curvature, but instead of highlighting reflector bending, it points out bright amplitudes. As most of the channels exhibit high amplitude infills, it accurately detects the majority of them. Unlike structural curvature where the images are noisy and highlight other features besides the channels, amplitude curvature is selective and marks considerably large channels. </w:t>
      </w:r>
    </w:p>
    <w:p w14:paraId="06665B4E" w14:textId="1C8E3E01" w:rsidR="00BE578E" w:rsidRPr="003D6800" w:rsidRDefault="00250125" w:rsidP="00BE578E">
      <w:pPr>
        <w:keepNext/>
        <w:rPr>
          <w:sz w:val="24"/>
          <w:szCs w:val="24"/>
        </w:rPr>
      </w:pPr>
      <w:r>
        <w:rPr>
          <w:noProof/>
          <w:sz w:val="24"/>
          <w:szCs w:val="24"/>
        </w:rPr>
        <w:lastRenderedPageBreak/>
        <w:drawing>
          <wp:inline distT="0" distB="0" distL="0" distR="0" wp14:anchorId="59614CEC" wp14:editId="6462A2AA">
            <wp:extent cx="5663821" cy="3598352"/>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90571" cy="3615347"/>
                    </a:xfrm>
                    <a:prstGeom prst="rect">
                      <a:avLst/>
                    </a:prstGeom>
                    <a:noFill/>
                  </pic:spPr>
                </pic:pic>
              </a:graphicData>
            </a:graphic>
          </wp:inline>
        </w:drawing>
      </w:r>
    </w:p>
    <w:p w14:paraId="0A9A245A" w14:textId="6FA3AB49" w:rsidR="00B431A6" w:rsidRPr="00B431A6" w:rsidRDefault="00BE578E" w:rsidP="00250125">
      <w:pPr>
        <w:pStyle w:val="Caption"/>
        <w:jc w:val="both"/>
        <w:rPr>
          <w:rFonts w:ascii="Times New Roman" w:hAnsi="Times New Roman" w:cs="Times New Roman"/>
          <w:i w:val="0"/>
          <w:iCs w:val="0"/>
          <w:color w:val="auto"/>
          <w:sz w:val="24"/>
          <w:szCs w:val="24"/>
        </w:rPr>
      </w:pPr>
      <w:bookmarkStart w:id="40" w:name="_Toc129856172"/>
      <w:r w:rsidRPr="00A814FB">
        <w:rPr>
          <w:rFonts w:ascii="Times New Roman" w:hAnsi="Times New Roman" w:cs="Times New Roman"/>
          <w:i w:val="0"/>
          <w:iCs w:val="0"/>
          <w:color w:val="auto"/>
          <w:sz w:val="24"/>
          <w:szCs w:val="24"/>
        </w:rPr>
        <w:t xml:space="preserve">Figure </w:t>
      </w:r>
      <w:r w:rsidRPr="00A814FB">
        <w:rPr>
          <w:rFonts w:ascii="Times New Roman" w:hAnsi="Times New Roman" w:cs="Times New Roman"/>
          <w:i w:val="0"/>
          <w:iCs w:val="0"/>
          <w:color w:val="auto"/>
          <w:sz w:val="24"/>
          <w:szCs w:val="24"/>
        </w:rPr>
        <w:fldChar w:fldCharType="begin"/>
      </w:r>
      <w:r w:rsidRPr="00A814FB">
        <w:rPr>
          <w:rFonts w:ascii="Times New Roman" w:hAnsi="Times New Roman" w:cs="Times New Roman"/>
          <w:i w:val="0"/>
          <w:iCs w:val="0"/>
          <w:color w:val="auto"/>
          <w:sz w:val="24"/>
          <w:szCs w:val="24"/>
        </w:rPr>
        <w:instrText xml:space="preserve"> SEQ Figura \* ARABIC </w:instrText>
      </w:r>
      <w:r w:rsidRPr="00A814FB">
        <w:rPr>
          <w:rFonts w:ascii="Times New Roman" w:hAnsi="Times New Roman" w:cs="Times New Roman"/>
          <w:i w:val="0"/>
          <w:iCs w:val="0"/>
          <w:color w:val="auto"/>
          <w:sz w:val="24"/>
          <w:szCs w:val="24"/>
        </w:rPr>
        <w:fldChar w:fldCharType="separate"/>
      </w:r>
      <w:r w:rsidR="00403385">
        <w:rPr>
          <w:rFonts w:ascii="Times New Roman" w:hAnsi="Times New Roman" w:cs="Times New Roman"/>
          <w:i w:val="0"/>
          <w:iCs w:val="0"/>
          <w:noProof/>
          <w:color w:val="auto"/>
          <w:sz w:val="24"/>
          <w:szCs w:val="24"/>
        </w:rPr>
        <w:t>12</w:t>
      </w:r>
      <w:r w:rsidRPr="00A814FB">
        <w:rPr>
          <w:rFonts w:ascii="Times New Roman" w:hAnsi="Times New Roman" w:cs="Times New Roman"/>
          <w:i w:val="0"/>
          <w:iCs w:val="0"/>
          <w:color w:val="auto"/>
          <w:sz w:val="24"/>
          <w:szCs w:val="24"/>
        </w:rPr>
        <w:fldChar w:fldCharType="end"/>
      </w:r>
      <w:r w:rsidRPr="00A814FB">
        <w:rPr>
          <w:rFonts w:ascii="Times New Roman" w:hAnsi="Times New Roman" w:cs="Times New Roman"/>
          <w:i w:val="0"/>
          <w:iCs w:val="0"/>
          <w:color w:val="auto"/>
          <w:sz w:val="24"/>
          <w:szCs w:val="24"/>
        </w:rPr>
        <w:t xml:space="preserve">. </w:t>
      </w:r>
      <w:r w:rsidR="00220569" w:rsidRPr="00A814FB">
        <w:rPr>
          <w:rFonts w:ascii="Times New Roman" w:hAnsi="Times New Roman" w:cs="Times New Roman"/>
          <w:i w:val="0"/>
          <w:iCs w:val="0"/>
          <w:color w:val="auto"/>
          <w:sz w:val="24"/>
          <w:szCs w:val="24"/>
        </w:rPr>
        <w:t xml:space="preserve">Amplitude accentuating attributes. Upper figures correspond to the episode I, while lower figures are of the episode II. a) and b) Sweetness. Note that channel infills have dominantly high sweetness values during episode I unlike in episode II. Frequency and amplitude decreases are the cause of the dimmer sweetness values in episode II. Figure 11 expands on these differences. c) and d) </w:t>
      </w:r>
      <w:r w:rsidR="001A456F" w:rsidRPr="00A814FB">
        <w:rPr>
          <w:rFonts w:ascii="Times New Roman" w:hAnsi="Times New Roman" w:cs="Times New Roman"/>
          <w:i w:val="0"/>
          <w:iCs w:val="0"/>
          <w:color w:val="auto"/>
          <w:sz w:val="24"/>
          <w:szCs w:val="24"/>
        </w:rPr>
        <w:t>A</w:t>
      </w:r>
      <w:r w:rsidR="00220569" w:rsidRPr="00A814FB">
        <w:rPr>
          <w:rFonts w:ascii="Times New Roman" w:hAnsi="Times New Roman" w:cs="Times New Roman"/>
          <w:i w:val="0"/>
          <w:iCs w:val="0"/>
          <w:color w:val="auto"/>
          <w:sz w:val="24"/>
          <w:szCs w:val="24"/>
        </w:rPr>
        <w:t>mplitude curvature. Positive values (red) are correlated to concave features (channel fills) while negative to convex (channel edges).</w:t>
      </w:r>
      <w:bookmarkEnd w:id="40"/>
    </w:p>
    <w:p w14:paraId="35A83F88" w14:textId="77777777" w:rsidR="002B0C62" w:rsidRPr="003D6800" w:rsidRDefault="002B0C62" w:rsidP="00544DDA">
      <w:pPr>
        <w:pStyle w:val="Heading2"/>
        <w:jc w:val="left"/>
        <w:rPr>
          <w:rFonts w:ascii="Times New Roman" w:hAnsi="Times New Roman"/>
          <w:i/>
          <w:iCs/>
          <w:color w:val="auto"/>
          <w:sz w:val="24"/>
          <w:szCs w:val="24"/>
        </w:rPr>
      </w:pPr>
      <w:bookmarkStart w:id="41" w:name="_Toc129857179"/>
      <w:r w:rsidRPr="003D6800">
        <w:rPr>
          <w:rFonts w:ascii="Times New Roman" w:hAnsi="Times New Roman"/>
          <w:i/>
          <w:iCs/>
          <w:color w:val="auto"/>
          <w:sz w:val="24"/>
          <w:szCs w:val="24"/>
        </w:rPr>
        <w:t>Geomorphology of the submarine channel systems</w:t>
      </w:r>
      <w:bookmarkEnd w:id="41"/>
    </w:p>
    <w:p w14:paraId="50E9EA48" w14:textId="77777777" w:rsidR="002B0C62" w:rsidRPr="003D6800" w:rsidRDefault="002B0C62" w:rsidP="00CD341B">
      <w:pPr>
        <w:jc w:val="both"/>
        <w:rPr>
          <w:rFonts w:ascii="Times New Roman" w:hAnsi="Times New Roman" w:cs="Times New Roman"/>
          <w:sz w:val="24"/>
          <w:szCs w:val="24"/>
        </w:rPr>
      </w:pPr>
      <w:r w:rsidRPr="003D6800">
        <w:rPr>
          <w:rFonts w:ascii="Times New Roman" w:hAnsi="Times New Roman" w:cs="Times New Roman"/>
          <w:sz w:val="24"/>
          <w:szCs w:val="24"/>
        </w:rPr>
        <w:t xml:space="preserve">In cross-sections, channels are observed as incisional troughs with high-amplitude reflections at their bottoms due to the high impedance shelf carbonates. In-fills are generally low amplitude and structureless although some of the deepest channels show the internal parallel to the base reflectors. </w:t>
      </w:r>
    </w:p>
    <w:p w14:paraId="38CDA0FA" w14:textId="04BA2273" w:rsidR="002B0C62" w:rsidRPr="003D6800" w:rsidRDefault="5004DDB0" w:rsidP="00CD341B">
      <w:pPr>
        <w:jc w:val="both"/>
        <w:rPr>
          <w:rFonts w:ascii="Times New Roman" w:hAnsi="Times New Roman" w:cs="Times New Roman"/>
          <w:sz w:val="24"/>
          <w:szCs w:val="24"/>
        </w:rPr>
      </w:pPr>
      <w:r w:rsidRPr="003D6800">
        <w:rPr>
          <w:rFonts w:ascii="Times New Roman" w:hAnsi="Times New Roman" w:cs="Times New Roman"/>
          <w:sz w:val="24"/>
          <w:szCs w:val="24"/>
        </w:rPr>
        <w:t xml:space="preserve">Geomorphological parameters such as channel sinuous length (LS1), channel straight length (LS2), sinuosity (SI), channel width (CW), channel thickness (CT), geometry (U or V) and orientation were used to describe the channel nature. Table 2 summarizes measurements of these parameters per channel event. Channel sinuosity length and straight length were </w:t>
      </w:r>
      <w:r w:rsidRPr="003D6800">
        <w:rPr>
          <w:rFonts w:ascii="Times New Roman" w:hAnsi="Times New Roman" w:cs="Times New Roman"/>
          <w:sz w:val="24"/>
          <w:szCs w:val="24"/>
        </w:rPr>
        <w:lastRenderedPageBreak/>
        <w:t xml:space="preserve">measured along the minimum and maximum elongation direction between the starting and ending points of a single channel to calculate sinuosity (ratio of the two parameters). </w:t>
      </w:r>
      <w:r w:rsidR="00655D96" w:rsidRPr="003D6800">
        <w:rPr>
          <w:rFonts w:ascii="Times New Roman" w:hAnsi="Times New Roman" w:cs="Times New Roman"/>
          <w:sz w:val="24"/>
          <w:szCs w:val="24"/>
        </w:rPr>
        <w:t xml:space="preserve">Appendix </w:t>
      </w:r>
      <w:r w:rsidR="007B1896">
        <w:rPr>
          <w:rFonts w:ascii="Times New Roman" w:hAnsi="Times New Roman" w:cs="Times New Roman"/>
          <w:sz w:val="24"/>
          <w:szCs w:val="24"/>
        </w:rPr>
        <w:t>G</w:t>
      </w:r>
      <w:r w:rsidRPr="003D6800">
        <w:rPr>
          <w:rFonts w:ascii="Times New Roman" w:hAnsi="Times New Roman" w:cs="Times New Roman"/>
          <w:sz w:val="24"/>
          <w:szCs w:val="24"/>
        </w:rPr>
        <w:t xml:space="preserve"> cartoons illustrate the concepts.</w:t>
      </w:r>
      <w:r w:rsidR="00655D96" w:rsidRPr="003D6800">
        <w:rPr>
          <w:rFonts w:ascii="Times New Roman" w:hAnsi="Times New Roman" w:cs="Times New Roman"/>
          <w:sz w:val="24"/>
          <w:szCs w:val="24"/>
        </w:rPr>
        <w:t xml:space="preserve"> </w:t>
      </w:r>
      <w:r w:rsidRPr="003D6800">
        <w:rPr>
          <w:rFonts w:ascii="Times New Roman" w:hAnsi="Times New Roman" w:cs="Times New Roman"/>
          <w:sz w:val="24"/>
          <w:szCs w:val="24"/>
        </w:rPr>
        <w:t xml:space="preserve">In this study, </w:t>
      </w:r>
      <w:r w:rsidR="00797AF3">
        <w:rPr>
          <w:rFonts w:ascii="Times New Roman" w:hAnsi="Times New Roman" w:cs="Times New Roman"/>
          <w:sz w:val="24"/>
          <w:szCs w:val="24"/>
        </w:rPr>
        <w:t>I</w:t>
      </w:r>
      <w:r w:rsidRPr="003D6800">
        <w:rPr>
          <w:rFonts w:ascii="Times New Roman" w:hAnsi="Times New Roman" w:cs="Times New Roman"/>
          <w:sz w:val="24"/>
          <w:szCs w:val="24"/>
        </w:rPr>
        <w:t xml:space="preserve"> use the sinuosity classification of Mueller (1968), where straight, sinuous, and meandering channels have sinuosity indexes (SI) of &lt; 1.05, 1.05–1.5 and &gt; 1.5, respectively. Channel width and thickness ranges were measured on the maximum values for each channel. The shape of the base proved to be very variable (Fig. 13b, c) depending on where</w:t>
      </w:r>
      <w:r w:rsidR="5794C106" w:rsidRPr="003D6800">
        <w:rPr>
          <w:rFonts w:ascii="Times New Roman" w:hAnsi="Times New Roman" w:cs="Times New Roman"/>
          <w:sz w:val="24"/>
          <w:szCs w:val="24"/>
        </w:rPr>
        <w:t xml:space="preserve"> it is</w:t>
      </w:r>
      <w:r w:rsidRPr="003D6800">
        <w:rPr>
          <w:rFonts w:ascii="Times New Roman" w:hAnsi="Times New Roman" w:cs="Times New Roman"/>
          <w:sz w:val="24"/>
          <w:szCs w:val="24"/>
        </w:rPr>
        <w:t xml:space="preserve"> relative to the shelf break is imaged. In general, </w:t>
      </w:r>
      <w:r w:rsidR="00797AF3">
        <w:rPr>
          <w:rFonts w:ascii="Times New Roman" w:hAnsi="Times New Roman" w:cs="Times New Roman"/>
          <w:sz w:val="24"/>
          <w:szCs w:val="24"/>
        </w:rPr>
        <w:t>I</w:t>
      </w:r>
      <w:r w:rsidRPr="003D6800">
        <w:rPr>
          <w:rFonts w:ascii="Times New Roman" w:hAnsi="Times New Roman" w:cs="Times New Roman"/>
          <w:sz w:val="24"/>
          <w:szCs w:val="24"/>
        </w:rPr>
        <w:t xml:space="preserve"> classified </w:t>
      </w:r>
      <w:r w:rsidR="77411A87" w:rsidRPr="003D6800">
        <w:rPr>
          <w:rFonts w:ascii="Times New Roman" w:hAnsi="Times New Roman" w:cs="Times New Roman"/>
          <w:sz w:val="24"/>
          <w:szCs w:val="24"/>
        </w:rPr>
        <w:t xml:space="preserve">channels as </w:t>
      </w:r>
      <w:r w:rsidRPr="003D6800">
        <w:rPr>
          <w:rFonts w:ascii="Times New Roman" w:hAnsi="Times New Roman" w:cs="Times New Roman"/>
          <w:sz w:val="24"/>
          <w:szCs w:val="24"/>
        </w:rPr>
        <w:t xml:space="preserve">either V-shaped or U-shaped. Channel orientation was obtained from the map view of the channels on the seismic attributes (Fig. 10 c and d) and qualitatively estimated relative to the north. </w:t>
      </w:r>
    </w:p>
    <w:p w14:paraId="43A561F9" w14:textId="579C40EA" w:rsidR="002B0C62" w:rsidRPr="003D6800" w:rsidRDefault="002B0C62" w:rsidP="00655D96">
      <w:pPr>
        <w:jc w:val="both"/>
        <w:rPr>
          <w:rFonts w:ascii="Times New Roman" w:hAnsi="Times New Roman" w:cs="Times New Roman"/>
          <w:sz w:val="24"/>
          <w:szCs w:val="24"/>
        </w:rPr>
      </w:pPr>
      <w:r w:rsidRPr="003D6800">
        <w:rPr>
          <w:rFonts w:ascii="Times New Roman" w:hAnsi="Times New Roman" w:cs="Times New Roman"/>
          <w:sz w:val="24"/>
          <w:szCs w:val="24"/>
        </w:rPr>
        <w:t xml:space="preserve">Seismic attributes stratal slices (plan view) and cross-sections allowed to image the channels in such detail to describe dimensions and morphology, also supported by conventional seismic interpretation (amplitude cross-sections). Based on their amplitude and attribute expression, </w:t>
      </w:r>
      <w:r w:rsidR="00797AF3">
        <w:rPr>
          <w:rFonts w:ascii="Times New Roman" w:hAnsi="Times New Roman" w:cs="Times New Roman"/>
          <w:sz w:val="24"/>
          <w:szCs w:val="24"/>
        </w:rPr>
        <w:t>I</w:t>
      </w:r>
      <w:r w:rsidRPr="003D6800">
        <w:rPr>
          <w:rFonts w:ascii="Times New Roman" w:hAnsi="Times New Roman" w:cs="Times New Roman"/>
          <w:sz w:val="24"/>
          <w:szCs w:val="24"/>
        </w:rPr>
        <w:t xml:space="preserve"> w</w:t>
      </w:r>
      <w:r w:rsidR="00797AF3">
        <w:rPr>
          <w:rFonts w:ascii="Times New Roman" w:hAnsi="Times New Roman" w:cs="Times New Roman"/>
          <w:sz w:val="24"/>
          <w:szCs w:val="24"/>
        </w:rPr>
        <w:t>as</w:t>
      </w:r>
      <w:r w:rsidRPr="003D6800">
        <w:rPr>
          <w:rFonts w:ascii="Times New Roman" w:hAnsi="Times New Roman" w:cs="Times New Roman"/>
          <w:sz w:val="24"/>
          <w:szCs w:val="24"/>
        </w:rPr>
        <w:t xml:space="preserve"> able to identify two main categories: type I (Fig.13a, b) which extend over the steepest portion of the slope (shelf break) and are straight, deeper and have a characteristic V-shaped base while type II (Fig. 13c, d, e) are found on the low angle areas such as either the outer shelf or in the basin floor and tend to be slightly more sinuous, shallow and U-shaped. Overall, channels are mostly straight with a sinuosity index 1-1.07 and a width range of </w:t>
      </w:r>
      <w:r w:rsidR="002E358D">
        <w:rPr>
          <w:rFonts w:ascii="Times New Roman" w:hAnsi="Times New Roman" w:cs="Times New Roman"/>
          <w:sz w:val="24"/>
          <w:szCs w:val="24"/>
        </w:rPr>
        <w:t>600-</w:t>
      </w:r>
      <w:r w:rsidR="00C411D6">
        <w:rPr>
          <w:rFonts w:ascii="Times New Roman" w:hAnsi="Times New Roman" w:cs="Times New Roman"/>
          <w:sz w:val="24"/>
          <w:szCs w:val="24"/>
        </w:rPr>
        <w:t>1700 ft (</w:t>
      </w:r>
      <w:r w:rsidRPr="003D6800">
        <w:rPr>
          <w:rFonts w:ascii="Times New Roman" w:hAnsi="Times New Roman" w:cs="Times New Roman"/>
          <w:sz w:val="24"/>
          <w:szCs w:val="24"/>
        </w:rPr>
        <w:t>180-</w:t>
      </w:r>
      <w:r w:rsidR="00BF1452">
        <w:rPr>
          <w:rFonts w:ascii="Times New Roman" w:hAnsi="Times New Roman" w:cs="Times New Roman"/>
          <w:sz w:val="24"/>
          <w:szCs w:val="24"/>
        </w:rPr>
        <w:t>500</w:t>
      </w:r>
      <w:r w:rsidRPr="003D6800">
        <w:rPr>
          <w:rFonts w:ascii="Times New Roman" w:hAnsi="Times New Roman" w:cs="Times New Roman"/>
          <w:sz w:val="24"/>
          <w:szCs w:val="24"/>
        </w:rPr>
        <w:t xml:space="preserve"> m</w:t>
      </w:r>
      <w:r w:rsidR="00C411D6">
        <w:rPr>
          <w:rFonts w:ascii="Times New Roman" w:hAnsi="Times New Roman" w:cs="Times New Roman"/>
          <w:sz w:val="24"/>
          <w:szCs w:val="24"/>
        </w:rPr>
        <w:t>)</w:t>
      </w:r>
      <w:r w:rsidR="00655D96" w:rsidRPr="003D6800">
        <w:rPr>
          <w:rFonts w:ascii="Times New Roman" w:hAnsi="Times New Roman" w:cs="Times New Roman"/>
          <w:sz w:val="24"/>
          <w:szCs w:val="24"/>
        </w:rPr>
        <w:t xml:space="preserve">. Channel thickness was assessed thought the inspection of the depth converted seismic volume and the well penetrations ranging from </w:t>
      </w:r>
      <w:r w:rsidR="00BF1452">
        <w:rPr>
          <w:rFonts w:ascii="Times New Roman" w:hAnsi="Times New Roman" w:cs="Times New Roman"/>
          <w:sz w:val="24"/>
          <w:szCs w:val="24"/>
        </w:rPr>
        <w:t>50</w:t>
      </w:r>
      <w:r w:rsidR="00655D96" w:rsidRPr="003D6800">
        <w:rPr>
          <w:rFonts w:ascii="Times New Roman" w:hAnsi="Times New Roman" w:cs="Times New Roman"/>
          <w:sz w:val="24"/>
          <w:szCs w:val="24"/>
        </w:rPr>
        <w:t>-200 ft</w:t>
      </w:r>
      <w:r w:rsidR="00EB55F9">
        <w:rPr>
          <w:rFonts w:ascii="Times New Roman" w:hAnsi="Times New Roman" w:cs="Times New Roman"/>
          <w:sz w:val="24"/>
          <w:szCs w:val="24"/>
        </w:rPr>
        <w:t xml:space="preserve"> (15-60 m)</w:t>
      </w:r>
      <w:r w:rsidR="00655D96" w:rsidRPr="003D6800">
        <w:rPr>
          <w:rFonts w:ascii="Times New Roman" w:hAnsi="Times New Roman" w:cs="Times New Roman"/>
          <w:sz w:val="24"/>
          <w:szCs w:val="24"/>
        </w:rPr>
        <w:t xml:space="preserve">. An interesting feature observed in the channels is the presence of the multiples below the incisions which are interpreted as </w:t>
      </w:r>
      <w:r w:rsidR="00655D96" w:rsidRPr="003D6800">
        <w:rPr>
          <w:rFonts w:ascii="Times New Roman" w:hAnsi="Times New Roman" w:cs="Times New Roman"/>
          <w:i/>
          <w:iCs/>
          <w:sz w:val="24"/>
          <w:szCs w:val="24"/>
        </w:rPr>
        <w:t>push-down</w:t>
      </w:r>
      <w:r w:rsidR="00655D96" w:rsidRPr="003D6800">
        <w:rPr>
          <w:rFonts w:ascii="Times New Roman" w:hAnsi="Times New Roman" w:cs="Times New Roman"/>
          <w:sz w:val="24"/>
          <w:szCs w:val="24"/>
        </w:rPr>
        <w:t xml:space="preserve"> artifacts due to the impedance differences between the in-fill (sandstone) and the shelf (tight limestone) (</w:t>
      </w:r>
      <w:proofErr w:type="spellStart"/>
      <w:r w:rsidR="00655D96" w:rsidRPr="003D6800">
        <w:rPr>
          <w:rFonts w:ascii="Times New Roman" w:hAnsi="Times New Roman" w:cs="Times New Roman"/>
          <w:sz w:val="24"/>
          <w:szCs w:val="24"/>
        </w:rPr>
        <w:t>Dyment</w:t>
      </w:r>
      <w:proofErr w:type="spellEnd"/>
      <w:r w:rsidR="00655D96" w:rsidRPr="003D6800">
        <w:rPr>
          <w:rFonts w:ascii="Times New Roman" w:hAnsi="Times New Roman" w:cs="Times New Roman"/>
          <w:sz w:val="24"/>
          <w:szCs w:val="24"/>
        </w:rPr>
        <w:t xml:space="preserve"> &amp; </w:t>
      </w:r>
      <w:proofErr w:type="spellStart"/>
      <w:r w:rsidR="00655D96" w:rsidRPr="003D6800">
        <w:rPr>
          <w:rFonts w:ascii="Times New Roman" w:hAnsi="Times New Roman" w:cs="Times New Roman"/>
          <w:sz w:val="24"/>
          <w:szCs w:val="24"/>
        </w:rPr>
        <w:t>Bano</w:t>
      </w:r>
      <w:proofErr w:type="spellEnd"/>
      <w:r w:rsidR="00655D96" w:rsidRPr="003D6800">
        <w:rPr>
          <w:rFonts w:ascii="Times New Roman" w:hAnsi="Times New Roman" w:cs="Times New Roman"/>
          <w:sz w:val="24"/>
          <w:szCs w:val="24"/>
        </w:rPr>
        <w:t xml:space="preserve">, 1991), which </w:t>
      </w:r>
      <w:r w:rsidR="00655D96" w:rsidRPr="003D6800">
        <w:rPr>
          <w:rFonts w:ascii="Times New Roman" w:hAnsi="Times New Roman" w:cs="Times New Roman"/>
          <w:sz w:val="24"/>
          <w:szCs w:val="24"/>
        </w:rPr>
        <w:lastRenderedPageBreak/>
        <w:t>could be mistakenly related to aggradation.</w:t>
      </w:r>
      <w:r w:rsidRPr="003D6800">
        <w:rPr>
          <w:rFonts w:ascii="Times New Roman" w:hAnsi="Times New Roman" w:cs="Times New Roman"/>
          <w:sz w:val="24"/>
          <w:szCs w:val="24"/>
        </w:rPr>
        <w:t xml:space="preserve"> Both types of channels were interpreted as erosional and single story due to this lack of lateral migration. This will be further debated in the discussion section. Seismic attribute cross-sections also helped to infer that type I channels in fills tend to have slightly brighter amplitude than their type II counterparts, resulting in a dimmer response in sweetness and peak magnitude as depicted in Fig 13c. </w:t>
      </w:r>
    </w:p>
    <w:p w14:paraId="2FB53AA3" w14:textId="43B1CB20" w:rsidR="00221A08" w:rsidRDefault="002B0C62" w:rsidP="00655D96">
      <w:pPr>
        <w:jc w:val="both"/>
        <w:rPr>
          <w:rFonts w:ascii="Times New Roman" w:hAnsi="Times New Roman" w:cs="Times New Roman"/>
          <w:sz w:val="24"/>
          <w:szCs w:val="24"/>
        </w:rPr>
      </w:pPr>
      <w:r w:rsidRPr="003D6800">
        <w:rPr>
          <w:rFonts w:ascii="Times New Roman" w:hAnsi="Times New Roman" w:cs="Times New Roman"/>
          <w:sz w:val="24"/>
          <w:szCs w:val="24"/>
        </w:rPr>
        <w:t xml:space="preserve">Another morphological difference was the infill reflector pattern. Type I infills mimic the base of the channel, being mostly V-shaped; while type II are quite variable: changing from near flat to shingled. </w:t>
      </w:r>
    </w:p>
    <w:p w14:paraId="6F62C50B" w14:textId="77777777" w:rsidR="00EE52E8" w:rsidRDefault="00EE52E8" w:rsidP="00655D96">
      <w:pPr>
        <w:jc w:val="both"/>
        <w:rPr>
          <w:rFonts w:ascii="Times New Roman" w:hAnsi="Times New Roman" w:cs="Times New Roman"/>
          <w:sz w:val="24"/>
          <w:szCs w:val="24"/>
        </w:rPr>
      </w:pPr>
    </w:p>
    <w:p w14:paraId="0B0B5899" w14:textId="587E7CCE" w:rsidR="003779B2" w:rsidRDefault="003779B2" w:rsidP="00B431A6">
      <w:pPr>
        <w:jc w:val="both"/>
        <w:rPr>
          <w:rFonts w:ascii="Times New Roman" w:hAnsi="Times New Roman" w:cs="Times New Roman"/>
          <w:sz w:val="24"/>
          <w:szCs w:val="24"/>
        </w:rPr>
      </w:pPr>
      <w:r w:rsidRPr="00B431A6">
        <w:rPr>
          <w:rFonts w:ascii="Times New Roman" w:hAnsi="Times New Roman" w:cs="Times New Roman"/>
          <w:sz w:val="24"/>
          <w:szCs w:val="24"/>
        </w:rPr>
        <w:t xml:space="preserve">Table 2. Main types of channel morphologies as observed in the studied interval. The description and the parameters include channel width (CW), sinuosity, thickness, type of base (U or V), orientation, and episode. </w:t>
      </w:r>
      <w:r w:rsidR="00766DB1" w:rsidRPr="00C00F51">
        <w:rPr>
          <w:rFonts w:ascii="Times New Roman" w:hAnsi="Times New Roman" w:cs="Times New Roman"/>
          <w:sz w:val="24"/>
          <w:szCs w:val="24"/>
        </w:rPr>
        <w:t xml:space="preserve">Appendix </w:t>
      </w:r>
      <w:r w:rsidR="00AC4649" w:rsidRPr="00C00F51">
        <w:rPr>
          <w:rFonts w:ascii="Times New Roman" w:hAnsi="Times New Roman" w:cs="Times New Roman"/>
          <w:sz w:val="24"/>
          <w:szCs w:val="24"/>
        </w:rPr>
        <w:t>G</w:t>
      </w:r>
      <w:r w:rsidRPr="00C00F51">
        <w:rPr>
          <w:rFonts w:ascii="Times New Roman" w:hAnsi="Times New Roman" w:cs="Times New Roman"/>
          <w:sz w:val="24"/>
          <w:szCs w:val="24"/>
        </w:rPr>
        <w:t xml:space="preserve"> serves as an explanation for the parameters</w:t>
      </w:r>
      <w:r w:rsidRPr="00B431A6">
        <w:rPr>
          <w:rFonts w:ascii="Times New Roman" w:hAnsi="Times New Roman" w:cs="Times New Roman"/>
          <w:sz w:val="24"/>
          <w:szCs w:val="24"/>
        </w:rPr>
        <w:t xml:space="preserve">. Modified from </w:t>
      </w:r>
      <w:proofErr w:type="spellStart"/>
      <w:r w:rsidRPr="00B431A6">
        <w:rPr>
          <w:rFonts w:ascii="Times New Roman" w:hAnsi="Times New Roman" w:cs="Times New Roman"/>
          <w:sz w:val="24"/>
          <w:szCs w:val="24"/>
        </w:rPr>
        <w:t>Ni</w:t>
      </w:r>
      <w:r w:rsidR="00B04CDB" w:rsidRPr="00B431A6">
        <w:rPr>
          <w:rFonts w:ascii="Times New Roman" w:hAnsi="Times New Roman" w:cs="Times New Roman"/>
          <w:sz w:val="24"/>
          <w:szCs w:val="24"/>
        </w:rPr>
        <w:t>yazi</w:t>
      </w:r>
      <w:proofErr w:type="spellEnd"/>
      <w:r w:rsidR="00B04CDB" w:rsidRPr="00B431A6">
        <w:rPr>
          <w:rFonts w:ascii="Times New Roman" w:hAnsi="Times New Roman" w:cs="Times New Roman"/>
          <w:sz w:val="24"/>
          <w:szCs w:val="24"/>
        </w:rPr>
        <w:t xml:space="preserve"> et al.</w:t>
      </w:r>
      <w:r w:rsidRPr="00B431A6">
        <w:rPr>
          <w:rFonts w:ascii="Times New Roman" w:hAnsi="Times New Roman" w:cs="Times New Roman"/>
          <w:sz w:val="24"/>
          <w:szCs w:val="24"/>
        </w:rPr>
        <w:t xml:space="preserve"> </w:t>
      </w:r>
      <w:r w:rsidR="00B04CDB" w:rsidRPr="00B431A6">
        <w:rPr>
          <w:rFonts w:ascii="Times New Roman" w:hAnsi="Times New Roman" w:cs="Times New Roman"/>
          <w:sz w:val="24"/>
          <w:szCs w:val="24"/>
        </w:rPr>
        <w:t>(</w:t>
      </w:r>
      <w:r w:rsidRPr="00B431A6">
        <w:rPr>
          <w:rFonts w:ascii="Times New Roman" w:hAnsi="Times New Roman" w:cs="Times New Roman"/>
          <w:sz w:val="24"/>
          <w:szCs w:val="24"/>
        </w:rPr>
        <w:t>2018</w:t>
      </w:r>
      <w:r w:rsidR="00B04CDB" w:rsidRPr="00B431A6">
        <w:rPr>
          <w:rFonts w:ascii="Times New Roman" w:hAnsi="Times New Roman" w:cs="Times New Roman"/>
          <w:sz w:val="24"/>
          <w:szCs w:val="24"/>
        </w:rPr>
        <w:t>)</w:t>
      </w:r>
      <w:r w:rsidRPr="00B431A6">
        <w:rPr>
          <w:rFonts w:ascii="Times New Roman" w:hAnsi="Times New Roman" w:cs="Times New Roman"/>
          <w:sz w:val="24"/>
          <w:szCs w:val="24"/>
        </w:rPr>
        <w:t>.</w:t>
      </w:r>
      <w:r w:rsidR="00A0766C" w:rsidRPr="00B431A6">
        <w:rPr>
          <w:rFonts w:ascii="Times New Roman" w:hAnsi="Times New Roman" w:cs="Times New Roman"/>
          <w:sz w:val="24"/>
          <w:szCs w:val="24"/>
        </w:rPr>
        <w:t xml:space="preserve"> Channels were classified based on their </w:t>
      </w:r>
      <w:r w:rsidR="003A39E2" w:rsidRPr="00B431A6">
        <w:rPr>
          <w:rFonts w:ascii="Times New Roman" w:hAnsi="Times New Roman" w:cs="Times New Roman"/>
          <w:sz w:val="24"/>
          <w:szCs w:val="24"/>
        </w:rPr>
        <w:t>dominant character</w:t>
      </w:r>
      <w:r w:rsidR="00B431A6" w:rsidRPr="00B431A6">
        <w:rPr>
          <w:rFonts w:ascii="Times New Roman" w:hAnsi="Times New Roman" w:cs="Times New Roman"/>
          <w:sz w:val="24"/>
          <w:szCs w:val="24"/>
        </w:rPr>
        <w:t xml:space="preserve">, considering that some evolve from type I into type II. </w:t>
      </w:r>
    </w:p>
    <w:p w14:paraId="6342EF0B" w14:textId="360FC5A8" w:rsidR="00EA7505" w:rsidRPr="00B431A6" w:rsidRDefault="00EA7505" w:rsidP="00B431A6">
      <w:pPr>
        <w:jc w:val="both"/>
        <w:rPr>
          <w:rFonts w:ascii="Times New Roman" w:hAnsi="Times New Roman" w:cs="Times New Roman"/>
          <w:sz w:val="24"/>
          <w:szCs w:val="24"/>
        </w:rPr>
      </w:pPr>
      <w:r w:rsidRPr="00EA7505">
        <w:rPr>
          <w:noProof/>
        </w:rPr>
        <w:drawing>
          <wp:inline distT="0" distB="0" distL="0" distR="0" wp14:anchorId="02E5AAEC" wp14:editId="1BB92896">
            <wp:extent cx="5612130" cy="15208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23149" cy="1523811"/>
                    </a:xfrm>
                    <a:prstGeom prst="rect">
                      <a:avLst/>
                    </a:prstGeom>
                    <a:noFill/>
                    <a:ln>
                      <a:noFill/>
                    </a:ln>
                  </pic:spPr>
                </pic:pic>
              </a:graphicData>
            </a:graphic>
          </wp:inline>
        </w:drawing>
      </w:r>
    </w:p>
    <w:p w14:paraId="12AACE0E" w14:textId="1979C452" w:rsidR="00F155A3" w:rsidRPr="003D6800" w:rsidRDefault="00F529BF" w:rsidP="00F155A3">
      <w:pPr>
        <w:keepNext/>
        <w:jc w:val="both"/>
        <w:rPr>
          <w:sz w:val="24"/>
          <w:szCs w:val="24"/>
        </w:rPr>
      </w:pPr>
      <w:r>
        <w:rPr>
          <w:noProof/>
          <w:sz w:val="24"/>
          <w:szCs w:val="24"/>
        </w:rPr>
        <w:lastRenderedPageBreak/>
        <w:drawing>
          <wp:inline distT="0" distB="0" distL="0" distR="0" wp14:anchorId="01BD740C" wp14:editId="12438853">
            <wp:extent cx="5581934" cy="388962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99780" cy="3902057"/>
                    </a:xfrm>
                    <a:prstGeom prst="rect">
                      <a:avLst/>
                    </a:prstGeom>
                    <a:noFill/>
                  </pic:spPr>
                </pic:pic>
              </a:graphicData>
            </a:graphic>
          </wp:inline>
        </w:drawing>
      </w:r>
    </w:p>
    <w:p w14:paraId="23DAAF74" w14:textId="50FCF741" w:rsidR="00843E0C" w:rsidRPr="00A814FB" w:rsidRDefault="00F155A3" w:rsidP="00F155A3">
      <w:pPr>
        <w:pStyle w:val="Caption"/>
        <w:jc w:val="both"/>
        <w:rPr>
          <w:rFonts w:ascii="Times New Roman" w:hAnsi="Times New Roman" w:cs="Times New Roman"/>
          <w:i w:val="0"/>
          <w:iCs w:val="0"/>
          <w:color w:val="auto"/>
          <w:sz w:val="24"/>
          <w:szCs w:val="24"/>
        </w:rPr>
      </w:pPr>
      <w:bookmarkStart w:id="42" w:name="_Toc129856173"/>
      <w:r w:rsidRPr="00A814FB">
        <w:rPr>
          <w:rFonts w:ascii="Times New Roman" w:hAnsi="Times New Roman" w:cs="Times New Roman"/>
          <w:i w:val="0"/>
          <w:iCs w:val="0"/>
          <w:color w:val="auto"/>
          <w:sz w:val="24"/>
          <w:szCs w:val="24"/>
        </w:rPr>
        <w:t xml:space="preserve">Figure </w:t>
      </w:r>
      <w:r w:rsidRPr="00A814FB">
        <w:rPr>
          <w:rFonts w:ascii="Times New Roman" w:hAnsi="Times New Roman" w:cs="Times New Roman"/>
          <w:i w:val="0"/>
          <w:iCs w:val="0"/>
          <w:color w:val="auto"/>
          <w:sz w:val="24"/>
          <w:szCs w:val="24"/>
        </w:rPr>
        <w:fldChar w:fldCharType="begin"/>
      </w:r>
      <w:r w:rsidRPr="00A814FB">
        <w:rPr>
          <w:rFonts w:ascii="Times New Roman" w:hAnsi="Times New Roman" w:cs="Times New Roman"/>
          <w:i w:val="0"/>
          <w:iCs w:val="0"/>
          <w:color w:val="auto"/>
          <w:sz w:val="24"/>
          <w:szCs w:val="24"/>
        </w:rPr>
        <w:instrText xml:space="preserve"> SEQ Figura \* ARABIC </w:instrText>
      </w:r>
      <w:r w:rsidRPr="00A814FB">
        <w:rPr>
          <w:rFonts w:ascii="Times New Roman" w:hAnsi="Times New Roman" w:cs="Times New Roman"/>
          <w:i w:val="0"/>
          <w:iCs w:val="0"/>
          <w:color w:val="auto"/>
          <w:sz w:val="24"/>
          <w:szCs w:val="24"/>
        </w:rPr>
        <w:fldChar w:fldCharType="separate"/>
      </w:r>
      <w:r w:rsidR="00403385">
        <w:rPr>
          <w:rFonts w:ascii="Times New Roman" w:hAnsi="Times New Roman" w:cs="Times New Roman"/>
          <w:i w:val="0"/>
          <w:iCs w:val="0"/>
          <w:noProof/>
          <w:color w:val="auto"/>
          <w:sz w:val="24"/>
          <w:szCs w:val="24"/>
        </w:rPr>
        <w:t>13</w:t>
      </w:r>
      <w:r w:rsidRPr="00A814FB">
        <w:rPr>
          <w:rFonts w:ascii="Times New Roman" w:hAnsi="Times New Roman" w:cs="Times New Roman"/>
          <w:i w:val="0"/>
          <w:iCs w:val="0"/>
          <w:color w:val="auto"/>
          <w:sz w:val="24"/>
          <w:szCs w:val="24"/>
        </w:rPr>
        <w:fldChar w:fldCharType="end"/>
      </w:r>
      <w:r w:rsidRPr="00A814FB">
        <w:rPr>
          <w:rFonts w:ascii="Times New Roman" w:hAnsi="Times New Roman" w:cs="Times New Roman"/>
          <w:i w:val="0"/>
          <w:iCs w:val="0"/>
          <w:color w:val="auto"/>
          <w:sz w:val="24"/>
          <w:szCs w:val="24"/>
        </w:rPr>
        <w:t xml:space="preserve">. Seismic section showing (from left to right) the amplitude section, peak magnitude and sweetness attribute response and a cartoon of the interpretation of channel-fill styles. Location of the examples can be found on Fig. 10c, and </w:t>
      </w:r>
      <w:r w:rsidR="009F7275">
        <w:rPr>
          <w:rFonts w:ascii="Times New Roman" w:hAnsi="Times New Roman" w:cs="Times New Roman"/>
          <w:i w:val="0"/>
          <w:iCs w:val="0"/>
          <w:color w:val="auto"/>
          <w:sz w:val="24"/>
          <w:szCs w:val="24"/>
        </w:rPr>
        <w:t>10</w:t>
      </w:r>
      <w:r w:rsidRPr="00A814FB">
        <w:rPr>
          <w:rFonts w:ascii="Times New Roman" w:hAnsi="Times New Roman" w:cs="Times New Roman"/>
          <w:i w:val="0"/>
          <w:iCs w:val="0"/>
          <w:color w:val="auto"/>
          <w:sz w:val="24"/>
          <w:szCs w:val="24"/>
        </w:rPr>
        <w:t xml:space="preserve">d. Type I channels are slightly more sinuous and shallower compared to type II. Both types of channels are present during the two episodes and longer channels show an evolution from type II to type I. Erosive power decreases from north to south as the slope angle decreases as well. Overall, </w:t>
      </w:r>
      <w:r w:rsidR="00797AF3">
        <w:rPr>
          <w:rFonts w:ascii="Times New Roman" w:hAnsi="Times New Roman" w:cs="Times New Roman"/>
          <w:i w:val="0"/>
          <w:iCs w:val="0"/>
          <w:color w:val="auto"/>
          <w:sz w:val="24"/>
          <w:szCs w:val="24"/>
        </w:rPr>
        <w:t>I</w:t>
      </w:r>
      <w:r w:rsidRPr="00A814FB">
        <w:rPr>
          <w:rFonts w:ascii="Times New Roman" w:hAnsi="Times New Roman" w:cs="Times New Roman"/>
          <w:i w:val="0"/>
          <w:iCs w:val="0"/>
          <w:color w:val="auto"/>
          <w:sz w:val="24"/>
          <w:szCs w:val="24"/>
        </w:rPr>
        <w:t xml:space="preserve"> noticed that the attribute response is not very consistent for the channel infills. As seen in the map view, high sweetness and high peak magnitude values tend to be constraint to the in-fills but varies along the strike of the channel. For example, the channel on Fig. 13 b and c has a high sweetness and peak magnitude value b) but changes into very low values c). This could be associated with changes in bed thickness, composition or petrophysical properties (e.g., porosity).</w:t>
      </w:r>
      <w:bookmarkEnd w:id="42"/>
    </w:p>
    <w:p w14:paraId="2F64D346" w14:textId="77777777" w:rsidR="002B0C62" w:rsidRPr="003D6800" w:rsidRDefault="002B0C62" w:rsidP="00544DDA">
      <w:pPr>
        <w:pStyle w:val="Heading2"/>
        <w:jc w:val="left"/>
        <w:rPr>
          <w:rFonts w:ascii="Times New Roman" w:hAnsi="Times New Roman"/>
          <w:i/>
          <w:iCs/>
          <w:color w:val="auto"/>
          <w:sz w:val="24"/>
          <w:szCs w:val="24"/>
        </w:rPr>
      </w:pPr>
      <w:bookmarkStart w:id="43" w:name="_Toc129857180"/>
      <w:proofErr w:type="spellStart"/>
      <w:r w:rsidRPr="003D6800">
        <w:rPr>
          <w:rFonts w:ascii="Times New Roman" w:hAnsi="Times New Roman"/>
          <w:i/>
          <w:iCs/>
          <w:color w:val="auto"/>
          <w:sz w:val="24"/>
          <w:szCs w:val="24"/>
        </w:rPr>
        <w:t>Geobodies</w:t>
      </w:r>
      <w:proofErr w:type="spellEnd"/>
      <w:r w:rsidRPr="003D6800">
        <w:rPr>
          <w:rFonts w:ascii="Times New Roman" w:hAnsi="Times New Roman"/>
          <w:i/>
          <w:iCs/>
          <w:color w:val="auto"/>
          <w:sz w:val="24"/>
          <w:szCs w:val="24"/>
        </w:rPr>
        <w:t xml:space="preserve"> and facies modeling</w:t>
      </w:r>
      <w:bookmarkEnd w:id="43"/>
    </w:p>
    <w:p w14:paraId="1EADA744" w14:textId="31774185" w:rsidR="00441254" w:rsidRPr="003D6800" w:rsidRDefault="00441254" w:rsidP="00441254">
      <w:pPr>
        <w:jc w:val="both"/>
        <w:rPr>
          <w:rFonts w:ascii="Times New Roman" w:hAnsi="Times New Roman" w:cs="Times New Roman"/>
          <w:sz w:val="24"/>
          <w:szCs w:val="24"/>
        </w:rPr>
      </w:pPr>
      <w:r w:rsidRPr="003D6800">
        <w:rPr>
          <w:rFonts w:ascii="Times New Roman" w:hAnsi="Times New Roman" w:cs="Times New Roman"/>
          <w:sz w:val="24"/>
          <w:szCs w:val="24"/>
        </w:rPr>
        <w:t xml:space="preserve">Using the spectral decomposition RGB blending, </w:t>
      </w:r>
      <w:r w:rsidR="00797AF3">
        <w:rPr>
          <w:rFonts w:ascii="Times New Roman" w:hAnsi="Times New Roman" w:cs="Times New Roman"/>
          <w:sz w:val="24"/>
          <w:szCs w:val="24"/>
        </w:rPr>
        <w:t>I</w:t>
      </w:r>
      <w:r w:rsidRPr="003D6800">
        <w:rPr>
          <w:rFonts w:ascii="Times New Roman" w:hAnsi="Times New Roman" w:cs="Times New Roman"/>
          <w:sz w:val="24"/>
          <w:szCs w:val="24"/>
        </w:rPr>
        <w:t xml:space="preserve"> cross-plotted the three selected frequencies (either 25-37-55 Hz or 36-39-42 Hz) and using the dynamic sample selection over a horizon slice, </w:t>
      </w:r>
      <w:r w:rsidR="00797AF3">
        <w:rPr>
          <w:rFonts w:ascii="Times New Roman" w:hAnsi="Times New Roman" w:cs="Times New Roman"/>
          <w:sz w:val="24"/>
          <w:szCs w:val="24"/>
        </w:rPr>
        <w:t>I</w:t>
      </w:r>
      <w:r w:rsidRPr="003D6800">
        <w:rPr>
          <w:rFonts w:ascii="Times New Roman" w:hAnsi="Times New Roman" w:cs="Times New Roman"/>
          <w:sz w:val="24"/>
          <w:szCs w:val="24"/>
        </w:rPr>
        <w:t xml:space="preserve"> choose samples over the channel fills and extracted </w:t>
      </w:r>
      <w:proofErr w:type="spellStart"/>
      <w:r w:rsidRPr="003D6800">
        <w:rPr>
          <w:rFonts w:ascii="Times New Roman" w:hAnsi="Times New Roman" w:cs="Times New Roman"/>
          <w:sz w:val="24"/>
          <w:szCs w:val="24"/>
        </w:rPr>
        <w:t>geobodies</w:t>
      </w:r>
      <w:proofErr w:type="spellEnd"/>
      <w:r w:rsidRPr="003D6800">
        <w:rPr>
          <w:rFonts w:ascii="Times New Roman" w:hAnsi="Times New Roman" w:cs="Times New Roman"/>
          <w:sz w:val="24"/>
          <w:szCs w:val="24"/>
        </w:rPr>
        <w:t xml:space="preserve"> by simultaneously selecting samples in the cross-plot that, according to the interpreter, represents exclusively the infills (Fig. 14). Spectral components were selected in the time </w:t>
      </w:r>
      <w:r w:rsidRPr="003D6800">
        <w:rPr>
          <w:rFonts w:ascii="Times New Roman" w:hAnsi="Times New Roman" w:cs="Times New Roman"/>
          <w:sz w:val="24"/>
          <w:szCs w:val="24"/>
        </w:rPr>
        <w:lastRenderedPageBreak/>
        <w:t xml:space="preserve">domain and then converted to the depth, following the conventional workflow </w:t>
      </w:r>
      <w:r w:rsidR="002B0C62" w:rsidRPr="003D6800">
        <w:rPr>
          <w:rFonts w:ascii="Times New Roman" w:hAnsi="Times New Roman" w:cs="Times New Roman"/>
          <w:sz w:val="24"/>
          <w:szCs w:val="24"/>
        </w:rPr>
        <w:fldChar w:fldCharType="begin" w:fldLock="1"/>
      </w:r>
      <w:r w:rsidR="002B0C62" w:rsidRPr="003D6800">
        <w:rPr>
          <w:rFonts w:ascii="Times New Roman" w:hAnsi="Times New Roman" w:cs="Times New Roman"/>
          <w:sz w:val="24"/>
          <w:szCs w:val="24"/>
        </w:rPr>
        <w:instrText>ADDIN CSL_CITATION {"citationItems":[{"id":"ITEM-1","itemData":{"author":[{"dropping-particle":"","family":"Murat Alyaz","given":"Ahmet","non-dropping-particle":"","parse-names":false,"suffix":""}],"id":"ITEM-1","issued":{"date-parts":[["2022"]]},"publisher":"University of Oklahoma","title":"Interpretational variations of seismic attribute analysis as compared within the time and depth domains","type":"thesis"},"uris":["http://www.mendeley.com/documents/?uuid=6c92cad8-a9d4-4bf5-8554-29e585c64389"]}],"mendeley":{"formattedCitation":"(Murat Alyaz, 2022)","plainTextFormattedCitation":"(Murat Alyaz, 2022)","previouslyFormattedCitation":"(Murat Alyaz, 2022)"},"properties":{"noteIndex":0},"schema":"https://github.com/citation-style-language/schema/raw/master/csl-citation.json"}</w:instrText>
      </w:r>
      <w:r w:rsidR="002B0C62" w:rsidRPr="003D6800">
        <w:rPr>
          <w:rFonts w:ascii="Times New Roman" w:hAnsi="Times New Roman" w:cs="Times New Roman"/>
          <w:sz w:val="24"/>
          <w:szCs w:val="24"/>
        </w:rPr>
        <w:fldChar w:fldCharType="separate"/>
      </w:r>
      <w:r w:rsidR="5004DDB0" w:rsidRPr="003D6800">
        <w:rPr>
          <w:rFonts w:ascii="Times New Roman" w:hAnsi="Times New Roman" w:cs="Times New Roman"/>
          <w:sz w:val="24"/>
          <w:szCs w:val="24"/>
        </w:rPr>
        <w:t>(Murat Alyaz, 2022)</w:t>
      </w:r>
      <w:r w:rsidR="002B0C62" w:rsidRPr="003D6800">
        <w:rPr>
          <w:rFonts w:ascii="Times New Roman" w:hAnsi="Times New Roman" w:cs="Times New Roman"/>
          <w:sz w:val="24"/>
          <w:szCs w:val="24"/>
        </w:rPr>
        <w:fldChar w:fldCharType="end"/>
      </w:r>
      <w:r w:rsidRPr="003D6800">
        <w:rPr>
          <w:rFonts w:ascii="Times New Roman" w:hAnsi="Times New Roman" w:cs="Times New Roman"/>
          <w:sz w:val="24"/>
          <w:szCs w:val="24"/>
        </w:rPr>
        <w:t xml:space="preserve">. The output is also vertically constrained to a depth range (top and bottom </w:t>
      </w:r>
      <w:r w:rsidR="000B1A3B" w:rsidRPr="003D6800">
        <w:rPr>
          <w:rFonts w:ascii="Times New Roman" w:hAnsi="Times New Roman" w:cs="Times New Roman"/>
          <w:sz w:val="24"/>
          <w:szCs w:val="24"/>
        </w:rPr>
        <w:t>horizons) selected</w:t>
      </w:r>
      <w:r w:rsidRPr="003D6800">
        <w:rPr>
          <w:rFonts w:ascii="Times New Roman" w:hAnsi="Times New Roman" w:cs="Times New Roman"/>
          <w:sz w:val="24"/>
          <w:szCs w:val="24"/>
        </w:rPr>
        <w:t xml:space="preserve"> upon the interpreter’s selection. This process is repeated until the output accurately embodies the observations of the interpreter. Often, post-generation editing was required to merge or delete </w:t>
      </w:r>
      <w:proofErr w:type="spellStart"/>
      <w:r w:rsidRPr="003D6800">
        <w:rPr>
          <w:rFonts w:ascii="Times New Roman" w:hAnsi="Times New Roman" w:cs="Times New Roman"/>
          <w:sz w:val="24"/>
          <w:szCs w:val="24"/>
        </w:rPr>
        <w:t>geobodies</w:t>
      </w:r>
      <w:proofErr w:type="spellEnd"/>
      <w:r w:rsidRPr="003D6800">
        <w:rPr>
          <w:rFonts w:ascii="Times New Roman" w:hAnsi="Times New Roman" w:cs="Times New Roman"/>
          <w:sz w:val="24"/>
          <w:szCs w:val="24"/>
        </w:rPr>
        <w:t xml:space="preserve"> that were excluded of the desired result. A total of nineteen </w:t>
      </w:r>
      <w:proofErr w:type="spellStart"/>
      <w:r w:rsidRPr="003D6800">
        <w:rPr>
          <w:rFonts w:ascii="Times New Roman" w:hAnsi="Times New Roman" w:cs="Times New Roman"/>
          <w:sz w:val="24"/>
          <w:szCs w:val="24"/>
        </w:rPr>
        <w:t>geobodies</w:t>
      </w:r>
      <w:proofErr w:type="spellEnd"/>
      <w:r w:rsidRPr="003D6800">
        <w:rPr>
          <w:rFonts w:ascii="Times New Roman" w:hAnsi="Times New Roman" w:cs="Times New Roman"/>
          <w:sz w:val="24"/>
          <w:szCs w:val="24"/>
        </w:rPr>
        <w:t xml:space="preserve"> are then upscaled to the model grid to be later overwritten as sandstone in the facies model.</w:t>
      </w:r>
    </w:p>
    <w:p w14:paraId="6D408E8A" w14:textId="77777777" w:rsidR="004148CF" w:rsidRPr="003D6800" w:rsidRDefault="00D3273F" w:rsidP="004148CF">
      <w:pPr>
        <w:keepNext/>
        <w:jc w:val="both"/>
        <w:rPr>
          <w:sz w:val="24"/>
          <w:szCs w:val="24"/>
        </w:rPr>
      </w:pPr>
      <w:r w:rsidRPr="003D6800">
        <w:rPr>
          <w:rFonts w:ascii="Times New Roman" w:hAnsi="Times New Roman" w:cs="Times New Roman"/>
          <w:noProof/>
          <w:sz w:val="24"/>
          <w:szCs w:val="24"/>
        </w:rPr>
        <w:drawing>
          <wp:inline distT="0" distB="0" distL="0" distR="0" wp14:anchorId="14F95019" wp14:editId="1D9BC12A">
            <wp:extent cx="5636526" cy="2445166"/>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45679" cy="2449137"/>
                    </a:xfrm>
                    <a:prstGeom prst="rect">
                      <a:avLst/>
                    </a:prstGeom>
                    <a:noFill/>
                  </pic:spPr>
                </pic:pic>
              </a:graphicData>
            </a:graphic>
          </wp:inline>
        </w:drawing>
      </w:r>
    </w:p>
    <w:p w14:paraId="3E872CB3" w14:textId="1F276D53" w:rsidR="00D3273F" w:rsidRPr="00895FF4" w:rsidRDefault="00895FF4" w:rsidP="004148CF">
      <w:pPr>
        <w:pStyle w:val="Caption"/>
        <w:jc w:val="both"/>
        <w:rPr>
          <w:rFonts w:ascii="Times New Roman" w:hAnsi="Times New Roman" w:cs="Times New Roman"/>
          <w:i w:val="0"/>
          <w:iCs w:val="0"/>
          <w:color w:val="auto"/>
          <w:sz w:val="24"/>
          <w:szCs w:val="24"/>
        </w:rPr>
      </w:pPr>
      <w:bookmarkStart w:id="44" w:name="_Toc129856174"/>
      <w:r w:rsidRPr="00895FF4">
        <w:rPr>
          <w:rFonts w:ascii="Times New Roman" w:hAnsi="Times New Roman" w:cs="Times New Roman"/>
          <w:i w:val="0"/>
          <w:iCs w:val="0"/>
          <w:color w:val="auto"/>
          <w:sz w:val="24"/>
          <w:szCs w:val="24"/>
        </w:rPr>
        <w:t>Figure</w:t>
      </w:r>
      <w:r w:rsidR="004148CF" w:rsidRPr="00895FF4">
        <w:rPr>
          <w:rFonts w:ascii="Times New Roman" w:hAnsi="Times New Roman" w:cs="Times New Roman"/>
          <w:i w:val="0"/>
          <w:iCs w:val="0"/>
          <w:color w:val="auto"/>
          <w:sz w:val="24"/>
          <w:szCs w:val="24"/>
        </w:rPr>
        <w:t xml:space="preserve"> </w:t>
      </w:r>
      <w:r w:rsidR="004148CF" w:rsidRPr="00895FF4">
        <w:rPr>
          <w:rFonts w:ascii="Times New Roman" w:hAnsi="Times New Roman" w:cs="Times New Roman"/>
          <w:i w:val="0"/>
          <w:iCs w:val="0"/>
          <w:color w:val="auto"/>
          <w:sz w:val="24"/>
          <w:szCs w:val="24"/>
        </w:rPr>
        <w:fldChar w:fldCharType="begin"/>
      </w:r>
      <w:r w:rsidR="004148CF" w:rsidRPr="00895FF4">
        <w:rPr>
          <w:rFonts w:ascii="Times New Roman" w:hAnsi="Times New Roman" w:cs="Times New Roman"/>
          <w:i w:val="0"/>
          <w:iCs w:val="0"/>
          <w:color w:val="auto"/>
          <w:sz w:val="24"/>
          <w:szCs w:val="24"/>
        </w:rPr>
        <w:instrText xml:space="preserve"> SEQ Figura \* ARABIC </w:instrText>
      </w:r>
      <w:r w:rsidR="004148CF" w:rsidRPr="00895FF4">
        <w:rPr>
          <w:rFonts w:ascii="Times New Roman" w:hAnsi="Times New Roman" w:cs="Times New Roman"/>
          <w:i w:val="0"/>
          <w:iCs w:val="0"/>
          <w:color w:val="auto"/>
          <w:sz w:val="24"/>
          <w:szCs w:val="24"/>
        </w:rPr>
        <w:fldChar w:fldCharType="separate"/>
      </w:r>
      <w:r w:rsidR="00403385">
        <w:rPr>
          <w:rFonts w:ascii="Times New Roman" w:hAnsi="Times New Roman" w:cs="Times New Roman"/>
          <w:i w:val="0"/>
          <w:iCs w:val="0"/>
          <w:noProof/>
          <w:color w:val="auto"/>
          <w:sz w:val="24"/>
          <w:szCs w:val="24"/>
        </w:rPr>
        <w:t>14</w:t>
      </w:r>
      <w:r w:rsidR="004148CF" w:rsidRPr="00895FF4">
        <w:rPr>
          <w:rFonts w:ascii="Times New Roman" w:hAnsi="Times New Roman" w:cs="Times New Roman"/>
          <w:i w:val="0"/>
          <w:iCs w:val="0"/>
          <w:color w:val="auto"/>
          <w:sz w:val="24"/>
          <w:szCs w:val="24"/>
        </w:rPr>
        <w:fldChar w:fldCharType="end"/>
      </w:r>
      <w:r w:rsidR="004148CF" w:rsidRPr="00895FF4">
        <w:rPr>
          <w:rFonts w:ascii="Times New Roman" w:hAnsi="Times New Roman" w:cs="Times New Roman"/>
          <w:i w:val="0"/>
          <w:iCs w:val="0"/>
          <w:color w:val="auto"/>
          <w:sz w:val="24"/>
          <w:szCs w:val="24"/>
        </w:rPr>
        <w:t xml:space="preserve">. Channel </w:t>
      </w:r>
      <w:proofErr w:type="spellStart"/>
      <w:r w:rsidR="004148CF" w:rsidRPr="00895FF4">
        <w:rPr>
          <w:rFonts w:ascii="Times New Roman" w:hAnsi="Times New Roman" w:cs="Times New Roman"/>
          <w:i w:val="0"/>
          <w:iCs w:val="0"/>
          <w:color w:val="auto"/>
          <w:sz w:val="24"/>
          <w:szCs w:val="24"/>
        </w:rPr>
        <w:t>geobodies</w:t>
      </w:r>
      <w:proofErr w:type="spellEnd"/>
      <w:r w:rsidR="004148CF" w:rsidRPr="00895FF4">
        <w:rPr>
          <w:rFonts w:ascii="Times New Roman" w:hAnsi="Times New Roman" w:cs="Times New Roman"/>
          <w:i w:val="0"/>
          <w:iCs w:val="0"/>
          <w:color w:val="auto"/>
          <w:sz w:val="24"/>
          <w:szCs w:val="24"/>
        </w:rPr>
        <w:t xml:space="preserve"> extraction. a) Individual spectral component (36-39-42 Hz) horizon slice. b) RGB co-render over the channel episode I c) cross plot of the 3 main frequencies in the depth domain. Yellow arrows are highlight the polygons chose for </w:t>
      </w:r>
      <w:proofErr w:type="spellStart"/>
      <w:r w:rsidR="004148CF" w:rsidRPr="00895FF4">
        <w:rPr>
          <w:rFonts w:ascii="Times New Roman" w:hAnsi="Times New Roman" w:cs="Times New Roman"/>
          <w:i w:val="0"/>
          <w:iCs w:val="0"/>
          <w:color w:val="auto"/>
          <w:sz w:val="24"/>
          <w:szCs w:val="24"/>
        </w:rPr>
        <w:t>geobody</w:t>
      </w:r>
      <w:proofErr w:type="spellEnd"/>
      <w:r w:rsidR="004148CF" w:rsidRPr="00895FF4">
        <w:rPr>
          <w:rFonts w:ascii="Times New Roman" w:hAnsi="Times New Roman" w:cs="Times New Roman"/>
          <w:i w:val="0"/>
          <w:iCs w:val="0"/>
          <w:color w:val="auto"/>
          <w:sz w:val="24"/>
          <w:szCs w:val="24"/>
        </w:rPr>
        <w:t xml:space="preserve"> generation. d) 3D view of the 19 channel </w:t>
      </w:r>
      <w:proofErr w:type="spellStart"/>
      <w:r w:rsidR="004148CF" w:rsidRPr="00895FF4">
        <w:rPr>
          <w:rFonts w:ascii="Times New Roman" w:hAnsi="Times New Roman" w:cs="Times New Roman"/>
          <w:i w:val="0"/>
          <w:iCs w:val="0"/>
          <w:color w:val="auto"/>
          <w:sz w:val="24"/>
          <w:szCs w:val="24"/>
        </w:rPr>
        <w:t>geobodies</w:t>
      </w:r>
      <w:proofErr w:type="spellEnd"/>
      <w:r w:rsidR="004148CF" w:rsidRPr="00895FF4">
        <w:rPr>
          <w:rFonts w:ascii="Times New Roman" w:hAnsi="Times New Roman" w:cs="Times New Roman"/>
          <w:i w:val="0"/>
          <w:iCs w:val="0"/>
          <w:color w:val="auto"/>
          <w:sz w:val="24"/>
          <w:szCs w:val="24"/>
        </w:rPr>
        <w:t xml:space="preserve"> used in the modeling area.</w:t>
      </w:r>
      <w:bookmarkEnd w:id="44"/>
      <w:r w:rsidR="004148CF" w:rsidRPr="00895FF4">
        <w:rPr>
          <w:rFonts w:ascii="Times New Roman" w:hAnsi="Times New Roman" w:cs="Times New Roman"/>
          <w:i w:val="0"/>
          <w:iCs w:val="0"/>
          <w:color w:val="auto"/>
          <w:sz w:val="24"/>
          <w:szCs w:val="24"/>
        </w:rPr>
        <w:t xml:space="preserve">  </w:t>
      </w:r>
    </w:p>
    <w:p w14:paraId="790B35AA" w14:textId="77777777" w:rsidR="002B0C62" w:rsidRPr="003D6800" w:rsidRDefault="002B0C62" w:rsidP="00544DDA">
      <w:pPr>
        <w:pStyle w:val="Heading2"/>
        <w:jc w:val="left"/>
        <w:rPr>
          <w:rFonts w:ascii="Times New Roman" w:hAnsi="Times New Roman"/>
          <w:i/>
          <w:iCs/>
          <w:color w:val="auto"/>
          <w:sz w:val="24"/>
          <w:szCs w:val="24"/>
        </w:rPr>
      </w:pPr>
      <w:bookmarkStart w:id="45" w:name="_Toc129857181"/>
      <w:r w:rsidRPr="003D6800">
        <w:rPr>
          <w:rFonts w:ascii="Times New Roman" w:hAnsi="Times New Roman"/>
          <w:i/>
          <w:iCs/>
          <w:color w:val="auto"/>
          <w:sz w:val="24"/>
          <w:szCs w:val="24"/>
        </w:rPr>
        <w:t>Post-stack inversion and facies probability maps</w:t>
      </w:r>
      <w:bookmarkEnd w:id="45"/>
    </w:p>
    <w:p w14:paraId="6971E2F8" w14:textId="542AA315" w:rsidR="00AD27DC" w:rsidRPr="003D6800" w:rsidRDefault="00AD27DC" w:rsidP="00AD27DC">
      <w:pPr>
        <w:jc w:val="both"/>
        <w:rPr>
          <w:rFonts w:ascii="Times New Roman" w:hAnsi="Times New Roman" w:cs="Times New Roman"/>
          <w:sz w:val="24"/>
          <w:szCs w:val="24"/>
        </w:rPr>
      </w:pPr>
      <w:r w:rsidRPr="003D6800">
        <w:rPr>
          <w:rFonts w:ascii="Times New Roman" w:hAnsi="Times New Roman" w:cs="Times New Roman"/>
          <w:sz w:val="24"/>
          <w:szCs w:val="24"/>
        </w:rPr>
        <w:t xml:space="preserve">The inversion result that showed the best results was the one from the top of the LSA to the Queen with 5 interactions and using a statistical wavelet with no phase rotation. Average correlation is ~95% with error ranging from 20 to 40% (Appendix </w:t>
      </w:r>
      <w:r w:rsidR="00A3144A">
        <w:rPr>
          <w:rFonts w:ascii="Times New Roman" w:hAnsi="Times New Roman" w:cs="Times New Roman"/>
          <w:sz w:val="24"/>
          <w:szCs w:val="24"/>
        </w:rPr>
        <w:t>H</w:t>
      </w:r>
      <w:r w:rsidRPr="003D6800">
        <w:rPr>
          <w:rFonts w:ascii="Times New Roman" w:hAnsi="Times New Roman" w:cs="Times New Roman"/>
          <w:sz w:val="24"/>
          <w:szCs w:val="24"/>
        </w:rPr>
        <w:t xml:space="preserve">a, b). </w:t>
      </w:r>
      <w:r w:rsidRPr="003D6800">
        <w:rPr>
          <w:sz w:val="24"/>
          <w:szCs w:val="24"/>
        </w:rPr>
        <w:t xml:space="preserve"> </w:t>
      </w:r>
      <w:r w:rsidRPr="003D6800">
        <w:rPr>
          <w:rFonts w:ascii="Times New Roman" w:hAnsi="Times New Roman" w:cs="Times New Roman"/>
          <w:sz w:val="24"/>
          <w:szCs w:val="24"/>
        </w:rPr>
        <w:t xml:space="preserve">However, additional work could be done to further fine tune the inversion parameters. </w:t>
      </w:r>
    </w:p>
    <w:p w14:paraId="511D238D" w14:textId="0D2A2E58" w:rsidR="002B0C62" w:rsidRPr="003D6800" w:rsidRDefault="5004DDB0" w:rsidP="00AD27DC">
      <w:pPr>
        <w:jc w:val="both"/>
        <w:rPr>
          <w:rFonts w:ascii="Times New Roman" w:hAnsi="Times New Roman" w:cs="Times New Roman"/>
          <w:sz w:val="24"/>
          <w:szCs w:val="24"/>
        </w:rPr>
      </w:pPr>
      <w:r w:rsidRPr="003D6800">
        <w:rPr>
          <w:rFonts w:ascii="Times New Roman" w:hAnsi="Times New Roman" w:cs="Times New Roman"/>
          <w:sz w:val="24"/>
          <w:szCs w:val="24"/>
        </w:rPr>
        <w:lastRenderedPageBreak/>
        <w:t xml:space="preserve">Cross plots of AI versus inverted AI were also performed to explore more localized discrepancies as well as qualitative checked at the well sites as depicted on appendix </w:t>
      </w:r>
      <w:proofErr w:type="spellStart"/>
      <w:r w:rsidR="00A3144A">
        <w:rPr>
          <w:rFonts w:ascii="Times New Roman" w:hAnsi="Times New Roman" w:cs="Times New Roman"/>
          <w:sz w:val="24"/>
          <w:szCs w:val="24"/>
        </w:rPr>
        <w:t>H</w:t>
      </w:r>
      <w:r w:rsidRPr="003D6800">
        <w:rPr>
          <w:rFonts w:ascii="Times New Roman" w:hAnsi="Times New Roman" w:cs="Times New Roman"/>
          <w:sz w:val="24"/>
          <w:szCs w:val="24"/>
        </w:rPr>
        <w:t>c,d</w:t>
      </w:r>
      <w:proofErr w:type="spellEnd"/>
      <w:r w:rsidRPr="003D6800">
        <w:rPr>
          <w:rFonts w:ascii="Times New Roman" w:hAnsi="Times New Roman" w:cs="Times New Roman"/>
          <w:sz w:val="24"/>
          <w:szCs w:val="24"/>
        </w:rPr>
        <w:t xml:space="preserve">. Overall, the acoustic impedance inversion volume </w:t>
      </w:r>
      <w:r w:rsidR="00AD27DC" w:rsidRPr="003D6800">
        <w:rPr>
          <w:rFonts w:ascii="Times New Roman" w:hAnsi="Times New Roman" w:cs="Times New Roman"/>
          <w:sz w:val="24"/>
          <w:szCs w:val="24"/>
        </w:rPr>
        <w:t xml:space="preserve">identifies </w:t>
      </w:r>
      <w:r w:rsidRPr="003D6800">
        <w:rPr>
          <w:rFonts w:ascii="Times New Roman" w:hAnsi="Times New Roman" w:cs="Times New Roman"/>
          <w:sz w:val="24"/>
          <w:szCs w:val="24"/>
        </w:rPr>
        <w:t xml:space="preserve">the lateral and vertical variability, but some zones are inconsistent (e.g., </w:t>
      </w:r>
      <w:r w:rsidR="00AD27DC" w:rsidRPr="003D6800">
        <w:rPr>
          <w:rFonts w:ascii="Times New Roman" w:hAnsi="Times New Roman" w:cs="Times New Roman"/>
          <w:sz w:val="24"/>
          <w:szCs w:val="24"/>
        </w:rPr>
        <w:t>Well</w:t>
      </w:r>
      <w:r w:rsidRPr="003D6800">
        <w:rPr>
          <w:rFonts w:ascii="Times New Roman" w:hAnsi="Times New Roman" w:cs="Times New Roman"/>
          <w:sz w:val="24"/>
          <w:szCs w:val="24"/>
        </w:rPr>
        <w:t xml:space="preserve"> 1 upper zones (A-D) have relatively high AI values &gt;40000 (ft*s)(g*cc), but the inverted volume has lower values; this results in depicting dolostones as limestones for this section, as will be discussed later due to the heterogeneity and shortage of well control). </w:t>
      </w:r>
    </w:p>
    <w:p w14:paraId="34B2956E" w14:textId="2AD02886" w:rsidR="00D953B1" w:rsidRPr="003D6800" w:rsidRDefault="5004DDB0" w:rsidP="001B7A40">
      <w:pPr>
        <w:jc w:val="both"/>
        <w:rPr>
          <w:rFonts w:ascii="Times New Roman" w:hAnsi="Times New Roman" w:cs="Times New Roman"/>
          <w:sz w:val="24"/>
          <w:szCs w:val="24"/>
        </w:rPr>
      </w:pPr>
      <w:r w:rsidRPr="003D6800">
        <w:rPr>
          <w:rFonts w:ascii="Times New Roman" w:hAnsi="Times New Roman" w:cs="Times New Roman"/>
          <w:sz w:val="24"/>
          <w:szCs w:val="24"/>
        </w:rPr>
        <w:t xml:space="preserve">Using the workflow in Fig. 4, the proportional (used here as probability) maps (Appendix </w:t>
      </w:r>
      <w:r w:rsidR="00A3144A">
        <w:rPr>
          <w:rFonts w:ascii="Times New Roman" w:hAnsi="Times New Roman" w:cs="Times New Roman"/>
          <w:sz w:val="24"/>
          <w:szCs w:val="24"/>
        </w:rPr>
        <w:t>I</w:t>
      </w:r>
      <w:r w:rsidRPr="003D6800">
        <w:rPr>
          <w:rFonts w:ascii="Times New Roman" w:hAnsi="Times New Roman" w:cs="Times New Roman"/>
          <w:sz w:val="24"/>
          <w:szCs w:val="24"/>
        </w:rPr>
        <w:t xml:space="preserve">) show that zones A to C where progradation is not evident, limestone is widespread across the area with considerable accumulations over the western side, decreasing considerably towards the northwest corner where dolomite and sandstones are predominant. Zones D to H are characterized by significant progradation north to south and the probability maps reflect this migration. Limestone seems to be restrained to the slope and the proximal area, especially towards the west, while dolostone is scattered throughout the dataset but mostly present in the northeast. </w:t>
      </w:r>
      <w:r w:rsidR="00C87B21" w:rsidRPr="003D6800">
        <w:rPr>
          <w:rFonts w:ascii="Times New Roman" w:hAnsi="Times New Roman" w:cs="Times New Roman"/>
          <w:sz w:val="24"/>
          <w:szCs w:val="24"/>
        </w:rPr>
        <w:t>Sandstones</w:t>
      </w:r>
      <w:r w:rsidR="00AD27DC" w:rsidRPr="003D6800">
        <w:rPr>
          <w:rFonts w:ascii="Times New Roman" w:hAnsi="Times New Roman" w:cs="Times New Roman"/>
          <w:sz w:val="24"/>
          <w:szCs w:val="24"/>
        </w:rPr>
        <w:t xml:space="preserve"> are generally associated with low acoustic impedance values and tend to be constrained to the channel infills (linear features over the slope) and to the basin floor splay-like accumulations. </w:t>
      </w:r>
      <w:proofErr w:type="gramStart"/>
      <w:r w:rsidR="00AD27DC" w:rsidRPr="003D6800">
        <w:rPr>
          <w:rFonts w:ascii="Times New Roman" w:hAnsi="Times New Roman" w:cs="Times New Roman"/>
          <w:sz w:val="24"/>
          <w:szCs w:val="24"/>
        </w:rPr>
        <w:t>Zone</w:t>
      </w:r>
      <w:proofErr w:type="gramEnd"/>
      <w:r w:rsidR="00AD27DC" w:rsidRPr="003D6800">
        <w:rPr>
          <w:rFonts w:ascii="Times New Roman" w:hAnsi="Times New Roman" w:cs="Times New Roman"/>
          <w:sz w:val="24"/>
          <w:szCs w:val="24"/>
        </w:rPr>
        <w:t xml:space="preserve"> I represents the Lower San Andres and as shown on Fig. 2b is composed of sandstones and shales with minor limestone and dolostone to the east (Appendix </w:t>
      </w:r>
      <w:proofErr w:type="spellStart"/>
      <w:r w:rsidR="00A3144A">
        <w:rPr>
          <w:rFonts w:ascii="Times New Roman" w:hAnsi="Times New Roman" w:cs="Times New Roman"/>
          <w:sz w:val="24"/>
          <w:szCs w:val="24"/>
        </w:rPr>
        <w:t>I</w:t>
      </w:r>
      <w:r w:rsidR="00AD27DC" w:rsidRPr="003D6800">
        <w:rPr>
          <w:rFonts w:ascii="Times New Roman" w:hAnsi="Times New Roman" w:cs="Times New Roman"/>
          <w:sz w:val="24"/>
          <w:szCs w:val="24"/>
        </w:rPr>
        <w:t>i</w:t>
      </w:r>
      <w:proofErr w:type="spellEnd"/>
      <w:r w:rsidR="00AD27DC" w:rsidRPr="003D6800">
        <w:rPr>
          <w:rFonts w:ascii="Times New Roman" w:hAnsi="Times New Roman" w:cs="Times New Roman"/>
          <w:sz w:val="24"/>
          <w:szCs w:val="24"/>
        </w:rPr>
        <w:t xml:space="preserve">). </w:t>
      </w:r>
    </w:p>
    <w:p w14:paraId="77005C0B" w14:textId="77777777" w:rsidR="002B0C62" w:rsidRPr="003D6800" w:rsidRDefault="002B0C62" w:rsidP="00544DDA">
      <w:pPr>
        <w:pStyle w:val="Heading2"/>
        <w:jc w:val="left"/>
        <w:rPr>
          <w:rFonts w:ascii="Times New Roman" w:hAnsi="Times New Roman"/>
          <w:i/>
          <w:iCs/>
          <w:color w:val="auto"/>
          <w:sz w:val="24"/>
          <w:szCs w:val="24"/>
        </w:rPr>
      </w:pPr>
      <w:bookmarkStart w:id="46" w:name="_Toc129857182"/>
      <w:r w:rsidRPr="003D6800">
        <w:rPr>
          <w:rFonts w:ascii="Times New Roman" w:hAnsi="Times New Roman"/>
          <w:i/>
          <w:iCs/>
          <w:color w:val="auto"/>
          <w:sz w:val="24"/>
          <w:szCs w:val="24"/>
        </w:rPr>
        <w:t>3D facies model</w:t>
      </w:r>
      <w:bookmarkEnd w:id="46"/>
    </w:p>
    <w:p w14:paraId="7C54297E" w14:textId="7DF20135" w:rsidR="002B0C62" w:rsidRPr="003D6800" w:rsidRDefault="002B0C62" w:rsidP="00BF67F0">
      <w:pPr>
        <w:jc w:val="both"/>
        <w:rPr>
          <w:rFonts w:ascii="Times New Roman" w:hAnsi="Times New Roman" w:cs="Times New Roman"/>
          <w:sz w:val="24"/>
          <w:szCs w:val="24"/>
        </w:rPr>
      </w:pPr>
      <w:r w:rsidRPr="003D6800">
        <w:rPr>
          <w:rFonts w:ascii="Times New Roman" w:hAnsi="Times New Roman" w:cs="Times New Roman"/>
          <w:sz w:val="24"/>
          <w:szCs w:val="24"/>
        </w:rPr>
        <w:t>The stratigraphic framework of the model is composed of nine zones that represent the geometries observed on seismic (Fig. 15</w:t>
      </w:r>
      <w:r w:rsidR="006A6C4B" w:rsidRPr="003D6800">
        <w:rPr>
          <w:rFonts w:ascii="Times New Roman" w:hAnsi="Times New Roman" w:cs="Times New Roman"/>
          <w:sz w:val="24"/>
          <w:szCs w:val="24"/>
        </w:rPr>
        <w:t>a, b</w:t>
      </w:r>
      <w:r w:rsidRPr="003D6800">
        <w:rPr>
          <w:rFonts w:ascii="Times New Roman" w:hAnsi="Times New Roman" w:cs="Times New Roman"/>
          <w:sz w:val="24"/>
          <w:szCs w:val="24"/>
        </w:rPr>
        <w:t xml:space="preserve">). For the rock-type model, for all rock types, vertical variograms were set based on their variability (Appendix D), while horizontal were </w:t>
      </w:r>
      <w:r w:rsidRPr="003D6800">
        <w:rPr>
          <w:rFonts w:ascii="Times New Roman" w:hAnsi="Times New Roman" w:cs="Times New Roman"/>
          <w:sz w:val="24"/>
          <w:szCs w:val="24"/>
        </w:rPr>
        <w:lastRenderedPageBreak/>
        <w:t xml:space="preserve">mostly </w:t>
      </w:r>
      <w:r w:rsidRPr="00D674DE">
        <w:rPr>
          <w:rFonts w:ascii="Times New Roman" w:hAnsi="Times New Roman" w:cs="Times New Roman"/>
          <w:sz w:val="24"/>
          <w:szCs w:val="24"/>
        </w:rPr>
        <w:t xml:space="preserve">driven by the probabilistic maps calculated for each zone from inversion (Fig. 15c, Appendix </w:t>
      </w:r>
      <w:r w:rsidR="00EC17CB" w:rsidRPr="00D674DE">
        <w:rPr>
          <w:rFonts w:ascii="Times New Roman" w:hAnsi="Times New Roman" w:cs="Times New Roman"/>
          <w:sz w:val="24"/>
          <w:szCs w:val="24"/>
        </w:rPr>
        <w:t>I</w:t>
      </w:r>
      <w:r w:rsidR="00BF2B99" w:rsidRPr="00D674DE">
        <w:rPr>
          <w:rFonts w:ascii="Times New Roman" w:hAnsi="Times New Roman" w:cs="Times New Roman"/>
          <w:sz w:val="24"/>
          <w:szCs w:val="24"/>
        </w:rPr>
        <w:t xml:space="preserve">, Appendix </w:t>
      </w:r>
      <w:r w:rsidR="00EC17CB" w:rsidRPr="00D674DE">
        <w:rPr>
          <w:rFonts w:ascii="Times New Roman" w:hAnsi="Times New Roman" w:cs="Times New Roman"/>
          <w:sz w:val="24"/>
          <w:szCs w:val="24"/>
        </w:rPr>
        <w:t>J</w:t>
      </w:r>
      <w:r w:rsidRPr="00D674DE">
        <w:rPr>
          <w:rFonts w:ascii="Times New Roman" w:hAnsi="Times New Roman" w:cs="Times New Roman"/>
          <w:sz w:val="24"/>
          <w:szCs w:val="24"/>
        </w:rPr>
        <w:t>).</w:t>
      </w:r>
      <w:r w:rsidRPr="003D6800">
        <w:rPr>
          <w:rFonts w:ascii="Times New Roman" w:hAnsi="Times New Roman" w:cs="Times New Roman"/>
          <w:sz w:val="24"/>
          <w:szCs w:val="24"/>
        </w:rPr>
        <w:t xml:space="preserve"> Sandstone occurrence in Zones E and F is limited to the channel </w:t>
      </w:r>
      <w:proofErr w:type="spellStart"/>
      <w:r w:rsidRPr="003D6800">
        <w:rPr>
          <w:rFonts w:ascii="Times New Roman" w:hAnsi="Times New Roman" w:cs="Times New Roman"/>
          <w:sz w:val="24"/>
          <w:szCs w:val="24"/>
        </w:rPr>
        <w:t>geobodies</w:t>
      </w:r>
      <w:proofErr w:type="spellEnd"/>
      <w:r w:rsidRPr="003D6800">
        <w:rPr>
          <w:rFonts w:ascii="Times New Roman" w:hAnsi="Times New Roman" w:cs="Times New Roman"/>
          <w:sz w:val="24"/>
          <w:szCs w:val="24"/>
        </w:rPr>
        <w:t xml:space="preserve"> location, therefore overwritten into the 3D facies model. </w:t>
      </w:r>
    </w:p>
    <w:p w14:paraId="0A5001BA" w14:textId="77777777" w:rsidR="00E2296C" w:rsidRPr="003D6800" w:rsidRDefault="002F4C08" w:rsidP="00E2296C">
      <w:pPr>
        <w:keepNext/>
        <w:jc w:val="both"/>
        <w:rPr>
          <w:sz w:val="24"/>
          <w:szCs w:val="24"/>
        </w:rPr>
      </w:pPr>
      <w:r w:rsidRPr="003D6800">
        <w:rPr>
          <w:rFonts w:ascii="Times New Roman" w:hAnsi="Times New Roman" w:cs="Times New Roman"/>
          <w:noProof/>
          <w:sz w:val="24"/>
          <w:szCs w:val="24"/>
        </w:rPr>
        <w:drawing>
          <wp:inline distT="0" distB="0" distL="0" distR="0" wp14:anchorId="3E8DD2C6" wp14:editId="68F6A972">
            <wp:extent cx="5570220" cy="613898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98446" cy="6170088"/>
                    </a:xfrm>
                    <a:prstGeom prst="rect">
                      <a:avLst/>
                    </a:prstGeom>
                    <a:noFill/>
                  </pic:spPr>
                </pic:pic>
              </a:graphicData>
            </a:graphic>
          </wp:inline>
        </w:drawing>
      </w:r>
    </w:p>
    <w:p w14:paraId="4285EFEA" w14:textId="7CE47CA8" w:rsidR="002F4C08" w:rsidRPr="0017763B" w:rsidRDefault="00E2296C" w:rsidP="00E2296C">
      <w:pPr>
        <w:pStyle w:val="Caption"/>
        <w:jc w:val="both"/>
        <w:rPr>
          <w:rFonts w:ascii="Times New Roman" w:hAnsi="Times New Roman" w:cs="Times New Roman"/>
          <w:i w:val="0"/>
          <w:iCs w:val="0"/>
          <w:color w:val="auto"/>
          <w:sz w:val="24"/>
          <w:szCs w:val="24"/>
        </w:rPr>
      </w:pPr>
      <w:bookmarkStart w:id="47" w:name="_Toc129856175"/>
      <w:r w:rsidRPr="0017763B">
        <w:rPr>
          <w:rFonts w:ascii="Times New Roman" w:hAnsi="Times New Roman" w:cs="Times New Roman"/>
          <w:i w:val="0"/>
          <w:iCs w:val="0"/>
          <w:color w:val="auto"/>
          <w:sz w:val="24"/>
          <w:szCs w:val="24"/>
        </w:rPr>
        <w:t xml:space="preserve">Figure </w:t>
      </w:r>
      <w:r w:rsidRPr="0017763B">
        <w:rPr>
          <w:rFonts w:ascii="Times New Roman" w:hAnsi="Times New Roman" w:cs="Times New Roman"/>
          <w:i w:val="0"/>
          <w:iCs w:val="0"/>
          <w:color w:val="auto"/>
          <w:sz w:val="24"/>
          <w:szCs w:val="24"/>
        </w:rPr>
        <w:fldChar w:fldCharType="begin"/>
      </w:r>
      <w:r w:rsidRPr="0017763B">
        <w:rPr>
          <w:rFonts w:ascii="Times New Roman" w:hAnsi="Times New Roman" w:cs="Times New Roman"/>
          <w:i w:val="0"/>
          <w:iCs w:val="0"/>
          <w:color w:val="auto"/>
          <w:sz w:val="24"/>
          <w:szCs w:val="24"/>
        </w:rPr>
        <w:instrText xml:space="preserve"> SEQ Figura \* ARABIC </w:instrText>
      </w:r>
      <w:r w:rsidRPr="0017763B">
        <w:rPr>
          <w:rFonts w:ascii="Times New Roman" w:hAnsi="Times New Roman" w:cs="Times New Roman"/>
          <w:i w:val="0"/>
          <w:iCs w:val="0"/>
          <w:color w:val="auto"/>
          <w:sz w:val="24"/>
          <w:szCs w:val="24"/>
        </w:rPr>
        <w:fldChar w:fldCharType="separate"/>
      </w:r>
      <w:r w:rsidR="00403385">
        <w:rPr>
          <w:rFonts w:ascii="Times New Roman" w:hAnsi="Times New Roman" w:cs="Times New Roman"/>
          <w:i w:val="0"/>
          <w:iCs w:val="0"/>
          <w:noProof/>
          <w:color w:val="auto"/>
          <w:sz w:val="24"/>
          <w:szCs w:val="24"/>
        </w:rPr>
        <w:t>15</w:t>
      </w:r>
      <w:r w:rsidRPr="0017763B">
        <w:rPr>
          <w:rFonts w:ascii="Times New Roman" w:hAnsi="Times New Roman" w:cs="Times New Roman"/>
          <w:i w:val="0"/>
          <w:iCs w:val="0"/>
          <w:color w:val="auto"/>
          <w:sz w:val="24"/>
          <w:szCs w:val="24"/>
        </w:rPr>
        <w:fldChar w:fldCharType="end"/>
      </w:r>
      <w:r w:rsidRPr="0017763B">
        <w:rPr>
          <w:rFonts w:ascii="Times New Roman" w:hAnsi="Times New Roman" w:cs="Times New Roman"/>
          <w:i w:val="0"/>
          <w:iCs w:val="0"/>
          <w:color w:val="auto"/>
          <w:sz w:val="24"/>
          <w:szCs w:val="24"/>
        </w:rPr>
        <w:t>. North-south cross section. B’-B section is denotated on Fig. 5a. a) Upscaled seismic showing the reflector configuration (</w:t>
      </w:r>
      <w:proofErr w:type="spellStart"/>
      <w:r w:rsidRPr="0017763B">
        <w:rPr>
          <w:rFonts w:ascii="Times New Roman" w:hAnsi="Times New Roman" w:cs="Times New Roman"/>
          <w:i w:val="0"/>
          <w:iCs w:val="0"/>
          <w:color w:val="auto"/>
          <w:sz w:val="24"/>
          <w:szCs w:val="24"/>
        </w:rPr>
        <w:t>clinoforms</w:t>
      </w:r>
      <w:proofErr w:type="spellEnd"/>
      <w:r w:rsidRPr="0017763B">
        <w:rPr>
          <w:rFonts w:ascii="Times New Roman" w:hAnsi="Times New Roman" w:cs="Times New Roman"/>
          <w:i w:val="0"/>
          <w:iCs w:val="0"/>
          <w:color w:val="auto"/>
          <w:sz w:val="24"/>
          <w:szCs w:val="24"/>
        </w:rPr>
        <w:t xml:space="preserve"> and horizons selected), b) stratigraphic zones illustrating the thickness variations along the progradation direction </w:t>
      </w:r>
      <w:r w:rsidRPr="0017763B">
        <w:rPr>
          <w:rFonts w:ascii="Times New Roman" w:hAnsi="Times New Roman" w:cs="Times New Roman"/>
          <w:i w:val="0"/>
          <w:iCs w:val="0"/>
          <w:color w:val="auto"/>
          <w:sz w:val="24"/>
          <w:szCs w:val="24"/>
        </w:rPr>
        <w:lastRenderedPageBreak/>
        <w:t>(</w:t>
      </w:r>
      <w:proofErr w:type="spellStart"/>
      <w:r w:rsidRPr="0017763B">
        <w:rPr>
          <w:rFonts w:ascii="Times New Roman" w:hAnsi="Times New Roman" w:cs="Times New Roman"/>
          <w:i w:val="0"/>
          <w:iCs w:val="0"/>
          <w:color w:val="auto"/>
          <w:sz w:val="24"/>
          <w:szCs w:val="24"/>
        </w:rPr>
        <w:t>clinoforms</w:t>
      </w:r>
      <w:proofErr w:type="spellEnd"/>
      <w:r w:rsidRPr="0017763B">
        <w:rPr>
          <w:rFonts w:ascii="Times New Roman" w:hAnsi="Times New Roman" w:cs="Times New Roman"/>
          <w:i w:val="0"/>
          <w:iCs w:val="0"/>
          <w:color w:val="auto"/>
          <w:sz w:val="24"/>
          <w:szCs w:val="24"/>
        </w:rPr>
        <w:t xml:space="preserve">), c) P-impedance cross-section showing the lateral and horizontal variability and d) Spatial distribution of rock types modeled using the proportion maps per zone based on P-impedance (Appendix </w:t>
      </w:r>
      <w:r w:rsidR="00EC17CB">
        <w:rPr>
          <w:rFonts w:ascii="Times New Roman" w:hAnsi="Times New Roman" w:cs="Times New Roman"/>
          <w:i w:val="0"/>
          <w:iCs w:val="0"/>
          <w:color w:val="auto"/>
          <w:sz w:val="24"/>
          <w:szCs w:val="24"/>
        </w:rPr>
        <w:t>I</w:t>
      </w:r>
      <w:r w:rsidRPr="0017763B">
        <w:rPr>
          <w:rFonts w:ascii="Times New Roman" w:hAnsi="Times New Roman" w:cs="Times New Roman"/>
          <w:i w:val="0"/>
          <w:iCs w:val="0"/>
          <w:color w:val="auto"/>
          <w:sz w:val="24"/>
          <w:szCs w:val="24"/>
        </w:rPr>
        <w:t>--limestone maps). Zone A-C are carbonate rich with dolomite mostly present over the proximal area (north) and limestone towards the distal area. Zones D-H where progradation is evident limestone is restricted to the shelf with minor proportion of dolomite in the north and significant sandstone accumulation in the shelf as well and in the distal portion. Zone I instead is sandstone and shale rich with minor limestone and dolostone.</w:t>
      </w:r>
      <w:bookmarkEnd w:id="47"/>
    </w:p>
    <w:p w14:paraId="43C8BBBD" w14:textId="7869C7D1" w:rsidR="002B0C62" w:rsidRPr="003D6800" w:rsidRDefault="002B0C62" w:rsidP="00BF67F0">
      <w:pPr>
        <w:jc w:val="both"/>
        <w:rPr>
          <w:rFonts w:ascii="Times New Roman" w:hAnsi="Times New Roman" w:cs="Times New Roman"/>
          <w:sz w:val="24"/>
          <w:szCs w:val="24"/>
        </w:rPr>
      </w:pPr>
      <w:r w:rsidRPr="003D6800">
        <w:rPr>
          <w:rFonts w:ascii="Times New Roman" w:hAnsi="Times New Roman" w:cs="Times New Roman"/>
          <w:sz w:val="24"/>
          <w:szCs w:val="24"/>
        </w:rPr>
        <w:t xml:space="preserve">Each stratigraphic zone has a dominant mineralogy and rock-type composition (Fig. 15d) that follows the spatial distribution of the rock type probability maps (Appendix </w:t>
      </w:r>
      <w:r w:rsidR="00EC17CB">
        <w:rPr>
          <w:rFonts w:ascii="Times New Roman" w:hAnsi="Times New Roman" w:cs="Times New Roman"/>
          <w:sz w:val="24"/>
          <w:szCs w:val="24"/>
        </w:rPr>
        <w:t>I &amp; J</w:t>
      </w:r>
      <w:r w:rsidRPr="003D6800">
        <w:rPr>
          <w:rFonts w:ascii="Times New Roman" w:hAnsi="Times New Roman" w:cs="Times New Roman"/>
          <w:sz w:val="24"/>
          <w:szCs w:val="24"/>
        </w:rPr>
        <w:t xml:space="preserve">), e.g., Zone A-C are characterized by dolostones intercalated with limestone (mostly to the west) and sandstones to the east. Zones D-F are composed of sandstones and limestone. Note in the along dip section that sandstone is mostly encountered in the “slope” or the steepest part of the </w:t>
      </w:r>
      <w:proofErr w:type="spellStart"/>
      <w:r w:rsidRPr="003D6800">
        <w:rPr>
          <w:rFonts w:ascii="Times New Roman" w:hAnsi="Times New Roman" w:cs="Times New Roman"/>
          <w:sz w:val="24"/>
          <w:szCs w:val="24"/>
        </w:rPr>
        <w:t>clinoform</w:t>
      </w:r>
      <w:proofErr w:type="spellEnd"/>
      <w:r w:rsidRPr="003D6800">
        <w:rPr>
          <w:rFonts w:ascii="Times New Roman" w:hAnsi="Times New Roman" w:cs="Times New Roman"/>
          <w:sz w:val="24"/>
          <w:szCs w:val="24"/>
        </w:rPr>
        <w:t xml:space="preserve"> or deeper in the basin, while in the shelf, limestone is more common. These zones are also expected to have a considerable amount of sand as the channel episodes occurred in this interval. Zones G-I are again an intercalation of the three rock types with a noticeable base of sandstone as it covers the top part of the LSA. </w:t>
      </w:r>
    </w:p>
    <w:p w14:paraId="06D720E6" w14:textId="32E46937" w:rsidR="002B0C62" w:rsidRPr="003D6800" w:rsidRDefault="002B0C62" w:rsidP="00BF67F0">
      <w:pPr>
        <w:jc w:val="both"/>
        <w:rPr>
          <w:rFonts w:ascii="Times New Roman" w:hAnsi="Times New Roman" w:cs="Times New Roman"/>
          <w:sz w:val="24"/>
          <w:szCs w:val="24"/>
        </w:rPr>
      </w:pPr>
      <w:r w:rsidRPr="003D6800">
        <w:rPr>
          <w:rFonts w:ascii="Times New Roman" w:hAnsi="Times New Roman" w:cs="Times New Roman"/>
          <w:sz w:val="24"/>
          <w:szCs w:val="24"/>
        </w:rPr>
        <w:t>In summary, the Lower San Andres is characterized by sandstones and shales. Upper San Andres is composed by a mixture of sandstones and dolostones that grade into limestones. Lithology intercalation is more frequently seen in the basin-ward area (</w:t>
      </w:r>
      <w:r w:rsidR="00BF67F0" w:rsidRPr="003D6800">
        <w:rPr>
          <w:rFonts w:ascii="Times New Roman" w:hAnsi="Times New Roman" w:cs="Times New Roman"/>
          <w:sz w:val="24"/>
          <w:szCs w:val="24"/>
        </w:rPr>
        <w:t>Wells 9, 10 and 11).</w:t>
      </w:r>
      <w:r w:rsidRPr="003D6800">
        <w:rPr>
          <w:rFonts w:ascii="Times New Roman" w:hAnsi="Times New Roman" w:cs="Times New Roman"/>
          <w:sz w:val="24"/>
          <w:szCs w:val="24"/>
        </w:rPr>
        <w:t xml:space="preserve"> Moving stratigraphically upward through the </w:t>
      </w:r>
      <w:proofErr w:type="spellStart"/>
      <w:r w:rsidRPr="003D6800">
        <w:rPr>
          <w:rFonts w:ascii="Times New Roman" w:hAnsi="Times New Roman" w:cs="Times New Roman"/>
          <w:sz w:val="24"/>
          <w:szCs w:val="24"/>
        </w:rPr>
        <w:t>Grayburg</w:t>
      </w:r>
      <w:proofErr w:type="spellEnd"/>
      <w:r w:rsidRPr="003D6800">
        <w:rPr>
          <w:rFonts w:ascii="Times New Roman" w:hAnsi="Times New Roman" w:cs="Times New Roman"/>
          <w:sz w:val="24"/>
          <w:szCs w:val="24"/>
        </w:rPr>
        <w:t xml:space="preserve">, sandstones are frequently found related to the channel incisions in the basin area (south) (Fig. 15d, zones </w:t>
      </w:r>
      <w:r w:rsidR="00CA61D6" w:rsidRPr="003D6800">
        <w:rPr>
          <w:rFonts w:ascii="Times New Roman" w:hAnsi="Times New Roman" w:cs="Times New Roman"/>
          <w:sz w:val="24"/>
          <w:szCs w:val="24"/>
        </w:rPr>
        <w:t>F, G</w:t>
      </w:r>
      <w:r w:rsidRPr="003D6800">
        <w:rPr>
          <w:rFonts w:ascii="Times New Roman" w:hAnsi="Times New Roman" w:cs="Times New Roman"/>
          <w:sz w:val="24"/>
          <w:szCs w:val="24"/>
        </w:rPr>
        <w:t xml:space="preserve">; Fig. 16), although towards the north-west (close to the CBP) sandstone accumulations are minimal, being limestones the dominant rock type (Fig. 16). The Middle </w:t>
      </w:r>
      <w:proofErr w:type="spellStart"/>
      <w:r w:rsidRPr="003D6800">
        <w:rPr>
          <w:rFonts w:ascii="Times New Roman" w:hAnsi="Times New Roman" w:cs="Times New Roman"/>
          <w:sz w:val="24"/>
          <w:szCs w:val="24"/>
        </w:rPr>
        <w:t>Grayburg</w:t>
      </w:r>
      <w:proofErr w:type="spellEnd"/>
      <w:r w:rsidRPr="003D6800">
        <w:rPr>
          <w:rFonts w:ascii="Times New Roman" w:hAnsi="Times New Roman" w:cs="Times New Roman"/>
          <w:sz w:val="24"/>
          <w:szCs w:val="24"/>
        </w:rPr>
        <w:t xml:space="preserve"> is dominantly limestone and grade into dolostone intercalated with sandstones or siltstones in the Upper </w:t>
      </w:r>
      <w:proofErr w:type="spellStart"/>
      <w:r w:rsidRPr="003D6800">
        <w:rPr>
          <w:rFonts w:ascii="Times New Roman" w:hAnsi="Times New Roman" w:cs="Times New Roman"/>
          <w:sz w:val="24"/>
          <w:szCs w:val="24"/>
        </w:rPr>
        <w:t>Grayburg</w:t>
      </w:r>
      <w:proofErr w:type="spellEnd"/>
      <w:r w:rsidRPr="003D6800">
        <w:rPr>
          <w:rFonts w:ascii="Times New Roman" w:hAnsi="Times New Roman" w:cs="Times New Roman"/>
          <w:sz w:val="24"/>
          <w:szCs w:val="24"/>
        </w:rPr>
        <w:t xml:space="preserve"> (Zone D to A). As discussed in the petrophysics results, presence of evapor</w:t>
      </w:r>
      <w:r w:rsidR="008D1DC1">
        <w:rPr>
          <w:rFonts w:ascii="Times New Roman" w:hAnsi="Times New Roman" w:cs="Times New Roman"/>
          <w:sz w:val="24"/>
          <w:szCs w:val="24"/>
        </w:rPr>
        <w:t>i</w:t>
      </w:r>
      <w:r w:rsidRPr="003D6800">
        <w:rPr>
          <w:rFonts w:ascii="Times New Roman" w:hAnsi="Times New Roman" w:cs="Times New Roman"/>
          <w:sz w:val="24"/>
          <w:szCs w:val="24"/>
        </w:rPr>
        <w:t xml:space="preserve">tes </w:t>
      </w:r>
      <w:r w:rsidRPr="003D6800">
        <w:rPr>
          <w:rFonts w:ascii="Times New Roman" w:hAnsi="Times New Roman" w:cs="Times New Roman"/>
          <w:sz w:val="24"/>
          <w:szCs w:val="24"/>
        </w:rPr>
        <w:lastRenderedPageBreak/>
        <w:t xml:space="preserve">(anhydrite) in the Upper </w:t>
      </w:r>
      <w:proofErr w:type="spellStart"/>
      <w:r w:rsidRPr="003D6800">
        <w:rPr>
          <w:rFonts w:ascii="Times New Roman" w:hAnsi="Times New Roman" w:cs="Times New Roman"/>
          <w:sz w:val="24"/>
          <w:szCs w:val="24"/>
        </w:rPr>
        <w:t>Grayburg</w:t>
      </w:r>
      <w:proofErr w:type="spellEnd"/>
      <w:r w:rsidRPr="003D6800">
        <w:rPr>
          <w:rFonts w:ascii="Times New Roman" w:hAnsi="Times New Roman" w:cs="Times New Roman"/>
          <w:sz w:val="24"/>
          <w:szCs w:val="24"/>
        </w:rPr>
        <w:t xml:space="preserve"> is common, which is not pictured here, </w:t>
      </w:r>
      <w:r w:rsidR="00E55C3D">
        <w:rPr>
          <w:rFonts w:ascii="Times New Roman" w:hAnsi="Times New Roman" w:cs="Times New Roman"/>
          <w:sz w:val="24"/>
          <w:szCs w:val="24"/>
        </w:rPr>
        <w:t xml:space="preserve">due to well log shortage on this interval. </w:t>
      </w:r>
      <w:r w:rsidRPr="003D6800">
        <w:rPr>
          <w:rFonts w:ascii="Times New Roman" w:hAnsi="Times New Roman" w:cs="Times New Roman"/>
          <w:sz w:val="24"/>
          <w:szCs w:val="24"/>
        </w:rPr>
        <w:t xml:space="preserve"> </w:t>
      </w:r>
    </w:p>
    <w:p w14:paraId="38D6CAF0" w14:textId="77777777" w:rsidR="00A15207" w:rsidRPr="003D6800" w:rsidRDefault="00066FE0" w:rsidP="003B0066">
      <w:pPr>
        <w:keepNext/>
        <w:rPr>
          <w:sz w:val="24"/>
          <w:szCs w:val="24"/>
        </w:rPr>
      </w:pPr>
      <w:r w:rsidRPr="003D6800">
        <w:rPr>
          <w:rFonts w:ascii="Times New Roman" w:hAnsi="Times New Roman" w:cs="Times New Roman"/>
          <w:noProof/>
          <w:sz w:val="24"/>
          <w:szCs w:val="24"/>
        </w:rPr>
        <w:drawing>
          <wp:inline distT="0" distB="0" distL="0" distR="0" wp14:anchorId="24A843D1" wp14:editId="226311C9">
            <wp:extent cx="3848100" cy="6188086"/>
            <wp:effectExtent l="0" t="0" r="0" b="0"/>
            <wp:docPr id="12" name="Picture 12" descr="Imagen de la pantalla de un video jueg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agen de la pantalla de un video juego&#10;&#10;Descripción generada automáticamente con confianza medi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63285" cy="6212504"/>
                    </a:xfrm>
                    <a:prstGeom prst="rect">
                      <a:avLst/>
                    </a:prstGeom>
                    <a:noFill/>
                  </pic:spPr>
                </pic:pic>
              </a:graphicData>
            </a:graphic>
          </wp:inline>
        </w:drawing>
      </w:r>
    </w:p>
    <w:p w14:paraId="4D53496C" w14:textId="07F9FB95" w:rsidR="006A6C4B" w:rsidRPr="003E7C72" w:rsidRDefault="005B3CED" w:rsidP="003E7C72">
      <w:pPr>
        <w:pStyle w:val="Caption"/>
        <w:jc w:val="both"/>
        <w:rPr>
          <w:rFonts w:ascii="Times New Roman" w:hAnsi="Times New Roman" w:cs="Times New Roman"/>
          <w:i w:val="0"/>
          <w:iCs w:val="0"/>
          <w:color w:val="auto"/>
          <w:sz w:val="24"/>
          <w:szCs w:val="24"/>
        </w:rPr>
      </w:pPr>
      <w:bookmarkStart w:id="48" w:name="_Toc129856176"/>
      <w:r w:rsidRPr="003B0066">
        <w:rPr>
          <w:rFonts w:ascii="Times New Roman" w:hAnsi="Times New Roman" w:cs="Times New Roman"/>
          <w:i w:val="0"/>
          <w:iCs w:val="0"/>
          <w:color w:val="auto"/>
          <w:sz w:val="24"/>
          <w:szCs w:val="24"/>
        </w:rPr>
        <w:t>Figure</w:t>
      </w:r>
      <w:r w:rsidR="00A15207" w:rsidRPr="003B0066">
        <w:rPr>
          <w:rFonts w:ascii="Times New Roman" w:hAnsi="Times New Roman" w:cs="Times New Roman"/>
          <w:i w:val="0"/>
          <w:iCs w:val="0"/>
          <w:color w:val="auto"/>
          <w:sz w:val="24"/>
          <w:szCs w:val="24"/>
        </w:rPr>
        <w:t xml:space="preserve"> </w:t>
      </w:r>
      <w:r w:rsidR="00A15207" w:rsidRPr="003B0066">
        <w:rPr>
          <w:rFonts w:ascii="Times New Roman" w:hAnsi="Times New Roman" w:cs="Times New Roman"/>
          <w:i w:val="0"/>
          <w:iCs w:val="0"/>
          <w:color w:val="auto"/>
          <w:sz w:val="24"/>
          <w:szCs w:val="24"/>
        </w:rPr>
        <w:fldChar w:fldCharType="begin"/>
      </w:r>
      <w:r w:rsidR="00A15207" w:rsidRPr="003B0066">
        <w:rPr>
          <w:rFonts w:ascii="Times New Roman" w:hAnsi="Times New Roman" w:cs="Times New Roman"/>
          <w:i w:val="0"/>
          <w:iCs w:val="0"/>
          <w:color w:val="auto"/>
          <w:sz w:val="24"/>
          <w:szCs w:val="24"/>
        </w:rPr>
        <w:instrText xml:space="preserve"> SEQ Figura \* ARABIC </w:instrText>
      </w:r>
      <w:r w:rsidR="00A15207" w:rsidRPr="003B0066">
        <w:rPr>
          <w:rFonts w:ascii="Times New Roman" w:hAnsi="Times New Roman" w:cs="Times New Roman"/>
          <w:i w:val="0"/>
          <w:iCs w:val="0"/>
          <w:color w:val="auto"/>
          <w:sz w:val="24"/>
          <w:szCs w:val="24"/>
        </w:rPr>
        <w:fldChar w:fldCharType="separate"/>
      </w:r>
      <w:r w:rsidR="00403385">
        <w:rPr>
          <w:rFonts w:ascii="Times New Roman" w:hAnsi="Times New Roman" w:cs="Times New Roman"/>
          <w:i w:val="0"/>
          <w:iCs w:val="0"/>
          <w:noProof/>
          <w:color w:val="auto"/>
          <w:sz w:val="24"/>
          <w:szCs w:val="24"/>
        </w:rPr>
        <w:t>16</w:t>
      </w:r>
      <w:r w:rsidR="00A15207" w:rsidRPr="003B0066">
        <w:rPr>
          <w:rFonts w:ascii="Times New Roman" w:hAnsi="Times New Roman" w:cs="Times New Roman"/>
          <w:i w:val="0"/>
          <w:iCs w:val="0"/>
          <w:color w:val="auto"/>
          <w:sz w:val="24"/>
          <w:szCs w:val="24"/>
        </w:rPr>
        <w:fldChar w:fldCharType="end"/>
      </w:r>
      <w:r w:rsidR="00A15207" w:rsidRPr="003B0066">
        <w:rPr>
          <w:rFonts w:ascii="Times New Roman" w:hAnsi="Times New Roman" w:cs="Times New Roman"/>
          <w:i w:val="0"/>
          <w:iCs w:val="0"/>
          <w:color w:val="auto"/>
          <w:sz w:val="24"/>
          <w:szCs w:val="24"/>
        </w:rPr>
        <w:t>. 3D view of the facies model. a) Complete vertical view bounded in the bottom by the base of the model. Note that the limestone and dolostone and intercalated throughout the section dolostone to limestone ratio increases towards the east in the upper zones (A-D). b) Zones A-E emphasize the channelized interval (zone E). Channels are pointed with white arrows.</w:t>
      </w:r>
      <w:bookmarkEnd w:id="48"/>
    </w:p>
    <w:p w14:paraId="1840096C" w14:textId="77777777" w:rsidR="002B0C62" w:rsidRPr="003D6800" w:rsidRDefault="002B0C62" w:rsidP="00544DDA">
      <w:pPr>
        <w:pStyle w:val="Heading1"/>
        <w:rPr>
          <w:rFonts w:eastAsia="Calibri"/>
          <w:sz w:val="24"/>
          <w:szCs w:val="24"/>
        </w:rPr>
      </w:pPr>
      <w:bookmarkStart w:id="49" w:name="_Toc129857183"/>
      <w:r w:rsidRPr="003D6800">
        <w:rPr>
          <w:rFonts w:eastAsia="Calibri"/>
          <w:sz w:val="24"/>
          <w:szCs w:val="24"/>
        </w:rPr>
        <w:lastRenderedPageBreak/>
        <w:t>Discussion</w:t>
      </w:r>
      <w:bookmarkEnd w:id="49"/>
    </w:p>
    <w:p w14:paraId="6BB62D07" w14:textId="2ECD75C1" w:rsidR="002B0C62" w:rsidRPr="003D6800" w:rsidRDefault="002B0C62" w:rsidP="00544DDA">
      <w:pPr>
        <w:pStyle w:val="Heading2"/>
        <w:jc w:val="left"/>
        <w:rPr>
          <w:rFonts w:ascii="Times New Roman" w:hAnsi="Times New Roman"/>
          <w:i/>
          <w:iCs/>
          <w:color w:val="auto"/>
          <w:sz w:val="24"/>
          <w:szCs w:val="24"/>
        </w:rPr>
      </w:pPr>
      <w:bookmarkStart w:id="50" w:name="_Toc129857184"/>
      <w:r w:rsidRPr="003D6800">
        <w:rPr>
          <w:rFonts w:ascii="Times New Roman" w:hAnsi="Times New Roman"/>
          <w:i/>
          <w:iCs/>
          <w:color w:val="auto"/>
          <w:sz w:val="24"/>
          <w:szCs w:val="24"/>
        </w:rPr>
        <w:t>Challenges on the interpretation of mixed carbonate-siliciclastic systems</w:t>
      </w:r>
      <w:bookmarkEnd w:id="50"/>
      <w:r w:rsidRPr="003D6800">
        <w:rPr>
          <w:rFonts w:ascii="Times New Roman" w:hAnsi="Times New Roman"/>
          <w:i/>
          <w:iCs/>
          <w:color w:val="auto"/>
          <w:sz w:val="24"/>
          <w:szCs w:val="24"/>
        </w:rPr>
        <w:t xml:space="preserve"> </w:t>
      </w:r>
    </w:p>
    <w:p w14:paraId="12014EA2" w14:textId="2FB2D619" w:rsidR="002B0C62" w:rsidRPr="003D6800" w:rsidRDefault="002B0C62" w:rsidP="001E47CE">
      <w:pPr>
        <w:jc w:val="both"/>
        <w:rPr>
          <w:rFonts w:ascii="Times New Roman" w:hAnsi="Times New Roman" w:cs="Times New Roman"/>
          <w:sz w:val="24"/>
          <w:szCs w:val="24"/>
        </w:rPr>
      </w:pPr>
      <w:r w:rsidRPr="003D6800">
        <w:rPr>
          <w:rFonts w:ascii="Times New Roman" w:hAnsi="Times New Roman" w:cs="Times New Roman"/>
          <w:sz w:val="24"/>
          <w:szCs w:val="24"/>
        </w:rPr>
        <w:t xml:space="preserve">Interpretation of mixed systems comprises multiple challenges due to the variability in rock physics, which affects the impedance response of the post stack volume. One of the artifacts encountered is the pull-down effect below the channel incisions. This is a common pitfall in carbonate systems as time-migrated data will suffer from lateral changes in apparent structure due to overlying lateral changes in velocity. Push down occurs when lower velocity anomalies such as incised channels or shallow gas are located on top of high velocity facies (carbonate platform, in this case), producing a concave up semicircular </w:t>
      </w:r>
      <w:r w:rsidRPr="003D6800">
        <w:rPr>
          <w:rFonts w:ascii="Times New Roman" w:hAnsi="Times New Roman" w:cs="Times New Roman"/>
          <w:i/>
          <w:sz w:val="24"/>
          <w:szCs w:val="24"/>
        </w:rPr>
        <w:t xml:space="preserve">shadow </w:t>
      </w:r>
      <w:r w:rsidRPr="003D6800">
        <w:rPr>
          <w:rFonts w:ascii="Times New Roman" w:hAnsi="Times New Roman" w:cs="Times New Roman"/>
          <w:sz w:val="24"/>
          <w:szCs w:val="24"/>
        </w:rPr>
        <w:t>that mimics the channel base expression (</w:t>
      </w:r>
      <w:proofErr w:type="spellStart"/>
      <w:r w:rsidRPr="003D6800">
        <w:rPr>
          <w:rFonts w:ascii="Times New Roman" w:hAnsi="Times New Roman" w:cs="Times New Roman"/>
          <w:sz w:val="24"/>
          <w:szCs w:val="24"/>
        </w:rPr>
        <w:t>Dyment</w:t>
      </w:r>
      <w:proofErr w:type="spellEnd"/>
      <w:r w:rsidRPr="003D6800">
        <w:rPr>
          <w:rFonts w:ascii="Times New Roman" w:hAnsi="Times New Roman" w:cs="Times New Roman"/>
          <w:sz w:val="24"/>
          <w:szCs w:val="24"/>
        </w:rPr>
        <w:t xml:space="preserve"> </w:t>
      </w:r>
      <w:r w:rsidR="00E053F9" w:rsidRPr="003D6800">
        <w:rPr>
          <w:rFonts w:ascii="Times New Roman" w:hAnsi="Times New Roman" w:cs="Times New Roman"/>
          <w:sz w:val="24"/>
          <w:szCs w:val="24"/>
        </w:rPr>
        <w:t>&amp;</w:t>
      </w:r>
      <w:r w:rsidRPr="003D6800">
        <w:rPr>
          <w:rFonts w:ascii="Times New Roman" w:hAnsi="Times New Roman" w:cs="Times New Roman"/>
          <w:sz w:val="24"/>
          <w:szCs w:val="24"/>
        </w:rPr>
        <w:t xml:space="preserve"> </w:t>
      </w:r>
      <w:proofErr w:type="spellStart"/>
      <w:r w:rsidRPr="003D6800">
        <w:rPr>
          <w:rFonts w:ascii="Times New Roman" w:hAnsi="Times New Roman" w:cs="Times New Roman"/>
          <w:sz w:val="24"/>
          <w:szCs w:val="24"/>
        </w:rPr>
        <w:t>Bano</w:t>
      </w:r>
      <w:proofErr w:type="spellEnd"/>
      <w:r w:rsidRPr="003D6800">
        <w:rPr>
          <w:rFonts w:ascii="Times New Roman" w:hAnsi="Times New Roman" w:cs="Times New Roman"/>
          <w:sz w:val="24"/>
          <w:szCs w:val="24"/>
        </w:rPr>
        <w:t xml:space="preserve">, 1991; </w:t>
      </w:r>
      <w:r w:rsidRPr="003D6800">
        <w:rPr>
          <w:rFonts w:ascii="Times New Roman" w:hAnsi="Times New Roman" w:cs="Times New Roman"/>
          <w:sz w:val="24"/>
          <w:szCs w:val="24"/>
        </w:rPr>
        <w:fldChar w:fldCharType="begin" w:fldLock="1"/>
      </w:r>
      <w:r w:rsidRPr="003D6800">
        <w:rPr>
          <w:rFonts w:ascii="Times New Roman" w:hAnsi="Times New Roman" w:cs="Times New Roman"/>
          <w:sz w:val="24"/>
          <w:szCs w:val="24"/>
        </w:rPr>
        <w:instrText>ADDIN CSL_CITATION {"citationItems":[{"id":"ITEM-1","itemData":{"DOI":"10.1190/INT-2014-0122.1","ISSN":"23248866","abstract":"Seismic attributes are routinely used to accelerate and quantify the interpretation of tectonic features in 3D seismic data. Coherence (or variance) cubes delineate the edges of megablocks and faulted strata, curvature delineates folds and flexures, while spectral components delineate lateral changes in thickness and lithology. Seismic attributes are at their best in extracting subtle and easy to overlook features on high-quality seismic data. However, seismic attributes can also exacerbate otherwise subtle effects such as acquisition footprint and velocity pull-up/push-down, as well as small processing and velocity errors in seismic imaging. As a result, the chance that an interpreter will suffer a pitfall is inversely proportional to his or her experience. Interpreters with a history of making conventional maps from vertical seismic sections will have previously encountered problems associated with acquisition, processing, and imaging. Because they know that attributes are a direct measure of the seismic amplitude data, they are not surprised that such attributes \"accurately\" represent these familiar errors. Less experienced interpreters may encounter these errors for the first time. Regardless of their level of experience, all interpreters are faced with increasingly larger seismic data volumes in which seismic attributes become valuable tools that aid in mapping and communicating geologic features of interest to their colleagues. In terms of attributes, structural pitfalls fall into two general categories: false structures due to seismic noise and processing errors including velocity pull-up/push-down due to lateral variations in the overburden and errors made in attribute computation by not accounting for structural dip. We evaluate these errors using 3D data volumes and find areas where present-day attributes do not provide the images we want.","author":[{"dropping-particle":"","family":"Marfurt","given":"Kurt J.","non-dropping-particle":"","parse-names":false,"suffix":""},{"dropping-particle":"","family":"Alves","given":"Tiago M.","non-dropping-particle":"","parse-names":false,"suffix":""}],"container-title":"Interpretation","id":"ITEM-1","issue":"1","issued":{"date-parts":[["2015"]]},"page":"SB5-SB15","title":"Pitfalls and limitations in seismic attribute interpretation of tectonic features","type":"article-journal","volume":"3"},"uris":["http://www.mendeley.com/documents/?uuid=d5c937e0-6248-4e9a-abc8-713440146f69"]}],"mendeley":{"formattedCitation":"(Marfurt &amp; Alves, 2015)","manualFormatting":"Marfurt &amp; Alves, 2015","plainTextFormattedCitation":"(Marfurt &amp; Alves, 2015)","previouslyFormattedCitation":"(Marfurt &amp; Alves, 2015)"},"properties":{"noteIndex":0},"schema":"https://github.com/citation-style-language/schema/raw/master/csl-citation.json"}</w:instrText>
      </w:r>
      <w:r w:rsidRPr="003D6800">
        <w:rPr>
          <w:rFonts w:ascii="Times New Roman" w:hAnsi="Times New Roman" w:cs="Times New Roman"/>
          <w:sz w:val="24"/>
          <w:szCs w:val="24"/>
        </w:rPr>
        <w:fldChar w:fldCharType="separate"/>
      </w:r>
      <w:r w:rsidRPr="003D6800">
        <w:rPr>
          <w:rFonts w:ascii="Times New Roman" w:hAnsi="Times New Roman" w:cs="Times New Roman"/>
          <w:sz w:val="24"/>
          <w:szCs w:val="24"/>
        </w:rPr>
        <w:t>Marfurt &amp; Alves, 2015</w:t>
      </w:r>
      <w:r w:rsidRPr="003D6800">
        <w:rPr>
          <w:rFonts w:ascii="Times New Roman" w:hAnsi="Times New Roman" w:cs="Times New Roman"/>
          <w:sz w:val="24"/>
          <w:szCs w:val="24"/>
        </w:rPr>
        <w:fldChar w:fldCharType="end"/>
      </w:r>
      <w:r w:rsidRPr="003D6800">
        <w:rPr>
          <w:rFonts w:ascii="Times New Roman" w:hAnsi="Times New Roman" w:cs="Times New Roman"/>
          <w:sz w:val="24"/>
          <w:szCs w:val="24"/>
        </w:rPr>
        <w:t xml:space="preserve">, </w:t>
      </w:r>
      <w:r w:rsidRPr="003D6800">
        <w:rPr>
          <w:rFonts w:ascii="Times New Roman" w:hAnsi="Times New Roman" w:cs="Times New Roman"/>
          <w:sz w:val="24"/>
          <w:szCs w:val="24"/>
        </w:rPr>
        <w:fldChar w:fldCharType="begin" w:fldLock="1"/>
      </w:r>
      <w:r w:rsidRPr="003D6800">
        <w:rPr>
          <w:rFonts w:ascii="Times New Roman" w:hAnsi="Times New Roman" w:cs="Times New Roman"/>
          <w:sz w:val="24"/>
          <w:szCs w:val="24"/>
        </w:rPr>
        <w:instrText>ADDIN CSL_CITATION {"citationItems":[{"id":"ITEM-1","itemData":{"DOI":"10.3390/app12094386","ISSN":"20763417","abstract":"Modern marine seismic reflection data have allowed for the study of the morphology of submarine channels in a 3D perspective. This study presents a quantitative analysis of continental slope channel complexes morphology within the Canterbury Basin (New Zealand). It aims to characterize the morphology and seismic facies of submarine channels to better understand their formative sedimentary processes, paleoenvironment, and petroleum prospectivity. Submarine channel morphometric parameters are measured at 150 m intervals perpendicular to the axis of channels complexes. Based on the morphology analysis of erosional surfaces and seismic facies of channel complexes filling deposits, four types of continental slope channel complexes are found in the study area. These are vertical migrating channels, lateral migrating channels, V-shaped channels, and U-shaped channels. Furthermore, our work shows that channel morphometry varies over distances of 0.1 to 14 km in this continental slope system. These changes indicate a combination of submarine gravity flow process and channel wall collapse responsible for the development of continental slope channel complexes. Regionally, the evolution of the channels indicated less significant regional plate movement. This quantitative seismic geomorphology approach of characterizing submarine channels system has broader applications for better interpretation of paleoenvironment and petroleum prospectivity within frontier basins.","author":[{"dropping-particle":"","family":"Harishidayat","given":"Dicky","non-dropping-particle":"","parse-names":false,"suffix":""},{"dropping-particle":"","family":"Raja","given":"Wasif Rehman","non-dropping-particle":"","parse-names":false,"suffix":""}],"container-title":"Applied Sciences (Switzerland)","id":"ITEM-1","issue":"9","issued":{"date-parts":[["2022"]]},"title":"Quantitative Seismic Geomorphology of Four Different Types of the Continental Slope Channel Complexes in the Canterbury Basin, New Zealand","type":"article-journal","volume":"12"},"uris":["http://www.mendeley.com/documents/?uuid=cf848c28-23df-48c1-943f-440af0babf40"]}],"mendeley":{"formattedCitation":"(Harishidayat &amp; Raja, 2022)","manualFormatting":"Harishidayat &amp; Raja, 2022","plainTextFormattedCitation":"(Harishidayat &amp; Raja, 2022)","previouslyFormattedCitation":"(Harishidayat &amp; Raja, 2022)"},"properties":{"noteIndex":0},"schema":"https://github.com/citation-style-language/schema/raw/master/csl-citation.json"}</w:instrText>
      </w:r>
      <w:r w:rsidRPr="003D6800">
        <w:rPr>
          <w:rFonts w:ascii="Times New Roman" w:hAnsi="Times New Roman" w:cs="Times New Roman"/>
          <w:sz w:val="24"/>
          <w:szCs w:val="24"/>
        </w:rPr>
        <w:fldChar w:fldCharType="separate"/>
      </w:r>
      <w:r w:rsidRPr="003D6800">
        <w:rPr>
          <w:rFonts w:ascii="Times New Roman" w:hAnsi="Times New Roman" w:cs="Times New Roman"/>
          <w:sz w:val="24"/>
          <w:szCs w:val="24"/>
        </w:rPr>
        <w:t>Harishidayat &amp; Raja, 2022</w:t>
      </w:r>
      <w:r w:rsidRPr="003D6800">
        <w:rPr>
          <w:rFonts w:ascii="Times New Roman" w:hAnsi="Times New Roman" w:cs="Times New Roman"/>
          <w:sz w:val="24"/>
          <w:szCs w:val="24"/>
        </w:rPr>
        <w:fldChar w:fldCharType="end"/>
      </w:r>
      <w:r w:rsidRPr="003D6800">
        <w:rPr>
          <w:rFonts w:ascii="Times New Roman" w:hAnsi="Times New Roman" w:cs="Times New Roman"/>
          <w:sz w:val="24"/>
          <w:szCs w:val="24"/>
        </w:rPr>
        <w:t xml:space="preserve">). For the channels with well penetrations, </w:t>
      </w:r>
      <w:r w:rsidR="00797AF3">
        <w:rPr>
          <w:rFonts w:ascii="Times New Roman" w:hAnsi="Times New Roman" w:cs="Times New Roman"/>
          <w:sz w:val="24"/>
          <w:szCs w:val="24"/>
        </w:rPr>
        <w:t>I</w:t>
      </w:r>
      <w:r w:rsidRPr="003D6800">
        <w:rPr>
          <w:rFonts w:ascii="Times New Roman" w:hAnsi="Times New Roman" w:cs="Times New Roman"/>
          <w:sz w:val="24"/>
          <w:szCs w:val="24"/>
        </w:rPr>
        <w:t xml:space="preserve"> overcame this uncertainty by defining the base of the channels to where thick sandstone accumulation is observed. </w:t>
      </w:r>
    </w:p>
    <w:p w14:paraId="5732665B" w14:textId="4CB288BD" w:rsidR="002B0C62" w:rsidRPr="003D6800" w:rsidRDefault="002B0C62" w:rsidP="001E47CE">
      <w:pPr>
        <w:jc w:val="both"/>
        <w:rPr>
          <w:rFonts w:ascii="Times New Roman" w:hAnsi="Times New Roman" w:cs="Times New Roman"/>
          <w:sz w:val="24"/>
          <w:szCs w:val="24"/>
        </w:rPr>
      </w:pPr>
      <w:r w:rsidRPr="003D6800">
        <w:rPr>
          <w:rFonts w:ascii="Times New Roman" w:hAnsi="Times New Roman" w:cs="Times New Roman"/>
          <w:sz w:val="24"/>
          <w:szCs w:val="24"/>
        </w:rPr>
        <w:t xml:space="preserve">As shown at the well-log sections and facies model, lateral and vertical lithology variability in both the San Andres and </w:t>
      </w:r>
      <w:proofErr w:type="spellStart"/>
      <w:r w:rsidRPr="003D6800">
        <w:rPr>
          <w:rFonts w:ascii="Times New Roman" w:hAnsi="Times New Roman" w:cs="Times New Roman"/>
          <w:sz w:val="24"/>
          <w:szCs w:val="24"/>
        </w:rPr>
        <w:t>Grayburg</w:t>
      </w:r>
      <w:proofErr w:type="spellEnd"/>
      <w:r w:rsidRPr="003D6800">
        <w:rPr>
          <w:rFonts w:ascii="Times New Roman" w:hAnsi="Times New Roman" w:cs="Times New Roman"/>
          <w:sz w:val="24"/>
          <w:szCs w:val="24"/>
        </w:rPr>
        <w:t xml:space="preserve"> </w:t>
      </w:r>
      <w:r w:rsidR="00540256">
        <w:rPr>
          <w:rFonts w:ascii="Times New Roman" w:hAnsi="Times New Roman" w:cs="Times New Roman"/>
          <w:sz w:val="24"/>
          <w:szCs w:val="24"/>
        </w:rPr>
        <w:t>f</w:t>
      </w:r>
      <w:r w:rsidR="00540256" w:rsidRPr="003D6800">
        <w:rPr>
          <w:rFonts w:ascii="Times New Roman" w:hAnsi="Times New Roman" w:cs="Times New Roman"/>
          <w:sz w:val="24"/>
          <w:szCs w:val="24"/>
        </w:rPr>
        <w:t xml:space="preserve">ormations </w:t>
      </w:r>
      <w:r w:rsidRPr="003D6800">
        <w:rPr>
          <w:rFonts w:ascii="Times New Roman" w:hAnsi="Times New Roman" w:cs="Times New Roman"/>
          <w:sz w:val="24"/>
          <w:szCs w:val="24"/>
        </w:rPr>
        <w:t>require an effective estimation that not only separates carbonate versus siliciclastic, but also discriminates between dolostone and limestone as</w:t>
      </w:r>
      <w:r w:rsidRPr="003D6800">
        <w:rPr>
          <w:rFonts w:ascii="Times New Roman" w:hAnsi="Times New Roman" w:cs="Times New Roman"/>
          <w:b/>
          <w:sz w:val="24"/>
          <w:szCs w:val="24"/>
        </w:rPr>
        <w:t xml:space="preserve"> </w:t>
      </w:r>
      <w:r w:rsidRPr="003D6800">
        <w:rPr>
          <w:rFonts w:ascii="Symbol" w:eastAsia="Symbol" w:hAnsi="Symbol" w:cs="Symbol"/>
          <w:sz w:val="24"/>
          <w:szCs w:val="24"/>
        </w:rPr>
        <w:t>r</w:t>
      </w:r>
      <w:r w:rsidRPr="003D6800">
        <w:rPr>
          <w:rFonts w:ascii="Times New Roman" w:hAnsi="Times New Roman" w:cs="Times New Roman"/>
          <w:sz w:val="24"/>
          <w:szCs w:val="24"/>
        </w:rPr>
        <w:t>maa-</w:t>
      </w:r>
      <w:proofErr w:type="spellStart"/>
      <w:r w:rsidRPr="003D6800">
        <w:rPr>
          <w:rFonts w:ascii="Times New Roman" w:hAnsi="Times New Roman" w:cs="Times New Roman"/>
          <w:sz w:val="24"/>
          <w:szCs w:val="24"/>
        </w:rPr>
        <w:t>Umaa</w:t>
      </w:r>
      <w:proofErr w:type="spellEnd"/>
      <w:r w:rsidRPr="003D6800">
        <w:rPr>
          <w:rFonts w:ascii="Times New Roman" w:hAnsi="Times New Roman" w:cs="Times New Roman"/>
          <w:sz w:val="24"/>
          <w:szCs w:val="24"/>
        </w:rPr>
        <w:t>. However, unlike in other studies (</w:t>
      </w:r>
      <w:proofErr w:type="spellStart"/>
      <w:r w:rsidRPr="003D6800">
        <w:rPr>
          <w:rFonts w:ascii="Times New Roman" w:hAnsi="Times New Roman" w:cs="Times New Roman"/>
          <w:sz w:val="24"/>
          <w:szCs w:val="24"/>
        </w:rPr>
        <w:t>Dingmore</w:t>
      </w:r>
      <w:proofErr w:type="spellEnd"/>
      <w:r w:rsidRPr="003D6800">
        <w:rPr>
          <w:rFonts w:ascii="Times New Roman" w:hAnsi="Times New Roman" w:cs="Times New Roman"/>
          <w:sz w:val="24"/>
          <w:szCs w:val="24"/>
        </w:rPr>
        <w:t xml:space="preserve">, 2020; </w:t>
      </w:r>
      <w:r w:rsidRPr="003D6800">
        <w:rPr>
          <w:rFonts w:ascii="Times New Roman" w:hAnsi="Times New Roman" w:cs="Times New Roman"/>
          <w:sz w:val="24"/>
          <w:szCs w:val="24"/>
        </w:rPr>
        <w:fldChar w:fldCharType="begin" w:fldLock="1"/>
      </w:r>
      <w:r w:rsidRPr="003D6800">
        <w:rPr>
          <w:rFonts w:ascii="Times New Roman" w:hAnsi="Times New Roman" w:cs="Times New Roman"/>
          <w:sz w:val="24"/>
          <w:szCs w:val="24"/>
        </w:rPr>
        <w:instrText>ADDIN CSL_CITATION {"citationItems":[{"id":"ITEM-1","itemData":{"author":[{"dropping-particle":"","family":"Pranter","given":"Matthew J","non-dropping-particle":"","parse-names":false,"suffix":""},{"dropping-particle":"","family":"Hurley","given":"Neil F","non-dropping-particle":"","parse-names":false,"suffix":""},{"dropping-particle":"","family":"Davis","given":"Thomas L","non-dropping-particle":"","parse-names":false,"suffix":""},{"dropping-particle":"","family":"Pranter","given":"M J","non-dropping-particle":"","parse-names":false,"suffix":""}],"container-title":"Petroleum Geosicence","id":"ITEM-1","issued":{"date-parts":[["2004"]]},"page":"43-52","title":"Anhydrite distribution within a shelf-margin carbonate reservoir: San Andres Formation, Vacuum Field, New Mexico, USA","type":"article-journal","volume":"10"},"uris":["http://www.mendeley.com/documents/?uuid=830fa228-3c72-48ae-9be6-d8edf380a088"]}],"mendeley":{"formattedCitation":"(Pranter et al., 2004)","manualFormatting":"Pranter et al., 2004","plainTextFormattedCitation":"(Pranter et al., 2004)","previouslyFormattedCitation":"(Pranter et al., 2004)"},"properties":{"noteIndex":0},"schema":"https://github.com/citation-style-language/schema/raw/master/csl-citation.json"}</w:instrText>
      </w:r>
      <w:r w:rsidRPr="003D6800">
        <w:rPr>
          <w:rFonts w:ascii="Times New Roman" w:hAnsi="Times New Roman" w:cs="Times New Roman"/>
          <w:sz w:val="24"/>
          <w:szCs w:val="24"/>
        </w:rPr>
        <w:fldChar w:fldCharType="separate"/>
      </w:r>
      <w:r w:rsidRPr="003D6800">
        <w:rPr>
          <w:rFonts w:ascii="Times New Roman" w:hAnsi="Times New Roman" w:cs="Times New Roman"/>
          <w:sz w:val="24"/>
          <w:szCs w:val="24"/>
        </w:rPr>
        <w:t>Pranter et al., 2004</w:t>
      </w:r>
      <w:r w:rsidRPr="003D6800">
        <w:rPr>
          <w:rFonts w:ascii="Times New Roman" w:hAnsi="Times New Roman" w:cs="Times New Roman"/>
          <w:sz w:val="24"/>
          <w:szCs w:val="24"/>
        </w:rPr>
        <w:fldChar w:fldCharType="end"/>
      </w:r>
      <w:r w:rsidRPr="003D6800">
        <w:rPr>
          <w:rFonts w:ascii="Times New Roman" w:hAnsi="Times New Roman" w:cs="Times New Roman"/>
          <w:sz w:val="24"/>
          <w:szCs w:val="24"/>
        </w:rPr>
        <w:t xml:space="preserve">) where the lithology has intrinsic reservoir properties (porosity), limestones and dolostones are quite variable as reflected in the acoustic impedance (seismic scale) due to changes in the porosity and mineral ratios (i.e., Fig. 8 shows how even when a sample is classified as sandstone it can contain considerable proportions of calcite and dolomite, altering the rock properties including acoustic impedance). Porosity ranges from ~6-26% for the dolostones and ~1-26% for the limestones. This variability and overlap in the acoustic impedance response makes the distinction between these two facies difficult at a seismic </w:t>
      </w:r>
      <w:r w:rsidRPr="003D6800">
        <w:rPr>
          <w:rFonts w:ascii="Times New Roman" w:hAnsi="Times New Roman" w:cs="Times New Roman"/>
          <w:sz w:val="24"/>
          <w:szCs w:val="24"/>
        </w:rPr>
        <w:lastRenderedPageBreak/>
        <w:t xml:space="preserve">scale and supports the lack of consistency in the attribute response for the same facies. Similarly, to the carbonates, sandstone porosity ranges from 2-16% (Appendix </w:t>
      </w:r>
      <w:r w:rsidR="009958B6">
        <w:rPr>
          <w:rFonts w:ascii="Times New Roman" w:hAnsi="Times New Roman" w:cs="Times New Roman"/>
          <w:sz w:val="24"/>
          <w:szCs w:val="24"/>
        </w:rPr>
        <w:t>B</w:t>
      </w:r>
      <w:r w:rsidRPr="003D6800">
        <w:rPr>
          <w:rFonts w:ascii="Times New Roman" w:hAnsi="Times New Roman" w:cs="Times New Roman"/>
          <w:sz w:val="24"/>
          <w:szCs w:val="24"/>
        </w:rPr>
        <w:t>a).  For all the lithologies, cementation, brecciation, dissolution, anhydrite alteration and removal among other diagenetic processes affect the porosity and consequently reservoir quality (Ruppel &amp; Lucia, 1996; Ojeda, 2011). This variability was also described at the core scale (well 1) where, for instance, limestones are both tight and porous depending on the dissolution degree of the fusulinids or biogenetic material (Fig. 6). Although the attribute response was not consistent in tracking the compositional changes, it provided insights on the interpretation of the channel evolution not observed in the amplitude analysis.</w:t>
      </w:r>
    </w:p>
    <w:p w14:paraId="00A71961" w14:textId="77777777" w:rsidR="002B0C62" w:rsidRPr="003D6800" w:rsidRDefault="002B0C62" w:rsidP="008026A0">
      <w:pPr>
        <w:pStyle w:val="Heading2"/>
        <w:jc w:val="left"/>
        <w:rPr>
          <w:rFonts w:ascii="Times New Roman" w:hAnsi="Times New Roman"/>
          <w:i/>
          <w:iCs/>
          <w:color w:val="auto"/>
          <w:sz w:val="24"/>
          <w:szCs w:val="24"/>
        </w:rPr>
      </w:pPr>
      <w:bookmarkStart w:id="51" w:name="_Toc129857185"/>
      <w:r w:rsidRPr="003D6800">
        <w:rPr>
          <w:rFonts w:ascii="Times New Roman" w:hAnsi="Times New Roman"/>
          <w:i/>
          <w:iCs/>
          <w:color w:val="auto"/>
          <w:sz w:val="24"/>
          <w:szCs w:val="24"/>
        </w:rPr>
        <w:t>Channel morphology and analog comparison</w:t>
      </w:r>
      <w:bookmarkEnd w:id="51"/>
    </w:p>
    <w:p w14:paraId="279A9A00" w14:textId="0BBF5274" w:rsidR="002B0C62" w:rsidRPr="003D6800" w:rsidRDefault="002B0C62" w:rsidP="002B0C62">
      <w:pPr>
        <w:jc w:val="both"/>
        <w:rPr>
          <w:rFonts w:ascii="Times New Roman" w:hAnsi="Times New Roman" w:cs="Times New Roman"/>
          <w:sz w:val="24"/>
          <w:szCs w:val="24"/>
        </w:rPr>
      </w:pPr>
      <w:r w:rsidRPr="003D6800">
        <w:rPr>
          <w:rFonts w:ascii="Times New Roman" w:hAnsi="Times New Roman" w:cs="Times New Roman"/>
          <w:sz w:val="24"/>
          <w:szCs w:val="24"/>
        </w:rPr>
        <w:t xml:space="preserve">Verma et al. </w:t>
      </w:r>
      <w:r w:rsidR="003E3F99" w:rsidRPr="003D6800">
        <w:rPr>
          <w:rFonts w:ascii="Times New Roman" w:hAnsi="Times New Roman" w:cs="Times New Roman"/>
          <w:sz w:val="24"/>
          <w:szCs w:val="24"/>
        </w:rPr>
        <w:t>(2023</w:t>
      </w:r>
      <w:r w:rsidRPr="003D6800">
        <w:rPr>
          <w:rFonts w:ascii="Times New Roman" w:hAnsi="Times New Roman" w:cs="Times New Roman"/>
          <w:sz w:val="24"/>
          <w:szCs w:val="24"/>
        </w:rPr>
        <w:t xml:space="preserve">) identified five major channelized events in the </w:t>
      </w:r>
      <w:proofErr w:type="spellStart"/>
      <w:r w:rsidRPr="003D6800">
        <w:rPr>
          <w:rFonts w:ascii="Times New Roman" w:hAnsi="Times New Roman" w:cs="Times New Roman"/>
          <w:sz w:val="24"/>
          <w:szCs w:val="24"/>
        </w:rPr>
        <w:t>Grayburg</w:t>
      </w:r>
      <w:proofErr w:type="spellEnd"/>
      <w:r w:rsidRPr="003D6800">
        <w:rPr>
          <w:rFonts w:ascii="Times New Roman" w:hAnsi="Times New Roman" w:cs="Times New Roman"/>
          <w:sz w:val="24"/>
          <w:szCs w:val="24"/>
        </w:rPr>
        <w:t xml:space="preserve"> and San Andres </w:t>
      </w:r>
      <w:r w:rsidR="00540256">
        <w:rPr>
          <w:rFonts w:ascii="Times New Roman" w:hAnsi="Times New Roman" w:cs="Times New Roman"/>
          <w:sz w:val="24"/>
          <w:szCs w:val="24"/>
        </w:rPr>
        <w:t>f</w:t>
      </w:r>
      <w:r w:rsidR="00540256" w:rsidRPr="003D6800">
        <w:rPr>
          <w:rFonts w:ascii="Times New Roman" w:hAnsi="Times New Roman" w:cs="Times New Roman"/>
          <w:sz w:val="24"/>
          <w:szCs w:val="24"/>
        </w:rPr>
        <w:t>ormations</w:t>
      </w:r>
      <w:r w:rsidRPr="003D6800">
        <w:rPr>
          <w:rFonts w:ascii="Times New Roman" w:hAnsi="Times New Roman" w:cs="Times New Roman"/>
          <w:sz w:val="24"/>
          <w:szCs w:val="24"/>
        </w:rPr>
        <w:t xml:space="preserve">. </w:t>
      </w:r>
      <w:r w:rsidR="00797AF3">
        <w:rPr>
          <w:rFonts w:ascii="Times New Roman" w:hAnsi="Times New Roman" w:cs="Times New Roman"/>
          <w:sz w:val="24"/>
          <w:szCs w:val="24"/>
        </w:rPr>
        <w:t>I</w:t>
      </w:r>
      <w:r w:rsidRPr="003D6800">
        <w:rPr>
          <w:rFonts w:ascii="Times New Roman" w:hAnsi="Times New Roman" w:cs="Times New Roman"/>
          <w:sz w:val="24"/>
          <w:szCs w:val="24"/>
        </w:rPr>
        <w:t xml:space="preserve"> focused on two of these episodes developed during the </w:t>
      </w:r>
      <w:proofErr w:type="spellStart"/>
      <w:r w:rsidRPr="003D6800">
        <w:rPr>
          <w:rFonts w:ascii="Times New Roman" w:hAnsi="Times New Roman" w:cs="Times New Roman"/>
          <w:sz w:val="24"/>
          <w:szCs w:val="24"/>
        </w:rPr>
        <w:t>clinoform</w:t>
      </w:r>
      <w:proofErr w:type="spellEnd"/>
      <w:r w:rsidRPr="003D6800">
        <w:rPr>
          <w:rFonts w:ascii="Times New Roman" w:hAnsi="Times New Roman" w:cs="Times New Roman"/>
          <w:sz w:val="24"/>
          <w:szCs w:val="24"/>
        </w:rPr>
        <w:t xml:space="preserve"> progradation of the Upper San Andres (episode I) and Lower </w:t>
      </w:r>
      <w:proofErr w:type="spellStart"/>
      <w:r w:rsidRPr="003D6800">
        <w:rPr>
          <w:rFonts w:ascii="Times New Roman" w:hAnsi="Times New Roman" w:cs="Times New Roman"/>
          <w:sz w:val="24"/>
          <w:szCs w:val="24"/>
        </w:rPr>
        <w:t>Grayburg</w:t>
      </w:r>
      <w:proofErr w:type="spellEnd"/>
      <w:r w:rsidRPr="003D6800">
        <w:rPr>
          <w:rFonts w:ascii="Times New Roman" w:hAnsi="Times New Roman" w:cs="Times New Roman"/>
          <w:sz w:val="24"/>
          <w:szCs w:val="24"/>
        </w:rPr>
        <w:t xml:space="preserve"> (episode II) over the south area of the seismic survey.</w:t>
      </w:r>
    </w:p>
    <w:p w14:paraId="7112BAD4" w14:textId="744F4A64" w:rsidR="002B0C62" w:rsidRPr="003D6800" w:rsidRDefault="002B0C62" w:rsidP="003E3F99">
      <w:pPr>
        <w:jc w:val="both"/>
        <w:rPr>
          <w:rFonts w:ascii="Times New Roman" w:hAnsi="Times New Roman" w:cs="Times New Roman"/>
          <w:sz w:val="24"/>
          <w:szCs w:val="24"/>
        </w:rPr>
      </w:pPr>
      <w:r w:rsidRPr="003D6800">
        <w:rPr>
          <w:rFonts w:ascii="Times New Roman" w:hAnsi="Times New Roman" w:cs="Times New Roman"/>
          <w:sz w:val="24"/>
          <w:szCs w:val="24"/>
        </w:rPr>
        <w:t xml:space="preserve">In general, channelized features are consistently oriented slightly north-west to south-east (nearly N-S) </w:t>
      </w:r>
      <w:r w:rsidR="003E3F99" w:rsidRPr="003D6800">
        <w:rPr>
          <w:rFonts w:ascii="Times New Roman" w:hAnsi="Times New Roman" w:cs="Times New Roman"/>
          <w:sz w:val="24"/>
          <w:szCs w:val="24"/>
        </w:rPr>
        <w:t>following the direction of progradation and the structure of the basin (Table 3). As mentioned, the area of study is located in between the Central Basin Platform (CBP) to the west and the Midland Basin to the east. As such, some of the channels seem to descend from the west (CBP) due to its relief (orange arrows, Fig. 10c). Additionally, subtle faulting/folding is attributed to the channel azimuth trends (Verma et al., 2022) as this matches the fault orientations in the Woodford to Base of San Andres levels at the area of study (Verma &amp;</w:t>
      </w:r>
      <w:r w:rsidR="000273E2">
        <w:rPr>
          <w:rFonts w:ascii="Times New Roman" w:hAnsi="Times New Roman" w:cs="Times New Roman"/>
          <w:sz w:val="24"/>
          <w:szCs w:val="24"/>
        </w:rPr>
        <w:t xml:space="preserve"> </w:t>
      </w:r>
      <w:proofErr w:type="spellStart"/>
      <w:r w:rsidR="003E3F99" w:rsidRPr="003D6800">
        <w:rPr>
          <w:rFonts w:ascii="Times New Roman" w:hAnsi="Times New Roman" w:cs="Times New Roman"/>
          <w:sz w:val="24"/>
          <w:szCs w:val="24"/>
        </w:rPr>
        <w:t>Scipione</w:t>
      </w:r>
      <w:proofErr w:type="spellEnd"/>
      <w:r w:rsidR="003E3F99" w:rsidRPr="003D6800">
        <w:rPr>
          <w:rFonts w:ascii="Times New Roman" w:hAnsi="Times New Roman" w:cs="Times New Roman"/>
          <w:sz w:val="24"/>
          <w:szCs w:val="24"/>
        </w:rPr>
        <w:t>, 2020). Faulting that follows this orientation have been reported in the overlying Yates Formation, which was attributed to fault reactivation</w:t>
      </w:r>
      <w:r w:rsidR="003E3F99" w:rsidRPr="003D6800">
        <w:rPr>
          <w:rFonts w:ascii="Times New Roman" w:hAnsi="Times New Roman" w:cs="Times New Roman"/>
          <w:color w:val="000000" w:themeColor="text1"/>
          <w:sz w:val="24"/>
          <w:szCs w:val="24"/>
        </w:rPr>
        <w:t xml:space="preserve"> (Gray et al., 2022)</w:t>
      </w:r>
      <w:r w:rsidR="003E3F99" w:rsidRPr="003D6800">
        <w:rPr>
          <w:rFonts w:ascii="Times New Roman" w:hAnsi="Times New Roman" w:cs="Times New Roman"/>
          <w:sz w:val="24"/>
          <w:szCs w:val="24"/>
        </w:rPr>
        <w:t xml:space="preserve">. </w:t>
      </w:r>
    </w:p>
    <w:p w14:paraId="76964622" w14:textId="77777777" w:rsidR="002B0C62" w:rsidRPr="003D6800" w:rsidRDefault="002B0C62" w:rsidP="003E3F99">
      <w:pPr>
        <w:jc w:val="both"/>
        <w:rPr>
          <w:rFonts w:ascii="Times New Roman" w:hAnsi="Times New Roman" w:cs="Times New Roman"/>
          <w:sz w:val="24"/>
          <w:szCs w:val="24"/>
        </w:rPr>
      </w:pPr>
      <w:r w:rsidRPr="003D6800">
        <w:rPr>
          <w:rFonts w:ascii="Times New Roman" w:hAnsi="Times New Roman" w:cs="Times New Roman"/>
          <w:sz w:val="24"/>
          <w:szCs w:val="24"/>
        </w:rPr>
        <w:lastRenderedPageBreak/>
        <w:t xml:space="preserve">The differences in the base type U vs V are mostly related to the erosive power and the angle of the slope in which the channel is incising. As shown on Fig.13b cross-sections in the proximal area (north) exhibit a V-shaped base that evolves into a U-shape further into the basin (Fig.13c), suggesting that V-shaped are more erosive than the U-shaped </w:t>
      </w:r>
      <w:r w:rsidRPr="003D6800">
        <w:rPr>
          <w:rFonts w:ascii="Times New Roman" w:hAnsi="Times New Roman" w:cs="Times New Roman"/>
          <w:sz w:val="24"/>
          <w:szCs w:val="24"/>
        </w:rPr>
        <w:fldChar w:fldCharType="begin" w:fldLock="1"/>
      </w:r>
      <w:r w:rsidRPr="003D6800">
        <w:rPr>
          <w:rFonts w:ascii="Times New Roman" w:hAnsi="Times New Roman" w:cs="Times New Roman"/>
          <w:sz w:val="24"/>
          <w:szCs w:val="24"/>
        </w:rPr>
        <w:instrText>ADDIN CSL_CITATION {"citationItems":[{"id":"ITEM-1","itemData":{"DOI":"10.1016/j.margeo.2018.05.007","ISSN":"00253227","abstract":"In this study, analyses of a high-resolution, three-dimensional seismic reflection dataset and well-log data were combined to characterise a distinct Pliocene interval in the Levant Basin offshore central Israel. This succession is characterised by moderate to high-amplitude, discontinuous to continuous seismic reflections between a mass transport deposit above and an undeformed basin series below. The studied interval contains two separate channelised subunits, which predated the salt related deformations. Morphologically, the channels trend in a north to northwest direction, are incised &lt;50 m, are ~50 m to 350 m wide and increase in number from base to top. A vertical variation in channel morphology style and stratigraphic organization is identified. The lower part of each subunit is dominated by coarser grained, narrow V-shaped channels (average width &lt;120 m and low sinuosity, &lt;1.06). In contrast, the upper part of each subunit is predominantly fine-grained and U-shaped with relatively wide channels (average width &gt;230 m and higher sinuosity, &gt;1.1). The mechanisms that control the interplay between sedimentary processes and channel evolution show a cyclic pattern. Due to the cyclic occurrence of different channel types and the estimated age of the studied interval, formation and evolutionary processes of the submarine channels in the study area are likely to be controlled by relative sea level fluctuations and increased Nile River sediment supply, which is associated with rapid uplift of the Ethiopian plateau and increased African Monsoon rainfall during the Pliocene.","author":[{"dropping-particle":"","family":"Niyazi","given":"Yakufu","non-dropping-particle":"","parse-names":false,"suffix":""},{"dropping-particle":"","family":"Eruteya","given":"Ovie Emmanuel","non-dropping-particle":"","parse-names":false,"suffix":""},{"dropping-particle":"","family":"Omosanya","given":"Kamal'’deen Olakunle","non-dropping-particle":"","parse-names":false,"suffix":""},{"dropping-particle":"","family":"Harishidayat","given":"Dicky","non-dropping-particle":"","parse-names":false,"suffix":""},{"dropping-particle":"","family":"Johansen","given":"Ståle Emil","non-dropping-particle":"","parse-names":false,"suffix":""},{"dropping-particle":"","family":"Waldmann","given":"Nicolas","non-dropping-particle":"","parse-names":false,"suffix":""}],"container-title":"Marine Geology","id":"ITEM-1","issue":"April","issued":{"date-parts":[["2018"]]},"page":"123-138","publisher":"Elsevier","title":"Seismic geomorphology of submarine channel-belt complexes in the Pliocene of the Levant Basin, offshore central Israel","type":"article-journal","volume":"403"},"uris":["http://www.mendeley.com/documents/?uuid=27adaa68-e28a-4e29-8577-89da6c873ea7"]}],"mendeley":{"formattedCitation":"(Niyazi et al., 2018)","plainTextFormattedCitation":"(Niyazi et al., 2018)","previouslyFormattedCitation":"(Niyazi et al., 2018)"},"properties":{"noteIndex":0},"schema":"https://github.com/citation-style-language/schema/raw/master/csl-citation.json"}</w:instrText>
      </w:r>
      <w:r w:rsidRPr="003D6800">
        <w:rPr>
          <w:rFonts w:ascii="Times New Roman" w:hAnsi="Times New Roman" w:cs="Times New Roman"/>
          <w:sz w:val="24"/>
          <w:szCs w:val="24"/>
        </w:rPr>
        <w:fldChar w:fldCharType="separate"/>
      </w:r>
      <w:r w:rsidRPr="003D6800">
        <w:rPr>
          <w:rFonts w:ascii="Times New Roman" w:hAnsi="Times New Roman" w:cs="Times New Roman"/>
          <w:sz w:val="24"/>
          <w:szCs w:val="24"/>
        </w:rPr>
        <w:t>(Niyazi et al., 2018)</w:t>
      </w:r>
      <w:r w:rsidRPr="003D6800">
        <w:rPr>
          <w:rFonts w:ascii="Times New Roman" w:hAnsi="Times New Roman" w:cs="Times New Roman"/>
          <w:sz w:val="24"/>
          <w:szCs w:val="24"/>
        </w:rPr>
        <w:fldChar w:fldCharType="end"/>
      </w:r>
      <w:r w:rsidRPr="003D6800">
        <w:rPr>
          <w:rFonts w:ascii="Times New Roman" w:hAnsi="Times New Roman" w:cs="Times New Roman"/>
          <w:sz w:val="24"/>
          <w:szCs w:val="24"/>
        </w:rPr>
        <w:t xml:space="preserve">. However, both channel types are presumably erosional due to lack of </w:t>
      </w:r>
      <w:proofErr w:type="spellStart"/>
      <w:r w:rsidRPr="003D6800">
        <w:rPr>
          <w:rFonts w:ascii="Times New Roman" w:hAnsi="Times New Roman" w:cs="Times New Roman"/>
          <w:sz w:val="24"/>
          <w:szCs w:val="24"/>
        </w:rPr>
        <w:t>aggradational</w:t>
      </w:r>
      <w:proofErr w:type="spellEnd"/>
      <w:r w:rsidRPr="003D6800">
        <w:rPr>
          <w:rFonts w:ascii="Times New Roman" w:hAnsi="Times New Roman" w:cs="Times New Roman"/>
          <w:sz w:val="24"/>
          <w:szCs w:val="24"/>
        </w:rPr>
        <w:t xml:space="preserve"> features (vertical and horizontal). </w:t>
      </w:r>
    </w:p>
    <w:p w14:paraId="7E0D6E93" w14:textId="5A505042" w:rsidR="002B0C62" w:rsidRPr="003D6800" w:rsidRDefault="002B0C62" w:rsidP="002B0C62">
      <w:pPr>
        <w:jc w:val="both"/>
        <w:rPr>
          <w:rFonts w:ascii="Times New Roman" w:hAnsi="Times New Roman" w:cs="Times New Roman"/>
          <w:sz w:val="24"/>
          <w:szCs w:val="24"/>
        </w:rPr>
      </w:pPr>
      <w:r w:rsidRPr="003D6800">
        <w:rPr>
          <w:rFonts w:ascii="Times New Roman" w:hAnsi="Times New Roman" w:cs="Times New Roman"/>
          <w:sz w:val="24"/>
          <w:szCs w:val="24"/>
        </w:rPr>
        <w:t>Comparison to world-wide and Permian Basin ancient analogs (</w:t>
      </w:r>
      <w:proofErr w:type="spellStart"/>
      <w:r w:rsidRPr="003D6800">
        <w:rPr>
          <w:rFonts w:ascii="Times New Roman" w:hAnsi="Times New Roman" w:cs="Times New Roman"/>
          <w:sz w:val="24"/>
          <w:szCs w:val="24"/>
        </w:rPr>
        <w:t>Natih</w:t>
      </w:r>
      <w:proofErr w:type="spellEnd"/>
      <w:r w:rsidRPr="003D6800">
        <w:rPr>
          <w:rFonts w:ascii="Times New Roman" w:hAnsi="Times New Roman" w:cs="Times New Roman"/>
          <w:sz w:val="24"/>
          <w:szCs w:val="24"/>
        </w:rPr>
        <w:t xml:space="preserve"> Formation in Oman, Cherry Canyon in the Delaware Basin) </w:t>
      </w:r>
      <w:r w:rsidRPr="003D6800">
        <w:rPr>
          <w:rFonts w:ascii="Times New Roman" w:hAnsi="Times New Roman" w:cs="Times New Roman"/>
          <w:sz w:val="24"/>
          <w:szCs w:val="24"/>
        </w:rPr>
        <w:fldChar w:fldCharType="begin" w:fldLock="1"/>
      </w:r>
      <w:r w:rsidRPr="003D6800">
        <w:rPr>
          <w:rFonts w:ascii="Times New Roman" w:hAnsi="Times New Roman" w:cs="Times New Roman"/>
          <w:sz w:val="24"/>
          <w:szCs w:val="24"/>
        </w:rPr>
        <w:instrText>ADDIN CSL_CITATION {"citationItems":[{"id":"ITEM-1","itemData":{"DOI":"10.1144/SP329.7","ISSN":"03058719","abstract":"The Shu'aiba and Natih Formation carbonates are important hydrocarbon reservoirs in the Sultanate of Oman. They consist of stacked deepening and shallowing-upward depositional cycles within an extensive middle Cretaceous epeiric carbonate platform. Geological models for these units traditionally assume a layer-cake stratigraphy and a high lateral continuity of facies. This is based on the assumption that epeiric platforms consist of ramps with low depositional gradients, broad facies belts and gradual facies transitions. However, high-resolution 3D seismic data covering large areas of the platform have revealed a more complicated internal stratigraphic architecture and have led to a new geometrical model for these epeiric platform systems. The transgressive part of the cycles is dominated by a low angle ramp depositional profile with localized development of algal-dominated mounds. Differential carbonate growth led to a topography of shallow carbonate shoals and intra-platform 'basins' with water depths reaching several tens to 100 m. During the regressive part of the cycles these basins were progressively filled-in by prograding carbonate rudist shoal complexes with depositional slopes of 0.58 to more than 308. Clinoform belts on seismic show a wide range of progradational geometries ranging from closely spaced, laterally continuous 'tramlines' to irregular wedges and noses. The cycle tops are characterized by bedrock incisions and the influx of fine clastic sediments that fill in remnants of the intra-platform basins. The seismic images show that previous stratigraphic models for these carbonates oversimplified and flattened the stratigraphy. As a result the stratigraphic trapping potential and the internal reservoir heterogeneity for these systems has been underestimated. © The Geological Society of London 2010.","author":[{"dropping-particle":"","family":"Droste","given":"H.","non-dropping-particle":"","parse-names":false,"suffix":""}],"container-title":"Geological Society of London, Special Publication","id":"ITEM-1","issued":{"date-parts":[["2010"]]},"page":"145-162","title":"High-resolution seismic stratigraphy of the Shu'aiba and Natih formations in the Sultanate of Oman: Implications for Cretaceous epeiric carbonate platform ssytems","type":"article-journal","volume":"329"},"uris":["http://www.mendeley.com/documents/?uuid=48638f39-f478-4d7c-acdf-a8641259a066"]},{"id":"ITEM-2","itemData":{"DOI":"10.1016/j.marpetgeo.2010.07.008","ISSN":"02648172","abstract":"The study of many slope channel systems has led to the development of rules in the form of observations, measurements, and hypotheses. For example, we hypothesize that high abandonment relief can strongly influence the location of the subsequent channel element and will result in an organized channel stacking pattern in which the path of the younger channel element approximates the path of the former element. The rules were developed with the objective of constructing forward models of petroleum reservoirs that are internally consistent, reproducible, and quantifiable. Channelized turbidite deposits can be interpreted to be the product of multiple cycles of waxing-waning flow energy at multiple scales. Systematic changes in the volume and caliber of turbidity flows through time trigger a fall of the equilibrium profile, which drives erosion and sediment bypass across the slope, followed by a rise of the equilibrium profile, which allows deposition on the slope of increasingly mud-rich sediments through time. In most turbidite successions, at least three scales of waxing-waning cyclicity can be interpreted: element, complex set, and sequence. The stacking pattern of channel elements within a complex set-scale cycle tends to be sequential: (1) erosion and sediment bypass; (2) amalgamation of channel elements associated with a low rate of aggradation; (3) a disorganized stacking pattern of channel elements associated with a moderate rate of aggradation; and (4) an organized stacking pattern of channel elements associated with a high rate of aggradation. Stages 1 and 2 may be absent or minor in mud-rich systems but prominent in sand-rich systems. Conversely, stage 4 may be prominent in mud-rich systems but absent in sand-rich systems. Event-based forward modeling, utilizing rules, can produce realistic architectures, such as the four stages described above. Multiple realizations and multiple alternative models can be constructed to quantitatively examine the probability of specific parameters of interest such as pore volume and connectivity. © 2010 Elsevier Ltd.","author":[{"dropping-particle":"","family":"McHargue","given":"T.","non-dropping-particle":"","parse-names":false,"suffix":""},{"dropping-particle":"","family":"Pyrcz","given":"M. J.","non-dropping-particle":"","parse-names":false,"suffix":""},{"dropping-particle":"","family":"Sullivan","given":"M. D.","non-dropping-particle":"","parse-names":false,"suffix":""},{"dropping-particle":"","family":"Clark","given":"J. D.","non-dropping-particle":"","parse-names":false,"suffix":""},{"dropping-particle":"","family":"Fildani","given":"A.","non-dropping-particle":"","parse-names":false,"suffix":""},{"dropping-particle":"","family":"Romans","given":"B. W.","non-dropping-particle":"","parse-names":false,"suffix":""},{"dropping-particle":"","family":"Covault","given":"J. A.","non-dropping-particle":"","parse-names":false,"suffix":""},{"dropping-particle":"","family":"Levy","given":"M.","non-dropping-particle":"","parse-names":false,"suffix":""},{"dropping-particle":"","family":"Posamentier","given":"H. W.","non-dropping-particle":"","parse-names":false,"suffix":""},{"dropping-particle":"","family":"Drinkwater","given":"N. J.","non-dropping-particle":"","parse-names":false,"suffix":""}],"container-title":"Marine and Petroleum Geology","id":"ITEM-2","issue":"3","issued":{"date-parts":[["2011"]]},"page":"728-743","publisher":"Elsevier Ltd","title":"Architecture of turbidite channel systems on the continental slope: Patterns and predictions","type":"article-journal","volume":"28"},"uris":["http://www.mendeley.com/documents/?uuid=a9156293-a9fd-4687-a558-44f2945415ae"]}],"mendeley":{"formattedCitation":"(Droste, 2010; McHargue et al., 2011)","plainTextFormattedCitation":"(Droste, 2010; McHargue et al., 2011)","previouslyFormattedCitation":"(Droste, 2010; McHargue et al., 2011)"},"properties":{"noteIndex":0},"schema":"https://github.com/citation-style-language/schema/raw/master/csl-citation.json"}</w:instrText>
      </w:r>
      <w:r w:rsidRPr="003D6800">
        <w:rPr>
          <w:rFonts w:ascii="Times New Roman" w:hAnsi="Times New Roman" w:cs="Times New Roman"/>
          <w:sz w:val="24"/>
          <w:szCs w:val="24"/>
        </w:rPr>
        <w:fldChar w:fldCharType="separate"/>
      </w:r>
      <w:r w:rsidRPr="003D6800">
        <w:rPr>
          <w:rFonts w:ascii="Times New Roman" w:hAnsi="Times New Roman" w:cs="Times New Roman"/>
          <w:sz w:val="24"/>
          <w:szCs w:val="24"/>
        </w:rPr>
        <w:t>(Droste, 2010; McHargue et al., 2011)</w:t>
      </w:r>
      <w:r w:rsidRPr="003D6800">
        <w:rPr>
          <w:rFonts w:ascii="Times New Roman" w:hAnsi="Times New Roman" w:cs="Times New Roman"/>
          <w:sz w:val="24"/>
          <w:szCs w:val="24"/>
        </w:rPr>
        <w:fldChar w:fldCharType="end"/>
      </w:r>
      <w:r w:rsidRPr="003D6800">
        <w:rPr>
          <w:rFonts w:ascii="Times New Roman" w:hAnsi="Times New Roman" w:cs="Times New Roman"/>
          <w:sz w:val="24"/>
          <w:szCs w:val="24"/>
        </w:rPr>
        <w:t xml:space="preserve"> shows similar geomorphological features. These analogs are also relatively narrow (&lt;</w:t>
      </w:r>
      <w:r w:rsidR="0042637B">
        <w:rPr>
          <w:rFonts w:ascii="Times New Roman" w:hAnsi="Times New Roman" w:cs="Times New Roman"/>
          <w:sz w:val="24"/>
          <w:szCs w:val="24"/>
        </w:rPr>
        <w:t xml:space="preserve">3300 ft; </w:t>
      </w:r>
      <w:r w:rsidRPr="003D6800">
        <w:rPr>
          <w:rFonts w:ascii="Times New Roman" w:hAnsi="Times New Roman" w:cs="Times New Roman"/>
          <w:sz w:val="24"/>
          <w:szCs w:val="24"/>
        </w:rPr>
        <w:t>1000m) and shallow ~</w:t>
      </w:r>
      <w:r w:rsidR="00ED2F47">
        <w:rPr>
          <w:rFonts w:ascii="Times New Roman" w:hAnsi="Times New Roman" w:cs="Times New Roman"/>
          <w:sz w:val="24"/>
          <w:szCs w:val="24"/>
        </w:rPr>
        <w:t>100 ft (</w:t>
      </w:r>
      <w:r w:rsidRPr="003D6800">
        <w:rPr>
          <w:rFonts w:ascii="Times New Roman" w:hAnsi="Times New Roman" w:cs="Times New Roman"/>
          <w:sz w:val="24"/>
          <w:szCs w:val="24"/>
        </w:rPr>
        <w:t>30 m</w:t>
      </w:r>
      <w:r w:rsidR="00ED2F47">
        <w:rPr>
          <w:rFonts w:ascii="Times New Roman" w:hAnsi="Times New Roman" w:cs="Times New Roman"/>
          <w:sz w:val="24"/>
          <w:szCs w:val="24"/>
        </w:rPr>
        <w:t>)</w:t>
      </w:r>
      <w:r w:rsidRPr="003D6800">
        <w:rPr>
          <w:rFonts w:ascii="Times New Roman" w:hAnsi="Times New Roman" w:cs="Times New Roman"/>
          <w:sz w:val="24"/>
          <w:szCs w:val="24"/>
        </w:rPr>
        <w:t xml:space="preserve"> deep. Depositional mechanisms (discussed in following sections) are also similar, mainly developed during sea level drops (LST) or during high stands system tracts where sediment accumulation triggers erosive channels or mass transport deposits. </w:t>
      </w:r>
    </w:p>
    <w:p w14:paraId="53D480D8" w14:textId="77777777" w:rsidR="002B0C62" w:rsidRPr="003D6800" w:rsidRDefault="002B0C62" w:rsidP="002B0C62">
      <w:pPr>
        <w:ind w:left="720"/>
        <w:jc w:val="left"/>
        <w:rPr>
          <w:rFonts w:ascii="Times New Roman" w:eastAsia="Calibri" w:hAnsi="Times New Roman" w:cs="Times New Roman"/>
          <w:b/>
          <w:bCs/>
          <w:sz w:val="24"/>
          <w:szCs w:val="24"/>
        </w:rPr>
      </w:pPr>
      <w:r w:rsidRPr="003D6800">
        <w:rPr>
          <w:rFonts w:ascii="Times New Roman" w:eastAsia="Calibri" w:hAnsi="Times New Roman" w:cs="Times New Roman"/>
          <w:b/>
          <w:bCs/>
          <w:sz w:val="24"/>
          <w:szCs w:val="24"/>
        </w:rPr>
        <w:t>Comparison to channel systems in the Delaware Basin</w:t>
      </w:r>
    </w:p>
    <w:p w14:paraId="157475DC" w14:textId="2E690129" w:rsidR="00060900" w:rsidRPr="003D6800" w:rsidRDefault="002B0C62" w:rsidP="00060900">
      <w:pPr>
        <w:ind w:left="720"/>
        <w:jc w:val="both"/>
        <w:rPr>
          <w:rFonts w:ascii="Times New Roman" w:hAnsi="Times New Roman" w:cs="Times New Roman"/>
          <w:sz w:val="24"/>
          <w:szCs w:val="24"/>
        </w:rPr>
      </w:pPr>
      <w:r w:rsidRPr="003D6800">
        <w:rPr>
          <w:rFonts w:ascii="Times New Roman" w:hAnsi="Times New Roman" w:cs="Times New Roman"/>
          <w:sz w:val="24"/>
          <w:szCs w:val="24"/>
        </w:rPr>
        <w:t xml:space="preserve">The Delaware Basin siliciclastic members have been studied extensively at outcrop scale and channel systems are more complex compared to the Midland Basin. Evolution of submarine channels usually begins with the development of low sinuosity incisions by erosion and ends with the migration of leveed channels </w:t>
      </w:r>
      <w:r w:rsidRPr="003D6800">
        <w:rPr>
          <w:rFonts w:ascii="Times New Roman" w:hAnsi="Times New Roman" w:cs="Times New Roman"/>
          <w:sz w:val="24"/>
          <w:szCs w:val="24"/>
        </w:rPr>
        <w:fldChar w:fldCharType="begin" w:fldLock="1"/>
      </w:r>
      <w:r w:rsidRPr="003D6800">
        <w:rPr>
          <w:rFonts w:ascii="Times New Roman" w:hAnsi="Times New Roman" w:cs="Times New Roman"/>
          <w:sz w:val="24"/>
          <w:szCs w:val="24"/>
        </w:rPr>
        <w:instrText>ADDIN CSL_CITATION {"citationItems":[{"id":"ITEM-1","itemData":{"DOI":"10.1016/j.marpetgeo.2006.08.001","ISSN":"02648172","abstract":"Turbidite channels are important but frequently complex reservoirs in the exploration, appraisal and development of deep-water facies. Over the last 10 years in particular, high-resolution seismic data and extensive outcrop studies have increased our knowledge of the complexity of these sedimentary bodies. Such is their variability and complexity that developing and applying single or even multiple depositional models has limited applicability. Instead, we recognise an alternative approach to help rapidly evaluate turbidite channel reservoirs. The paper mainly concerns the evaluation of large erosionally confined 3rd-order channels, typically 1-3 km wide and 50-200 m thick. Each channel is unique but each generally has four recurring elements namely, the sinuosity, the facies, repeated cutting and filling and the stacking patterns. Several different styles of sinuosity can be identified, each having different implications for sand distribution. Four main facies can often be recognised on seismic, calibrated by cores and logs; a basal lag, slump/debris flows, high net:gross stacked channels and low N:G channel levees. Most channels contain all of these facies but in widely varying proportions. Repeated cutting and filling is a feature of just about every channel studied. The process has major implications for reservoir and non-reservoir distribution. The stacking patterns of the 4/5th-order channels within the 3rd-order channel can have a critical impact on facies and heterogeneity distribution and can strongly influence well design and even potentially the development concept. This paper discusses the impact of each of these elements on exploration, appraisal and development issues. © 2006 Elsevier Ltd. All rights reserved.","author":[{"dropping-particle":"","family":"Mayall","given":"Mike","non-dropping-particle":"","parse-names":false,"suffix":""},{"dropping-particle":"","family":"Jones","given":"Ed","non-dropping-particle":"","parse-names":false,"suffix":""},{"dropping-particle":"","family":"Casey","given":"Mick","non-dropping-particle":"","parse-names":false,"suffix":""}],"container-title":"Marine and Petroleum Geology","id":"ITEM-1","issue":"8","issued":{"date-parts":[["2006"]]},"page":"821-841","title":"Turbidite channel reservoirs-Key elements in facies prediction and effective development","type":"article-journal","volume":"23"},"uris":["http://www.mendeley.com/documents/?uuid=52a343f9-e469-4e1c-9e3a-3d3e1aef4137"]},{"id":"ITEM-2","itemData":{"DOI":"10.1016/j.marpetgeo.2007.01.005","ISSN":"02648172","abstract":"Several laterally offset and aggradational sinuous submarine channels are contained within a 54 km long segment of the Benin-major Canyon. Axial channel deposits produce high amplitude reflections on three-dimensional (3-D) seismic profiles. Some seismic reflections have U- or V-shaped cross-sectional motifs that were correlated with confidence along linear to meandering paths for distances up to 70 km. They are referred to here as channel-forms (CFs), and are believed to be the axial parts of submarine channels preserved during overall channel floor aggradation. A total of 15 separate CFs were mapped allowing thalweg-gradients, dimensions, and morphology to be studied spatially and through time, providing insight into how submarine canyons fill. Their planform geometry evolved predominantly in a stepwise fashion through alternating periods of cut-and-fill, but more gradual channel migrations are also observed. The largest offsets in successive channel floor position occur after periods of significant vertical CF fill ('thalweg plugging'-with deposits commonly consisting of lower amplitude, transparent to chaotic seismic reflections). The passage of erosive flows after such periods of fill caused abrupt shifts in channel position, particularly at meander bends, with increased potential for the formation of pseudo meander loop cut-offs. Significant spatial differences in the stacking architecture of CFs are attributed to local slope deformation and perhaps also to a recent channel avulsion just west of the study area. Abrupt channel straightening in the western study area coincides with a period of increased valley-gradient associated with amplification of an underlying anticlinal fold. The youngest CFs in this area show limited aggradation and are characterized by repeated episodes of headward erosion causing knickpoint migration as the recent channel floor tried, unsuccessfully, to establish a smooth graded depth profile. This is in stark contrast to the time-equivalent predominantly aggradational CFs in the eastern study area that show a progressive increase in sinuosity through time. © 2007 Elsevier Ltd. All rights reserved.","author":[{"dropping-particle":"","family":"Deptuck","given":"Mark E.","non-dropping-particle":"","parse-names":false,"suffix":""},{"dropping-particle":"","family":"Sylvester","given":"Zoltan","non-dropping-particle":"","parse-names":false,"suffix":""},{"dropping-particle":"","family":"Pirmez","given":"Carlos","non-dropping-particle":"","parse-names":false,"suffix":""},{"dropping-particle":"","family":"O'Byrne","given":"Ciaran","non-dropping-particle":"","parse-names":false,"suffix":""}],"container-title":"Marine and Petroleum Geology","id":"ITEM-2","issue":"6-9","issued":{"date-parts":[["2007"]]},"page":"406-433","title":"Migration-aggradation history and 3-D seismic geomorphology of submarine channels in the Pleistocene Benin-major Canyon, western Niger Delta slope","type":"article-journal","volume":"24"},"uris":["http://www.mendeley.com/documents/?uuid=384e9e71-ede8-41ae-b076-e443d4e25bbe"]},{"id":"ITEM-3","itemData":{"DOI":"10.1016/j.marpetgeo.2010.07.008","ISSN":"02648172","abstract":"The study of many slope channel systems has led to the development of rules in the form of observations, measurements, and hypotheses. For example, we hypothesize that high abandonment relief can strongly influence the location of the subsequent channel element and will result in an organized channel stacking pattern in which the path of the younger channel element approximates the path of the former element. The rules were developed with the objective of constructing forward models of petroleum reservoirs that are internally consistent, reproducible, and quantifiable. Channelized turbidite deposits can be interpreted to be the product of multiple cycles of waxing-waning flow energy at multiple scales. Systematic changes in the volume and caliber of turbidity flows through time trigger a fall of the equilibrium profile, which drives erosion and sediment bypass across the slope, followed by a rise of the equilibrium profile, which allows deposition on the slope of increasingly mud-rich sediments through time. In most turbidite successions, at least three scales of waxing-waning cyclicity can be interpreted: element, complex set, and sequence. The stacking pattern of channel elements within a complex set-scale cycle tends to be sequential: (1) erosion and sediment bypass; (2) amalgamation of channel elements associated with a low rate of aggradation; (3) a disorganized stacking pattern of channel elements associated with a moderate rate of aggradation; and (4) an organized stacking pattern of channel elements associated with a high rate of aggradation. Stages 1 and 2 may be absent or minor in mud-rich systems but prominent in sand-rich systems. Conversely, stage 4 may be prominent in mud-rich systems but absent in sand-rich systems. Event-based forward modeling, utilizing rules, can produce realistic architectures, such as the four stages described above. Multiple realizations and multiple alternative models can be constructed to quantitatively examine the probability of specific parameters of interest such as pore volume and connectivity. © 2010 Elsevier Ltd.","author":[{"dropping-particle":"","family":"McHargue","given":"T.","non-dropping-particle":"","parse-names":false,"suffix":""},{"dropping-particle":"","family":"Pyrcz","given":"M. J.","non-dropping-particle":"","parse-names":false,"suffix":""},{"dropping-particle":"","family":"Sullivan","given":"M. D.","non-dropping-particle":"","parse-names":false,"suffix":""},{"dropping-particle":"","family":"Clark","given":"J. D.","non-dropping-particle":"","parse-names":false,"suffix":""},{"dropping-particle":"","family":"Fildani","given":"A.","non-dropping-particle":"","parse-names":false,"suffix":""},{"dropping-particle":"","family":"Romans","given":"B. W.","non-dropping-particle":"","parse-names":false,"suffix":""},{"dropping-particle":"","family":"Covault","given":"J. A.","non-dropping-particle":"","parse-names":false,"suffix":""},{"dropping-particle":"","family":"Levy","given":"M.","non-dropping-particle":"","parse-names":false,"suffix":""},{"dropping-particle":"","family":"Posamentier","given":"H. W.","non-dropping-particle":"","parse-names":false,"suffix":""},{"dropping-particle":"","family":"Drinkwater","given":"N. J.","non-dropping-particle":"","parse-names":false,"suffix":""}],"container-title":"Marine and Petroleum Geology","id":"ITEM-3","issue":"3","issued":{"date-parts":[["2011"]]},"page":"728-743","publisher":"Elsevier Ltd","title":"Architecture of turbidite channel systems on the continental slope: Patterns and predictions","type":"article-journal","volume":"28"},"uris":["http://www.mendeley.com/documents/?uuid=a9156293-a9fd-4687-a558-44f2945415ae"]}],"mendeley":{"formattedCitation":"(Deptuck et al., 2007; Mayall et al., 2006; McHargue et al., 2011)","plainTextFormattedCitation":"(Deptuck et al., 2007; Mayall et al., 2006; McHargue et al., 2011)","previouslyFormattedCitation":"(Deptuck et al., 2007; Mayall et al., 2006; McHargue et al., 2011)"},"properties":{"noteIndex":0},"schema":"https://github.com/citation-style-language/schema/raw/master/csl-citation.json"}</w:instrText>
      </w:r>
      <w:r w:rsidRPr="003D6800">
        <w:rPr>
          <w:rFonts w:ascii="Times New Roman" w:hAnsi="Times New Roman" w:cs="Times New Roman"/>
          <w:sz w:val="24"/>
          <w:szCs w:val="24"/>
        </w:rPr>
        <w:fldChar w:fldCharType="separate"/>
      </w:r>
      <w:r w:rsidRPr="003D6800">
        <w:rPr>
          <w:rFonts w:ascii="Times New Roman" w:hAnsi="Times New Roman" w:cs="Times New Roman"/>
          <w:sz w:val="24"/>
          <w:szCs w:val="24"/>
        </w:rPr>
        <w:t>(Deptuck et al., 2007; Mayall et al., 2006; McHargue et al., 2011)</w:t>
      </w:r>
      <w:r w:rsidRPr="003D6800">
        <w:rPr>
          <w:rFonts w:ascii="Times New Roman" w:hAnsi="Times New Roman" w:cs="Times New Roman"/>
          <w:sz w:val="24"/>
          <w:szCs w:val="24"/>
        </w:rPr>
        <w:fldChar w:fldCharType="end"/>
      </w:r>
      <w:r w:rsidRPr="003D6800">
        <w:rPr>
          <w:rFonts w:ascii="Times New Roman" w:hAnsi="Times New Roman" w:cs="Times New Roman"/>
          <w:sz w:val="24"/>
          <w:szCs w:val="24"/>
        </w:rPr>
        <w:t xml:space="preserve">. In the Delaware Basin, multiple stages of incision and channel-levee systems identification contrast with the erosional channels described in the area of study as the system is more mature. Widths range from approximately </w:t>
      </w:r>
      <w:r w:rsidR="00C441C6">
        <w:rPr>
          <w:rFonts w:ascii="Times New Roman" w:hAnsi="Times New Roman" w:cs="Times New Roman"/>
          <w:sz w:val="24"/>
          <w:szCs w:val="24"/>
        </w:rPr>
        <w:t>980-</w:t>
      </w:r>
      <w:r w:rsidR="00451E9C">
        <w:rPr>
          <w:rFonts w:ascii="Times New Roman" w:hAnsi="Times New Roman" w:cs="Times New Roman"/>
          <w:sz w:val="24"/>
          <w:szCs w:val="24"/>
        </w:rPr>
        <w:t>2600 ft (</w:t>
      </w:r>
      <w:r w:rsidR="00451E9C" w:rsidRPr="003D6800">
        <w:rPr>
          <w:rFonts w:ascii="Times New Roman" w:hAnsi="Times New Roman" w:cs="Times New Roman"/>
          <w:sz w:val="24"/>
          <w:szCs w:val="24"/>
        </w:rPr>
        <w:t>300 to 800 m</w:t>
      </w:r>
      <w:r w:rsidR="00451E9C">
        <w:rPr>
          <w:rFonts w:ascii="Times New Roman" w:hAnsi="Times New Roman" w:cs="Times New Roman"/>
          <w:sz w:val="24"/>
          <w:szCs w:val="24"/>
        </w:rPr>
        <w:t>)</w:t>
      </w:r>
      <w:r w:rsidRPr="003D6800">
        <w:rPr>
          <w:rFonts w:ascii="Times New Roman" w:hAnsi="Times New Roman" w:cs="Times New Roman"/>
          <w:sz w:val="24"/>
          <w:szCs w:val="24"/>
        </w:rPr>
        <w:t xml:space="preserve"> </w:t>
      </w:r>
      <w:r w:rsidRPr="003D6800">
        <w:rPr>
          <w:rFonts w:ascii="Times New Roman" w:hAnsi="Times New Roman" w:cs="Times New Roman"/>
          <w:sz w:val="24"/>
          <w:szCs w:val="24"/>
        </w:rPr>
        <w:fldChar w:fldCharType="begin" w:fldLock="1"/>
      </w:r>
      <w:r w:rsidRPr="003D6800">
        <w:rPr>
          <w:rFonts w:ascii="Times New Roman" w:hAnsi="Times New Roman" w:cs="Times New Roman"/>
          <w:sz w:val="24"/>
          <w:szCs w:val="24"/>
        </w:rPr>
        <w:instrText>ADDIN CSL_CITATION {"citationItems":[{"id":"ITEM-1","itemData":{"DOI":"10.2110/jsr.2007.085","ISSN":"15271404","abstract":"Complete understanding of outcrop-scale stratal architectures requires extrapolation of two-dimensional depositional cross sections into three dimensions. This study integrates a high-resolution digital outcrop model with outcrop observations to create a three-dimensional geologic model of distal outer-ramp carbonate stratigraphy. Data were taken from sinuous canyon-wall exposures of the Permian San Andres Formation of Last Chance Canyon, New Mexico. A series of laterally extensive carbonate benches previously interpreted as constructional sponge mud mounds are here modeled as a channel-levee complex that is characterized by an alternating history of aggradation punctuated by erosional sediment bypass. Levee mudstones have an erosional base, contain dolomitized peloidal thin beds, and have limited faunal constituents. Primary levees were initiated as a carbonate apron and transformed into a low-relief channel-levee system as a result of deposition by dilute turbidity currents. Subsequent sediment bypass incised through the pre-established channels and into the underlying facies. The fill consists of skeletal packstone lags and fine peloidal packstones, which are correlated to coral- and sponge-bearing secondary levee deposits that drape the primary levees. Debrites, also found within some channelized areas, are thought to represent channel-margin oversteepening and slumping. Channel widths range from approximately 300 to 800 m, and channel-to-levee relief reaches up to 40 m. Three-dimensional surface models representing architectural elements of the channel-levee complex confirm outcrop observations. Surfaces that were modeled as a best fit to the three-dimensional outcrop tracings reveal development of low-sinuosity channels in previously established bathymetric lows created by earlier phases of sediment bypass and erosion. Sequence stratigraphic interpretations suggest that the channel-levee complex developed during the highstand part of a long-term transgression. The overall transgressive setting led to generation of substantial quantities of carbonate mud in more proximal areas of the ramp. Accumulated mud in the source region was transported down depositional dip during highstand parts of high-frequency cycles and resulted in growth of the levees. Carbonate channel-levee complexes are not likely to form during highstand sequences in which the source sediment is grain-dominated. Leveed channels are a viable component of deep-water carbonate settings…","author":[{"dropping-particle":"","family":"Phelps","given":"Ryan M.","non-dropping-particle":"","parse-names":false,"suffix":""},{"dropping-particle":"","family":"Kerans","given":"Charles","non-dropping-particle":"","parse-names":false,"suffix":""}],"container-title":"Journal of Sedimentary Research","id":"ITEM-1","issue":"11-12","issued":{"date-parts":[["2007"]]},"page":"939-964","title":"Architectural characterization and three-dimensional modeling of a carbonate channel-levee complex: Permian San Andres Formation, Last Chance Canyon, New Mexico, U.S.A.","type":"article-journal","volume":"77"},"uris":["http://www.mendeley.com/documents/?uuid=06dc0406-0eef-4f6b-8827-13f1eae67459"]}],"mendeley":{"formattedCitation":"(Phelps &amp; Kerans, 2007)","plainTextFormattedCitation":"(Phelps &amp; Kerans, 2007)","previouslyFormattedCitation":"(Phelps &amp; Kerans, 2007)"},"properties":{"noteIndex":0},"schema":"https://github.com/citation-style-language/schema/raw/master/csl-citation.json"}</w:instrText>
      </w:r>
      <w:r w:rsidRPr="003D6800">
        <w:rPr>
          <w:rFonts w:ascii="Times New Roman" w:hAnsi="Times New Roman" w:cs="Times New Roman"/>
          <w:sz w:val="24"/>
          <w:szCs w:val="24"/>
        </w:rPr>
        <w:fldChar w:fldCharType="separate"/>
      </w:r>
      <w:r w:rsidRPr="003D6800">
        <w:rPr>
          <w:rFonts w:ascii="Times New Roman" w:hAnsi="Times New Roman" w:cs="Times New Roman"/>
          <w:sz w:val="24"/>
          <w:szCs w:val="24"/>
        </w:rPr>
        <w:t>(Phelps &amp; Kerans, 2007)</w:t>
      </w:r>
      <w:r w:rsidRPr="003D6800">
        <w:rPr>
          <w:rFonts w:ascii="Times New Roman" w:hAnsi="Times New Roman" w:cs="Times New Roman"/>
          <w:sz w:val="24"/>
          <w:szCs w:val="24"/>
        </w:rPr>
        <w:fldChar w:fldCharType="end"/>
      </w:r>
      <w:r w:rsidR="00060900" w:rsidRPr="003D6800">
        <w:rPr>
          <w:rFonts w:ascii="Times New Roman" w:hAnsi="Times New Roman" w:cs="Times New Roman"/>
          <w:sz w:val="24"/>
          <w:szCs w:val="24"/>
        </w:rPr>
        <w:t xml:space="preserve"> which are considerably wider than </w:t>
      </w:r>
      <w:r w:rsidR="006A7FF3">
        <w:rPr>
          <w:rFonts w:ascii="Times New Roman" w:hAnsi="Times New Roman" w:cs="Times New Roman"/>
          <w:sz w:val="24"/>
          <w:szCs w:val="24"/>
        </w:rPr>
        <w:t xml:space="preserve">these </w:t>
      </w:r>
      <w:r w:rsidR="00060900" w:rsidRPr="003D6800">
        <w:rPr>
          <w:rFonts w:ascii="Times New Roman" w:hAnsi="Times New Roman" w:cs="Times New Roman"/>
          <w:sz w:val="24"/>
          <w:szCs w:val="24"/>
        </w:rPr>
        <w:t xml:space="preserve">channelized features </w:t>
      </w:r>
      <w:r w:rsidR="00321C21">
        <w:rPr>
          <w:rFonts w:ascii="Times New Roman" w:hAnsi="Times New Roman" w:cs="Times New Roman"/>
          <w:sz w:val="24"/>
          <w:szCs w:val="24"/>
        </w:rPr>
        <w:t>600-</w:t>
      </w:r>
      <w:r w:rsidR="003100D7">
        <w:rPr>
          <w:rFonts w:ascii="Times New Roman" w:hAnsi="Times New Roman" w:cs="Times New Roman"/>
          <w:sz w:val="24"/>
          <w:szCs w:val="24"/>
        </w:rPr>
        <w:t>1700 ft</w:t>
      </w:r>
      <w:r w:rsidR="001D6D02">
        <w:rPr>
          <w:rFonts w:ascii="Times New Roman" w:hAnsi="Times New Roman" w:cs="Times New Roman"/>
          <w:sz w:val="24"/>
          <w:szCs w:val="24"/>
        </w:rPr>
        <w:t xml:space="preserve"> </w:t>
      </w:r>
      <w:r w:rsidR="00060900" w:rsidRPr="003D6800">
        <w:rPr>
          <w:rFonts w:ascii="Times New Roman" w:hAnsi="Times New Roman" w:cs="Times New Roman"/>
          <w:sz w:val="24"/>
          <w:szCs w:val="24"/>
        </w:rPr>
        <w:t xml:space="preserve">(150-500 m) (Table </w:t>
      </w:r>
      <w:r w:rsidR="00321C21">
        <w:rPr>
          <w:rFonts w:ascii="Times New Roman" w:hAnsi="Times New Roman" w:cs="Times New Roman"/>
          <w:sz w:val="24"/>
          <w:szCs w:val="24"/>
        </w:rPr>
        <w:t>2</w:t>
      </w:r>
      <w:r w:rsidR="00060900" w:rsidRPr="003D6800">
        <w:rPr>
          <w:rFonts w:ascii="Times New Roman" w:hAnsi="Times New Roman" w:cs="Times New Roman"/>
          <w:sz w:val="24"/>
          <w:szCs w:val="24"/>
        </w:rPr>
        <w:t xml:space="preserve">). Another major difference is related to the lithologies, </w:t>
      </w:r>
      <w:r w:rsidR="00060900" w:rsidRPr="003D6800">
        <w:rPr>
          <w:rFonts w:ascii="Times New Roman" w:hAnsi="Times New Roman" w:cs="Times New Roman"/>
          <w:sz w:val="24"/>
          <w:szCs w:val="24"/>
        </w:rPr>
        <w:lastRenderedPageBreak/>
        <w:t xml:space="preserve">in the Delaware basin channel levees are composed of carbonate </w:t>
      </w:r>
      <w:proofErr w:type="spellStart"/>
      <w:r w:rsidR="00060900" w:rsidRPr="003D6800">
        <w:rPr>
          <w:rFonts w:ascii="Times New Roman" w:hAnsi="Times New Roman" w:cs="Times New Roman"/>
          <w:sz w:val="24"/>
          <w:szCs w:val="24"/>
        </w:rPr>
        <w:t>debrites</w:t>
      </w:r>
      <w:proofErr w:type="spellEnd"/>
      <w:r w:rsidR="00060900" w:rsidRPr="003D6800">
        <w:rPr>
          <w:rFonts w:ascii="Times New Roman" w:hAnsi="Times New Roman" w:cs="Times New Roman"/>
          <w:sz w:val="24"/>
          <w:szCs w:val="24"/>
        </w:rPr>
        <w:t xml:space="preserve"> and mud while their Midland Basin analogs are presumably sandstone rich. Differences between these channel systems relate to the availability of fine-grained sediments. </w:t>
      </w:r>
    </w:p>
    <w:p w14:paraId="64CCC4C4" w14:textId="77777777" w:rsidR="002B0C62" w:rsidRPr="003D6800" w:rsidRDefault="002B0C62" w:rsidP="008026A0">
      <w:pPr>
        <w:pStyle w:val="Heading2"/>
        <w:jc w:val="left"/>
        <w:rPr>
          <w:rFonts w:ascii="Times New Roman" w:hAnsi="Times New Roman"/>
          <w:i/>
          <w:iCs/>
          <w:color w:val="auto"/>
          <w:sz w:val="24"/>
          <w:szCs w:val="24"/>
        </w:rPr>
      </w:pPr>
      <w:bookmarkStart w:id="52" w:name="_Toc129857186"/>
      <w:r w:rsidRPr="003D6800">
        <w:rPr>
          <w:rFonts w:ascii="Times New Roman" w:hAnsi="Times New Roman"/>
          <w:i/>
          <w:iCs/>
          <w:color w:val="auto"/>
          <w:sz w:val="24"/>
          <w:szCs w:val="24"/>
        </w:rPr>
        <w:t>Channel in-fill deposition: build-cut-fill-spill model</w:t>
      </w:r>
      <w:bookmarkEnd w:id="52"/>
    </w:p>
    <w:p w14:paraId="1F03A998" w14:textId="77777777" w:rsidR="002B0C62" w:rsidRPr="003D6800" w:rsidRDefault="002B0C62" w:rsidP="002B0C62">
      <w:pPr>
        <w:jc w:val="both"/>
        <w:rPr>
          <w:rFonts w:ascii="Times New Roman" w:hAnsi="Times New Roman" w:cs="Times New Roman"/>
          <w:sz w:val="24"/>
          <w:szCs w:val="24"/>
        </w:rPr>
      </w:pPr>
      <w:r w:rsidRPr="003D6800">
        <w:rPr>
          <w:rFonts w:ascii="Times New Roman" w:hAnsi="Times New Roman" w:cs="Times New Roman"/>
          <w:sz w:val="24"/>
          <w:szCs w:val="24"/>
        </w:rPr>
        <w:t xml:space="preserve">A depositional model that suits this channel system is </w:t>
      </w:r>
      <w:r w:rsidRPr="003D6800">
        <w:rPr>
          <w:rFonts w:ascii="Times New Roman" w:hAnsi="Times New Roman" w:cs="Times New Roman"/>
          <w:i/>
          <w:sz w:val="24"/>
          <w:szCs w:val="24"/>
        </w:rPr>
        <w:t>build-cut-fill-spill</w:t>
      </w:r>
      <w:r w:rsidRPr="003D6800">
        <w:rPr>
          <w:rFonts w:ascii="Times New Roman" w:hAnsi="Times New Roman" w:cs="Times New Roman"/>
          <w:sz w:val="24"/>
          <w:szCs w:val="24"/>
        </w:rPr>
        <w:t>, which divides the deposition in four stages, and it is used to explain the stratigraphy of the Brushy Canyon (analog of the Guadalupian Channels in the Midland Basin) (Gardner et al., 2000, 2003). In stage 1 (</w:t>
      </w:r>
      <w:r w:rsidRPr="006B5F8F">
        <w:rPr>
          <w:rFonts w:ascii="Times New Roman" w:hAnsi="Times New Roman" w:cs="Times New Roman"/>
          <w:i/>
          <w:iCs/>
          <w:sz w:val="24"/>
          <w:szCs w:val="24"/>
        </w:rPr>
        <w:t>build</w:t>
      </w:r>
      <w:r w:rsidRPr="003D6800">
        <w:rPr>
          <w:rFonts w:ascii="Times New Roman" w:hAnsi="Times New Roman" w:cs="Times New Roman"/>
          <w:sz w:val="24"/>
          <w:szCs w:val="24"/>
        </w:rPr>
        <w:t>), there is deposition of unconfined flows bypassing high gradient profile positions. This is followed by an erosive phase (</w:t>
      </w:r>
      <w:r w:rsidRPr="006B5F8F">
        <w:rPr>
          <w:rFonts w:ascii="Times New Roman" w:hAnsi="Times New Roman" w:cs="Times New Roman"/>
          <w:i/>
          <w:iCs/>
          <w:sz w:val="24"/>
          <w:szCs w:val="24"/>
        </w:rPr>
        <w:t>cut</w:t>
      </w:r>
      <w:r w:rsidRPr="003D6800">
        <w:rPr>
          <w:rFonts w:ascii="Times New Roman" w:hAnsi="Times New Roman" w:cs="Times New Roman"/>
          <w:sz w:val="24"/>
          <w:szCs w:val="24"/>
        </w:rPr>
        <w:t xml:space="preserve">) where sediment bypasses to low-gradient profile positions provoking the collapse of sediment banks. During the fill stage, the main phase of channel deposition occurs, and materials could be siliciclastic, carbonates or a mixture of both. Finally, after the channels are filled, deposition continues and either the channel is abandoned or re-initiated as multiple </w:t>
      </w:r>
      <w:r w:rsidRPr="006B5F8F">
        <w:rPr>
          <w:rFonts w:ascii="Times New Roman" w:hAnsi="Times New Roman" w:cs="Times New Roman"/>
          <w:i/>
          <w:iCs/>
          <w:sz w:val="24"/>
          <w:szCs w:val="24"/>
        </w:rPr>
        <w:t>cut-fill-spill</w:t>
      </w:r>
      <w:r w:rsidRPr="003D6800">
        <w:rPr>
          <w:rFonts w:ascii="Times New Roman" w:hAnsi="Times New Roman" w:cs="Times New Roman"/>
          <w:sz w:val="24"/>
          <w:szCs w:val="24"/>
        </w:rPr>
        <w:t xml:space="preserve"> deposits. Fig. 17 summarizes in a cartoon the four stages for the channels in the area of interest. Unlike in the Brushy Canyon example, lack of mud supply prevented levee development and therefore building stage is mostly carbonate debritic progradation. </w:t>
      </w:r>
    </w:p>
    <w:p w14:paraId="6A8DE0BE" w14:textId="7765D3DE" w:rsidR="002B0C62" w:rsidRPr="003D6800" w:rsidRDefault="002B0C62" w:rsidP="002B0C62">
      <w:pPr>
        <w:jc w:val="both"/>
        <w:rPr>
          <w:rFonts w:ascii="Times New Roman" w:hAnsi="Times New Roman" w:cs="Times New Roman"/>
          <w:sz w:val="24"/>
          <w:szCs w:val="24"/>
        </w:rPr>
      </w:pPr>
      <w:r w:rsidRPr="003D6800">
        <w:rPr>
          <w:rFonts w:ascii="Times New Roman" w:hAnsi="Times New Roman" w:cs="Times New Roman"/>
          <w:sz w:val="24"/>
          <w:szCs w:val="24"/>
        </w:rPr>
        <w:t>This model is widely accepted and matches the observations on seismic as the channels are mostly developed over the slope where the sediment accumulation and slope angle promote erosion. Amplitude and attribute cross-sections with overlaid well logs (GR), indicate that channels are originally incised in a carbonate platform (</w:t>
      </w:r>
      <w:r w:rsidRPr="006B5F8F">
        <w:rPr>
          <w:rFonts w:ascii="Times New Roman" w:hAnsi="Times New Roman" w:cs="Times New Roman"/>
          <w:i/>
          <w:iCs/>
          <w:sz w:val="24"/>
          <w:szCs w:val="24"/>
        </w:rPr>
        <w:t>build</w:t>
      </w:r>
      <w:r w:rsidRPr="003D6800">
        <w:rPr>
          <w:rFonts w:ascii="Times New Roman" w:hAnsi="Times New Roman" w:cs="Times New Roman"/>
          <w:sz w:val="24"/>
          <w:szCs w:val="24"/>
        </w:rPr>
        <w:t xml:space="preserve"> and </w:t>
      </w:r>
      <w:r w:rsidRPr="006B5F8F">
        <w:rPr>
          <w:rFonts w:ascii="Times New Roman" w:hAnsi="Times New Roman" w:cs="Times New Roman"/>
          <w:i/>
          <w:iCs/>
          <w:sz w:val="24"/>
          <w:szCs w:val="24"/>
        </w:rPr>
        <w:t>cut</w:t>
      </w:r>
      <w:r w:rsidRPr="003D6800">
        <w:rPr>
          <w:rFonts w:ascii="Times New Roman" w:hAnsi="Times New Roman" w:cs="Times New Roman"/>
          <w:sz w:val="24"/>
          <w:szCs w:val="24"/>
        </w:rPr>
        <w:t xml:space="preserve">), then filled with </w:t>
      </w:r>
      <w:proofErr w:type="spellStart"/>
      <w:r w:rsidRPr="003D6800">
        <w:rPr>
          <w:rFonts w:ascii="Times New Roman" w:hAnsi="Times New Roman" w:cs="Times New Roman"/>
          <w:sz w:val="24"/>
          <w:szCs w:val="24"/>
        </w:rPr>
        <w:t>clastics</w:t>
      </w:r>
      <w:proofErr w:type="spellEnd"/>
      <w:r w:rsidRPr="003D6800">
        <w:rPr>
          <w:rFonts w:ascii="Times New Roman" w:hAnsi="Times New Roman" w:cs="Times New Roman"/>
          <w:sz w:val="24"/>
          <w:szCs w:val="24"/>
        </w:rPr>
        <w:t xml:space="preserve"> (</w:t>
      </w:r>
      <w:r w:rsidRPr="006B5F8F">
        <w:rPr>
          <w:rFonts w:ascii="Times New Roman" w:hAnsi="Times New Roman" w:cs="Times New Roman"/>
          <w:i/>
          <w:iCs/>
          <w:sz w:val="24"/>
          <w:szCs w:val="24"/>
        </w:rPr>
        <w:t>fill</w:t>
      </w:r>
      <w:r w:rsidRPr="003D6800">
        <w:rPr>
          <w:rFonts w:ascii="Times New Roman" w:hAnsi="Times New Roman" w:cs="Times New Roman"/>
          <w:sz w:val="24"/>
          <w:szCs w:val="24"/>
        </w:rPr>
        <w:t>) and finally capped by carbonates (</w:t>
      </w:r>
      <w:r w:rsidRPr="006B5F8F">
        <w:rPr>
          <w:rFonts w:ascii="Times New Roman" w:hAnsi="Times New Roman" w:cs="Times New Roman"/>
          <w:i/>
          <w:iCs/>
          <w:sz w:val="24"/>
          <w:szCs w:val="24"/>
        </w:rPr>
        <w:t>spill</w:t>
      </w:r>
      <w:r w:rsidRPr="003D6800">
        <w:rPr>
          <w:rFonts w:ascii="Times New Roman" w:hAnsi="Times New Roman" w:cs="Times New Roman"/>
          <w:sz w:val="24"/>
          <w:szCs w:val="24"/>
        </w:rPr>
        <w:t xml:space="preserve">) (Fig. 13b). Due to the shortage of channel-penetrating well control, </w:t>
      </w:r>
      <w:r w:rsidR="00797AF3">
        <w:rPr>
          <w:rFonts w:ascii="Times New Roman" w:hAnsi="Times New Roman" w:cs="Times New Roman"/>
          <w:sz w:val="24"/>
          <w:szCs w:val="24"/>
        </w:rPr>
        <w:t xml:space="preserve">I </w:t>
      </w:r>
      <w:r w:rsidRPr="003D6800">
        <w:rPr>
          <w:rFonts w:ascii="Times New Roman" w:hAnsi="Times New Roman" w:cs="Times New Roman"/>
          <w:sz w:val="24"/>
          <w:szCs w:val="24"/>
        </w:rPr>
        <w:t xml:space="preserve">assumed the channel are siliciclastic/sandstone filled as suggested by wells 9 and 10 that penetrate some of the southern (basin) channels. As the 3D lithology </w:t>
      </w:r>
      <w:r w:rsidRPr="003D6800">
        <w:rPr>
          <w:rFonts w:ascii="Times New Roman" w:hAnsi="Times New Roman" w:cs="Times New Roman"/>
          <w:sz w:val="24"/>
          <w:szCs w:val="24"/>
        </w:rPr>
        <w:lastRenderedPageBreak/>
        <w:t xml:space="preserve">model and cross-sections showed, siliciclastic infills are more dominant on the deepest part of the basin since channels are deeper and sediment supply is more likely to be siliciclastic as it is moving away from the carbonate build-ups at north-west (CBP) (Fig.16).  Quartz-rich sandstone channels have been reported as well in the Midland Basin cutting the carbonate progradation and interpreted as tidal channels (Todd, 1976). </w:t>
      </w:r>
    </w:p>
    <w:p w14:paraId="5FF3BF86" w14:textId="4214634A" w:rsidR="002B0C62" w:rsidRPr="003D6800" w:rsidRDefault="79F607C2" w:rsidP="002B0C62">
      <w:pPr>
        <w:jc w:val="both"/>
        <w:rPr>
          <w:rFonts w:ascii="Times New Roman" w:hAnsi="Times New Roman" w:cs="Times New Roman"/>
          <w:sz w:val="24"/>
          <w:szCs w:val="24"/>
        </w:rPr>
      </w:pPr>
      <w:r w:rsidRPr="003D6800">
        <w:rPr>
          <w:rFonts w:ascii="Times New Roman" w:hAnsi="Times New Roman" w:cs="Times New Roman"/>
          <w:sz w:val="24"/>
          <w:szCs w:val="24"/>
        </w:rPr>
        <w:t xml:space="preserve">A key question to understand the lithology variability is the origin of the siliciclastic components in this carbonate-rich basin. No provenance studies of the Midland Basin sandstones are available but similar mechanisms to the Brushy and Cherry Canyon units are inferred. For these units’ sediment source are the structural highs that surround the Midland Basin (Northwest Shelf) (Broadhead </w:t>
      </w:r>
      <w:r w:rsidR="00F95CC0" w:rsidRPr="003D6800">
        <w:rPr>
          <w:rFonts w:ascii="Times New Roman" w:hAnsi="Times New Roman" w:cs="Times New Roman"/>
          <w:sz w:val="24"/>
          <w:szCs w:val="24"/>
        </w:rPr>
        <w:t xml:space="preserve">&amp; </w:t>
      </w:r>
      <w:proofErr w:type="spellStart"/>
      <w:r w:rsidR="00F95CC0" w:rsidRPr="003D6800">
        <w:rPr>
          <w:rFonts w:ascii="Times New Roman" w:hAnsi="Times New Roman" w:cs="Times New Roman"/>
          <w:sz w:val="24"/>
          <w:szCs w:val="24"/>
        </w:rPr>
        <w:t>Justman</w:t>
      </w:r>
      <w:proofErr w:type="spellEnd"/>
      <w:r w:rsidR="00F95CC0" w:rsidRPr="003D6800">
        <w:rPr>
          <w:rFonts w:ascii="Times New Roman" w:hAnsi="Times New Roman" w:cs="Times New Roman"/>
          <w:sz w:val="24"/>
          <w:szCs w:val="24"/>
        </w:rPr>
        <w:t xml:space="preserve">, 2000). </w:t>
      </w:r>
      <w:r w:rsidRPr="003D6800">
        <w:rPr>
          <w:rFonts w:ascii="Times New Roman" w:hAnsi="Times New Roman" w:cs="Times New Roman"/>
          <w:sz w:val="24"/>
          <w:szCs w:val="24"/>
        </w:rPr>
        <w:t>For the Delaware Basin</w:t>
      </w:r>
      <w:r w:rsidR="00F95CC0" w:rsidRPr="003D6800">
        <w:rPr>
          <w:rFonts w:ascii="Times New Roman" w:hAnsi="Times New Roman" w:cs="Times New Roman"/>
          <w:sz w:val="24"/>
          <w:szCs w:val="24"/>
        </w:rPr>
        <w:t xml:space="preserve"> case</w:t>
      </w:r>
      <w:r w:rsidRPr="003D6800">
        <w:rPr>
          <w:rFonts w:ascii="Times New Roman" w:hAnsi="Times New Roman" w:cs="Times New Roman"/>
          <w:sz w:val="24"/>
          <w:szCs w:val="24"/>
        </w:rPr>
        <w:t xml:space="preserve">, </w:t>
      </w:r>
      <w:proofErr w:type="spellStart"/>
      <w:r w:rsidRPr="003D6800">
        <w:rPr>
          <w:rFonts w:ascii="Times New Roman" w:hAnsi="Times New Roman" w:cs="Times New Roman"/>
          <w:sz w:val="24"/>
          <w:szCs w:val="24"/>
        </w:rPr>
        <w:t>siliciclastics</w:t>
      </w:r>
      <w:proofErr w:type="spellEnd"/>
      <w:r w:rsidRPr="003D6800">
        <w:rPr>
          <w:rFonts w:ascii="Times New Roman" w:hAnsi="Times New Roman" w:cs="Times New Roman"/>
          <w:sz w:val="24"/>
          <w:szCs w:val="24"/>
        </w:rPr>
        <w:t xml:space="preserve"> were probably</w:t>
      </w:r>
      <w:r w:rsidR="00F95CC0" w:rsidRPr="003D6800">
        <w:rPr>
          <w:rFonts w:ascii="Times New Roman" w:hAnsi="Times New Roman" w:cs="Times New Roman"/>
          <w:sz w:val="24"/>
          <w:szCs w:val="24"/>
        </w:rPr>
        <w:t xml:space="preserve"> originated from</w:t>
      </w:r>
      <w:r w:rsidRPr="003D6800">
        <w:rPr>
          <w:rFonts w:ascii="Times New Roman" w:hAnsi="Times New Roman" w:cs="Times New Roman"/>
          <w:sz w:val="24"/>
          <w:szCs w:val="24"/>
        </w:rPr>
        <w:t xml:space="preserve"> granitic rock in the ancestral Front Range in Colorado, given the high feldspar content of siliciclastic facies (Basham, 1996). No petrographic studies are available of the channel sandstones in the Midland Basin, but relatively high gamma ray response could be associated with the feldspar content described in the Delaware Basin. Eolian sandstone origin has also been widely discussed  and supported by the match in the prevailing wind directions with the orientations of the sub-marine channel systems. During the Guadalupian, eolian sandstones were deposited northeasterly, northerly, or northwesterly (present azimuths) based on crossbedding measurement in the southwestern USA (Peterson, 1988). Further provenance studies are required to determine if as in the Delaware Basin, the Northwest shelf acts as unique sediment source or if alternatives such as the Central Basin Platform itself provided carbonate material that filled out the channels. Regardless of the source location, episodic siliciclastic deposition is controlled mostly by changes in the sea level. </w:t>
      </w:r>
    </w:p>
    <w:p w14:paraId="7B86D3CE" w14:textId="77777777" w:rsidR="002F1636" w:rsidRPr="003D6800" w:rsidRDefault="000A1802" w:rsidP="002F1636">
      <w:pPr>
        <w:keepNext/>
        <w:jc w:val="both"/>
        <w:rPr>
          <w:sz w:val="24"/>
          <w:szCs w:val="24"/>
        </w:rPr>
      </w:pPr>
      <w:r w:rsidRPr="003D6800">
        <w:rPr>
          <w:noProof/>
          <w:sz w:val="24"/>
          <w:szCs w:val="24"/>
        </w:rPr>
        <w:lastRenderedPageBreak/>
        <w:drawing>
          <wp:inline distT="0" distB="0" distL="0" distR="0" wp14:anchorId="1E5C73A1" wp14:editId="666E5B77">
            <wp:extent cx="5612130" cy="3582313"/>
            <wp:effectExtent l="0" t="0" r="7620" b="0"/>
            <wp:docPr id="7" name="Imagen 7"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31">
                      <a:extLst>
                        <a:ext uri="{FF2B5EF4-FFF2-40B4-BE49-F238E27FC236}">
                          <a16:creationId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E32D5F85-8DA1-4C7D-97B1-8F6215E32345}"/>
                        </a:ext>
                      </a:extLst>
                    </a:blip>
                    <a:stretch>
                      <a:fillRect/>
                    </a:stretch>
                  </pic:blipFill>
                  <pic:spPr>
                    <a:xfrm>
                      <a:off x="0" y="0"/>
                      <a:ext cx="5612130" cy="3582313"/>
                    </a:xfrm>
                    <a:prstGeom prst="rect">
                      <a:avLst/>
                    </a:prstGeom>
                  </pic:spPr>
                </pic:pic>
              </a:graphicData>
            </a:graphic>
          </wp:inline>
        </w:drawing>
      </w:r>
    </w:p>
    <w:p w14:paraId="1D9F14E6" w14:textId="02FC4828" w:rsidR="000A1802" w:rsidRPr="00067D89" w:rsidRDefault="002F1636" w:rsidP="002F1636">
      <w:pPr>
        <w:pStyle w:val="Caption"/>
        <w:jc w:val="both"/>
        <w:rPr>
          <w:rFonts w:ascii="Times New Roman" w:eastAsia="Calibri" w:hAnsi="Times New Roman" w:cs="Times New Roman"/>
          <w:i w:val="0"/>
          <w:iCs w:val="0"/>
          <w:color w:val="auto"/>
          <w:sz w:val="24"/>
          <w:szCs w:val="24"/>
        </w:rPr>
      </w:pPr>
      <w:bookmarkStart w:id="53" w:name="_Toc129856177"/>
      <w:r w:rsidRPr="00067D89">
        <w:rPr>
          <w:rFonts w:ascii="Times New Roman" w:eastAsia="Calibri" w:hAnsi="Times New Roman" w:cs="Times New Roman"/>
          <w:i w:val="0"/>
          <w:iCs w:val="0"/>
          <w:color w:val="auto"/>
          <w:sz w:val="24"/>
          <w:szCs w:val="24"/>
        </w:rPr>
        <w:t xml:space="preserve">Figure </w:t>
      </w:r>
      <w:r w:rsidRPr="00067D89">
        <w:rPr>
          <w:rFonts w:ascii="Times New Roman" w:eastAsia="Calibri" w:hAnsi="Times New Roman" w:cs="Times New Roman"/>
          <w:i w:val="0"/>
          <w:iCs w:val="0"/>
          <w:color w:val="auto"/>
          <w:sz w:val="24"/>
          <w:szCs w:val="24"/>
        </w:rPr>
        <w:fldChar w:fldCharType="begin"/>
      </w:r>
      <w:r w:rsidRPr="00067D89">
        <w:rPr>
          <w:rFonts w:ascii="Times New Roman" w:eastAsia="Calibri" w:hAnsi="Times New Roman" w:cs="Times New Roman"/>
          <w:i w:val="0"/>
          <w:iCs w:val="0"/>
          <w:color w:val="auto"/>
          <w:sz w:val="24"/>
          <w:szCs w:val="24"/>
        </w:rPr>
        <w:instrText xml:space="preserve"> SEQ Figura \* ARABIC </w:instrText>
      </w:r>
      <w:r w:rsidRPr="00067D89">
        <w:rPr>
          <w:rFonts w:ascii="Times New Roman" w:eastAsia="Calibri" w:hAnsi="Times New Roman" w:cs="Times New Roman"/>
          <w:i w:val="0"/>
          <w:iCs w:val="0"/>
          <w:color w:val="auto"/>
          <w:sz w:val="24"/>
          <w:szCs w:val="24"/>
        </w:rPr>
        <w:fldChar w:fldCharType="separate"/>
      </w:r>
      <w:r w:rsidR="00403385">
        <w:rPr>
          <w:rFonts w:ascii="Times New Roman" w:eastAsia="Calibri" w:hAnsi="Times New Roman" w:cs="Times New Roman"/>
          <w:i w:val="0"/>
          <w:iCs w:val="0"/>
          <w:noProof/>
          <w:color w:val="auto"/>
          <w:sz w:val="24"/>
          <w:szCs w:val="24"/>
        </w:rPr>
        <w:t>17</w:t>
      </w:r>
      <w:r w:rsidRPr="00067D89">
        <w:rPr>
          <w:rFonts w:ascii="Times New Roman" w:eastAsia="Calibri" w:hAnsi="Times New Roman" w:cs="Times New Roman"/>
          <w:i w:val="0"/>
          <w:iCs w:val="0"/>
          <w:color w:val="auto"/>
          <w:sz w:val="24"/>
          <w:szCs w:val="24"/>
        </w:rPr>
        <w:fldChar w:fldCharType="end"/>
      </w:r>
      <w:r w:rsidR="00221A08">
        <w:rPr>
          <w:rFonts w:ascii="Times New Roman" w:eastAsia="Calibri" w:hAnsi="Times New Roman" w:cs="Times New Roman"/>
          <w:i w:val="0"/>
          <w:iCs w:val="0"/>
          <w:color w:val="auto"/>
          <w:sz w:val="24"/>
          <w:szCs w:val="24"/>
        </w:rPr>
        <w:t xml:space="preserve">. </w:t>
      </w:r>
      <w:r w:rsidRPr="00067D89">
        <w:rPr>
          <w:rFonts w:ascii="Times New Roman" w:eastAsia="Calibri" w:hAnsi="Times New Roman" w:cs="Times New Roman"/>
          <w:i w:val="0"/>
          <w:iCs w:val="0"/>
          <w:color w:val="auto"/>
          <w:sz w:val="24"/>
          <w:szCs w:val="24"/>
        </w:rPr>
        <w:t xml:space="preserve">Four temporal and spatial domains, </w:t>
      </w:r>
      <w:r w:rsidR="006B5F8F" w:rsidRPr="006B5F8F">
        <w:rPr>
          <w:rFonts w:ascii="Times New Roman" w:eastAsia="Calibri" w:hAnsi="Times New Roman" w:cs="Times New Roman"/>
          <w:color w:val="auto"/>
          <w:sz w:val="24"/>
          <w:szCs w:val="24"/>
        </w:rPr>
        <w:t>b</w:t>
      </w:r>
      <w:r w:rsidRPr="006B5F8F">
        <w:rPr>
          <w:rFonts w:ascii="Times New Roman" w:eastAsia="Calibri" w:hAnsi="Times New Roman" w:cs="Times New Roman"/>
          <w:color w:val="auto"/>
          <w:sz w:val="24"/>
          <w:szCs w:val="24"/>
        </w:rPr>
        <w:t xml:space="preserve">uild, </w:t>
      </w:r>
      <w:r w:rsidR="006B5F8F" w:rsidRPr="006B5F8F">
        <w:rPr>
          <w:rFonts w:ascii="Times New Roman" w:eastAsia="Calibri" w:hAnsi="Times New Roman" w:cs="Times New Roman"/>
          <w:color w:val="auto"/>
          <w:sz w:val="24"/>
          <w:szCs w:val="24"/>
        </w:rPr>
        <w:t>c</w:t>
      </w:r>
      <w:r w:rsidRPr="006B5F8F">
        <w:rPr>
          <w:rFonts w:ascii="Times New Roman" w:eastAsia="Calibri" w:hAnsi="Times New Roman" w:cs="Times New Roman"/>
          <w:color w:val="auto"/>
          <w:sz w:val="24"/>
          <w:szCs w:val="24"/>
        </w:rPr>
        <w:t xml:space="preserve">ut, </w:t>
      </w:r>
      <w:r w:rsidR="006B5F8F" w:rsidRPr="006B5F8F">
        <w:rPr>
          <w:rFonts w:ascii="Times New Roman" w:eastAsia="Calibri" w:hAnsi="Times New Roman" w:cs="Times New Roman"/>
          <w:color w:val="auto"/>
          <w:sz w:val="24"/>
          <w:szCs w:val="24"/>
        </w:rPr>
        <w:t>f</w:t>
      </w:r>
      <w:r w:rsidRPr="006B5F8F">
        <w:rPr>
          <w:rFonts w:ascii="Times New Roman" w:eastAsia="Calibri" w:hAnsi="Times New Roman" w:cs="Times New Roman"/>
          <w:color w:val="auto"/>
          <w:sz w:val="24"/>
          <w:szCs w:val="24"/>
        </w:rPr>
        <w:t xml:space="preserve">ill, </w:t>
      </w:r>
      <w:r w:rsidR="006B5F8F" w:rsidRPr="006B5F8F">
        <w:rPr>
          <w:rFonts w:ascii="Times New Roman" w:eastAsia="Calibri" w:hAnsi="Times New Roman" w:cs="Times New Roman"/>
          <w:color w:val="auto"/>
          <w:sz w:val="24"/>
          <w:szCs w:val="24"/>
        </w:rPr>
        <w:t>s</w:t>
      </w:r>
      <w:r w:rsidRPr="006B5F8F">
        <w:rPr>
          <w:rFonts w:ascii="Times New Roman" w:eastAsia="Calibri" w:hAnsi="Times New Roman" w:cs="Times New Roman"/>
          <w:color w:val="auto"/>
          <w:sz w:val="24"/>
          <w:szCs w:val="24"/>
        </w:rPr>
        <w:t xml:space="preserve">pill </w:t>
      </w:r>
      <w:r w:rsidRPr="00067D89">
        <w:rPr>
          <w:rFonts w:ascii="Times New Roman" w:eastAsia="Calibri" w:hAnsi="Times New Roman" w:cs="Times New Roman"/>
          <w:i w:val="0"/>
          <w:iCs w:val="0"/>
          <w:color w:val="auto"/>
          <w:sz w:val="24"/>
          <w:szCs w:val="24"/>
        </w:rPr>
        <w:t xml:space="preserve">(BCFS), characterize the principal phases of submarine channel deposition. These domains relate variable confinement to the probable facies recording deposition from a region within a series of related flows and their contribution to channel, </w:t>
      </w:r>
      <w:proofErr w:type="gramStart"/>
      <w:r w:rsidRPr="00067D89">
        <w:rPr>
          <w:rFonts w:ascii="Times New Roman" w:eastAsia="Calibri" w:hAnsi="Times New Roman" w:cs="Times New Roman"/>
          <w:i w:val="0"/>
          <w:iCs w:val="0"/>
          <w:color w:val="auto"/>
          <w:sz w:val="24"/>
          <w:szCs w:val="24"/>
        </w:rPr>
        <w:t>wedge</w:t>
      </w:r>
      <w:proofErr w:type="gramEnd"/>
      <w:r w:rsidRPr="00067D89">
        <w:rPr>
          <w:rFonts w:ascii="Times New Roman" w:eastAsia="Calibri" w:hAnsi="Times New Roman" w:cs="Times New Roman"/>
          <w:i w:val="0"/>
          <w:iCs w:val="0"/>
          <w:color w:val="auto"/>
          <w:sz w:val="24"/>
          <w:szCs w:val="24"/>
        </w:rPr>
        <w:t xml:space="preserve"> and lobe sedimentary bodies. This diagram shows the BCFS phases through the evolution of a single-story channel. Modified from Gardner </w:t>
      </w:r>
      <w:r w:rsidR="00AB5DE5">
        <w:rPr>
          <w:rFonts w:ascii="Times New Roman" w:eastAsia="Calibri" w:hAnsi="Times New Roman" w:cs="Times New Roman"/>
          <w:i w:val="0"/>
          <w:iCs w:val="0"/>
          <w:color w:val="auto"/>
          <w:sz w:val="24"/>
          <w:szCs w:val="24"/>
        </w:rPr>
        <w:t xml:space="preserve">et al </w:t>
      </w:r>
      <w:r w:rsidRPr="00067D89">
        <w:rPr>
          <w:rFonts w:ascii="Times New Roman" w:eastAsia="Calibri" w:hAnsi="Times New Roman" w:cs="Times New Roman"/>
          <w:i w:val="0"/>
          <w:iCs w:val="0"/>
          <w:color w:val="auto"/>
          <w:sz w:val="24"/>
          <w:szCs w:val="24"/>
        </w:rPr>
        <w:t>(2003).</w:t>
      </w:r>
      <w:bookmarkEnd w:id="53"/>
    </w:p>
    <w:p w14:paraId="4A70B752" w14:textId="7D66B7D4" w:rsidR="002B0C62" w:rsidRPr="003D6800" w:rsidRDefault="002B0C62" w:rsidP="008026A0">
      <w:pPr>
        <w:pStyle w:val="Heading2"/>
        <w:jc w:val="left"/>
        <w:rPr>
          <w:rFonts w:ascii="Times New Roman" w:hAnsi="Times New Roman"/>
          <w:i/>
          <w:iCs/>
          <w:color w:val="auto"/>
          <w:sz w:val="24"/>
          <w:szCs w:val="24"/>
        </w:rPr>
      </w:pPr>
      <w:bookmarkStart w:id="54" w:name="_Toc129857187"/>
      <w:r w:rsidRPr="003B0066">
        <w:rPr>
          <w:rFonts w:ascii="Times New Roman" w:hAnsi="Times New Roman"/>
          <w:i/>
          <w:color w:val="auto"/>
          <w:sz w:val="24"/>
          <w:szCs w:val="24"/>
        </w:rPr>
        <w:t>Depositional controls: Sequence stratigraphy</w:t>
      </w:r>
      <w:bookmarkEnd w:id="54"/>
    </w:p>
    <w:p w14:paraId="2EC0E6C0" w14:textId="488D70AE" w:rsidR="00CC014A" w:rsidRPr="00CC014A" w:rsidRDefault="00CC014A" w:rsidP="00CC014A">
      <w:pPr>
        <w:jc w:val="both"/>
        <w:rPr>
          <w:rFonts w:ascii="Times New Roman" w:hAnsi="Times New Roman" w:cs="Times New Roman"/>
          <w:sz w:val="24"/>
          <w:szCs w:val="24"/>
        </w:rPr>
      </w:pPr>
      <w:r w:rsidRPr="00CC014A">
        <w:rPr>
          <w:rFonts w:ascii="Times New Roman" w:hAnsi="Times New Roman" w:cs="Times New Roman"/>
          <w:sz w:val="24"/>
          <w:szCs w:val="24"/>
        </w:rPr>
        <w:t xml:space="preserve">The San Andres and </w:t>
      </w:r>
      <w:proofErr w:type="spellStart"/>
      <w:r w:rsidRPr="00CC014A">
        <w:rPr>
          <w:rFonts w:ascii="Times New Roman" w:hAnsi="Times New Roman" w:cs="Times New Roman"/>
          <w:sz w:val="24"/>
          <w:szCs w:val="24"/>
        </w:rPr>
        <w:t>Grayburg</w:t>
      </w:r>
      <w:proofErr w:type="spellEnd"/>
      <w:r w:rsidRPr="00CC014A">
        <w:rPr>
          <w:rFonts w:ascii="Times New Roman" w:hAnsi="Times New Roman" w:cs="Times New Roman"/>
          <w:sz w:val="24"/>
          <w:szCs w:val="24"/>
        </w:rPr>
        <w:t xml:space="preserve"> deposition are explained by the reciprocal sedimentation model, in which cyclical deposition alternating shelf-centered shallow-water carbonates and basin-centered terrigenous </w:t>
      </w:r>
      <w:proofErr w:type="spellStart"/>
      <w:r w:rsidRPr="00CC014A">
        <w:rPr>
          <w:rFonts w:ascii="Times New Roman" w:hAnsi="Times New Roman" w:cs="Times New Roman"/>
          <w:sz w:val="24"/>
          <w:szCs w:val="24"/>
        </w:rPr>
        <w:t>siliciclastics</w:t>
      </w:r>
      <w:proofErr w:type="spellEnd"/>
      <w:r w:rsidRPr="00CC014A">
        <w:rPr>
          <w:rFonts w:ascii="Times New Roman" w:hAnsi="Times New Roman" w:cs="Times New Roman"/>
          <w:sz w:val="24"/>
          <w:szCs w:val="24"/>
        </w:rPr>
        <w:t xml:space="preserve"> occur (Van Siclen, 1958; Silver &amp; Todd, 1969; Meissner, 1969, 1972). Terrigenous sands (most likely eolian) are transported into the basin during </w:t>
      </w:r>
      <w:proofErr w:type="spellStart"/>
      <w:r w:rsidRPr="00CC014A">
        <w:rPr>
          <w:rFonts w:ascii="Times New Roman" w:hAnsi="Times New Roman" w:cs="Times New Roman"/>
          <w:sz w:val="24"/>
          <w:szCs w:val="24"/>
        </w:rPr>
        <w:t>lowstands</w:t>
      </w:r>
      <w:proofErr w:type="spellEnd"/>
      <w:r w:rsidRPr="00CC014A">
        <w:rPr>
          <w:rFonts w:ascii="Times New Roman" w:hAnsi="Times New Roman" w:cs="Times New Roman"/>
          <w:sz w:val="24"/>
          <w:szCs w:val="24"/>
        </w:rPr>
        <w:t xml:space="preserve"> of relative sea level, whereas shallow-water carbonates are deposited on the shelf during relatively high sea level when broad back reef lagoons prevented the terrigenous sediments from reaching the basin. The analogs of the San Andres–</w:t>
      </w:r>
      <w:proofErr w:type="spellStart"/>
      <w:r w:rsidRPr="00CC014A">
        <w:rPr>
          <w:rFonts w:ascii="Times New Roman" w:hAnsi="Times New Roman" w:cs="Times New Roman"/>
          <w:sz w:val="24"/>
          <w:szCs w:val="24"/>
        </w:rPr>
        <w:t>Grayburg</w:t>
      </w:r>
      <w:proofErr w:type="spellEnd"/>
      <w:r w:rsidRPr="00CC014A">
        <w:rPr>
          <w:rFonts w:ascii="Times New Roman" w:hAnsi="Times New Roman" w:cs="Times New Roman"/>
          <w:sz w:val="24"/>
          <w:szCs w:val="24"/>
        </w:rPr>
        <w:t xml:space="preserve"> strata, the Brushy Canyon and Cherry Canyon </w:t>
      </w:r>
      <w:r w:rsidR="00540256">
        <w:rPr>
          <w:rFonts w:ascii="Times New Roman" w:hAnsi="Times New Roman" w:cs="Times New Roman"/>
          <w:sz w:val="24"/>
          <w:szCs w:val="24"/>
        </w:rPr>
        <w:t>f</w:t>
      </w:r>
      <w:r w:rsidR="00540256" w:rsidRPr="00CC014A">
        <w:rPr>
          <w:rFonts w:ascii="Times New Roman" w:hAnsi="Times New Roman" w:cs="Times New Roman"/>
          <w:sz w:val="24"/>
          <w:szCs w:val="24"/>
        </w:rPr>
        <w:t xml:space="preserve">ormations </w:t>
      </w:r>
      <w:r w:rsidRPr="00CC014A">
        <w:rPr>
          <w:rFonts w:ascii="Times New Roman" w:hAnsi="Times New Roman" w:cs="Times New Roman"/>
          <w:sz w:val="24"/>
          <w:szCs w:val="24"/>
        </w:rPr>
        <w:t xml:space="preserve">of the Delaware Mountain Group </w:t>
      </w:r>
      <w:r w:rsidRPr="00CC014A">
        <w:rPr>
          <w:rFonts w:ascii="Times New Roman" w:hAnsi="Times New Roman" w:cs="Times New Roman"/>
          <w:sz w:val="24"/>
          <w:szCs w:val="24"/>
        </w:rPr>
        <w:lastRenderedPageBreak/>
        <w:t xml:space="preserve">mark distinct </w:t>
      </w:r>
      <w:proofErr w:type="spellStart"/>
      <w:r w:rsidRPr="00CC014A">
        <w:rPr>
          <w:rFonts w:ascii="Times New Roman" w:hAnsi="Times New Roman" w:cs="Times New Roman"/>
          <w:sz w:val="24"/>
          <w:szCs w:val="24"/>
        </w:rPr>
        <w:t>lowstand</w:t>
      </w:r>
      <w:proofErr w:type="spellEnd"/>
      <w:r w:rsidRPr="00CC014A">
        <w:rPr>
          <w:rFonts w:ascii="Times New Roman" w:hAnsi="Times New Roman" w:cs="Times New Roman"/>
          <w:sz w:val="24"/>
          <w:szCs w:val="24"/>
        </w:rPr>
        <w:t xml:space="preserve"> events (King, 1942; Harms &amp; Pray, 1974) of bypass of eolian sandstone and siltstone. Channels identified in the Upper San Andres were originated during the G-9 high stand system tract (Fig. 2a), which in the classic model would produce carbonate buildups, but instead multiple gully-like incisions were found. This is explained by limited accommodation space during the G-9 HST allowed generation of only erosional turbidites </w:t>
      </w:r>
      <w:proofErr w:type="spellStart"/>
      <w:r w:rsidRPr="00CC014A">
        <w:rPr>
          <w:rFonts w:ascii="Times New Roman" w:hAnsi="Times New Roman" w:cs="Times New Roman"/>
          <w:sz w:val="24"/>
          <w:szCs w:val="24"/>
        </w:rPr>
        <w:t>progradational</w:t>
      </w:r>
      <w:proofErr w:type="spellEnd"/>
      <w:r w:rsidRPr="00CC014A">
        <w:rPr>
          <w:rFonts w:ascii="Times New Roman" w:hAnsi="Times New Roman" w:cs="Times New Roman"/>
          <w:sz w:val="24"/>
          <w:szCs w:val="24"/>
        </w:rPr>
        <w:t xml:space="preserve"> </w:t>
      </w:r>
      <w:proofErr w:type="spellStart"/>
      <w:r w:rsidRPr="00CC014A">
        <w:rPr>
          <w:rFonts w:ascii="Times New Roman" w:hAnsi="Times New Roman" w:cs="Times New Roman"/>
          <w:sz w:val="24"/>
          <w:szCs w:val="24"/>
        </w:rPr>
        <w:t>clinoforms</w:t>
      </w:r>
      <w:proofErr w:type="spellEnd"/>
      <w:r w:rsidRPr="00CC014A">
        <w:rPr>
          <w:rFonts w:ascii="Times New Roman" w:hAnsi="Times New Roman" w:cs="Times New Roman"/>
          <w:sz w:val="24"/>
          <w:szCs w:val="24"/>
        </w:rPr>
        <w:t xml:space="preserve"> (Sonnenfeld &amp; Cross, 1993). </w:t>
      </w:r>
    </w:p>
    <w:p w14:paraId="39612AF8" w14:textId="77777777" w:rsidR="00CC014A" w:rsidRPr="00CC014A" w:rsidRDefault="00CC014A" w:rsidP="00CC014A">
      <w:pPr>
        <w:jc w:val="both"/>
        <w:rPr>
          <w:rFonts w:ascii="Times New Roman" w:hAnsi="Times New Roman" w:cs="Times New Roman"/>
          <w:sz w:val="24"/>
          <w:szCs w:val="24"/>
        </w:rPr>
      </w:pPr>
      <w:r w:rsidRPr="00CC014A">
        <w:rPr>
          <w:rFonts w:ascii="Times New Roman" w:hAnsi="Times New Roman" w:cs="Times New Roman"/>
          <w:sz w:val="24"/>
          <w:szCs w:val="24"/>
        </w:rPr>
        <w:t>Limited accommodation space is related to the intense north to south progradation/sediment accumulation observed in the horizon mapping (Fig. 9). Shelf margin movement, marked by the depocenter movement and channel development, suggests shrinkage of the Midland Basin during the Guadalupian series (Ward &amp; Trentham, 2020) (Fig. 18).</w:t>
      </w:r>
    </w:p>
    <w:p w14:paraId="5FBA300D" w14:textId="3AA0A228" w:rsidR="00CC014A" w:rsidRPr="00CC014A" w:rsidRDefault="00CC014A" w:rsidP="00CC014A">
      <w:pPr>
        <w:jc w:val="both"/>
        <w:rPr>
          <w:rFonts w:ascii="Times New Roman" w:hAnsi="Times New Roman" w:cs="Times New Roman"/>
          <w:sz w:val="24"/>
          <w:szCs w:val="24"/>
        </w:rPr>
      </w:pPr>
      <w:r w:rsidRPr="00CC014A">
        <w:rPr>
          <w:rFonts w:ascii="Times New Roman" w:hAnsi="Times New Roman" w:cs="Times New Roman"/>
          <w:sz w:val="24"/>
          <w:szCs w:val="24"/>
        </w:rPr>
        <w:t xml:space="preserve">Similarly, Gardner (1992) and </w:t>
      </w:r>
      <w:r w:rsidR="002D47C4">
        <w:rPr>
          <w:rFonts w:ascii="Times New Roman" w:hAnsi="Times New Roman" w:cs="Times New Roman"/>
          <w:sz w:val="24"/>
          <w:szCs w:val="24"/>
        </w:rPr>
        <w:fldChar w:fldCharType="begin" w:fldLock="1"/>
      </w:r>
      <w:r w:rsidR="002D47C4">
        <w:rPr>
          <w:rFonts w:ascii="Times New Roman" w:hAnsi="Times New Roman" w:cs="Times New Roman"/>
          <w:sz w:val="24"/>
          <w:szCs w:val="24"/>
        </w:rPr>
        <w:instrText>ADDIN CSL_CITATION {"citationItems":[{"id":"ITEM-1","itemData":{"author":[{"dropping-particle":"","family":"Nance","given":"H.S.","non-dropping-particle":"","parse-names":false,"suffix":""}],"id":"ITEM-1","issued":{"date-parts":[["0"]]},"title":"Middle Permian Basinal Siliciclastic Deposition in the Delaware Basin The Delaware Mountain Group Guadalupian","type":"report"},"uris":["http://www.mendeley.com/documents/?uuid=9930d712-f79a-459c-b3ff-281fe08cba56"]}],"mendeley":{"formattedCitation":"(Nance, n.d.)","plainTextFormattedCitation":"(Nance, n.d.)"},"properties":{"noteIndex":0},"schema":"https://github.com/citation-style-language/schema/raw/master/csl-citation.json"}</w:instrText>
      </w:r>
      <w:r w:rsidR="002D47C4">
        <w:rPr>
          <w:rFonts w:ascii="Times New Roman" w:hAnsi="Times New Roman" w:cs="Times New Roman"/>
          <w:sz w:val="24"/>
          <w:szCs w:val="24"/>
        </w:rPr>
        <w:fldChar w:fldCharType="separate"/>
      </w:r>
      <w:r w:rsidR="002D47C4" w:rsidRPr="002D47C4">
        <w:rPr>
          <w:rFonts w:ascii="Times New Roman" w:hAnsi="Times New Roman" w:cs="Times New Roman"/>
          <w:noProof/>
          <w:sz w:val="24"/>
          <w:szCs w:val="24"/>
        </w:rPr>
        <w:t>Nance</w:t>
      </w:r>
      <w:r w:rsidR="00F55FAC">
        <w:rPr>
          <w:rFonts w:ascii="Times New Roman" w:hAnsi="Times New Roman" w:cs="Times New Roman"/>
          <w:noProof/>
          <w:sz w:val="24"/>
          <w:szCs w:val="24"/>
        </w:rPr>
        <w:t xml:space="preserve"> (</w:t>
      </w:r>
      <w:r w:rsidR="00B54914">
        <w:rPr>
          <w:rFonts w:ascii="Times New Roman" w:hAnsi="Times New Roman" w:cs="Times New Roman"/>
          <w:noProof/>
          <w:sz w:val="24"/>
          <w:szCs w:val="24"/>
        </w:rPr>
        <w:t>2006</w:t>
      </w:r>
      <w:r w:rsidR="002D47C4" w:rsidRPr="002D47C4">
        <w:rPr>
          <w:rFonts w:ascii="Times New Roman" w:hAnsi="Times New Roman" w:cs="Times New Roman"/>
          <w:noProof/>
          <w:sz w:val="24"/>
          <w:szCs w:val="24"/>
        </w:rPr>
        <w:t>)</w:t>
      </w:r>
      <w:r w:rsidR="002D47C4">
        <w:rPr>
          <w:rFonts w:ascii="Times New Roman" w:hAnsi="Times New Roman" w:cs="Times New Roman"/>
          <w:sz w:val="24"/>
          <w:szCs w:val="24"/>
        </w:rPr>
        <w:fldChar w:fldCharType="end"/>
      </w:r>
      <w:r w:rsidR="00B54914">
        <w:rPr>
          <w:rFonts w:ascii="Times New Roman" w:hAnsi="Times New Roman" w:cs="Times New Roman"/>
          <w:sz w:val="24"/>
          <w:szCs w:val="24"/>
        </w:rPr>
        <w:t xml:space="preserve"> </w:t>
      </w:r>
      <w:r w:rsidRPr="00CC014A">
        <w:rPr>
          <w:rFonts w:ascii="Times New Roman" w:hAnsi="Times New Roman" w:cs="Times New Roman"/>
          <w:sz w:val="24"/>
          <w:szCs w:val="24"/>
        </w:rPr>
        <w:t xml:space="preserve">explain for the Brushy Canyon Formation in the Delaware Basin that during </w:t>
      </w:r>
      <w:proofErr w:type="spellStart"/>
      <w:r w:rsidRPr="00CC014A">
        <w:rPr>
          <w:rFonts w:ascii="Times New Roman" w:hAnsi="Times New Roman" w:cs="Times New Roman"/>
          <w:sz w:val="24"/>
          <w:szCs w:val="24"/>
        </w:rPr>
        <w:t>highstands</w:t>
      </w:r>
      <w:proofErr w:type="spellEnd"/>
      <w:r w:rsidRPr="00CC014A">
        <w:rPr>
          <w:rFonts w:ascii="Times New Roman" w:hAnsi="Times New Roman" w:cs="Times New Roman"/>
          <w:sz w:val="24"/>
          <w:szCs w:val="24"/>
        </w:rPr>
        <w:t xml:space="preserve"> processes such as restriction of continental siliciclastic depositional environments well </w:t>
      </w:r>
      <w:proofErr w:type="spellStart"/>
      <w:r w:rsidRPr="00CC014A">
        <w:rPr>
          <w:rFonts w:ascii="Times New Roman" w:hAnsi="Times New Roman" w:cs="Times New Roman"/>
          <w:sz w:val="24"/>
          <w:szCs w:val="24"/>
        </w:rPr>
        <w:t>shelfward</w:t>
      </w:r>
      <w:proofErr w:type="spellEnd"/>
      <w:r w:rsidRPr="00CC014A">
        <w:rPr>
          <w:rFonts w:ascii="Times New Roman" w:hAnsi="Times New Roman" w:cs="Times New Roman"/>
          <w:sz w:val="24"/>
          <w:szCs w:val="24"/>
        </w:rPr>
        <w:t xml:space="preserve"> of shelf margin, deposition in basin of windblown silt, and gravity transport of shelf-margin carbonate debris are common. Meanwhile, </w:t>
      </w:r>
      <w:proofErr w:type="spellStart"/>
      <w:r w:rsidRPr="00CC014A">
        <w:rPr>
          <w:rFonts w:ascii="Times New Roman" w:hAnsi="Times New Roman" w:cs="Times New Roman"/>
          <w:sz w:val="24"/>
          <w:szCs w:val="24"/>
        </w:rPr>
        <w:t>lowstands</w:t>
      </w:r>
      <w:proofErr w:type="spellEnd"/>
      <w:r w:rsidRPr="00CC014A">
        <w:rPr>
          <w:rFonts w:ascii="Times New Roman" w:hAnsi="Times New Roman" w:cs="Times New Roman"/>
          <w:sz w:val="24"/>
          <w:szCs w:val="24"/>
        </w:rPr>
        <w:t xml:space="preserve"> are characterized by encroachment of prominently eolian depositional environments on shelf margin, accumulation of </w:t>
      </w:r>
      <w:proofErr w:type="spellStart"/>
      <w:r w:rsidRPr="00CC014A">
        <w:rPr>
          <w:rFonts w:ascii="Times New Roman" w:hAnsi="Times New Roman" w:cs="Times New Roman"/>
          <w:sz w:val="24"/>
          <w:szCs w:val="24"/>
        </w:rPr>
        <w:t>siliciclastics</w:t>
      </w:r>
      <w:proofErr w:type="spellEnd"/>
      <w:r w:rsidRPr="00CC014A">
        <w:rPr>
          <w:rFonts w:ascii="Times New Roman" w:hAnsi="Times New Roman" w:cs="Times New Roman"/>
          <w:sz w:val="24"/>
          <w:szCs w:val="24"/>
        </w:rPr>
        <w:t xml:space="preserve"> on upper slope, slumping of accumulated </w:t>
      </w:r>
      <w:proofErr w:type="spellStart"/>
      <w:r w:rsidRPr="00CC014A">
        <w:rPr>
          <w:rFonts w:ascii="Times New Roman" w:hAnsi="Times New Roman" w:cs="Times New Roman"/>
          <w:sz w:val="24"/>
          <w:szCs w:val="24"/>
        </w:rPr>
        <w:t>siliciclastics</w:t>
      </w:r>
      <w:proofErr w:type="spellEnd"/>
      <w:r w:rsidRPr="00CC014A">
        <w:rPr>
          <w:rFonts w:ascii="Times New Roman" w:hAnsi="Times New Roman" w:cs="Times New Roman"/>
          <w:sz w:val="24"/>
          <w:szCs w:val="24"/>
        </w:rPr>
        <w:t xml:space="preserve">, and downslope transport of </w:t>
      </w:r>
      <w:proofErr w:type="spellStart"/>
      <w:r w:rsidRPr="00CC014A">
        <w:rPr>
          <w:rFonts w:ascii="Times New Roman" w:hAnsi="Times New Roman" w:cs="Times New Roman"/>
          <w:sz w:val="24"/>
          <w:szCs w:val="24"/>
        </w:rPr>
        <w:t>siliciclastics</w:t>
      </w:r>
      <w:proofErr w:type="spellEnd"/>
      <w:r w:rsidRPr="00CC014A">
        <w:rPr>
          <w:rFonts w:ascii="Times New Roman" w:hAnsi="Times New Roman" w:cs="Times New Roman"/>
          <w:sz w:val="24"/>
          <w:szCs w:val="24"/>
        </w:rPr>
        <w:t xml:space="preserve"> by turbidity flow. These observations match </w:t>
      </w:r>
      <w:r w:rsidR="006A7FF3">
        <w:rPr>
          <w:rFonts w:ascii="Times New Roman" w:hAnsi="Times New Roman" w:cs="Times New Roman"/>
          <w:sz w:val="24"/>
          <w:szCs w:val="24"/>
        </w:rPr>
        <w:t>my</w:t>
      </w:r>
      <w:r w:rsidRPr="00CC014A">
        <w:rPr>
          <w:rFonts w:ascii="Times New Roman" w:hAnsi="Times New Roman" w:cs="Times New Roman"/>
          <w:sz w:val="24"/>
          <w:szCs w:val="24"/>
        </w:rPr>
        <w:t xml:space="preserve"> interpretation as the during </w:t>
      </w:r>
      <w:proofErr w:type="spellStart"/>
      <w:r w:rsidRPr="00CC014A">
        <w:rPr>
          <w:rFonts w:ascii="Times New Roman" w:hAnsi="Times New Roman" w:cs="Times New Roman"/>
          <w:sz w:val="24"/>
          <w:szCs w:val="24"/>
        </w:rPr>
        <w:t>highstands</w:t>
      </w:r>
      <w:proofErr w:type="spellEnd"/>
      <w:r w:rsidRPr="00CC014A">
        <w:rPr>
          <w:rFonts w:ascii="Times New Roman" w:hAnsi="Times New Roman" w:cs="Times New Roman"/>
          <w:sz w:val="24"/>
          <w:szCs w:val="24"/>
        </w:rPr>
        <w:t xml:space="preserve"> sediment accumulation and bypass (gullies development) is typical to later be filled by sandstone-rich turbidity flows in the </w:t>
      </w:r>
      <w:proofErr w:type="spellStart"/>
      <w:r w:rsidRPr="00CC014A">
        <w:rPr>
          <w:rFonts w:ascii="Times New Roman" w:hAnsi="Times New Roman" w:cs="Times New Roman"/>
          <w:sz w:val="24"/>
          <w:szCs w:val="24"/>
        </w:rPr>
        <w:t>lowstands</w:t>
      </w:r>
      <w:proofErr w:type="spellEnd"/>
      <w:r w:rsidRPr="00CC014A">
        <w:rPr>
          <w:rFonts w:ascii="Times New Roman" w:hAnsi="Times New Roman" w:cs="Times New Roman"/>
          <w:sz w:val="24"/>
          <w:szCs w:val="24"/>
        </w:rPr>
        <w:t xml:space="preserve">. </w:t>
      </w:r>
    </w:p>
    <w:p w14:paraId="14CEF555" w14:textId="77777777" w:rsidR="0030496B" w:rsidRPr="003D6800" w:rsidRDefault="00BE119C" w:rsidP="00EA7505">
      <w:pPr>
        <w:keepNext/>
        <w:rPr>
          <w:sz w:val="24"/>
          <w:szCs w:val="24"/>
        </w:rPr>
      </w:pPr>
      <w:r w:rsidRPr="003D6800">
        <w:rPr>
          <w:noProof/>
          <w:sz w:val="24"/>
          <w:szCs w:val="24"/>
        </w:rPr>
        <w:lastRenderedPageBreak/>
        <w:drawing>
          <wp:inline distT="0" distB="0" distL="0" distR="0" wp14:anchorId="4C56A4FB" wp14:editId="2DF533CA">
            <wp:extent cx="3300152" cy="4127400"/>
            <wp:effectExtent l="0" t="0" r="0" b="6985"/>
            <wp:docPr id="50" name="Picture 50"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Diagrama&#10;&#10;Descripción generada automáticament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09557" cy="4139163"/>
                    </a:xfrm>
                    <a:prstGeom prst="rect">
                      <a:avLst/>
                    </a:prstGeom>
                    <a:noFill/>
                  </pic:spPr>
                </pic:pic>
              </a:graphicData>
            </a:graphic>
          </wp:inline>
        </w:drawing>
      </w:r>
    </w:p>
    <w:p w14:paraId="2A745673" w14:textId="157AFD80" w:rsidR="00BE119C" w:rsidRPr="00067D89" w:rsidRDefault="0030496B" w:rsidP="0030496B">
      <w:pPr>
        <w:pStyle w:val="Caption"/>
        <w:jc w:val="both"/>
        <w:rPr>
          <w:rFonts w:ascii="Times New Roman" w:eastAsia="Calibri" w:hAnsi="Times New Roman" w:cs="Times New Roman"/>
          <w:i w:val="0"/>
          <w:iCs w:val="0"/>
          <w:color w:val="auto"/>
          <w:sz w:val="24"/>
          <w:szCs w:val="24"/>
        </w:rPr>
      </w:pPr>
      <w:bookmarkStart w:id="55" w:name="_Toc129856178"/>
      <w:r w:rsidRPr="00067D89">
        <w:rPr>
          <w:rFonts w:ascii="Times New Roman" w:eastAsia="Calibri" w:hAnsi="Times New Roman" w:cs="Times New Roman"/>
          <w:i w:val="0"/>
          <w:iCs w:val="0"/>
          <w:color w:val="auto"/>
          <w:sz w:val="24"/>
          <w:szCs w:val="24"/>
        </w:rPr>
        <w:t xml:space="preserve">Figure </w:t>
      </w:r>
      <w:r w:rsidRPr="00067D89">
        <w:rPr>
          <w:rFonts w:ascii="Times New Roman" w:eastAsia="Calibri" w:hAnsi="Times New Roman" w:cs="Times New Roman"/>
          <w:i w:val="0"/>
          <w:iCs w:val="0"/>
          <w:color w:val="auto"/>
          <w:sz w:val="24"/>
          <w:szCs w:val="24"/>
        </w:rPr>
        <w:fldChar w:fldCharType="begin"/>
      </w:r>
      <w:r w:rsidRPr="00067D89">
        <w:rPr>
          <w:rFonts w:ascii="Times New Roman" w:eastAsia="Calibri" w:hAnsi="Times New Roman" w:cs="Times New Roman"/>
          <w:i w:val="0"/>
          <w:iCs w:val="0"/>
          <w:color w:val="auto"/>
          <w:sz w:val="24"/>
          <w:szCs w:val="24"/>
        </w:rPr>
        <w:instrText xml:space="preserve"> SEQ Figura \* ARABIC </w:instrText>
      </w:r>
      <w:r w:rsidRPr="00067D89">
        <w:rPr>
          <w:rFonts w:ascii="Times New Roman" w:eastAsia="Calibri" w:hAnsi="Times New Roman" w:cs="Times New Roman"/>
          <w:i w:val="0"/>
          <w:iCs w:val="0"/>
          <w:color w:val="auto"/>
          <w:sz w:val="24"/>
          <w:szCs w:val="24"/>
        </w:rPr>
        <w:fldChar w:fldCharType="separate"/>
      </w:r>
      <w:r w:rsidR="00403385">
        <w:rPr>
          <w:rFonts w:ascii="Times New Roman" w:eastAsia="Calibri" w:hAnsi="Times New Roman" w:cs="Times New Roman"/>
          <w:i w:val="0"/>
          <w:iCs w:val="0"/>
          <w:noProof/>
          <w:color w:val="auto"/>
          <w:sz w:val="24"/>
          <w:szCs w:val="24"/>
        </w:rPr>
        <w:t>18</w:t>
      </w:r>
      <w:r w:rsidRPr="00067D89">
        <w:rPr>
          <w:rFonts w:ascii="Times New Roman" w:eastAsia="Calibri" w:hAnsi="Times New Roman" w:cs="Times New Roman"/>
          <w:i w:val="0"/>
          <w:iCs w:val="0"/>
          <w:color w:val="auto"/>
          <w:sz w:val="24"/>
          <w:szCs w:val="24"/>
        </w:rPr>
        <w:fldChar w:fldCharType="end"/>
      </w:r>
      <w:r w:rsidRPr="00067D89">
        <w:rPr>
          <w:rFonts w:ascii="Times New Roman" w:eastAsia="Calibri" w:hAnsi="Times New Roman" w:cs="Times New Roman"/>
          <w:i w:val="0"/>
          <w:iCs w:val="0"/>
          <w:color w:val="auto"/>
          <w:sz w:val="24"/>
          <w:szCs w:val="24"/>
        </w:rPr>
        <w:t xml:space="preserve">. Map of the extension of the Midland Basin during the Guadalupian time showing correlation between the closure of the basin and progradation maps of this study. Modified from Ward </w:t>
      </w:r>
      <w:r w:rsidR="009F398F">
        <w:rPr>
          <w:rFonts w:ascii="Times New Roman" w:eastAsia="Calibri" w:hAnsi="Times New Roman" w:cs="Times New Roman"/>
          <w:i w:val="0"/>
          <w:iCs w:val="0"/>
          <w:color w:val="auto"/>
          <w:sz w:val="24"/>
          <w:szCs w:val="24"/>
        </w:rPr>
        <w:t>&amp;</w:t>
      </w:r>
      <w:r w:rsidRPr="00067D89">
        <w:rPr>
          <w:rFonts w:ascii="Times New Roman" w:eastAsia="Calibri" w:hAnsi="Times New Roman" w:cs="Times New Roman"/>
          <w:i w:val="0"/>
          <w:iCs w:val="0"/>
          <w:color w:val="auto"/>
          <w:sz w:val="24"/>
          <w:szCs w:val="24"/>
        </w:rPr>
        <w:t xml:space="preserve"> Trentham (2020).</w:t>
      </w:r>
      <w:bookmarkEnd w:id="55"/>
    </w:p>
    <w:p w14:paraId="5EBE1316" w14:textId="77777777" w:rsidR="002B0C62" w:rsidRPr="003D6800" w:rsidRDefault="002B0C62" w:rsidP="008026A0">
      <w:pPr>
        <w:pStyle w:val="Heading1"/>
        <w:rPr>
          <w:rFonts w:eastAsia="Calibri"/>
          <w:sz w:val="24"/>
          <w:szCs w:val="24"/>
        </w:rPr>
      </w:pPr>
      <w:bookmarkStart w:id="56" w:name="_Toc129857188"/>
      <w:r w:rsidRPr="003D6800">
        <w:rPr>
          <w:rFonts w:eastAsia="Calibri"/>
          <w:sz w:val="24"/>
          <w:szCs w:val="24"/>
        </w:rPr>
        <w:t>Conclusions</w:t>
      </w:r>
      <w:bookmarkEnd w:id="56"/>
    </w:p>
    <w:p w14:paraId="3CEF0E08" w14:textId="45386C4B" w:rsidR="002B0C62" w:rsidRPr="00CC014A" w:rsidRDefault="00797AF3" w:rsidP="002B0C6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 </w:t>
      </w:r>
      <w:r w:rsidR="79F607C2" w:rsidRPr="00CC014A">
        <w:rPr>
          <w:rFonts w:ascii="Times New Roman" w:eastAsia="Calibri" w:hAnsi="Times New Roman" w:cs="Times New Roman"/>
          <w:sz w:val="24"/>
          <w:szCs w:val="24"/>
        </w:rPr>
        <w:t>presented an innovative integrated study of the mixed clastic–carbonate strata of the San Andres–</w:t>
      </w:r>
      <w:proofErr w:type="spellStart"/>
      <w:r w:rsidR="79F607C2" w:rsidRPr="00CC014A">
        <w:rPr>
          <w:rFonts w:ascii="Times New Roman" w:eastAsia="Calibri" w:hAnsi="Times New Roman" w:cs="Times New Roman"/>
          <w:sz w:val="24"/>
          <w:szCs w:val="24"/>
        </w:rPr>
        <w:t>Grayburg</w:t>
      </w:r>
      <w:proofErr w:type="spellEnd"/>
      <w:r w:rsidR="79F607C2" w:rsidRPr="00CC014A">
        <w:rPr>
          <w:rFonts w:ascii="Times New Roman" w:eastAsia="Calibri" w:hAnsi="Times New Roman" w:cs="Times New Roman"/>
          <w:sz w:val="24"/>
          <w:szCs w:val="24"/>
        </w:rPr>
        <w:t xml:space="preserve"> (G-8 to G-12 HFS) in the Midland Basin. A channelized system was identified and characterized in this interval at core, well log and seismic scale</w:t>
      </w:r>
      <w:r w:rsidR="20FBF274" w:rsidRPr="00CC014A">
        <w:rPr>
          <w:rFonts w:ascii="Times New Roman" w:eastAsia="Calibri" w:hAnsi="Times New Roman" w:cs="Times New Roman"/>
          <w:sz w:val="24"/>
          <w:szCs w:val="24"/>
        </w:rPr>
        <w:t>s</w:t>
      </w:r>
      <w:r w:rsidR="79F607C2" w:rsidRPr="00CC014A">
        <w:rPr>
          <w:rFonts w:ascii="Times New Roman" w:eastAsia="Calibri" w:hAnsi="Times New Roman" w:cs="Times New Roman"/>
          <w:sz w:val="24"/>
          <w:szCs w:val="24"/>
        </w:rPr>
        <w:t>. Core</w:t>
      </w:r>
      <w:r w:rsidR="319BA230" w:rsidRPr="00CC014A">
        <w:rPr>
          <w:rFonts w:ascii="Times New Roman" w:eastAsia="Calibri" w:hAnsi="Times New Roman" w:cs="Times New Roman"/>
          <w:sz w:val="24"/>
          <w:szCs w:val="24"/>
        </w:rPr>
        <w:t>s</w:t>
      </w:r>
      <w:r w:rsidR="79F607C2" w:rsidRPr="00CC014A">
        <w:rPr>
          <w:rFonts w:ascii="Times New Roman" w:eastAsia="Calibri" w:hAnsi="Times New Roman" w:cs="Times New Roman"/>
          <w:sz w:val="24"/>
          <w:szCs w:val="24"/>
        </w:rPr>
        <w:t xml:space="preserve"> and well-log</w:t>
      </w:r>
      <w:r w:rsidR="7F288BB2" w:rsidRPr="00CC014A">
        <w:rPr>
          <w:rFonts w:ascii="Times New Roman" w:eastAsia="Calibri" w:hAnsi="Times New Roman" w:cs="Times New Roman"/>
          <w:sz w:val="24"/>
          <w:szCs w:val="24"/>
        </w:rPr>
        <w:t>s</w:t>
      </w:r>
      <w:r w:rsidR="79F607C2" w:rsidRPr="00CC014A">
        <w:rPr>
          <w:rFonts w:ascii="Times New Roman" w:eastAsia="Calibri" w:hAnsi="Times New Roman" w:cs="Times New Roman"/>
          <w:sz w:val="24"/>
          <w:szCs w:val="24"/>
        </w:rPr>
        <w:t xml:space="preserve"> demonstrated </w:t>
      </w:r>
      <w:r w:rsidR="004E650D" w:rsidRPr="00CC014A">
        <w:rPr>
          <w:rFonts w:ascii="Times New Roman" w:eastAsia="Calibri" w:hAnsi="Times New Roman" w:cs="Times New Roman"/>
          <w:sz w:val="24"/>
          <w:szCs w:val="24"/>
        </w:rPr>
        <w:t xml:space="preserve">that </w:t>
      </w:r>
      <w:r w:rsidR="79F607C2" w:rsidRPr="00CC014A">
        <w:rPr>
          <w:rFonts w:ascii="Times New Roman" w:eastAsia="Calibri" w:hAnsi="Times New Roman" w:cs="Times New Roman"/>
          <w:sz w:val="24"/>
          <w:szCs w:val="24"/>
        </w:rPr>
        <w:t>at a fine scale</w:t>
      </w:r>
      <w:r w:rsidR="741E8327" w:rsidRPr="00CC014A">
        <w:rPr>
          <w:rFonts w:ascii="Times New Roman" w:eastAsia="Calibri" w:hAnsi="Times New Roman" w:cs="Times New Roman"/>
          <w:sz w:val="24"/>
          <w:szCs w:val="24"/>
        </w:rPr>
        <w:t>,</w:t>
      </w:r>
      <w:r w:rsidR="79F607C2" w:rsidRPr="00CC014A">
        <w:rPr>
          <w:rFonts w:ascii="Times New Roman" w:eastAsia="Calibri" w:hAnsi="Times New Roman" w:cs="Times New Roman"/>
          <w:sz w:val="24"/>
          <w:szCs w:val="24"/>
        </w:rPr>
        <w:t xml:space="preserve"> the lithological heterogeneity </w:t>
      </w:r>
      <w:r w:rsidR="5AF685CC" w:rsidRPr="00CC014A">
        <w:rPr>
          <w:rFonts w:ascii="Times New Roman" w:eastAsia="Calibri" w:hAnsi="Times New Roman" w:cs="Times New Roman"/>
          <w:sz w:val="24"/>
          <w:szCs w:val="24"/>
        </w:rPr>
        <w:t xml:space="preserve">is </w:t>
      </w:r>
      <w:r w:rsidR="79F607C2" w:rsidRPr="00CC014A">
        <w:rPr>
          <w:rFonts w:ascii="Times New Roman" w:eastAsia="Calibri" w:hAnsi="Times New Roman" w:cs="Times New Roman"/>
          <w:sz w:val="24"/>
          <w:szCs w:val="24"/>
        </w:rPr>
        <w:t xml:space="preserve">related to the </w:t>
      </w:r>
      <w:r w:rsidR="00CC014A" w:rsidRPr="00CC014A">
        <w:rPr>
          <w:rFonts w:ascii="Times New Roman" w:eastAsia="Calibri" w:hAnsi="Times New Roman" w:cs="Times New Roman"/>
          <w:sz w:val="24"/>
          <w:szCs w:val="24"/>
        </w:rPr>
        <w:t>change in</w:t>
      </w:r>
      <w:r w:rsidR="24097024" w:rsidRPr="00CC014A">
        <w:rPr>
          <w:rFonts w:ascii="Times New Roman" w:eastAsia="Calibri" w:hAnsi="Times New Roman" w:cs="Times New Roman"/>
          <w:sz w:val="24"/>
          <w:szCs w:val="24"/>
        </w:rPr>
        <w:t xml:space="preserve"> </w:t>
      </w:r>
      <w:r w:rsidR="79F607C2" w:rsidRPr="00CC014A">
        <w:rPr>
          <w:rFonts w:ascii="Times New Roman" w:eastAsia="Calibri" w:hAnsi="Times New Roman" w:cs="Times New Roman"/>
          <w:sz w:val="24"/>
          <w:szCs w:val="24"/>
        </w:rPr>
        <w:t xml:space="preserve">the mineral proportions (quartz, </w:t>
      </w:r>
      <w:proofErr w:type="gramStart"/>
      <w:r w:rsidR="79F607C2" w:rsidRPr="00CC014A">
        <w:rPr>
          <w:rFonts w:ascii="Times New Roman" w:eastAsia="Calibri" w:hAnsi="Times New Roman" w:cs="Times New Roman"/>
          <w:sz w:val="24"/>
          <w:szCs w:val="24"/>
        </w:rPr>
        <w:t>dolomite</w:t>
      </w:r>
      <w:proofErr w:type="gramEnd"/>
      <w:r w:rsidR="79F607C2" w:rsidRPr="00CC014A">
        <w:rPr>
          <w:rFonts w:ascii="Times New Roman" w:eastAsia="Calibri" w:hAnsi="Times New Roman" w:cs="Times New Roman"/>
          <w:sz w:val="24"/>
          <w:szCs w:val="24"/>
        </w:rPr>
        <w:t xml:space="preserve"> and limestone) and the petrophysical properties (porosity, permeability). Seismic attributes and impedance analysis also supported the complexity of the system showing the morphology of the channels and the heterogeneity in the in-fills. </w:t>
      </w:r>
    </w:p>
    <w:p w14:paraId="39FA16FB" w14:textId="59EED15D" w:rsidR="002B0C62" w:rsidRPr="00CC014A" w:rsidRDefault="79F607C2" w:rsidP="002B0C62">
      <w:pPr>
        <w:jc w:val="both"/>
        <w:rPr>
          <w:rFonts w:ascii="Times New Roman" w:eastAsia="Calibri" w:hAnsi="Times New Roman" w:cs="Times New Roman"/>
          <w:sz w:val="24"/>
          <w:szCs w:val="24"/>
        </w:rPr>
      </w:pPr>
      <w:r w:rsidRPr="00CC014A">
        <w:rPr>
          <w:rFonts w:ascii="Times New Roman" w:eastAsia="Calibri" w:hAnsi="Times New Roman" w:cs="Times New Roman"/>
          <w:sz w:val="24"/>
          <w:szCs w:val="24"/>
        </w:rPr>
        <w:lastRenderedPageBreak/>
        <w:t xml:space="preserve">Geomorphology analysis showed that two main episodes of channel incision occurred in the AOS. </w:t>
      </w:r>
      <w:r w:rsidR="44D5AE80" w:rsidRPr="00CC014A">
        <w:rPr>
          <w:rFonts w:ascii="Times New Roman" w:eastAsia="Calibri" w:hAnsi="Times New Roman" w:cs="Times New Roman"/>
          <w:sz w:val="24"/>
          <w:szCs w:val="24"/>
        </w:rPr>
        <w:t xml:space="preserve">For </w:t>
      </w:r>
      <w:r w:rsidRPr="00CC014A">
        <w:rPr>
          <w:rFonts w:ascii="Times New Roman" w:eastAsia="Calibri" w:hAnsi="Times New Roman" w:cs="Times New Roman"/>
          <w:sz w:val="24"/>
          <w:szCs w:val="24"/>
        </w:rPr>
        <w:t xml:space="preserve">both, two types of channels are identified: type I and type II, characterized by straight, V-shaped and incised and slightly more sinuous, </w:t>
      </w:r>
      <w:proofErr w:type="gramStart"/>
      <w:r w:rsidRPr="00CC014A">
        <w:rPr>
          <w:rFonts w:ascii="Times New Roman" w:eastAsia="Calibri" w:hAnsi="Times New Roman" w:cs="Times New Roman"/>
          <w:sz w:val="24"/>
          <w:szCs w:val="24"/>
        </w:rPr>
        <w:t>U-shaped</w:t>
      </w:r>
      <w:proofErr w:type="gramEnd"/>
      <w:r w:rsidRPr="00CC014A">
        <w:rPr>
          <w:rFonts w:ascii="Times New Roman" w:eastAsia="Calibri" w:hAnsi="Times New Roman" w:cs="Times New Roman"/>
          <w:sz w:val="24"/>
          <w:szCs w:val="24"/>
        </w:rPr>
        <w:t xml:space="preserve"> and shallower features, respectively. Both channel types are erosive, and their deposition is explained by the single-story </w:t>
      </w:r>
      <w:r w:rsidR="003D40CB" w:rsidRPr="00CC014A">
        <w:rPr>
          <w:rFonts w:ascii="Times New Roman" w:eastAsia="Calibri" w:hAnsi="Times New Roman" w:cs="Times New Roman"/>
          <w:i/>
          <w:iCs/>
          <w:sz w:val="24"/>
          <w:szCs w:val="24"/>
        </w:rPr>
        <w:t>build-cut-fill-spill</w:t>
      </w:r>
      <w:r w:rsidR="003D40CB" w:rsidRPr="00CC014A">
        <w:rPr>
          <w:rFonts w:ascii="Times New Roman" w:eastAsia="Calibri" w:hAnsi="Times New Roman" w:cs="Times New Roman"/>
          <w:sz w:val="24"/>
          <w:szCs w:val="24"/>
        </w:rPr>
        <w:t xml:space="preserve"> </w:t>
      </w:r>
      <w:r w:rsidRPr="00CC014A">
        <w:rPr>
          <w:rFonts w:ascii="Times New Roman" w:eastAsia="Calibri" w:hAnsi="Times New Roman" w:cs="Times New Roman"/>
          <w:sz w:val="24"/>
          <w:szCs w:val="24"/>
        </w:rPr>
        <w:t xml:space="preserve">(BCFS) channel model. </w:t>
      </w:r>
    </w:p>
    <w:p w14:paraId="4A507F5D" w14:textId="49096307" w:rsidR="002B0C62" w:rsidRPr="00CC014A" w:rsidRDefault="79F607C2" w:rsidP="002B0C62">
      <w:pPr>
        <w:jc w:val="both"/>
        <w:rPr>
          <w:rFonts w:ascii="Times New Roman" w:eastAsia="Calibri" w:hAnsi="Times New Roman" w:cs="Times New Roman"/>
          <w:sz w:val="24"/>
          <w:szCs w:val="24"/>
        </w:rPr>
      </w:pPr>
      <w:r w:rsidRPr="00CC014A">
        <w:rPr>
          <w:rFonts w:ascii="Times New Roman" w:eastAsia="Calibri" w:hAnsi="Times New Roman" w:cs="Times New Roman"/>
          <w:sz w:val="24"/>
          <w:szCs w:val="24"/>
        </w:rPr>
        <w:t xml:space="preserve">In conjunction with the seismic geomorphology results and the petrophysical interpretations, </w:t>
      </w:r>
      <w:r w:rsidR="00797AF3">
        <w:rPr>
          <w:rFonts w:ascii="Times New Roman" w:eastAsia="Calibri" w:hAnsi="Times New Roman" w:cs="Times New Roman"/>
          <w:sz w:val="24"/>
          <w:szCs w:val="24"/>
        </w:rPr>
        <w:t>I</w:t>
      </w:r>
      <w:r w:rsidRPr="00CC014A">
        <w:rPr>
          <w:rFonts w:ascii="Times New Roman" w:eastAsia="Calibri" w:hAnsi="Times New Roman" w:cs="Times New Roman"/>
          <w:sz w:val="24"/>
          <w:szCs w:val="24"/>
        </w:rPr>
        <w:t xml:space="preserve"> concluded that channel fills are dominantly siliciclastic and contrast with the carbonate platform in which the channels incise. </w:t>
      </w:r>
      <w:r w:rsidR="00797AF3">
        <w:rPr>
          <w:rFonts w:ascii="Times New Roman" w:eastAsia="Calibri" w:hAnsi="Times New Roman" w:cs="Times New Roman"/>
          <w:sz w:val="24"/>
          <w:szCs w:val="24"/>
        </w:rPr>
        <w:t>I</w:t>
      </w:r>
      <w:r w:rsidRPr="00CC014A">
        <w:rPr>
          <w:rFonts w:ascii="Times New Roman" w:eastAsia="Calibri" w:hAnsi="Times New Roman" w:cs="Times New Roman"/>
          <w:sz w:val="24"/>
          <w:szCs w:val="24"/>
        </w:rPr>
        <w:t xml:space="preserve"> depict this on the 3D facies model that also reflects the dolomite and limestone </w:t>
      </w:r>
      <w:r w:rsidR="00833963" w:rsidRPr="00CC014A">
        <w:rPr>
          <w:rFonts w:ascii="Times New Roman" w:eastAsia="Calibri" w:hAnsi="Times New Roman" w:cs="Times New Roman"/>
          <w:sz w:val="24"/>
          <w:szCs w:val="24"/>
        </w:rPr>
        <w:t>variability</w:t>
      </w:r>
      <w:r w:rsidRPr="00CC014A">
        <w:rPr>
          <w:rFonts w:ascii="Times New Roman" w:eastAsia="Calibri" w:hAnsi="Times New Roman" w:cs="Times New Roman"/>
          <w:sz w:val="24"/>
          <w:szCs w:val="24"/>
        </w:rPr>
        <w:t xml:space="preserve">. Limestones were more frequently described in the Upper San Andres and Lower </w:t>
      </w:r>
      <w:proofErr w:type="spellStart"/>
      <w:r w:rsidRPr="00CC014A">
        <w:rPr>
          <w:rFonts w:ascii="Times New Roman" w:eastAsia="Calibri" w:hAnsi="Times New Roman" w:cs="Times New Roman"/>
          <w:sz w:val="24"/>
          <w:szCs w:val="24"/>
        </w:rPr>
        <w:t>Grayburg</w:t>
      </w:r>
      <w:proofErr w:type="spellEnd"/>
      <w:r w:rsidRPr="00CC014A">
        <w:rPr>
          <w:rFonts w:ascii="Times New Roman" w:eastAsia="Calibri" w:hAnsi="Times New Roman" w:cs="Times New Roman"/>
          <w:sz w:val="24"/>
          <w:szCs w:val="24"/>
        </w:rPr>
        <w:t xml:space="preserve">, especially in the western part of the modeled area, which is proximal to the CBP, one of the presumable sediment sources. Dolostones instead are found intercalated with sandstones in the Upper </w:t>
      </w:r>
      <w:proofErr w:type="spellStart"/>
      <w:r w:rsidRPr="00CC014A">
        <w:rPr>
          <w:rFonts w:ascii="Times New Roman" w:eastAsia="Calibri" w:hAnsi="Times New Roman" w:cs="Times New Roman"/>
          <w:sz w:val="24"/>
          <w:szCs w:val="24"/>
        </w:rPr>
        <w:t>Grayburg</w:t>
      </w:r>
      <w:proofErr w:type="spellEnd"/>
      <w:r w:rsidRPr="00CC014A">
        <w:rPr>
          <w:rFonts w:ascii="Times New Roman" w:eastAsia="Calibri" w:hAnsi="Times New Roman" w:cs="Times New Roman"/>
          <w:sz w:val="24"/>
          <w:szCs w:val="24"/>
        </w:rPr>
        <w:t xml:space="preserve"> and capping the </w:t>
      </w:r>
      <w:proofErr w:type="spellStart"/>
      <w:r w:rsidRPr="00CC014A">
        <w:rPr>
          <w:rFonts w:ascii="Times New Roman" w:eastAsia="Calibri" w:hAnsi="Times New Roman" w:cs="Times New Roman"/>
          <w:sz w:val="24"/>
          <w:szCs w:val="24"/>
        </w:rPr>
        <w:t>Grayburg</w:t>
      </w:r>
      <w:proofErr w:type="spellEnd"/>
      <w:r w:rsidRPr="00CC014A">
        <w:rPr>
          <w:rFonts w:ascii="Times New Roman" w:eastAsia="Calibri" w:hAnsi="Times New Roman" w:cs="Times New Roman"/>
          <w:sz w:val="24"/>
          <w:szCs w:val="24"/>
        </w:rPr>
        <w:t xml:space="preserve"> Formation. Overall, these results match the sequence stratigraphic framework where a sea level drop also enhanced by the shrinkage of the Midland Basin yield to the deposition of shallow/environment lithologies. </w:t>
      </w:r>
    </w:p>
    <w:p w14:paraId="0259CFD2" w14:textId="70DFBE1C" w:rsidR="002B0C62" w:rsidRPr="009F6724" w:rsidRDefault="002B0C62" w:rsidP="008026A0">
      <w:pPr>
        <w:pStyle w:val="Heading1"/>
        <w:rPr>
          <w:rFonts w:eastAsia="Calibri"/>
          <w:sz w:val="24"/>
          <w:szCs w:val="24"/>
        </w:rPr>
      </w:pPr>
      <w:bookmarkStart w:id="57" w:name="_Toc129857189"/>
      <w:r w:rsidRPr="009F6724">
        <w:rPr>
          <w:rFonts w:eastAsia="Calibri"/>
          <w:sz w:val="24"/>
          <w:szCs w:val="24"/>
        </w:rPr>
        <w:t>References</w:t>
      </w:r>
      <w:bookmarkEnd w:id="57"/>
    </w:p>
    <w:p w14:paraId="79AC8655" w14:textId="77777777"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Asmus</w:t>
      </w:r>
      <w:proofErr w:type="spellEnd"/>
      <w:r w:rsidRPr="009F6724">
        <w:rPr>
          <w:rFonts w:ascii="Times New Roman" w:eastAsia="Calibri" w:hAnsi="Times New Roman" w:cs="Times New Roman"/>
          <w:sz w:val="24"/>
          <w:szCs w:val="24"/>
        </w:rPr>
        <w:t xml:space="preserve"> J. A. </w:t>
      </w:r>
      <w:r w:rsidRPr="009F6724">
        <w:rPr>
          <w:rFonts w:ascii="Times New Roman" w:eastAsia="Calibri" w:hAnsi="Times New Roman" w:cs="Times New Roman"/>
          <w:noProof/>
          <w:sz w:val="24"/>
          <w:szCs w:val="24"/>
        </w:rPr>
        <w:t>&amp;</w:t>
      </w:r>
      <w:r w:rsidRPr="009F6724">
        <w:rPr>
          <w:rFonts w:ascii="Times New Roman" w:eastAsia="Calibri" w:hAnsi="Times New Roman" w:cs="Times New Roman"/>
          <w:sz w:val="24"/>
          <w:szCs w:val="24"/>
        </w:rPr>
        <w:t xml:space="preserve"> Grammar</w:t>
      </w:r>
      <w:r w:rsidRPr="009F6724">
        <w:rPr>
          <w:rFonts w:ascii="Times New Roman" w:eastAsia="Calibri" w:hAnsi="Times New Roman" w:cs="Times New Roman"/>
          <w:noProof/>
          <w:sz w:val="24"/>
          <w:szCs w:val="24"/>
        </w:rPr>
        <w:t>, G. M..</w:t>
      </w:r>
      <w:r w:rsidRPr="009F6724">
        <w:rPr>
          <w:rFonts w:ascii="Times New Roman" w:eastAsia="Calibri" w:hAnsi="Times New Roman" w:cs="Times New Roman"/>
          <w:sz w:val="24"/>
          <w:szCs w:val="24"/>
        </w:rPr>
        <w:t xml:space="preserve"> (2013). Characterization of deep-water carbonate turbidites and mass-transport deposits utilizing high-resolution electrical borehole image logs: Upper </w:t>
      </w:r>
      <w:proofErr w:type="spellStart"/>
      <w:r w:rsidRPr="009F6724">
        <w:rPr>
          <w:rFonts w:ascii="Times New Roman" w:eastAsia="Calibri" w:hAnsi="Times New Roman" w:cs="Times New Roman"/>
          <w:sz w:val="24"/>
          <w:szCs w:val="24"/>
        </w:rPr>
        <w:t>Leonardian</w:t>
      </w:r>
      <w:proofErr w:type="spellEnd"/>
      <w:r w:rsidRPr="009F6724">
        <w:rPr>
          <w:rFonts w:ascii="Times New Roman" w:eastAsia="Calibri" w:hAnsi="Times New Roman" w:cs="Times New Roman"/>
          <w:sz w:val="24"/>
          <w:szCs w:val="24"/>
        </w:rPr>
        <w:t xml:space="preserve"> (lower Permian) Upper Bone Spring Limestone, Delaware Basin, Southeast </w:t>
      </w:r>
      <w:proofErr w:type="gramStart"/>
      <w:r w:rsidRPr="009F6724">
        <w:rPr>
          <w:rFonts w:ascii="Times New Roman" w:eastAsia="Calibri" w:hAnsi="Times New Roman" w:cs="Times New Roman"/>
          <w:sz w:val="24"/>
          <w:szCs w:val="24"/>
        </w:rPr>
        <w:t>New Mexico</w:t>
      </w:r>
      <w:proofErr w:type="gramEnd"/>
      <w:r w:rsidRPr="009F6724">
        <w:rPr>
          <w:rFonts w:ascii="Times New Roman" w:eastAsia="Calibri" w:hAnsi="Times New Roman" w:cs="Times New Roman"/>
          <w:sz w:val="24"/>
          <w:szCs w:val="24"/>
        </w:rPr>
        <w:t xml:space="preserve"> and West Texas. </w:t>
      </w:r>
      <w:r w:rsidRPr="009F6724">
        <w:rPr>
          <w:rFonts w:ascii="Times New Roman" w:eastAsia="Calibri" w:hAnsi="Times New Roman" w:cs="Times New Roman"/>
          <w:i/>
          <w:sz w:val="24"/>
          <w:szCs w:val="24"/>
        </w:rPr>
        <w:t>Gulf Coast Association of Geological Societies Transactions, 63,</w:t>
      </w:r>
      <w:r w:rsidRPr="009F6724">
        <w:rPr>
          <w:rFonts w:ascii="Times New Roman" w:eastAsia="Calibri" w:hAnsi="Times New Roman" w:cs="Times New Roman"/>
          <w:sz w:val="24"/>
          <w:szCs w:val="24"/>
        </w:rPr>
        <w:t xml:space="preserve"> 27–65.</w:t>
      </w:r>
    </w:p>
    <w:p w14:paraId="6AAA6921" w14:textId="77777777"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Asquith, G.B. </w:t>
      </w:r>
      <w:r w:rsidRPr="009F6724">
        <w:rPr>
          <w:rFonts w:ascii="Times New Roman" w:eastAsia="Calibri" w:hAnsi="Times New Roman" w:cs="Times New Roman"/>
          <w:noProof/>
          <w:sz w:val="24"/>
          <w:szCs w:val="24"/>
        </w:rPr>
        <w:t>&amp;</w:t>
      </w:r>
      <w:r w:rsidRPr="009F6724">
        <w:rPr>
          <w:rFonts w:ascii="Times New Roman" w:eastAsia="Calibri" w:hAnsi="Times New Roman" w:cs="Times New Roman"/>
          <w:sz w:val="24"/>
          <w:szCs w:val="24"/>
        </w:rPr>
        <w:t xml:space="preserve"> Gibson, C.R. (1982). Basic Well Log Analysis for Geologists. The </w:t>
      </w:r>
      <w:r w:rsidRPr="009F6724">
        <w:rPr>
          <w:rFonts w:ascii="Times New Roman" w:eastAsia="Calibri" w:hAnsi="Times New Roman" w:cs="Times New Roman"/>
          <w:sz w:val="24"/>
          <w:szCs w:val="24"/>
        </w:rPr>
        <w:lastRenderedPageBreak/>
        <w:t>American Association of Petroleum Geologists (AAPG), Tulsa, OK.</w:t>
      </w:r>
    </w:p>
    <w:p w14:paraId="269019BD" w14:textId="77777777"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Barnaby, R. J., &amp; Ward, W. B. (2007). Outcrop analog for mixed siliciclastic-carbonate ramp reservoirs - Stratigraphic hierarchy, facies architecture, and geologic heterogeneity: </w:t>
      </w:r>
      <w:proofErr w:type="spellStart"/>
      <w:r w:rsidRPr="009F6724">
        <w:rPr>
          <w:rFonts w:ascii="Times New Roman" w:eastAsia="Calibri" w:hAnsi="Times New Roman" w:cs="Times New Roman"/>
          <w:sz w:val="24"/>
          <w:szCs w:val="24"/>
        </w:rPr>
        <w:t>Grayburg</w:t>
      </w:r>
      <w:proofErr w:type="spellEnd"/>
      <w:r w:rsidRPr="009F6724">
        <w:rPr>
          <w:rFonts w:ascii="Times New Roman" w:eastAsia="Calibri" w:hAnsi="Times New Roman" w:cs="Times New Roman"/>
          <w:sz w:val="24"/>
          <w:szCs w:val="24"/>
        </w:rPr>
        <w:t xml:space="preserve"> Formation, Permian Basin, U.S.A. </w:t>
      </w:r>
      <w:r w:rsidRPr="00ED0A27">
        <w:rPr>
          <w:rFonts w:ascii="Times New Roman" w:eastAsia="Calibri" w:hAnsi="Times New Roman" w:cs="Times New Roman"/>
          <w:i/>
          <w:iCs/>
          <w:sz w:val="24"/>
          <w:szCs w:val="24"/>
        </w:rPr>
        <w:t>Journal of Sedimentary Research</w:t>
      </w:r>
      <w:r w:rsidRPr="009F6724">
        <w:rPr>
          <w:rFonts w:ascii="Times New Roman" w:eastAsia="Calibri" w:hAnsi="Times New Roman" w:cs="Times New Roman"/>
          <w:sz w:val="24"/>
          <w:szCs w:val="24"/>
        </w:rPr>
        <w:t xml:space="preserve">, </w:t>
      </w:r>
      <w:r w:rsidRPr="00A4329F">
        <w:rPr>
          <w:rFonts w:ascii="Times New Roman" w:eastAsia="Calibri" w:hAnsi="Times New Roman" w:cs="Times New Roman"/>
          <w:i/>
          <w:iCs/>
          <w:sz w:val="24"/>
          <w:szCs w:val="24"/>
        </w:rPr>
        <w:t>77</w:t>
      </w:r>
      <w:r w:rsidRPr="009F6724">
        <w:rPr>
          <w:rFonts w:ascii="Times New Roman" w:eastAsia="Calibri" w:hAnsi="Times New Roman" w:cs="Times New Roman"/>
          <w:sz w:val="24"/>
          <w:szCs w:val="24"/>
        </w:rPr>
        <w:t>(1–2), 34–58. https://doi.org/10.2110/jsr.2007.007</w:t>
      </w:r>
    </w:p>
    <w:p w14:paraId="01384014" w14:textId="77777777"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Basham, W. L</w:t>
      </w:r>
      <w:r w:rsidR="009F6724" w:rsidRPr="009F6724">
        <w:rPr>
          <w:rFonts w:ascii="Times New Roman" w:eastAsia="Calibri" w:hAnsi="Times New Roman" w:cs="Times New Roman"/>
          <w:sz w:val="24"/>
          <w:szCs w:val="24"/>
        </w:rPr>
        <w:t xml:space="preserve">. (1996). Delaware Mountain Group sandstone channel orientations: implications for sediment source and deposition, in </w:t>
      </w:r>
      <w:proofErr w:type="spellStart"/>
      <w:r w:rsidR="009F6724" w:rsidRPr="009F6724">
        <w:rPr>
          <w:rFonts w:ascii="Times New Roman" w:eastAsia="Calibri" w:hAnsi="Times New Roman" w:cs="Times New Roman"/>
          <w:sz w:val="24"/>
          <w:szCs w:val="24"/>
        </w:rPr>
        <w:t>DeMis</w:t>
      </w:r>
      <w:proofErr w:type="spellEnd"/>
      <w:r w:rsidR="009F6724" w:rsidRPr="009F6724">
        <w:rPr>
          <w:rFonts w:ascii="Times New Roman" w:eastAsia="Calibri" w:hAnsi="Times New Roman" w:cs="Times New Roman"/>
          <w:sz w:val="24"/>
          <w:szCs w:val="24"/>
        </w:rPr>
        <w:t>, W. D., and Cole, A. G., eds., The Brushy Canyon play in outcrop and subsurface: concepts and examples</w:t>
      </w:r>
      <w:r w:rsidR="009F6724" w:rsidRPr="009F6724">
        <w:rPr>
          <w:rFonts w:ascii="Times New Roman" w:eastAsia="Calibri" w:hAnsi="Times New Roman" w:cs="Times New Roman"/>
          <w:noProof/>
          <w:sz w:val="24"/>
          <w:szCs w:val="24"/>
        </w:rPr>
        <w:t>.</w:t>
      </w:r>
      <w:r w:rsidRPr="009F6724">
        <w:rPr>
          <w:rFonts w:ascii="Times New Roman" w:eastAsia="Calibri" w:hAnsi="Times New Roman" w:cs="Times New Roman"/>
          <w:sz w:val="24"/>
          <w:szCs w:val="24"/>
        </w:rPr>
        <w:t xml:space="preserve"> </w:t>
      </w:r>
      <w:r w:rsidRPr="009F6724">
        <w:rPr>
          <w:rFonts w:ascii="Times New Roman" w:eastAsia="Calibri" w:hAnsi="Times New Roman" w:cs="Times New Roman"/>
          <w:i/>
          <w:sz w:val="24"/>
          <w:szCs w:val="24"/>
        </w:rPr>
        <w:t>Society of Economic Paleontologists and Mineralogists Permian Basin Section Publication</w:t>
      </w:r>
      <w:r w:rsidRPr="009F6724">
        <w:rPr>
          <w:rFonts w:ascii="Times New Roman" w:eastAsia="Calibri" w:hAnsi="Times New Roman" w:cs="Times New Roman"/>
          <w:sz w:val="24"/>
          <w:szCs w:val="24"/>
        </w:rPr>
        <w:t xml:space="preserve"> </w:t>
      </w:r>
      <w:r w:rsidRPr="00A4329F">
        <w:rPr>
          <w:rFonts w:ascii="Times New Roman" w:eastAsia="Calibri" w:hAnsi="Times New Roman" w:cs="Times New Roman"/>
          <w:i/>
          <w:iCs/>
          <w:sz w:val="24"/>
          <w:szCs w:val="24"/>
        </w:rPr>
        <w:t>96-38</w:t>
      </w:r>
      <w:r w:rsidRPr="009F6724">
        <w:rPr>
          <w:rFonts w:ascii="Times New Roman" w:eastAsia="Calibri" w:hAnsi="Times New Roman" w:cs="Times New Roman"/>
          <w:sz w:val="24"/>
          <w:szCs w:val="24"/>
        </w:rPr>
        <w:t>, 91–102.</w:t>
      </w:r>
    </w:p>
    <w:p w14:paraId="65FEFFA1" w14:textId="77777777"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noProof/>
          <w:sz w:val="24"/>
          <w:szCs w:val="24"/>
        </w:rPr>
      </w:pPr>
      <w:proofErr w:type="spellStart"/>
      <w:r w:rsidRPr="009F6724">
        <w:rPr>
          <w:rFonts w:ascii="Times New Roman" w:eastAsia="Calibri" w:hAnsi="Times New Roman" w:cs="Times New Roman"/>
          <w:sz w:val="24"/>
          <w:szCs w:val="24"/>
          <w:lang w:val="es-CO"/>
        </w:rPr>
        <w:t>Bhatnagar</w:t>
      </w:r>
      <w:proofErr w:type="spellEnd"/>
      <w:r w:rsidRPr="009F6724">
        <w:rPr>
          <w:rFonts w:ascii="Times New Roman" w:eastAsia="Calibri" w:hAnsi="Times New Roman" w:cs="Times New Roman"/>
          <w:sz w:val="24"/>
          <w:szCs w:val="24"/>
          <w:lang w:val="es-CO"/>
        </w:rPr>
        <w:t xml:space="preserve">, P., </w:t>
      </w:r>
      <w:proofErr w:type="spellStart"/>
      <w:r w:rsidRPr="009F6724">
        <w:rPr>
          <w:rFonts w:ascii="Times New Roman" w:eastAsia="Calibri" w:hAnsi="Times New Roman" w:cs="Times New Roman"/>
          <w:sz w:val="24"/>
          <w:szCs w:val="24"/>
          <w:lang w:val="es-CO"/>
        </w:rPr>
        <w:t>Verma</w:t>
      </w:r>
      <w:proofErr w:type="spellEnd"/>
      <w:r w:rsidRPr="009F6724">
        <w:rPr>
          <w:rFonts w:ascii="Times New Roman" w:eastAsia="Calibri" w:hAnsi="Times New Roman" w:cs="Times New Roman"/>
          <w:sz w:val="24"/>
          <w:szCs w:val="24"/>
          <w:lang w:val="es-CO"/>
        </w:rPr>
        <w:t xml:space="preserve">, S., &amp; Bianco, R. (2019). </w:t>
      </w:r>
      <w:r w:rsidRPr="009F6724">
        <w:rPr>
          <w:rFonts w:ascii="Times New Roman" w:eastAsia="Calibri" w:hAnsi="Times New Roman" w:cs="Times New Roman"/>
          <w:noProof/>
          <w:sz w:val="24"/>
          <w:szCs w:val="24"/>
        </w:rPr>
        <w:t>Characterization of mass transport deposits using seismic attributes: Upper Leonard Formation, Permian Basin</w:t>
      </w:r>
      <w:r w:rsidRPr="00ED0A27">
        <w:rPr>
          <w:rFonts w:ascii="Times New Roman" w:eastAsia="Calibri" w:hAnsi="Times New Roman" w:cs="Times New Roman"/>
          <w:i/>
          <w:iCs/>
          <w:noProof/>
          <w:sz w:val="24"/>
          <w:szCs w:val="24"/>
        </w:rPr>
        <w:t xml:space="preserve">. </w:t>
      </w:r>
      <w:r w:rsidRPr="00ED0A27">
        <w:rPr>
          <w:rFonts w:ascii="Times New Roman" w:eastAsia="Calibri" w:hAnsi="Times New Roman" w:cs="Times New Roman"/>
          <w:i/>
          <w:iCs/>
          <w:sz w:val="24"/>
          <w:szCs w:val="24"/>
        </w:rPr>
        <w:t>Interpretation</w:t>
      </w:r>
      <w:r w:rsidRPr="009F6724">
        <w:rPr>
          <w:rFonts w:ascii="Times New Roman" w:eastAsia="Calibri" w:hAnsi="Times New Roman" w:cs="Times New Roman"/>
          <w:noProof/>
          <w:sz w:val="24"/>
          <w:szCs w:val="24"/>
        </w:rPr>
        <w:t xml:space="preserve">, </w:t>
      </w:r>
      <w:r w:rsidRPr="00A4329F">
        <w:rPr>
          <w:rFonts w:ascii="Times New Roman" w:eastAsia="Calibri" w:hAnsi="Times New Roman" w:cs="Times New Roman"/>
          <w:i/>
          <w:iCs/>
          <w:sz w:val="24"/>
          <w:szCs w:val="24"/>
        </w:rPr>
        <w:t>7</w:t>
      </w:r>
      <w:r w:rsidRPr="009F6724">
        <w:rPr>
          <w:rFonts w:ascii="Times New Roman" w:eastAsia="Calibri" w:hAnsi="Times New Roman" w:cs="Times New Roman"/>
          <w:noProof/>
          <w:sz w:val="24"/>
          <w:szCs w:val="24"/>
        </w:rPr>
        <w:t>(4), SK19–SK32. https://doi.org/10.1190/INT-2019-0036.1</w:t>
      </w:r>
    </w:p>
    <w:p w14:paraId="02A19E75" w14:textId="77777777"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Broadhead, R. F., </w:t>
      </w:r>
      <w:r w:rsidRPr="009F6724">
        <w:rPr>
          <w:rFonts w:ascii="Times New Roman" w:eastAsia="Calibri" w:hAnsi="Times New Roman" w:cs="Times New Roman"/>
          <w:noProof/>
          <w:sz w:val="24"/>
          <w:szCs w:val="24"/>
        </w:rPr>
        <w:t>&amp;</w:t>
      </w:r>
      <w:r w:rsidRPr="009F6724">
        <w:rPr>
          <w:rFonts w:ascii="Times New Roman" w:eastAsia="Calibri" w:hAnsi="Times New Roman" w:cs="Times New Roman"/>
          <w:sz w:val="24"/>
          <w:szCs w:val="24"/>
        </w:rPr>
        <w:t xml:space="preserve"> </w:t>
      </w:r>
      <w:proofErr w:type="spellStart"/>
      <w:r w:rsidRPr="009F6724">
        <w:rPr>
          <w:rFonts w:ascii="Times New Roman" w:eastAsia="Calibri" w:hAnsi="Times New Roman" w:cs="Times New Roman"/>
          <w:sz w:val="24"/>
          <w:szCs w:val="24"/>
        </w:rPr>
        <w:t>Justman</w:t>
      </w:r>
      <w:proofErr w:type="spellEnd"/>
      <w:r w:rsidRPr="009F6724">
        <w:rPr>
          <w:rFonts w:ascii="Times New Roman" w:eastAsia="Calibri" w:hAnsi="Times New Roman" w:cs="Times New Roman"/>
          <w:sz w:val="24"/>
          <w:szCs w:val="24"/>
        </w:rPr>
        <w:t xml:space="preserve">, H. A. (2000). Regional controls on oil accumulations, lower Brushy Canyon Formation, southeast New Mexico, in </w:t>
      </w:r>
      <w:proofErr w:type="spellStart"/>
      <w:r w:rsidRPr="009F6724">
        <w:rPr>
          <w:rFonts w:ascii="Times New Roman" w:eastAsia="Calibri" w:hAnsi="Times New Roman" w:cs="Times New Roman"/>
          <w:sz w:val="24"/>
          <w:szCs w:val="24"/>
        </w:rPr>
        <w:t>DeMis</w:t>
      </w:r>
      <w:proofErr w:type="spellEnd"/>
      <w:r w:rsidRPr="009F6724">
        <w:rPr>
          <w:rFonts w:ascii="Times New Roman" w:eastAsia="Calibri" w:hAnsi="Times New Roman" w:cs="Times New Roman"/>
          <w:sz w:val="24"/>
          <w:szCs w:val="24"/>
        </w:rPr>
        <w:t>, W. D., Nelis, M. K., and Trentham, R. C., eds., The Permian Basin: proving ground for tomorrow’s technologies</w:t>
      </w:r>
      <w:r w:rsidRPr="009F6724">
        <w:rPr>
          <w:rFonts w:ascii="Times New Roman" w:eastAsia="Calibri" w:hAnsi="Times New Roman" w:cs="Times New Roman"/>
          <w:i/>
          <w:sz w:val="24"/>
          <w:szCs w:val="24"/>
        </w:rPr>
        <w:t>. West Texas Geological Society Publication</w:t>
      </w:r>
      <w:r w:rsidRPr="009F6724">
        <w:rPr>
          <w:rFonts w:ascii="Times New Roman" w:eastAsia="Calibri" w:hAnsi="Times New Roman" w:cs="Times New Roman"/>
          <w:sz w:val="24"/>
          <w:szCs w:val="24"/>
        </w:rPr>
        <w:t xml:space="preserve"> </w:t>
      </w:r>
      <w:r w:rsidRPr="009F6724">
        <w:rPr>
          <w:rFonts w:ascii="Times New Roman" w:eastAsia="Calibri" w:hAnsi="Times New Roman" w:cs="Times New Roman"/>
          <w:i/>
          <w:sz w:val="24"/>
          <w:szCs w:val="24"/>
        </w:rPr>
        <w:t>00</w:t>
      </w:r>
      <w:r w:rsidRPr="009F6724">
        <w:rPr>
          <w:rFonts w:ascii="Times New Roman" w:eastAsia="Calibri" w:hAnsi="Times New Roman" w:cs="Times New Roman"/>
          <w:sz w:val="24"/>
          <w:szCs w:val="24"/>
        </w:rPr>
        <w:t>-109, 9–18.</w:t>
      </w:r>
    </w:p>
    <w:p w14:paraId="0D489AB7" w14:textId="77777777"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Caf</w:t>
      </w:r>
      <w:proofErr w:type="spellEnd"/>
      <w:r w:rsidRPr="009F6724">
        <w:rPr>
          <w:rFonts w:ascii="Times New Roman" w:eastAsia="Calibri" w:hAnsi="Times New Roman" w:cs="Times New Roman"/>
          <w:sz w:val="24"/>
          <w:szCs w:val="24"/>
        </w:rPr>
        <w:t>, A. (2022). Quantitative Seismic Interpretation and Machine Learning Applications for Subsurface Characterization and Modeling. University of Oklahoma.</w:t>
      </w:r>
    </w:p>
    <w:p w14:paraId="35641867" w14:textId="1A9F7A9F"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B7C48">
        <w:rPr>
          <w:rFonts w:ascii="Times New Roman" w:eastAsia="Calibri" w:hAnsi="Times New Roman" w:cs="Times New Roman"/>
          <w:sz w:val="24"/>
          <w:szCs w:val="24"/>
        </w:rPr>
        <w:t>Chiarella</w:t>
      </w:r>
      <w:proofErr w:type="spellEnd"/>
      <w:r w:rsidRPr="009B7C48">
        <w:rPr>
          <w:rFonts w:ascii="Times New Roman" w:eastAsia="Calibri" w:hAnsi="Times New Roman" w:cs="Times New Roman"/>
          <w:sz w:val="24"/>
          <w:szCs w:val="24"/>
        </w:rPr>
        <w:t xml:space="preserve">, D. </w:t>
      </w:r>
      <w:r w:rsidR="009F6724" w:rsidRPr="009B7C48">
        <w:rPr>
          <w:rFonts w:ascii="Times New Roman" w:eastAsia="Calibri" w:hAnsi="Times New Roman" w:cs="Times New Roman"/>
          <w:noProof/>
          <w:sz w:val="24"/>
          <w:szCs w:val="24"/>
        </w:rPr>
        <w:t>&amp;</w:t>
      </w:r>
      <w:r w:rsidRPr="009B7C48">
        <w:rPr>
          <w:rFonts w:ascii="Times New Roman" w:eastAsia="Calibri" w:hAnsi="Times New Roman" w:cs="Times New Roman"/>
          <w:sz w:val="24"/>
          <w:szCs w:val="24"/>
        </w:rPr>
        <w:t xml:space="preserve"> </w:t>
      </w:r>
      <w:proofErr w:type="spellStart"/>
      <w:r w:rsidRPr="009B7C48">
        <w:rPr>
          <w:rFonts w:ascii="Times New Roman" w:eastAsia="Calibri" w:hAnsi="Times New Roman" w:cs="Times New Roman"/>
          <w:sz w:val="24"/>
          <w:szCs w:val="24"/>
        </w:rPr>
        <w:t>Longhitano</w:t>
      </w:r>
      <w:proofErr w:type="spellEnd"/>
      <w:r w:rsidRPr="009B7C48">
        <w:rPr>
          <w:rFonts w:ascii="Times New Roman" w:eastAsia="Calibri" w:hAnsi="Times New Roman" w:cs="Times New Roman"/>
          <w:sz w:val="24"/>
          <w:szCs w:val="24"/>
        </w:rPr>
        <w:t xml:space="preserve">, S.G. (2012). </w:t>
      </w:r>
      <w:r w:rsidRPr="009F6724">
        <w:rPr>
          <w:rFonts w:ascii="Times New Roman" w:eastAsia="Calibri" w:hAnsi="Times New Roman" w:cs="Times New Roman"/>
          <w:sz w:val="24"/>
          <w:szCs w:val="24"/>
        </w:rPr>
        <w:t xml:space="preserve">Distinguishing depositional environments in shallow-water mixed, bio-siliciclastic deposits on the basis of the degree of </w:t>
      </w:r>
      <w:proofErr w:type="spellStart"/>
      <w:r w:rsidRPr="009F6724">
        <w:rPr>
          <w:rFonts w:ascii="Times New Roman" w:eastAsia="Calibri" w:hAnsi="Times New Roman" w:cs="Times New Roman"/>
          <w:sz w:val="24"/>
          <w:szCs w:val="24"/>
        </w:rPr>
        <w:t>heterolithic</w:t>
      </w:r>
      <w:proofErr w:type="spellEnd"/>
      <w:r w:rsidRPr="009F6724">
        <w:rPr>
          <w:rFonts w:ascii="Times New Roman" w:eastAsia="Calibri" w:hAnsi="Times New Roman" w:cs="Times New Roman"/>
          <w:sz w:val="24"/>
          <w:szCs w:val="24"/>
        </w:rPr>
        <w:t xml:space="preserve"> segregation (Gelasian, southern Italy). </w:t>
      </w:r>
      <w:r w:rsidRPr="009F6724">
        <w:rPr>
          <w:rFonts w:ascii="Times New Roman" w:eastAsia="Calibri" w:hAnsi="Times New Roman" w:cs="Times New Roman"/>
          <w:i/>
          <w:sz w:val="24"/>
          <w:szCs w:val="24"/>
        </w:rPr>
        <w:t>Journal of Sedimentary Research, 82</w:t>
      </w:r>
      <w:r w:rsidRPr="009F6724">
        <w:rPr>
          <w:rFonts w:ascii="Times New Roman" w:eastAsia="Calibri" w:hAnsi="Times New Roman" w:cs="Times New Roman"/>
          <w:sz w:val="24"/>
          <w:szCs w:val="24"/>
        </w:rPr>
        <w:t>, 969–990</w:t>
      </w:r>
      <w:r w:rsidR="00800AD7">
        <w:rPr>
          <w:rFonts w:ascii="Times New Roman" w:eastAsia="Calibri" w:hAnsi="Times New Roman" w:cs="Times New Roman"/>
          <w:sz w:val="24"/>
          <w:szCs w:val="24"/>
        </w:rPr>
        <w:t>.</w:t>
      </w:r>
      <w:r w:rsidRPr="009F6724">
        <w:rPr>
          <w:rFonts w:ascii="Times New Roman" w:eastAsia="Calibri" w:hAnsi="Times New Roman" w:cs="Times New Roman"/>
          <w:sz w:val="24"/>
          <w:szCs w:val="24"/>
        </w:rPr>
        <w:t xml:space="preserve"> </w:t>
      </w:r>
      <w:r w:rsidRPr="009F6724">
        <w:rPr>
          <w:rFonts w:ascii="Times New Roman" w:eastAsia="Calibri" w:hAnsi="Times New Roman" w:cs="Times New Roman"/>
          <w:sz w:val="24"/>
          <w:szCs w:val="24"/>
        </w:rPr>
        <w:lastRenderedPageBreak/>
        <w:t>https://doi.org/10.2110/jsr.2012.78.</w:t>
      </w:r>
    </w:p>
    <w:p w14:paraId="5C09018C" w14:textId="086F1F43"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Chiarella</w:t>
      </w:r>
      <w:proofErr w:type="spellEnd"/>
      <w:r w:rsidRPr="009F6724">
        <w:rPr>
          <w:rFonts w:ascii="Times New Roman" w:eastAsia="Calibri" w:hAnsi="Times New Roman" w:cs="Times New Roman"/>
          <w:sz w:val="24"/>
          <w:szCs w:val="24"/>
        </w:rPr>
        <w:t xml:space="preserve">, D., S. G. </w:t>
      </w:r>
      <w:proofErr w:type="spellStart"/>
      <w:r w:rsidR="009F6724" w:rsidRPr="009F6724">
        <w:rPr>
          <w:rFonts w:ascii="Times New Roman" w:eastAsia="Calibri" w:hAnsi="Times New Roman" w:cs="Times New Roman"/>
          <w:sz w:val="24"/>
          <w:szCs w:val="24"/>
        </w:rPr>
        <w:t>Longhitano</w:t>
      </w:r>
      <w:proofErr w:type="spellEnd"/>
      <w:r w:rsidR="009F6724" w:rsidRPr="009F6724">
        <w:rPr>
          <w:rFonts w:ascii="Times New Roman" w:eastAsia="Calibri" w:hAnsi="Times New Roman" w:cs="Times New Roman"/>
          <w:sz w:val="24"/>
          <w:szCs w:val="24"/>
        </w:rPr>
        <w:t xml:space="preserve">, </w:t>
      </w:r>
      <w:r w:rsidR="009F6724" w:rsidRPr="009F6724">
        <w:rPr>
          <w:rFonts w:ascii="Times New Roman" w:eastAsia="Calibri" w:hAnsi="Times New Roman" w:cs="Times New Roman"/>
          <w:noProof/>
          <w:sz w:val="24"/>
          <w:szCs w:val="24"/>
        </w:rPr>
        <w:t xml:space="preserve">&amp; </w:t>
      </w:r>
      <w:proofErr w:type="spellStart"/>
      <w:r w:rsidR="009F6724" w:rsidRPr="009F6724">
        <w:rPr>
          <w:rFonts w:ascii="Times New Roman" w:eastAsia="Calibri" w:hAnsi="Times New Roman" w:cs="Times New Roman"/>
          <w:sz w:val="24"/>
          <w:szCs w:val="24"/>
        </w:rPr>
        <w:t>Tropeano</w:t>
      </w:r>
      <w:proofErr w:type="spellEnd"/>
      <w:r w:rsidR="009F6724" w:rsidRPr="009F6724">
        <w:rPr>
          <w:rFonts w:ascii="Times New Roman" w:eastAsia="Calibri" w:hAnsi="Times New Roman" w:cs="Times New Roman"/>
          <w:noProof/>
          <w:sz w:val="24"/>
          <w:szCs w:val="24"/>
        </w:rPr>
        <w:t>, M</w:t>
      </w:r>
      <w:r w:rsidR="009F6724" w:rsidRPr="009F6724">
        <w:rPr>
          <w:rFonts w:ascii="Times New Roman" w:eastAsia="Calibri" w:hAnsi="Times New Roman" w:cs="Times New Roman"/>
          <w:sz w:val="24"/>
          <w:szCs w:val="24"/>
        </w:rPr>
        <w:t>. (2017). Types of mixing and heterogeneities in siliciclastic-carbonate sediments.</w:t>
      </w:r>
      <w:r w:rsidRPr="009F6724">
        <w:rPr>
          <w:rFonts w:ascii="Times New Roman" w:eastAsia="Calibri" w:hAnsi="Times New Roman" w:cs="Times New Roman"/>
          <w:sz w:val="24"/>
          <w:szCs w:val="24"/>
        </w:rPr>
        <w:t xml:space="preserve"> </w:t>
      </w:r>
      <w:r w:rsidRPr="009F6724">
        <w:rPr>
          <w:rFonts w:ascii="Times New Roman" w:eastAsia="Calibri" w:hAnsi="Times New Roman" w:cs="Times New Roman"/>
          <w:i/>
          <w:sz w:val="24"/>
          <w:szCs w:val="24"/>
        </w:rPr>
        <w:t>Marine and Petroleum Geology, 88</w:t>
      </w:r>
      <w:r w:rsidRPr="009F6724">
        <w:rPr>
          <w:rFonts w:ascii="Times New Roman" w:eastAsia="Calibri" w:hAnsi="Times New Roman" w:cs="Times New Roman"/>
          <w:sz w:val="24"/>
          <w:szCs w:val="24"/>
        </w:rPr>
        <w:t>, 617–627.</w:t>
      </w:r>
      <w:r w:rsidR="00800AD7" w:rsidRPr="00800AD7">
        <w:t xml:space="preserve"> </w:t>
      </w:r>
      <w:r w:rsidR="00800AD7" w:rsidRPr="00800AD7">
        <w:rPr>
          <w:rFonts w:ascii="Times New Roman" w:eastAsia="Calibri" w:hAnsi="Times New Roman" w:cs="Times New Roman"/>
          <w:sz w:val="24"/>
          <w:szCs w:val="24"/>
        </w:rPr>
        <w:t>https://doi.org/10.1016/J.MARPETGEO.2017.09.010</w:t>
      </w:r>
    </w:p>
    <w:p w14:paraId="608D361E" w14:textId="77777777" w:rsidR="00012E26"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Chopra, S. </w:t>
      </w:r>
      <w:r w:rsidRPr="009F6724">
        <w:rPr>
          <w:rFonts w:ascii="Times New Roman" w:eastAsia="Calibri" w:hAnsi="Times New Roman" w:cs="Times New Roman"/>
          <w:noProof/>
          <w:sz w:val="24"/>
          <w:szCs w:val="24"/>
        </w:rPr>
        <w:t>&amp;</w:t>
      </w:r>
      <w:r w:rsidR="00012E26" w:rsidRPr="009F6724">
        <w:rPr>
          <w:rFonts w:ascii="Times New Roman" w:eastAsia="Calibri" w:hAnsi="Times New Roman" w:cs="Times New Roman"/>
          <w:sz w:val="24"/>
          <w:szCs w:val="24"/>
        </w:rPr>
        <w:t xml:space="preserve"> </w:t>
      </w:r>
      <w:proofErr w:type="spellStart"/>
      <w:r w:rsidR="00012E26" w:rsidRPr="009F6724">
        <w:rPr>
          <w:rFonts w:ascii="Times New Roman" w:eastAsia="Calibri" w:hAnsi="Times New Roman" w:cs="Times New Roman"/>
          <w:sz w:val="24"/>
          <w:szCs w:val="24"/>
        </w:rPr>
        <w:t>Marfurt</w:t>
      </w:r>
      <w:proofErr w:type="spellEnd"/>
      <w:r w:rsidR="00012E26" w:rsidRPr="009F6724">
        <w:rPr>
          <w:rFonts w:ascii="Times New Roman" w:eastAsia="Calibri" w:hAnsi="Times New Roman" w:cs="Times New Roman"/>
          <w:sz w:val="24"/>
          <w:szCs w:val="24"/>
        </w:rPr>
        <w:t>, K.J. (2007). Overview of Seismic Attributes. In: Seismic Attributes for Prospect Identification and Reservoir Characterization. 1–24.</w:t>
      </w:r>
    </w:p>
    <w:p w14:paraId="24620A12" w14:textId="77777777"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Chopra, S., &amp; </w:t>
      </w:r>
      <w:proofErr w:type="spellStart"/>
      <w:r w:rsidRPr="009F6724">
        <w:rPr>
          <w:rFonts w:ascii="Times New Roman" w:eastAsia="Calibri" w:hAnsi="Times New Roman" w:cs="Times New Roman"/>
          <w:sz w:val="24"/>
          <w:szCs w:val="24"/>
        </w:rPr>
        <w:t>Marfurt</w:t>
      </w:r>
      <w:proofErr w:type="spellEnd"/>
      <w:r w:rsidRPr="009F6724">
        <w:rPr>
          <w:rFonts w:ascii="Times New Roman" w:eastAsia="Calibri" w:hAnsi="Times New Roman" w:cs="Times New Roman"/>
          <w:sz w:val="24"/>
          <w:szCs w:val="24"/>
        </w:rPr>
        <w:t xml:space="preserve">, K. J. (2013). </w:t>
      </w:r>
      <w:r w:rsidRPr="00F92156">
        <w:rPr>
          <w:rFonts w:ascii="Times New Roman" w:eastAsia="Calibri" w:hAnsi="Times New Roman" w:cs="Times New Roman"/>
          <w:sz w:val="24"/>
          <w:szCs w:val="24"/>
        </w:rPr>
        <w:t xml:space="preserve">Structural curvature versus amplitude curvature. </w:t>
      </w:r>
      <w:r w:rsidR="009F6724" w:rsidRPr="009F6724">
        <w:rPr>
          <w:rFonts w:ascii="Times New Roman" w:eastAsia="Calibri" w:hAnsi="Times New Roman" w:cs="Times New Roman"/>
          <w:i/>
          <w:sz w:val="24"/>
          <w:szCs w:val="24"/>
        </w:rPr>
        <w:t>The Leading Edge, 32</w:t>
      </w:r>
      <w:r w:rsidR="009F6724" w:rsidRPr="009F6724">
        <w:rPr>
          <w:rFonts w:ascii="Times New Roman" w:eastAsia="Calibri" w:hAnsi="Times New Roman" w:cs="Times New Roman"/>
          <w:sz w:val="24"/>
          <w:szCs w:val="24"/>
        </w:rPr>
        <w:t>(2), 178–184. https://doi.org/10.1190/tle32020178.1</w:t>
      </w:r>
    </w:p>
    <w:p w14:paraId="602920F7" w14:textId="28C12F00" w:rsidR="00012E26"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Chopra, S., </w:t>
      </w:r>
      <w:r w:rsidRPr="009F6724">
        <w:rPr>
          <w:rFonts w:ascii="Times New Roman" w:eastAsia="Calibri" w:hAnsi="Times New Roman" w:cs="Times New Roman"/>
          <w:noProof/>
          <w:sz w:val="24"/>
          <w:szCs w:val="24"/>
        </w:rPr>
        <w:t>&amp;</w:t>
      </w:r>
      <w:r w:rsidRPr="009F6724">
        <w:rPr>
          <w:rFonts w:ascii="Times New Roman" w:eastAsia="Calibri" w:hAnsi="Times New Roman" w:cs="Times New Roman"/>
          <w:sz w:val="24"/>
          <w:szCs w:val="24"/>
        </w:rPr>
        <w:t xml:space="preserve"> </w:t>
      </w:r>
      <w:proofErr w:type="spellStart"/>
      <w:r w:rsidR="00012E26" w:rsidRPr="009F6724">
        <w:rPr>
          <w:rFonts w:ascii="Times New Roman" w:eastAsia="Calibri" w:hAnsi="Times New Roman" w:cs="Times New Roman"/>
          <w:sz w:val="24"/>
          <w:szCs w:val="24"/>
        </w:rPr>
        <w:t>Marfurt</w:t>
      </w:r>
      <w:proofErr w:type="spellEnd"/>
      <w:r w:rsidRPr="009F6724">
        <w:rPr>
          <w:rFonts w:ascii="Times New Roman" w:eastAsia="Calibri" w:hAnsi="Times New Roman" w:cs="Times New Roman"/>
          <w:sz w:val="24"/>
          <w:szCs w:val="24"/>
        </w:rPr>
        <w:t xml:space="preserve">, K.J. </w:t>
      </w:r>
      <w:r w:rsidR="00012E26" w:rsidRPr="009F6724">
        <w:rPr>
          <w:rFonts w:ascii="Times New Roman" w:eastAsia="Calibri" w:hAnsi="Times New Roman" w:cs="Times New Roman"/>
          <w:sz w:val="24"/>
          <w:szCs w:val="24"/>
        </w:rPr>
        <w:t xml:space="preserve"> (2016). Spectral decomposition and spectral balancing of seismic data</w:t>
      </w:r>
      <w:r w:rsidRPr="009F6724">
        <w:rPr>
          <w:rFonts w:ascii="Times New Roman" w:eastAsia="Calibri" w:hAnsi="Times New Roman" w:cs="Times New Roman"/>
          <w:sz w:val="24"/>
          <w:szCs w:val="24"/>
        </w:rPr>
        <w:t>.</w:t>
      </w:r>
      <w:r w:rsidR="00012E26" w:rsidRPr="009F6724">
        <w:rPr>
          <w:rFonts w:ascii="Times New Roman" w:eastAsia="Calibri" w:hAnsi="Times New Roman" w:cs="Times New Roman"/>
          <w:sz w:val="24"/>
          <w:szCs w:val="24"/>
        </w:rPr>
        <w:t xml:space="preserve"> </w:t>
      </w:r>
      <w:r w:rsidR="00012E26" w:rsidRPr="009F6724">
        <w:rPr>
          <w:rFonts w:ascii="Times New Roman" w:eastAsia="Calibri" w:hAnsi="Times New Roman" w:cs="Times New Roman"/>
          <w:i/>
          <w:sz w:val="24"/>
          <w:szCs w:val="24"/>
        </w:rPr>
        <w:t>The Leading Edge, 35</w:t>
      </w:r>
      <w:r w:rsidR="00012E26" w:rsidRPr="009F6724">
        <w:rPr>
          <w:rFonts w:ascii="Times New Roman" w:eastAsia="Calibri" w:hAnsi="Times New Roman" w:cs="Times New Roman"/>
          <w:sz w:val="24"/>
          <w:szCs w:val="24"/>
        </w:rPr>
        <w:t>, 176–179</w:t>
      </w:r>
      <w:r w:rsidR="00617B79">
        <w:rPr>
          <w:rFonts w:ascii="Times New Roman" w:eastAsia="Calibri" w:hAnsi="Times New Roman" w:cs="Times New Roman"/>
          <w:sz w:val="24"/>
          <w:szCs w:val="24"/>
        </w:rPr>
        <w:t xml:space="preserve">. </w:t>
      </w:r>
      <w:r w:rsidR="00012E26" w:rsidRPr="009F6724">
        <w:rPr>
          <w:rFonts w:ascii="Times New Roman" w:eastAsia="Calibri" w:hAnsi="Times New Roman" w:cs="Times New Roman"/>
          <w:sz w:val="24"/>
          <w:szCs w:val="24"/>
        </w:rPr>
        <w:t>https://doi.org/10.1190/tle35020176.1</w:t>
      </w:r>
    </w:p>
    <w:p w14:paraId="24E28810" w14:textId="7CE2AD03"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Cluff</w:t>
      </w:r>
      <w:proofErr w:type="spellEnd"/>
      <w:r w:rsidRPr="009F6724">
        <w:rPr>
          <w:rFonts w:ascii="Times New Roman" w:eastAsia="Calibri" w:hAnsi="Times New Roman" w:cs="Times New Roman"/>
          <w:sz w:val="24"/>
          <w:szCs w:val="24"/>
        </w:rPr>
        <w:t xml:space="preserve">, R., </w:t>
      </w:r>
      <w:proofErr w:type="spellStart"/>
      <w:r w:rsidRPr="009F6724">
        <w:rPr>
          <w:rFonts w:ascii="Times New Roman" w:eastAsia="Calibri" w:hAnsi="Times New Roman" w:cs="Times New Roman"/>
          <w:sz w:val="24"/>
          <w:szCs w:val="24"/>
        </w:rPr>
        <w:t>Cluff</w:t>
      </w:r>
      <w:proofErr w:type="spellEnd"/>
      <w:r w:rsidRPr="009F6724">
        <w:rPr>
          <w:rFonts w:ascii="Times New Roman" w:eastAsia="Calibri" w:hAnsi="Times New Roman" w:cs="Times New Roman"/>
          <w:sz w:val="24"/>
          <w:szCs w:val="24"/>
        </w:rPr>
        <w:t xml:space="preserve">, S., Sharma, R., </w:t>
      </w:r>
      <w:r w:rsidR="009F6724" w:rsidRPr="009F6724">
        <w:rPr>
          <w:rFonts w:ascii="Times New Roman" w:eastAsia="Calibri" w:hAnsi="Times New Roman" w:cs="Times New Roman"/>
          <w:noProof/>
          <w:sz w:val="24"/>
          <w:szCs w:val="24"/>
        </w:rPr>
        <w:t>&amp;</w:t>
      </w:r>
      <w:r w:rsidR="009F6724" w:rsidRPr="009F6724">
        <w:rPr>
          <w:rFonts w:ascii="Times New Roman" w:eastAsia="Calibri" w:hAnsi="Times New Roman" w:cs="Times New Roman"/>
          <w:sz w:val="24"/>
          <w:szCs w:val="24"/>
        </w:rPr>
        <w:t xml:space="preserve"> Sutton, C.</w:t>
      </w:r>
      <w:r w:rsidRPr="009F6724">
        <w:rPr>
          <w:rFonts w:ascii="Times New Roman" w:eastAsia="Calibri" w:hAnsi="Times New Roman" w:cs="Times New Roman"/>
          <w:sz w:val="24"/>
          <w:szCs w:val="24"/>
        </w:rPr>
        <w:t xml:space="preserve"> (2015). A Deterministic Lithology Model for the Green River-Upper Wasatch Interval of the Uinta Basin. </w:t>
      </w:r>
      <w:r w:rsidRPr="0052386F">
        <w:rPr>
          <w:rFonts w:ascii="Times New Roman" w:eastAsia="Calibri" w:hAnsi="Times New Roman" w:cs="Times New Roman"/>
          <w:i/>
          <w:iCs/>
          <w:sz w:val="24"/>
          <w:szCs w:val="24"/>
        </w:rPr>
        <w:t>AAPG Annual Convention &amp; Exhibition 2015</w:t>
      </w:r>
      <w:r w:rsidR="0052386F">
        <w:rPr>
          <w:rFonts w:ascii="Times New Roman" w:eastAsia="Calibri" w:hAnsi="Times New Roman" w:cs="Times New Roman"/>
          <w:sz w:val="24"/>
          <w:szCs w:val="24"/>
        </w:rPr>
        <w:t>.</w:t>
      </w:r>
    </w:p>
    <w:p w14:paraId="218A899C" w14:textId="77777777"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Deptuck</w:t>
      </w:r>
      <w:proofErr w:type="spellEnd"/>
      <w:r w:rsidRPr="009F6724">
        <w:rPr>
          <w:rFonts w:ascii="Times New Roman" w:eastAsia="Calibri" w:hAnsi="Times New Roman" w:cs="Times New Roman"/>
          <w:sz w:val="24"/>
          <w:szCs w:val="24"/>
        </w:rPr>
        <w:t xml:space="preserve">, M. E., Sylvester, Z., </w:t>
      </w:r>
      <w:proofErr w:type="spellStart"/>
      <w:r w:rsidRPr="009F6724">
        <w:rPr>
          <w:rFonts w:ascii="Times New Roman" w:eastAsia="Calibri" w:hAnsi="Times New Roman" w:cs="Times New Roman"/>
          <w:sz w:val="24"/>
          <w:szCs w:val="24"/>
        </w:rPr>
        <w:t>Pirmez</w:t>
      </w:r>
      <w:proofErr w:type="spellEnd"/>
      <w:r w:rsidRPr="009F6724">
        <w:rPr>
          <w:rFonts w:ascii="Times New Roman" w:eastAsia="Calibri" w:hAnsi="Times New Roman" w:cs="Times New Roman"/>
          <w:sz w:val="24"/>
          <w:szCs w:val="24"/>
        </w:rPr>
        <w:t xml:space="preserve">, C., &amp; O’Byrne, C. (2007). Migration-aggradation history and 3-D seismic geomorphology of submarine channels in the Pleistocene Benin-major Canyon, western Niger Delta slope. </w:t>
      </w:r>
      <w:r w:rsidRPr="009F6724">
        <w:rPr>
          <w:rFonts w:ascii="Times New Roman" w:eastAsia="Calibri" w:hAnsi="Times New Roman" w:cs="Times New Roman"/>
          <w:i/>
          <w:sz w:val="24"/>
          <w:szCs w:val="24"/>
        </w:rPr>
        <w:t>Marine and Petroleum Geology, 24</w:t>
      </w:r>
      <w:r w:rsidRPr="009F6724">
        <w:rPr>
          <w:rFonts w:ascii="Times New Roman" w:eastAsia="Calibri" w:hAnsi="Times New Roman" w:cs="Times New Roman"/>
          <w:sz w:val="24"/>
          <w:szCs w:val="24"/>
        </w:rPr>
        <w:t>(6–9), 406–433. https://doi.org/10.1016/j.marpetgeo.2007.01.005</w:t>
      </w:r>
    </w:p>
    <w:p w14:paraId="5ACDD733" w14:textId="77777777"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Dingmore</w:t>
      </w:r>
      <w:proofErr w:type="spellEnd"/>
      <w:r w:rsidRPr="009F6724">
        <w:rPr>
          <w:rFonts w:ascii="Times New Roman" w:eastAsia="Calibri" w:hAnsi="Times New Roman" w:cs="Times New Roman"/>
          <w:sz w:val="24"/>
          <w:szCs w:val="24"/>
        </w:rPr>
        <w:t xml:space="preserve">, L. (2020). Stratigraphic variability of mineralogy, rock types, and porosity of the </w:t>
      </w:r>
      <w:proofErr w:type="spellStart"/>
      <w:r w:rsidRPr="009F6724">
        <w:rPr>
          <w:rFonts w:ascii="Times New Roman" w:eastAsia="Calibri" w:hAnsi="Times New Roman" w:cs="Times New Roman"/>
          <w:sz w:val="24"/>
          <w:szCs w:val="24"/>
        </w:rPr>
        <w:t>Wolfcamp</w:t>
      </w:r>
      <w:proofErr w:type="spellEnd"/>
      <w:r w:rsidRPr="009F6724">
        <w:rPr>
          <w:rFonts w:ascii="Times New Roman" w:eastAsia="Calibri" w:hAnsi="Times New Roman" w:cs="Times New Roman"/>
          <w:sz w:val="24"/>
          <w:szCs w:val="24"/>
        </w:rPr>
        <w:t xml:space="preserve"> Formation using multi-mineral petrophysical analysis and seismically constrained reservoir modeling, Norwest Shelf, Delaware Basin. University of Oklahoma.</w:t>
      </w:r>
    </w:p>
    <w:p w14:paraId="25C59BD7" w14:textId="77777777"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lastRenderedPageBreak/>
        <w:t xml:space="preserve">Dolton, G.L., </w:t>
      </w:r>
      <w:proofErr w:type="spellStart"/>
      <w:r w:rsidRPr="009F6724">
        <w:rPr>
          <w:rFonts w:ascii="Times New Roman" w:eastAsia="Calibri" w:hAnsi="Times New Roman" w:cs="Times New Roman"/>
          <w:sz w:val="24"/>
          <w:szCs w:val="24"/>
        </w:rPr>
        <w:t>Coury</w:t>
      </w:r>
      <w:proofErr w:type="spellEnd"/>
      <w:r w:rsidRPr="009F6724">
        <w:rPr>
          <w:rFonts w:ascii="Times New Roman" w:eastAsia="Calibri" w:hAnsi="Times New Roman" w:cs="Times New Roman"/>
          <w:sz w:val="24"/>
          <w:szCs w:val="24"/>
        </w:rPr>
        <w:t xml:space="preserve">, A.B., </w:t>
      </w:r>
      <w:proofErr w:type="spellStart"/>
      <w:r w:rsidRPr="009F6724">
        <w:rPr>
          <w:rFonts w:ascii="Times New Roman" w:eastAsia="Calibri" w:hAnsi="Times New Roman" w:cs="Times New Roman"/>
          <w:sz w:val="24"/>
          <w:szCs w:val="24"/>
        </w:rPr>
        <w:t>Frezon</w:t>
      </w:r>
      <w:proofErr w:type="spellEnd"/>
      <w:r w:rsidRPr="009F6724">
        <w:rPr>
          <w:rFonts w:ascii="Times New Roman" w:eastAsia="Calibri" w:hAnsi="Times New Roman" w:cs="Times New Roman"/>
          <w:sz w:val="24"/>
          <w:szCs w:val="24"/>
        </w:rPr>
        <w:t xml:space="preserve">, S.E., Robinson, K., </w:t>
      </w:r>
      <w:proofErr w:type="spellStart"/>
      <w:r w:rsidRPr="009F6724">
        <w:rPr>
          <w:rFonts w:ascii="Times New Roman" w:eastAsia="Calibri" w:hAnsi="Times New Roman" w:cs="Times New Roman"/>
          <w:sz w:val="24"/>
          <w:szCs w:val="24"/>
        </w:rPr>
        <w:t>Varnes</w:t>
      </w:r>
      <w:proofErr w:type="spellEnd"/>
      <w:r w:rsidRPr="009F6724">
        <w:rPr>
          <w:rFonts w:ascii="Times New Roman" w:eastAsia="Calibri" w:hAnsi="Times New Roman" w:cs="Times New Roman"/>
          <w:sz w:val="24"/>
          <w:szCs w:val="24"/>
        </w:rPr>
        <w:t xml:space="preserve">, K.L., </w:t>
      </w:r>
      <w:proofErr w:type="spellStart"/>
      <w:r w:rsidRPr="009F6724">
        <w:rPr>
          <w:rFonts w:ascii="Times New Roman" w:eastAsia="Calibri" w:hAnsi="Times New Roman" w:cs="Times New Roman"/>
          <w:sz w:val="24"/>
          <w:szCs w:val="24"/>
        </w:rPr>
        <w:t>Wunder</w:t>
      </w:r>
      <w:proofErr w:type="spellEnd"/>
      <w:r w:rsidRPr="009F6724">
        <w:rPr>
          <w:rFonts w:ascii="Times New Roman" w:eastAsia="Calibri" w:hAnsi="Times New Roman" w:cs="Times New Roman"/>
          <w:sz w:val="24"/>
          <w:szCs w:val="24"/>
        </w:rPr>
        <w:t xml:space="preserve">, J.M., </w:t>
      </w:r>
      <w:r w:rsidR="009F6724" w:rsidRPr="009F6724">
        <w:rPr>
          <w:rFonts w:ascii="Times New Roman" w:eastAsia="Calibri" w:hAnsi="Times New Roman" w:cs="Times New Roman"/>
          <w:noProof/>
          <w:sz w:val="24"/>
          <w:szCs w:val="24"/>
        </w:rPr>
        <w:t>&amp;</w:t>
      </w:r>
      <w:r w:rsidR="009F6724" w:rsidRPr="009F6724">
        <w:rPr>
          <w:rFonts w:ascii="Times New Roman" w:eastAsia="Calibri" w:hAnsi="Times New Roman" w:cs="Times New Roman"/>
          <w:sz w:val="24"/>
          <w:szCs w:val="24"/>
        </w:rPr>
        <w:t xml:space="preserve"> Allen, R.W. (1979). Estimates of undiscovered oil and gas, Permian Basin, west </w:t>
      </w:r>
      <w:proofErr w:type="gramStart"/>
      <w:r w:rsidR="009F6724" w:rsidRPr="009F6724">
        <w:rPr>
          <w:rFonts w:ascii="Times New Roman" w:eastAsia="Calibri" w:hAnsi="Times New Roman" w:cs="Times New Roman"/>
          <w:sz w:val="24"/>
          <w:szCs w:val="24"/>
        </w:rPr>
        <w:t>Texas</w:t>
      </w:r>
      <w:proofErr w:type="gramEnd"/>
      <w:r w:rsidR="009F6724" w:rsidRPr="009F6724">
        <w:rPr>
          <w:rFonts w:ascii="Times New Roman" w:eastAsia="Calibri" w:hAnsi="Times New Roman" w:cs="Times New Roman"/>
          <w:sz w:val="24"/>
          <w:szCs w:val="24"/>
        </w:rPr>
        <w:t xml:space="preserve"> and southeast New Mexico. </w:t>
      </w:r>
      <w:r w:rsidR="009F6724" w:rsidRPr="009F6724">
        <w:rPr>
          <w:rFonts w:ascii="Times New Roman" w:eastAsia="Calibri" w:hAnsi="Times New Roman" w:cs="Times New Roman"/>
          <w:i/>
          <w:sz w:val="24"/>
          <w:szCs w:val="24"/>
        </w:rPr>
        <w:t>U.</w:t>
      </w:r>
      <w:r w:rsidRPr="009F6724">
        <w:rPr>
          <w:rFonts w:ascii="Times New Roman" w:eastAsia="Calibri" w:hAnsi="Times New Roman" w:cs="Times New Roman"/>
          <w:i/>
          <w:sz w:val="24"/>
          <w:szCs w:val="24"/>
        </w:rPr>
        <w:t xml:space="preserve"> S. Geological Survey Open-file Report </w:t>
      </w:r>
      <w:r w:rsidRPr="009F6724">
        <w:rPr>
          <w:rFonts w:ascii="Times New Roman" w:eastAsia="Calibri" w:hAnsi="Times New Roman" w:cs="Times New Roman"/>
          <w:sz w:val="24"/>
          <w:szCs w:val="24"/>
        </w:rPr>
        <w:t>79-838, 118 p.</w:t>
      </w:r>
    </w:p>
    <w:p w14:paraId="5A6A0412" w14:textId="2B1F83FA" w:rsidR="009F6724" w:rsidRPr="009F6724" w:rsidRDefault="009F6724" w:rsidP="004F3EA6">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Doveton</w:t>
      </w:r>
      <w:proofErr w:type="spellEnd"/>
      <w:r w:rsidRPr="009F6724">
        <w:rPr>
          <w:rFonts w:ascii="Times New Roman" w:eastAsia="Calibri" w:hAnsi="Times New Roman" w:cs="Times New Roman"/>
          <w:sz w:val="24"/>
          <w:szCs w:val="24"/>
        </w:rPr>
        <w:t xml:space="preserve">, J. H. </w:t>
      </w:r>
      <w:r w:rsidRPr="009F6724">
        <w:rPr>
          <w:rFonts w:ascii="Times New Roman" w:eastAsia="Calibri" w:hAnsi="Times New Roman" w:cs="Times New Roman"/>
          <w:noProof/>
          <w:sz w:val="24"/>
          <w:szCs w:val="24"/>
        </w:rPr>
        <w:t>(</w:t>
      </w:r>
      <w:r w:rsidRPr="009F6724">
        <w:rPr>
          <w:rFonts w:ascii="Times New Roman" w:eastAsia="Calibri" w:hAnsi="Times New Roman" w:cs="Times New Roman"/>
          <w:sz w:val="24"/>
          <w:szCs w:val="24"/>
        </w:rPr>
        <w:t>1994</w:t>
      </w:r>
      <w:r w:rsidRPr="009F6724">
        <w:rPr>
          <w:rFonts w:ascii="Times New Roman" w:eastAsia="Calibri" w:hAnsi="Times New Roman" w:cs="Times New Roman"/>
          <w:noProof/>
          <w:sz w:val="24"/>
          <w:szCs w:val="24"/>
        </w:rPr>
        <w:t>).</w:t>
      </w:r>
      <w:r w:rsidRPr="009F6724">
        <w:rPr>
          <w:rFonts w:ascii="Times New Roman" w:eastAsia="Calibri" w:hAnsi="Times New Roman" w:cs="Times New Roman"/>
          <w:sz w:val="24"/>
          <w:szCs w:val="24"/>
        </w:rPr>
        <w:t xml:space="preserve"> Numerical Methods for Mineral Estimation from Well Logs, AAPG</w:t>
      </w:r>
      <w:r w:rsidR="004F3EA6">
        <w:rPr>
          <w:rFonts w:ascii="Times New Roman" w:eastAsia="Calibri" w:hAnsi="Times New Roman" w:cs="Times New Roman"/>
          <w:sz w:val="24"/>
          <w:szCs w:val="24"/>
        </w:rPr>
        <w:t xml:space="preserve"> </w:t>
      </w:r>
      <w:proofErr w:type="spellStart"/>
      <w:r w:rsidRPr="009F6724">
        <w:rPr>
          <w:rFonts w:ascii="Times New Roman" w:eastAsia="Calibri" w:hAnsi="Times New Roman" w:cs="Times New Roman"/>
          <w:sz w:val="24"/>
          <w:szCs w:val="24"/>
        </w:rPr>
        <w:t>Datapages</w:t>
      </w:r>
      <w:proofErr w:type="spellEnd"/>
      <w:r w:rsidRPr="009F6724">
        <w:rPr>
          <w:rFonts w:ascii="Times New Roman" w:eastAsia="Calibri" w:hAnsi="Times New Roman" w:cs="Times New Roman"/>
          <w:sz w:val="24"/>
          <w:szCs w:val="24"/>
        </w:rPr>
        <w:t>/Archives, Special Publications of SEPM, 123-133.</w:t>
      </w:r>
    </w:p>
    <w:p w14:paraId="302B0121" w14:textId="77777777"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Droste</w:t>
      </w:r>
      <w:proofErr w:type="spellEnd"/>
      <w:r w:rsidRPr="009F6724">
        <w:rPr>
          <w:rFonts w:ascii="Times New Roman" w:eastAsia="Calibri" w:hAnsi="Times New Roman" w:cs="Times New Roman"/>
          <w:sz w:val="24"/>
          <w:szCs w:val="24"/>
        </w:rPr>
        <w:t xml:space="preserve">, H. (2010). High-resolution seismic stratigraphy of the </w:t>
      </w:r>
      <w:proofErr w:type="spellStart"/>
      <w:r w:rsidRPr="009F6724">
        <w:rPr>
          <w:rFonts w:ascii="Times New Roman" w:eastAsia="Calibri" w:hAnsi="Times New Roman" w:cs="Times New Roman"/>
          <w:sz w:val="24"/>
          <w:szCs w:val="24"/>
        </w:rPr>
        <w:t>Shu’aiba</w:t>
      </w:r>
      <w:proofErr w:type="spellEnd"/>
      <w:r w:rsidRPr="009F6724">
        <w:rPr>
          <w:rFonts w:ascii="Times New Roman" w:eastAsia="Calibri" w:hAnsi="Times New Roman" w:cs="Times New Roman"/>
          <w:sz w:val="24"/>
          <w:szCs w:val="24"/>
        </w:rPr>
        <w:t xml:space="preserve"> and </w:t>
      </w:r>
      <w:proofErr w:type="spellStart"/>
      <w:r w:rsidRPr="009F6724">
        <w:rPr>
          <w:rFonts w:ascii="Times New Roman" w:eastAsia="Calibri" w:hAnsi="Times New Roman" w:cs="Times New Roman"/>
          <w:sz w:val="24"/>
          <w:szCs w:val="24"/>
        </w:rPr>
        <w:t>Natih</w:t>
      </w:r>
      <w:proofErr w:type="spellEnd"/>
      <w:r w:rsidRPr="009F6724">
        <w:rPr>
          <w:rFonts w:ascii="Times New Roman" w:eastAsia="Calibri" w:hAnsi="Times New Roman" w:cs="Times New Roman"/>
          <w:sz w:val="24"/>
          <w:szCs w:val="24"/>
        </w:rPr>
        <w:t xml:space="preserve"> formations in the Sultanate of Oman: Implications for Cretaceous epeiric carbonate platform systems. </w:t>
      </w:r>
      <w:r w:rsidRPr="009F6724">
        <w:rPr>
          <w:rFonts w:ascii="Times New Roman" w:eastAsia="Calibri" w:hAnsi="Times New Roman" w:cs="Times New Roman"/>
          <w:i/>
          <w:sz w:val="24"/>
          <w:szCs w:val="24"/>
        </w:rPr>
        <w:t>Geological Society of London, Special Publication, 329</w:t>
      </w:r>
      <w:r w:rsidRPr="009F6724">
        <w:rPr>
          <w:rFonts w:ascii="Times New Roman" w:eastAsia="Calibri" w:hAnsi="Times New Roman" w:cs="Times New Roman"/>
          <w:sz w:val="24"/>
          <w:szCs w:val="24"/>
        </w:rPr>
        <w:t>, 145–162. https://doi.org/10.1144/SP329.7</w:t>
      </w:r>
    </w:p>
    <w:p w14:paraId="7CD7199D" w14:textId="31287450"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Dutton, S. P., E. M. Kim, R. F. Broadhead, C. L. Breton, W. D. </w:t>
      </w:r>
      <w:proofErr w:type="spellStart"/>
      <w:r w:rsidRPr="009F6724">
        <w:rPr>
          <w:rFonts w:ascii="Times New Roman" w:eastAsia="Calibri" w:hAnsi="Times New Roman" w:cs="Times New Roman"/>
          <w:sz w:val="24"/>
          <w:szCs w:val="24"/>
        </w:rPr>
        <w:t>Raatz</w:t>
      </w:r>
      <w:proofErr w:type="spellEnd"/>
      <w:r w:rsidRPr="009F6724">
        <w:rPr>
          <w:rFonts w:ascii="Times New Roman" w:eastAsia="Calibri" w:hAnsi="Times New Roman" w:cs="Times New Roman"/>
          <w:sz w:val="24"/>
          <w:szCs w:val="24"/>
        </w:rPr>
        <w:t xml:space="preserve">, S. C. </w:t>
      </w:r>
      <w:r w:rsidR="009F6724" w:rsidRPr="009F6724">
        <w:rPr>
          <w:rFonts w:ascii="Times New Roman" w:eastAsia="Calibri" w:hAnsi="Times New Roman" w:cs="Times New Roman"/>
          <w:sz w:val="24"/>
          <w:szCs w:val="24"/>
        </w:rPr>
        <w:t xml:space="preserve">Ruppel, </w:t>
      </w:r>
      <w:r w:rsidR="009F6724" w:rsidRPr="009F6724">
        <w:rPr>
          <w:rFonts w:ascii="Times New Roman" w:eastAsia="Calibri" w:hAnsi="Times New Roman" w:cs="Times New Roman"/>
          <w:noProof/>
          <w:sz w:val="24"/>
          <w:szCs w:val="24"/>
        </w:rPr>
        <w:t xml:space="preserve">&amp; </w:t>
      </w:r>
      <w:proofErr w:type="spellStart"/>
      <w:r w:rsidR="009F6724" w:rsidRPr="009F6724">
        <w:rPr>
          <w:rFonts w:ascii="Times New Roman" w:eastAsia="Calibri" w:hAnsi="Times New Roman" w:cs="Times New Roman"/>
          <w:sz w:val="24"/>
          <w:szCs w:val="24"/>
        </w:rPr>
        <w:t>Kerans</w:t>
      </w:r>
      <w:proofErr w:type="spellEnd"/>
      <w:r w:rsidR="009F6724" w:rsidRPr="009F6724">
        <w:rPr>
          <w:rFonts w:ascii="Times New Roman" w:eastAsia="Calibri" w:hAnsi="Times New Roman" w:cs="Times New Roman"/>
          <w:noProof/>
          <w:sz w:val="24"/>
          <w:szCs w:val="24"/>
        </w:rPr>
        <w:t>, C..</w:t>
      </w:r>
      <w:r w:rsidR="009F6724" w:rsidRPr="009F6724">
        <w:rPr>
          <w:rFonts w:ascii="Times New Roman" w:eastAsia="Calibri" w:hAnsi="Times New Roman" w:cs="Times New Roman"/>
          <w:sz w:val="24"/>
          <w:szCs w:val="24"/>
        </w:rPr>
        <w:t xml:space="preserve"> (2005a). Play analysis and digital portfolio of major</w:t>
      </w:r>
      <w:r w:rsidRPr="009F6724">
        <w:rPr>
          <w:rFonts w:ascii="Times New Roman" w:eastAsia="Calibri" w:hAnsi="Times New Roman" w:cs="Times New Roman"/>
          <w:sz w:val="24"/>
          <w:szCs w:val="24"/>
        </w:rPr>
        <w:t xml:space="preserve"> oil reservoirs in the Permian Basin: Application and transfer of advanced geological and engineering technologies for incremental production opportunities: Austin, Texas, Bureau of Economic Geology, The University of Texas at Austin</w:t>
      </w:r>
      <w:r w:rsidR="00A4329F">
        <w:rPr>
          <w:rFonts w:ascii="Times New Roman" w:eastAsia="Calibri" w:hAnsi="Times New Roman" w:cs="Times New Roman"/>
          <w:sz w:val="24"/>
          <w:szCs w:val="24"/>
        </w:rPr>
        <w:t xml:space="preserve">. </w:t>
      </w:r>
      <w:r w:rsidRPr="00A4329F">
        <w:rPr>
          <w:rFonts w:ascii="Times New Roman" w:eastAsia="Calibri" w:hAnsi="Times New Roman" w:cs="Times New Roman"/>
          <w:i/>
          <w:iCs/>
          <w:sz w:val="24"/>
          <w:szCs w:val="24"/>
        </w:rPr>
        <w:t>Report of Investigations 271</w:t>
      </w:r>
      <w:r w:rsidRPr="009F6724">
        <w:rPr>
          <w:rFonts w:ascii="Times New Roman" w:eastAsia="Calibri" w:hAnsi="Times New Roman" w:cs="Times New Roman"/>
          <w:sz w:val="24"/>
          <w:szCs w:val="24"/>
        </w:rPr>
        <w:t>, 302 p.</w:t>
      </w:r>
    </w:p>
    <w:p w14:paraId="62FE98F0" w14:textId="48D9CC29" w:rsidR="00012E26"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Dutton, S. P., E. M. Kim, R. F. Broadhead, W. D. </w:t>
      </w:r>
      <w:proofErr w:type="spellStart"/>
      <w:r w:rsidRPr="009F6724">
        <w:rPr>
          <w:rFonts w:ascii="Times New Roman" w:eastAsia="Calibri" w:hAnsi="Times New Roman" w:cs="Times New Roman"/>
          <w:sz w:val="24"/>
          <w:szCs w:val="24"/>
        </w:rPr>
        <w:t>Raatz</w:t>
      </w:r>
      <w:proofErr w:type="spellEnd"/>
      <w:r w:rsidRPr="009F6724">
        <w:rPr>
          <w:rFonts w:ascii="Times New Roman" w:eastAsia="Calibri" w:hAnsi="Times New Roman" w:cs="Times New Roman"/>
          <w:sz w:val="24"/>
          <w:szCs w:val="24"/>
        </w:rPr>
        <w:t xml:space="preserve">, C. L. Breton, S. C. Ruppel, </w:t>
      </w:r>
      <w:r w:rsidRPr="009F6724">
        <w:rPr>
          <w:rFonts w:ascii="Times New Roman" w:eastAsia="Calibri" w:hAnsi="Times New Roman" w:cs="Times New Roman"/>
          <w:noProof/>
          <w:sz w:val="24"/>
          <w:szCs w:val="24"/>
        </w:rPr>
        <w:t xml:space="preserve">&amp; </w:t>
      </w:r>
      <w:proofErr w:type="spellStart"/>
      <w:r w:rsidRPr="009F6724">
        <w:rPr>
          <w:rFonts w:ascii="Times New Roman" w:eastAsia="Calibri" w:hAnsi="Times New Roman" w:cs="Times New Roman"/>
          <w:sz w:val="24"/>
          <w:szCs w:val="24"/>
        </w:rPr>
        <w:t>Kerans</w:t>
      </w:r>
      <w:proofErr w:type="spellEnd"/>
      <w:r w:rsidRPr="009F6724">
        <w:rPr>
          <w:rFonts w:ascii="Times New Roman" w:eastAsia="Calibri" w:hAnsi="Times New Roman" w:cs="Times New Roman"/>
          <w:noProof/>
          <w:sz w:val="24"/>
          <w:szCs w:val="24"/>
        </w:rPr>
        <w:t xml:space="preserve"> C.</w:t>
      </w:r>
      <w:r w:rsidR="00A4329F">
        <w:rPr>
          <w:rFonts w:ascii="Times New Roman" w:eastAsia="Calibri" w:hAnsi="Times New Roman" w:cs="Times New Roman"/>
          <w:noProof/>
          <w:sz w:val="24"/>
          <w:szCs w:val="24"/>
        </w:rPr>
        <w:t xml:space="preserve"> </w:t>
      </w:r>
      <w:r w:rsidRPr="009F6724">
        <w:rPr>
          <w:rFonts w:ascii="Times New Roman" w:eastAsia="Calibri" w:hAnsi="Times New Roman" w:cs="Times New Roman"/>
          <w:sz w:val="24"/>
          <w:szCs w:val="24"/>
        </w:rPr>
        <w:t>(</w:t>
      </w:r>
      <w:r w:rsidR="00012E26" w:rsidRPr="009F6724">
        <w:rPr>
          <w:rFonts w:ascii="Times New Roman" w:eastAsia="Calibri" w:hAnsi="Times New Roman" w:cs="Times New Roman"/>
          <w:sz w:val="24"/>
          <w:szCs w:val="24"/>
        </w:rPr>
        <w:t>2005b</w:t>
      </w:r>
      <w:r w:rsidRPr="009F6724">
        <w:rPr>
          <w:rFonts w:ascii="Times New Roman" w:eastAsia="Calibri" w:hAnsi="Times New Roman" w:cs="Times New Roman"/>
          <w:sz w:val="24"/>
          <w:szCs w:val="24"/>
        </w:rPr>
        <w:t>).</w:t>
      </w:r>
      <w:r w:rsidR="00012E26" w:rsidRPr="009F6724">
        <w:rPr>
          <w:rFonts w:ascii="Times New Roman" w:eastAsia="Calibri" w:hAnsi="Times New Roman" w:cs="Times New Roman"/>
          <w:sz w:val="24"/>
          <w:szCs w:val="24"/>
        </w:rPr>
        <w:t xml:space="preserve"> Play analysis and leading-edge oil-reservoir development methods in the Permian Basin: Increased recovery through advanced technologies</w:t>
      </w:r>
      <w:r w:rsidRPr="009F6724">
        <w:rPr>
          <w:rFonts w:ascii="Times New Roman" w:eastAsia="Calibri" w:hAnsi="Times New Roman" w:cs="Times New Roman"/>
          <w:sz w:val="24"/>
          <w:szCs w:val="24"/>
        </w:rPr>
        <w:t>.</w:t>
      </w:r>
      <w:r w:rsidR="00012E26" w:rsidRPr="009F6724">
        <w:rPr>
          <w:rFonts w:ascii="Times New Roman" w:eastAsia="Calibri" w:hAnsi="Times New Roman" w:cs="Times New Roman"/>
          <w:sz w:val="24"/>
          <w:szCs w:val="24"/>
        </w:rPr>
        <w:t xml:space="preserve"> </w:t>
      </w:r>
      <w:r w:rsidR="00012E26" w:rsidRPr="009F6724">
        <w:rPr>
          <w:rFonts w:ascii="Times New Roman" w:eastAsia="Calibri" w:hAnsi="Times New Roman" w:cs="Times New Roman"/>
          <w:i/>
          <w:sz w:val="24"/>
          <w:szCs w:val="24"/>
        </w:rPr>
        <w:t>AAPG Bulletin, 89</w:t>
      </w:r>
      <w:r w:rsidRPr="009F6724">
        <w:rPr>
          <w:rFonts w:ascii="Times New Roman" w:eastAsia="Calibri" w:hAnsi="Times New Roman" w:cs="Times New Roman"/>
          <w:sz w:val="24"/>
          <w:szCs w:val="24"/>
        </w:rPr>
        <w:t>(</w:t>
      </w:r>
      <w:r w:rsidR="00012E26" w:rsidRPr="009F6724">
        <w:rPr>
          <w:rFonts w:ascii="Times New Roman" w:eastAsia="Calibri" w:hAnsi="Times New Roman" w:cs="Times New Roman"/>
          <w:sz w:val="24"/>
          <w:szCs w:val="24"/>
        </w:rPr>
        <w:t>5</w:t>
      </w:r>
      <w:r w:rsidRPr="009F6724">
        <w:rPr>
          <w:rFonts w:ascii="Times New Roman" w:eastAsia="Calibri" w:hAnsi="Times New Roman" w:cs="Times New Roman"/>
          <w:sz w:val="24"/>
          <w:szCs w:val="24"/>
        </w:rPr>
        <w:t>),</w:t>
      </w:r>
      <w:r w:rsidR="00012E26" w:rsidRPr="009F6724">
        <w:rPr>
          <w:rFonts w:ascii="Times New Roman" w:eastAsia="Calibri" w:hAnsi="Times New Roman" w:cs="Times New Roman"/>
          <w:sz w:val="24"/>
          <w:szCs w:val="24"/>
        </w:rPr>
        <w:t xml:space="preserve"> 553–576</w:t>
      </w:r>
      <w:r w:rsidR="00617B79">
        <w:rPr>
          <w:rFonts w:ascii="Times New Roman" w:eastAsia="Calibri" w:hAnsi="Times New Roman" w:cs="Times New Roman"/>
          <w:sz w:val="24"/>
          <w:szCs w:val="24"/>
        </w:rPr>
        <w:t xml:space="preserve">. </w:t>
      </w:r>
      <w:r w:rsidR="00012E26" w:rsidRPr="009F6724">
        <w:rPr>
          <w:rFonts w:ascii="Times New Roman" w:eastAsia="Calibri" w:hAnsi="Times New Roman" w:cs="Times New Roman"/>
          <w:sz w:val="24"/>
          <w:szCs w:val="24"/>
        </w:rPr>
        <w:t>doi:10.1306/12070404093.</w:t>
      </w:r>
    </w:p>
    <w:p w14:paraId="5781EE73" w14:textId="1C1E7C31"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EIA (US Energy Information administration). (</w:t>
      </w:r>
      <w:r w:rsidR="004B3B66" w:rsidRPr="009F6724">
        <w:rPr>
          <w:rFonts w:ascii="Times New Roman" w:eastAsia="Calibri" w:hAnsi="Times New Roman" w:cs="Times New Roman"/>
          <w:sz w:val="24"/>
          <w:szCs w:val="24"/>
        </w:rPr>
        <w:t>20</w:t>
      </w:r>
      <w:r w:rsidR="004B3B66">
        <w:rPr>
          <w:rFonts w:ascii="Times New Roman" w:eastAsia="Calibri" w:hAnsi="Times New Roman" w:cs="Times New Roman"/>
          <w:sz w:val="24"/>
          <w:szCs w:val="24"/>
        </w:rPr>
        <w:t>22</w:t>
      </w:r>
      <w:r w:rsidRPr="009F6724">
        <w:rPr>
          <w:rFonts w:ascii="Times New Roman" w:eastAsia="Calibri" w:hAnsi="Times New Roman" w:cs="Times New Roman"/>
          <w:sz w:val="24"/>
          <w:szCs w:val="24"/>
        </w:rPr>
        <w:t xml:space="preserve">). </w:t>
      </w:r>
      <w:r w:rsidR="00C970D0" w:rsidRPr="00C970D0">
        <w:rPr>
          <w:rFonts w:ascii="Times New Roman" w:eastAsia="Calibri" w:hAnsi="Times New Roman" w:cs="Times New Roman"/>
          <w:sz w:val="24"/>
          <w:szCs w:val="24"/>
        </w:rPr>
        <w:t>Advances in technology led to record new well productivity in the Permian Basin in 2021</w:t>
      </w:r>
      <w:r w:rsidR="00C970D0">
        <w:rPr>
          <w:rFonts w:ascii="Times New Roman" w:eastAsia="Calibri" w:hAnsi="Times New Roman" w:cs="Times New Roman"/>
          <w:sz w:val="24"/>
          <w:szCs w:val="24"/>
        </w:rPr>
        <w:t>.</w:t>
      </w:r>
      <w:r w:rsidRPr="009F6724">
        <w:rPr>
          <w:rFonts w:ascii="Times New Roman" w:eastAsia="Calibri" w:hAnsi="Times New Roman" w:cs="Times New Roman"/>
          <w:sz w:val="24"/>
          <w:szCs w:val="24"/>
        </w:rPr>
        <w:t xml:space="preserve">Entzminger, D. J., K. Ferdinand, D. Lawson, B. Loucks, P. </w:t>
      </w:r>
      <w:proofErr w:type="spellStart"/>
      <w:r w:rsidR="009F6724" w:rsidRPr="009F6724">
        <w:rPr>
          <w:rFonts w:ascii="Times New Roman" w:eastAsia="Calibri" w:hAnsi="Times New Roman" w:cs="Times New Roman"/>
          <w:sz w:val="24"/>
          <w:szCs w:val="24"/>
        </w:rPr>
        <w:t>Mescher</w:t>
      </w:r>
      <w:proofErr w:type="spellEnd"/>
      <w:r w:rsidR="009F6724" w:rsidRPr="009F6724">
        <w:rPr>
          <w:rFonts w:ascii="Times New Roman" w:eastAsia="Calibri" w:hAnsi="Times New Roman" w:cs="Times New Roman"/>
          <w:sz w:val="24"/>
          <w:szCs w:val="24"/>
        </w:rPr>
        <w:t xml:space="preserve">, </w:t>
      </w:r>
      <w:r w:rsidR="009F6724" w:rsidRPr="009F6724">
        <w:rPr>
          <w:rFonts w:ascii="Times New Roman" w:eastAsia="Calibri" w:hAnsi="Times New Roman" w:cs="Times New Roman"/>
          <w:noProof/>
          <w:sz w:val="24"/>
          <w:szCs w:val="24"/>
        </w:rPr>
        <w:t>&amp;</w:t>
      </w:r>
      <w:r w:rsidR="009F6724" w:rsidRPr="009F6724">
        <w:rPr>
          <w:rFonts w:ascii="Times New Roman" w:eastAsia="Calibri" w:hAnsi="Times New Roman" w:cs="Times New Roman"/>
          <w:sz w:val="24"/>
          <w:szCs w:val="24"/>
        </w:rPr>
        <w:t xml:space="preserve"> Patty</w:t>
      </w:r>
      <w:r w:rsidR="009F6724" w:rsidRPr="009F6724">
        <w:rPr>
          <w:rFonts w:ascii="Times New Roman" w:eastAsia="Calibri" w:hAnsi="Times New Roman" w:cs="Times New Roman"/>
          <w:noProof/>
          <w:sz w:val="24"/>
          <w:szCs w:val="24"/>
        </w:rPr>
        <w:t>, K</w:t>
      </w:r>
      <w:r w:rsidR="009F6724" w:rsidRPr="009F6724">
        <w:rPr>
          <w:rFonts w:ascii="Times New Roman" w:eastAsia="Calibri" w:hAnsi="Times New Roman" w:cs="Times New Roman"/>
          <w:sz w:val="24"/>
          <w:szCs w:val="24"/>
        </w:rPr>
        <w:t xml:space="preserve">. (2000). Corrigan-Cowden— Breathing </w:t>
      </w:r>
      <w:r w:rsidR="009F6724" w:rsidRPr="009F6724">
        <w:rPr>
          <w:rFonts w:ascii="Times New Roman" w:eastAsia="Calibri" w:hAnsi="Times New Roman" w:cs="Times New Roman"/>
          <w:sz w:val="24"/>
          <w:szCs w:val="24"/>
        </w:rPr>
        <w:lastRenderedPageBreak/>
        <w:t xml:space="preserve">new life into an old waterflood: The Permian basin: Proving ground for tomorrow’s technologies: Midland, Texas. </w:t>
      </w:r>
      <w:r w:rsidR="009F6724" w:rsidRPr="009F6724">
        <w:rPr>
          <w:rFonts w:ascii="Times New Roman" w:eastAsia="Calibri" w:hAnsi="Times New Roman" w:cs="Times New Roman"/>
          <w:i/>
          <w:sz w:val="24"/>
          <w:szCs w:val="24"/>
        </w:rPr>
        <w:t xml:space="preserve">West Texas Geological Society Publication </w:t>
      </w:r>
      <w:r w:rsidR="009F6724" w:rsidRPr="009F6724">
        <w:rPr>
          <w:rFonts w:ascii="Times New Roman" w:eastAsia="Calibri" w:hAnsi="Times New Roman" w:cs="Times New Roman"/>
          <w:sz w:val="24"/>
          <w:szCs w:val="24"/>
        </w:rPr>
        <w:t>00-109, p.</w:t>
      </w:r>
      <w:r w:rsidRPr="009F6724">
        <w:rPr>
          <w:rFonts w:ascii="Times New Roman" w:eastAsia="Calibri" w:hAnsi="Times New Roman" w:cs="Times New Roman"/>
          <w:sz w:val="24"/>
          <w:szCs w:val="24"/>
        </w:rPr>
        <w:t xml:space="preserve"> 75.</w:t>
      </w:r>
    </w:p>
    <w:p w14:paraId="2EA591C3" w14:textId="77777777"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Ewing, T. E. (1991). The tectonic framework of Texas. Bureau of Economic Geology, The University of Texas at Austin, 36 p.</w:t>
      </w:r>
    </w:p>
    <w:p w14:paraId="20D5B378" w14:textId="379714CB"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Farfour</w:t>
      </w:r>
      <w:proofErr w:type="spellEnd"/>
      <w:r w:rsidRPr="009F6724">
        <w:rPr>
          <w:rFonts w:ascii="Times New Roman" w:eastAsia="Calibri" w:hAnsi="Times New Roman" w:cs="Times New Roman"/>
          <w:sz w:val="24"/>
          <w:szCs w:val="24"/>
        </w:rPr>
        <w:t xml:space="preserve">, M., Yoon, W. </w:t>
      </w:r>
      <w:r w:rsidR="00A4420F" w:rsidRPr="009F6724">
        <w:rPr>
          <w:rFonts w:ascii="Times New Roman" w:eastAsia="Calibri" w:hAnsi="Times New Roman" w:cs="Times New Roman"/>
          <w:noProof/>
          <w:sz w:val="24"/>
          <w:szCs w:val="24"/>
        </w:rPr>
        <w:t xml:space="preserve">&amp; </w:t>
      </w:r>
      <w:r w:rsidR="00A4420F" w:rsidRPr="009F6724">
        <w:rPr>
          <w:rFonts w:ascii="Times New Roman" w:eastAsia="Calibri" w:hAnsi="Times New Roman" w:cs="Times New Roman"/>
          <w:sz w:val="24"/>
          <w:szCs w:val="24"/>
        </w:rPr>
        <w:t>Kim</w:t>
      </w:r>
      <w:r w:rsidRPr="009F6724">
        <w:rPr>
          <w:rFonts w:ascii="Times New Roman" w:eastAsia="Calibri" w:hAnsi="Times New Roman" w:cs="Times New Roman"/>
          <w:sz w:val="24"/>
          <w:szCs w:val="24"/>
        </w:rPr>
        <w:t xml:space="preserve">, J. (2015). Seismic attributes and acoustic impedance inversion in interpretation of complex hydrocarbon reservoirs. </w:t>
      </w:r>
      <w:r w:rsidRPr="009F6724">
        <w:rPr>
          <w:rFonts w:ascii="Times New Roman" w:eastAsia="Calibri" w:hAnsi="Times New Roman" w:cs="Times New Roman"/>
          <w:i/>
          <w:sz w:val="24"/>
          <w:szCs w:val="24"/>
        </w:rPr>
        <w:t>Journal of Applied Geophysics, 114</w:t>
      </w:r>
      <w:r w:rsidRPr="009F6724">
        <w:rPr>
          <w:rFonts w:ascii="Times New Roman" w:eastAsia="Calibri" w:hAnsi="Times New Roman" w:cs="Times New Roman"/>
          <w:sz w:val="24"/>
          <w:szCs w:val="24"/>
        </w:rPr>
        <w:t>, 68-80.</w:t>
      </w:r>
      <w:r w:rsidR="00617B79" w:rsidRPr="00617B79">
        <w:t xml:space="preserve"> </w:t>
      </w:r>
      <w:r w:rsidR="00617B79" w:rsidRPr="00617B79">
        <w:rPr>
          <w:rFonts w:ascii="Times New Roman" w:eastAsia="Calibri" w:hAnsi="Times New Roman" w:cs="Times New Roman"/>
          <w:sz w:val="24"/>
          <w:szCs w:val="24"/>
        </w:rPr>
        <w:t>https://doi.org/10.1016/j.jappgeo.2015.01.008</w:t>
      </w:r>
    </w:p>
    <w:p w14:paraId="4152BCF7" w14:textId="7D6B5695"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Fitchen</w:t>
      </w:r>
      <w:proofErr w:type="spellEnd"/>
      <w:r w:rsidRPr="009F6724">
        <w:rPr>
          <w:rFonts w:ascii="Times New Roman" w:eastAsia="Calibri" w:hAnsi="Times New Roman" w:cs="Times New Roman"/>
          <w:sz w:val="24"/>
          <w:szCs w:val="24"/>
        </w:rPr>
        <w:t xml:space="preserve">, W. M., Gardner, M. H., </w:t>
      </w:r>
      <w:proofErr w:type="spellStart"/>
      <w:r w:rsidRPr="009F6724">
        <w:rPr>
          <w:rFonts w:ascii="Times New Roman" w:eastAsia="Calibri" w:hAnsi="Times New Roman" w:cs="Times New Roman"/>
          <w:sz w:val="24"/>
          <w:szCs w:val="24"/>
        </w:rPr>
        <w:t>Kerans</w:t>
      </w:r>
      <w:proofErr w:type="spellEnd"/>
      <w:r w:rsidRPr="009F6724">
        <w:rPr>
          <w:rFonts w:ascii="Times New Roman" w:eastAsia="Calibri" w:hAnsi="Times New Roman" w:cs="Times New Roman"/>
          <w:sz w:val="24"/>
          <w:szCs w:val="24"/>
        </w:rPr>
        <w:t xml:space="preserve">, C., Sonnenfeld, M. D., Tinker, S. </w:t>
      </w:r>
      <w:r w:rsidR="009F6724" w:rsidRPr="009F6724">
        <w:rPr>
          <w:rFonts w:ascii="Times New Roman" w:eastAsia="Calibri" w:hAnsi="Times New Roman" w:cs="Times New Roman"/>
          <w:noProof/>
          <w:sz w:val="24"/>
          <w:szCs w:val="24"/>
        </w:rPr>
        <w:t>&amp;</w:t>
      </w:r>
      <w:r w:rsidRPr="009F6724">
        <w:rPr>
          <w:rFonts w:ascii="Times New Roman" w:eastAsia="Calibri" w:hAnsi="Times New Roman" w:cs="Times New Roman"/>
          <w:sz w:val="24"/>
          <w:szCs w:val="24"/>
        </w:rPr>
        <w:t xml:space="preserve"> Wardlaw, N. </w:t>
      </w:r>
      <w:r w:rsidR="00A4420F" w:rsidRPr="009F6724">
        <w:rPr>
          <w:rFonts w:ascii="Times New Roman" w:eastAsia="Calibri" w:hAnsi="Times New Roman" w:cs="Times New Roman"/>
          <w:sz w:val="24"/>
          <w:szCs w:val="24"/>
        </w:rPr>
        <w:t>L. (</w:t>
      </w:r>
      <w:r w:rsidRPr="009F6724">
        <w:rPr>
          <w:rFonts w:ascii="Times New Roman" w:eastAsia="Calibri" w:hAnsi="Times New Roman" w:cs="Times New Roman"/>
          <w:sz w:val="24"/>
          <w:szCs w:val="24"/>
        </w:rPr>
        <w:t xml:space="preserve">1992) Evolution of platform and basin architecture in mixed carbonate-siliciclastic sequences latest </w:t>
      </w:r>
      <w:proofErr w:type="spellStart"/>
      <w:r w:rsidRPr="009F6724">
        <w:rPr>
          <w:rFonts w:ascii="Times New Roman" w:eastAsia="Calibri" w:hAnsi="Times New Roman" w:cs="Times New Roman"/>
          <w:sz w:val="24"/>
          <w:szCs w:val="24"/>
        </w:rPr>
        <w:t>Leonardian</w:t>
      </w:r>
      <w:proofErr w:type="spellEnd"/>
      <w:r w:rsidRPr="009F6724">
        <w:rPr>
          <w:rFonts w:ascii="Times New Roman" w:eastAsia="Calibri" w:hAnsi="Times New Roman" w:cs="Times New Roman"/>
          <w:sz w:val="24"/>
          <w:szCs w:val="24"/>
        </w:rPr>
        <w:t xml:space="preserve"> through Guadalupian, Delaware Basin. </w:t>
      </w:r>
      <w:r w:rsidRPr="009F6724">
        <w:rPr>
          <w:rFonts w:ascii="Times New Roman" w:eastAsia="Calibri" w:hAnsi="Times New Roman" w:cs="Times New Roman"/>
          <w:i/>
          <w:sz w:val="24"/>
          <w:szCs w:val="24"/>
        </w:rPr>
        <w:t>American Association of Petroleum Geologists Annual Convention</w:t>
      </w:r>
      <w:r w:rsidRPr="009F6724">
        <w:rPr>
          <w:rFonts w:ascii="Times New Roman" w:eastAsia="Calibri" w:hAnsi="Times New Roman" w:cs="Times New Roman"/>
          <w:sz w:val="24"/>
          <w:szCs w:val="24"/>
        </w:rPr>
        <w:t>, p. 41.</w:t>
      </w:r>
    </w:p>
    <w:p w14:paraId="1E281651" w14:textId="5F747D3E"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Friedman, G. M., Ghosh, S. K., </w:t>
      </w:r>
      <w:r w:rsidR="009F6724" w:rsidRPr="009F6724">
        <w:rPr>
          <w:rFonts w:ascii="Times New Roman" w:eastAsia="Calibri" w:hAnsi="Times New Roman" w:cs="Times New Roman"/>
          <w:noProof/>
          <w:sz w:val="24"/>
          <w:szCs w:val="24"/>
        </w:rPr>
        <w:t>&amp;</w:t>
      </w:r>
      <w:r w:rsidRPr="009F6724">
        <w:rPr>
          <w:rFonts w:ascii="Times New Roman" w:eastAsia="Calibri" w:hAnsi="Times New Roman" w:cs="Times New Roman"/>
          <w:sz w:val="24"/>
          <w:szCs w:val="24"/>
        </w:rPr>
        <w:t xml:space="preserve"> Urschel</w:t>
      </w:r>
      <w:r w:rsidR="009F6724" w:rsidRPr="009F6724">
        <w:rPr>
          <w:rFonts w:ascii="Times New Roman" w:eastAsia="Calibri" w:hAnsi="Times New Roman" w:cs="Times New Roman"/>
          <w:noProof/>
          <w:sz w:val="24"/>
          <w:szCs w:val="24"/>
        </w:rPr>
        <w:t>, S.</w:t>
      </w:r>
      <w:r w:rsidRPr="009F6724">
        <w:rPr>
          <w:rFonts w:ascii="Times New Roman" w:eastAsia="Calibri" w:hAnsi="Times New Roman" w:cs="Times New Roman"/>
          <w:sz w:val="24"/>
          <w:szCs w:val="24"/>
        </w:rPr>
        <w:t xml:space="preserve"> (1990). Petrophysical characteristics related to depositional environments and diagenetic overprint: a case study of the San Andres Formation, </w:t>
      </w:r>
      <w:proofErr w:type="spellStart"/>
      <w:r w:rsidRPr="009F6724">
        <w:rPr>
          <w:rFonts w:ascii="Times New Roman" w:eastAsia="Calibri" w:hAnsi="Times New Roman" w:cs="Times New Roman"/>
          <w:sz w:val="24"/>
          <w:szCs w:val="24"/>
        </w:rPr>
        <w:t>Mabee</w:t>
      </w:r>
      <w:proofErr w:type="spellEnd"/>
      <w:r w:rsidRPr="009F6724">
        <w:rPr>
          <w:rFonts w:ascii="Times New Roman" w:eastAsia="Calibri" w:hAnsi="Times New Roman" w:cs="Times New Roman"/>
          <w:sz w:val="24"/>
          <w:szCs w:val="24"/>
        </w:rPr>
        <w:t xml:space="preserve"> field, west Texas, in </w:t>
      </w:r>
      <w:proofErr w:type="spellStart"/>
      <w:r w:rsidRPr="009F6724">
        <w:rPr>
          <w:rFonts w:ascii="Times New Roman" w:eastAsia="Calibri" w:hAnsi="Times New Roman" w:cs="Times New Roman"/>
          <w:sz w:val="24"/>
          <w:szCs w:val="24"/>
        </w:rPr>
        <w:t>Bebout</w:t>
      </w:r>
      <w:proofErr w:type="spellEnd"/>
      <w:r w:rsidRPr="009F6724">
        <w:rPr>
          <w:rFonts w:ascii="Times New Roman" w:eastAsia="Calibri" w:hAnsi="Times New Roman" w:cs="Times New Roman"/>
          <w:sz w:val="24"/>
          <w:szCs w:val="24"/>
        </w:rPr>
        <w:t xml:space="preserve">, D. G. and </w:t>
      </w:r>
      <w:proofErr w:type="spellStart"/>
      <w:r w:rsidRPr="009F6724">
        <w:rPr>
          <w:rFonts w:ascii="Times New Roman" w:eastAsia="Calibri" w:hAnsi="Times New Roman" w:cs="Times New Roman"/>
          <w:sz w:val="24"/>
          <w:szCs w:val="24"/>
        </w:rPr>
        <w:t>Harris,P</w:t>
      </w:r>
      <w:proofErr w:type="spellEnd"/>
      <w:r w:rsidRPr="009F6724">
        <w:rPr>
          <w:rFonts w:ascii="Times New Roman" w:eastAsia="Calibri" w:hAnsi="Times New Roman" w:cs="Times New Roman"/>
          <w:sz w:val="24"/>
          <w:szCs w:val="24"/>
        </w:rPr>
        <w:t>. M., eds., Geologic and engineering approaches in evaluation of San Andres/</w:t>
      </w:r>
      <w:proofErr w:type="spellStart"/>
      <w:r w:rsidRPr="009F6724">
        <w:rPr>
          <w:rFonts w:ascii="Times New Roman" w:eastAsia="Calibri" w:hAnsi="Times New Roman" w:cs="Times New Roman"/>
          <w:sz w:val="24"/>
          <w:szCs w:val="24"/>
        </w:rPr>
        <w:t>Grayburg</w:t>
      </w:r>
      <w:proofErr w:type="spellEnd"/>
      <w:r w:rsidRPr="009F6724">
        <w:rPr>
          <w:rFonts w:ascii="Times New Roman" w:eastAsia="Calibri" w:hAnsi="Times New Roman" w:cs="Times New Roman"/>
          <w:sz w:val="24"/>
          <w:szCs w:val="24"/>
        </w:rPr>
        <w:t xml:space="preserve"> hydrocarbon reservoirs—Permian Basin</w:t>
      </w:r>
      <w:r w:rsidR="009F6724" w:rsidRPr="009F6724">
        <w:rPr>
          <w:rFonts w:ascii="Times New Roman" w:eastAsia="Calibri" w:hAnsi="Times New Roman" w:cs="Times New Roman"/>
          <w:sz w:val="24"/>
          <w:szCs w:val="24"/>
        </w:rPr>
        <w:t>.</w:t>
      </w:r>
      <w:r w:rsidRPr="009F6724">
        <w:rPr>
          <w:rFonts w:ascii="Times New Roman" w:eastAsia="Calibri" w:hAnsi="Times New Roman" w:cs="Times New Roman"/>
          <w:sz w:val="24"/>
          <w:szCs w:val="24"/>
        </w:rPr>
        <w:t xml:space="preserve"> The University of Texas at Austin, Bureau of Economic Geology Publication, 125–144.</w:t>
      </w:r>
    </w:p>
    <w:p w14:paraId="02ECD8F4" w14:textId="77777777"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lang w:val="es-CO"/>
        </w:rPr>
        <w:t>Garcia</w:t>
      </w:r>
      <w:proofErr w:type="spellEnd"/>
      <w:r w:rsidRPr="009F6724">
        <w:rPr>
          <w:rFonts w:ascii="Times New Roman" w:eastAsia="Calibri" w:hAnsi="Times New Roman" w:cs="Times New Roman"/>
          <w:sz w:val="24"/>
          <w:szCs w:val="24"/>
          <w:lang w:val="es-CO"/>
        </w:rPr>
        <w:t xml:space="preserve">-Hidalgo, J. F., Gil, J., Segura, M., </w:t>
      </w:r>
      <w:r w:rsidR="009F6724" w:rsidRPr="009F6724">
        <w:rPr>
          <w:rFonts w:ascii="Times New Roman" w:eastAsia="Calibri" w:hAnsi="Times New Roman" w:cs="Times New Roman"/>
          <w:noProof/>
          <w:sz w:val="24"/>
          <w:szCs w:val="24"/>
          <w:lang w:val="es-CO"/>
        </w:rPr>
        <w:t>&amp;</w:t>
      </w:r>
      <w:r w:rsidR="009F6724" w:rsidRPr="009F6724">
        <w:rPr>
          <w:rFonts w:ascii="Times New Roman" w:eastAsia="Calibri" w:hAnsi="Times New Roman" w:cs="Times New Roman"/>
          <w:sz w:val="24"/>
          <w:szCs w:val="24"/>
          <w:lang w:val="es-CO"/>
        </w:rPr>
        <w:t xml:space="preserve"> Domínguez, C.</w:t>
      </w:r>
      <w:r w:rsidRPr="009F6724">
        <w:rPr>
          <w:rFonts w:ascii="Times New Roman" w:eastAsia="Calibri" w:hAnsi="Times New Roman" w:cs="Times New Roman"/>
          <w:sz w:val="24"/>
          <w:szCs w:val="24"/>
          <w:lang w:val="es-CO"/>
        </w:rPr>
        <w:t xml:space="preserve"> (2007). </w:t>
      </w:r>
      <w:r w:rsidRPr="009F6724">
        <w:rPr>
          <w:rFonts w:ascii="Times New Roman" w:eastAsia="Calibri" w:hAnsi="Times New Roman" w:cs="Times New Roman"/>
          <w:sz w:val="24"/>
          <w:szCs w:val="24"/>
        </w:rPr>
        <w:t xml:space="preserve">Internal anatomy of a mixed siliciclastic–carbonate platform: the Late Cenomanian–Mid Turonian at the southern margin of the Spanish Central System. </w:t>
      </w:r>
      <w:r w:rsidRPr="009F6724">
        <w:rPr>
          <w:rFonts w:ascii="Times New Roman" w:eastAsia="Calibri" w:hAnsi="Times New Roman" w:cs="Times New Roman"/>
          <w:i/>
          <w:sz w:val="24"/>
          <w:szCs w:val="24"/>
        </w:rPr>
        <w:t>Sedimentology, 54</w:t>
      </w:r>
      <w:r w:rsidRPr="009F6724">
        <w:rPr>
          <w:rFonts w:ascii="Times New Roman" w:eastAsia="Calibri" w:hAnsi="Times New Roman" w:cs="Times New Roman"/>
          <w:sz w:val="24"/>
          <w:szCs w:val="24"/>
        </w:rPr>
        <w:t>(6), 1245–1271. doi:10.1111/j.1365-3091.2007.00880.x</w:t>
      </w:r>
    </w:p>
    <w:p w14:paraId="534BAC9B" w14:textId="3488F3E7" w:rsidR="00012E26" w:rsidRPr="009F6724" w:rsidRDefault="00012E26" w:rsidP="00515889">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lastRenderedPageBreak/>
        <w:t xml:space="preserve">Gardiner, W. B. (1990). Fault fabric and structural </w:t>
      </w:r>
      <w:proofErr w:type="spellStart"/>
      <w:r w:rsidRPr="009F6724">
        <w:rPr>
          <w:rFonts w:ascii="Times New Roman" w:eastAsia="Calibri" w:hAnsi="Times New Roman" w:cs="Times New Roman"/>
          <w:sz w:val="24"/>
          <w:szCs w:val="24"/>
        </w:rPr>
        <w:t>subprovinces</w:t>
      </w:r>
      <w:proofErr w:type="spellEnd"/>
      <w:r w:rsidRPr="009F6724">
        <w:rPr>
          <w:rFonts w:ascii="Times New Roman" w:eastAsia="Calibri" w:hAnsi="Times New Roman" w:cs="Times New Roman"/>
          <w:sz w:val="24"/>
          <w:szCs w:val="24"/>
        </w:rPr>
        <w:t xml:space="preserve"> of the Central basin Platform: A model for strike—slip movement, in </w:t>
      </w:r>
      <w:proofErr w:type="spellStart"/>
      <w:r w:rsidRPr="009F6724">
        <w:rPr>
          <w:rFonts w:ascii="Times New Roman" w:eastAsia="Calibri" w:hAnsi="Times New Roman" w:cs="Times New Roman"/>
          <w:sz w:val="24"/>
          <w:szCs w:val="24"/>
        </w:rPr>
        <w:t>Flis</w:t>
      </w:r>
      <w:proofErr w:type="spellEnd"/>
      <w:r w:rsidRPr="009F6724">
        <w:rPr>
          <w:rFonts w:ascii="Times New Roman" w:eastAsia="Calibri" w:hAnsi="Times New Roman" w:cs="Times New Roman"/>
          <w:sz w:val="24"/>
          <w:szCs w:val="24"/>
        </w:rPr>
        <w:t xml:space="preserve">, J. E., and Price, R. C., eds., Permian basin Oil and Gas Fields: Innovative Ideas in Exploration and Development: Midland. </w:t>
      </w:r>
      <w:r w:rsidRPr="009F6724">
        <w:rPr>
          <w:rFonts w:ascii="Times New Roman" w:eastAsia="Calibri" w:hAnsi="Times New Roman" w:cs="Times New Roman"/>
          <w:i/>
          <w:sz w:val="24"/>
          <w:szCs w:val="24"/>
        </w:rPr>
        <w:t>West Texas Geological Society</w:t>
      </w:r>
      <w:r w:rsidRPr="009F6724">
        <w:rPr>
          <w:rFonts w:ascii="Times New Roman" w:eastAsia="Calibri" w:hAnsi="Times New Roman" w:cs="Times New Roman"/>
          <w:sz w:val="24"/>
          <w:szCs w:val="24"/>
        </w:rPr>
        <w:t xml:space="preserve">, 90–87, </w:t>
      </w:r>
      <w:r w:rsidR="009F6724" w:rsidRPr="009F6724">
        <w:rPr>
          <w:rFonts w:ascii="Times New Roman" w:eastAsia="Calibri" w:hAnsi="Times New Roman" w:cs="Times New Roman"/>
          <w:sz w:val="24"/>
          <w:szCs w:val="24"/>
        </w:rPr>
        <w:t>15–27.</w:t>
      </w:r>
    </w:p>
    <w:p w14:paraId="19299759" w14:textId="63E4A425" w:rsidR="009F6724"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Gardner, M. </w:t>
      </w:r>
      <w:r w:rsidR="00A4420F" w:rsidRPr="009F6724">
        <w:rPr>
          <w:rFonts w:ascii="Times New Roman" w:eastAsia="Calibri" w:hAnsi="Times New Roman" w:cs="Times New Roman"/>
          <w:sz w:val="24"/>
          <w:szCs w:val="24"/>
        </w:rPr>
        <w:t>H. (</w:t>
      </w:r>
      <w:r w:rsidR="009F6724" w:rsidRPr="009F6724">
        <w:rPr>
          <w:rFonts w:ascii="Times New Roman" w:eastAsia="Calibri" w:hAnsi="Times New Roman" w:cs="Times New Roman"/>
          <w:sz w:val="24"/>
          <w:szCs w:val="24"/>
        </w:rPr>
        <w:t xml:space="preserve">1992). Sequence stratigraphy of eolian-derived turbidites; deep water sedimentation patterns along an arid carbonate platform and their impact on hydrocarbon recovery in Delaware Mountain Group reservoirs, West Texas, in </w:t>
      </w:r>
      <w:proofErr w:type="spellStart"/>
      <w:r w:rsidR="009F6724" w:rsidRPr="009F6724">
        <w:rPr>
          <w:rFonts w:ascii="Times New Roman" w:eastAsia="Calibri" w:hAnsi="Times New Roman" w:cs="Times New Roman"/>
          <w:sz w:val="24"/>
          <w:szCs w:val="24"/>
        </w:rPr>
        <w:t>Mruk</w:t>
      </w:r>
      <w:proofErr w:type="spellEnd"/>
      <w:r w:rsidR="009F6724" w:rsidRPr="009F6724">
        <w:rPr>
          <w:rFonts w:ascii="Times New Roman" w:eastAsia="Calibri" w:hAnsi="Times New Roman" w:cs="Times New Roman"/>
          <w:sz w:val="24"/>
          <w:szCs w:val="24"/>
        </w:rPr>
        <w:t>, D. H., and Curran, B. C., eds., Permian Basin exploration and production strategies; applications of sequence stratigraphic and reservoir characterization concepts</w:t>
      </w:r>
      <w:r w:rsidR="00D822A0">
        <w:rPr>
          <w:rFonts w:ascii="Times New Roman" w:eastAsia="Calibri" w:hAnsi="Times New Roman" w:cs="Times New Roman"/>
          <w:sz w:val="24"/>
          <w:szCs w:val="24"/>
        </w:rPr>
        <w:t xml:space="preserve">. </w:t>
      </w:r>
      <w:r w:rsidR="009F6724" w:rsidRPr="00D822A0">
        <w:rPr>
          <w:rFonts w:ascii="Times New Roman" w:eastAsia="Calibri" w:hAnsi="Times New Roman" w:cs="Times New Roman"/>
          <w:i/>
          <w:iCs/>
          <w:sz w:val="24"/>
          <w:szCs w:val="24"/>
        </w:rPr>
        <w:t>West Texas Geological Society Publication</w:t>
      </w:r>
      <w:r w:rsidR="009F6724" w:rsidRPr="009F6724">
        <w:rPr>
          <w:rFonts w:ascii="Times New Roman" w:eastAsia="Calibri" w:hAnsi="Times New Roman" w:cs="Times New Roman"/>
          <w:sz w:val="24"/>
          <w:szCs w:val="24"/>
        </w:rPr>
        <w:t>, 92-91, 7–11</w:t>
      </w:r>
    </w:p>
    <w:p w14:paraId="6B9FDE10" w14:textId="77777777" w:rsidR="00012E26"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Gardner, M. H., &amp;</w:t>
      </w:r>
      <w:r w:rsidR="00012E26" w:rsidRPr="009F6724">
        <w:rPr>
          <w:rFonts w:ascii="Times New Roman" w:eastAsia="Calibri" w:hAnsi="Times New Roman" w:cs="Times New Roman"/>
          <w:sz w:val="24"/>
          <w:szCs w:val="24"/>
        </w:rPr>
        <w:t xml:space="preserve"> Borer, J. M. (2000). Submarine Channel Architecture along a Slope to Basin Profile, Permian Brushy Canyon Formation, West Texas (68). In: Fine-Grained Turbidite Systems. </w:t>
      </w:r>
      <w:r w:rsidR="00012E26" w:rsidRPr="00D822A0">
        <w:rPr>
          <w:rFonts w:ascii="Times New Roman" w:eastAsia="Calibri" w:hAnsi="Times New Roman" w:cs="Times New Roman"/>
          <w:i/>
          <w:iCs/>
          <w:sz w:val="24"/>
          <w:szCs w:val="24"/>
        </w:rPr>
        <w:t>AAPG Memoir 72/SEPM Special Publication</w:t>
      </w:r>
      <w:r w:rsidR="00012E26" w:rsidRPr="009F6724">
        <w:rPr>
          <w:rFonts w:ascii="Times New Roman" w:eastAsia="Calibri" w:hAnsi="Times New Roman" w:cs="Times New Roman"/>
          <w:sz w:val="24"/>
          <w:szCs w:val="24"/>
        </w:rPr>
        <w:t>, 195–215.</w:t>
      </w:r>
    </w:p>
    <w:p w14:paraId="6F16F682" w14:textId="77777777"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Gardner, M. H., Borer, J. M., </w:t>
      </w:r>
      <w:proofErr w:type="spellStart"/>
      <w:r w:rsidRPr="009F6724">
        <w:rPr>
          <w:rFonts w:ascii="Times New Roman" w:eastAsia="Calibri" w:hAnsi="Times New Roman" w:cs="Times New Roman"/>
          <w:sz w:val="24"/>
          <w:szCs w:val="24"/>
        </w:rPr>
        <w:t>Melick</w:t>
      </w:r>
      <w:proofErr w:type="spellEnd"/>
      <w:r w:rsidRPr="009F6724">
        <w:rPr>
          <w:rFonts w:ascii="Times New Roman" w:eastAsia="Calibri" w:hAnsi="Times New Roman" w:cs="Times New Roman"/>
          <w:sz w:val="24"/>
          <w:szCs w:val="24"/>
        </w:rPr>
        <w:t xml:space="preserve">, J. J., </w:t>
      </w:r>
      <w:proofErr w:type="spellStart"/>
      <w:r w:rsidRPr="009F6724">
        <w:rPr>
          <w:rFonts w:ascii="Times New Roman" w:eastAsia="Calibri" w:hAnsi="Times New Roman" w:cs="Times New Roman"/>
          <w:sz w:val="24"/>
          <w:szCs w:val="24"/>
        </w:rPr>
        <w:t>Mavilla</w:t>
      </w:r>
      <w:proofErr w:type="spellEnd"/>
      <w:r w:rsidRPr="009F6724">
        <w:rPr>
          <w:rFonts w:ascii="Times New Roman" w:eastAsia="Calibri" w:hAnsi="Times New Roman" w:cs="Times New Roman"/>
          <w:sz w:val="24"/>
          <w:szCs w:val="24"/>
        </w:rPr>
        <w:t xml:space="preserve">, N., </w:t>
      </w:r>
      <w:proofErr w:type="spellStart"/>
      <w:r w:rsidRPr="009F6724">
        <w:rPr>
          <w:rFonts w:ascii="Times New Roman" w:eastAsia="Calibri" w:hAnsi="Times New Roman" w:cs="Times New Roman"/>
          <w:sz w:val="24"/>
          <w:szCs w:val="24"/>
        </w:rPr>
        <w:t>Dechesne</w:t>
      </w:r>
      <w:proofErr w:type="spellEnd"/>
      <w:r w:rsidRPr="009F6724">
        <w:rPr>
          <w:rFonts w:ascii="Times New Roman" w:eastAsia="Calibri" w:hAnsi="Times New Roman" w:cs="Times New Roman"/>
          <w:sz w:val="24"/>
          <w:szCs w:val="24"/>
        </w:rPr>
        <w:t xml:space="preserve">, M., &amp; </w:t>
      </w:r>
      <w:proofErr w:type="spellStart"/>
      <w:r w:rsidRPr="009F6724">
        <w:rPr>
          <w:rFonts w:ascii="Times New Roman" w:eastAsia="Calibri" w:hAnsi="Times New Roman" w:cs="Times New Roman"/>
          <w:sz w:val="24"/>
          <w:szCs w:val="24"/>
        </w:rPr>
        <w:t>Wagerle</w:t>
      </w:r>
      <w:proofErr w:type="spellEnd"/>
      <w:r w:rsidRPr="009F6724">
        <w:rPr>
          <w:rFonts w:ascii="Times New Roman" w:eastAsia="Calibri" w:hAnsi="Times New Roman" w:cs="Times New Roman"/>
          <w:sz w:val="24"/>
          <w:szCs w:val="24"/>
        </w:rPr>
        <w:t xml:space="preserve">, R. N. (2003). Stratigraphic process-response model for submarine channels and related features from studies of Permian Brushy Canyon outcrops, West Texas. </w:t>
      </w:r>
      <w:r w:rsidRPr="009F6724">
        <w:rPr>
          <w:rFonts w:ascii="Times New Roman" w:eastAsia="Calibri" w:hAnsi="Times New Roman" w:cs="Times New Roman"/>
          <w:i/>
          <w:sz w:val="24"/>
          <w:szCs w:val="24"/>
        </w:rPr>
        <w:t>Marine and Petroleum Geology, 20</w:t>
      </w:r>
      <w:r w:rsidRPr="009F6724">
        <w:rPr>
          <w:rFonts w:ascii="Times New Roman" w:eastAsia="Calibri" w:hAnsi="Times New Roman" w:cs="Times New Roman"/>
          <w:sz w:val="24"/>
          <w:szCs w:val="24"/>
        </w:rPr>
        <w:t>(6–8), 757–787. https://doi.org/10.1016/j.marpetgeo.2003.07.004</w:t>
      </w:r>
    </w:p>
    <w:p w14:paraId="5EFBCC3D" w14:textId="5C5233CE"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Gray, J., A. </w:t>
      </w:r>
      <w:r w:rsidR="009F6724" w:rsidRPr="009F6724">
        <w:rPr>
          <w:rFonts w:ascii="Times New Roman" w:eastAsia="Calibri" w:hAnsi="Times New Roman" w:cs="Times New Roman"/>
          <w:sz w:val="24"/>
          <w:szCs w:val="24"/>
        </w:rPr>
        <w:t xml:space="preserve">Wilkins, </w:t>
      </w:r>
      <w:r w:rsidR="009F6724" w:rsidRPr="009F6724">
        <w:rPr>
          <w:rFonts w:ascii="Times New Roman" w:eastAsia="Calibri" w:hAnsi="Times New Roman" w:cs="Times New Roman"/>
          <w:noProof/>
          <w:sz w:val="24"/>
          <w:szCs w:val="24"/>
        </w:rPr>
        <w:t>&amp;</w:t>
      </w:r>
      <w:r w:rsidR="009F6724" w:rsidRPr="009F6724">
        <w:rPr>
          <w:rFonts w:ascii="Times New Roman" w:eastAsia="Calibri" w:hAnsi="Times New Roman" w:cs="Times New Roman"/>
          <w:sz w:val="24"/>
          <w:szCs w:val="24"/>
        </w:rPr>
        <w:t xml:space="preserve"> Verma</w:t>
      </w:r>
      <w:r w:rsidR="009F6724" w:rsidRPr="009F6724">
        <w:rPr>
          <w:rFonts w:ascii="Times New Roman" w:eastAsia="Calibri" w:hAnsi="Times New Roman" w:cs="Times New Roman"/>
          <w:noProof/>
          <w:sz w:val="24"/>
          <w:szCs w:val="24"/>
        </w:rPr>
        <w:t>, S</w:t>
      </w:r>
      <w:r w:rsidR="009F6724" w:rsidRPr="009F6724">
        <w:rPr>
          <w:rFonts w:ascii="Times New Roman" w:eastAsia="Calibri" w:hAnsi="Times New Roman" w:cs="Times New Roman"/>
          <w:sz w:val="24"/>
          <w:szCs w:val="24"/>
        </w:rPr>
        <w:t>. (2022). Permian Basin Trend Analysis Using Seismic Attribute</w:t>
      </w:r>
      <w:r w:rsidR="002B152D">
        <w:rPr>
          <w:rFonts w:ascii="Times New Roman" w:eastAsia="Calibri" w:hAnsi="Times New Roman" w:cs="Times New Roman"/>
          <w:noProof/>
          <w:sz w:val="24"/>
          <w:szCs w:val="24"/>
        </w:rPr>
        <w:t xml:space="preserve">. </w:t>
      </w:r>
      <w:r w:rsidRPr="002B152D">
        <w:rPr>
          <w:rFonts w:ascii="Times New Roman" w:eastAsia="Calibri" w:hAnsi="Times New Roman" w:cs="Times New Roman"/>
          <w:i/>
          <w:iCs/>
          <w:sz w:val="24"/>
          <w:szCs w:val="24"/>
        </w:rPr>
        <w:t>5th Geoscience Symposium</w:t>
      </w:r>
      <w:r w:rsidR="002B152D">
        <w:rPr>
          <w:rFonts w:ascii="Times New Roman" w:eastAsia="Calibri" w:hAnsi="Times New Roman" w:cs="Times New Roman"/>
          <w:i/>
          <w:iCs/>
          <w:sz w:val="24"/>
          <w:szCs w:val="24"/>
        </w:rPr>
        <w:t xml:space="preserve"> at University of Texas at Permian Basin</w:t>
      </w:r>
      <w:r w:rsidRPr="009F6724">
        <w:rPr>
          <w:rFonts w:ascii="Times New Roman" w:eastAsia="Calibri" w:hAnsi="Times New Roman" w:cs="Times New Roman"/>
          <w:sz w:val="24"/>
          <w:szCs w:val="24"/>
        </w:rPr>
        <w:t xml:space="preserve">. </w:t>
      </w:r>
    </w:p>
    <w:p w14:paraId="7CD73977" w14:textId="49371EE3"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Guo, L., Yang, L., Cai, L., </w:t>
      </w:r>
      <w:r w:rsidRPr="009F6724">
        <w:rPr>
          <w:rFonts w:ascii="Times New Roman" w:eastAsia="Calibri" w:hAnsi="Times New Roman" w:cs="Times New Roman"/>
          <w:noProof/>
          <w:sz w:val="24"/>
          <w:szCs w:val="24"/>
        </w:rPr>
        <w:t xml:space="preserve">&amp; </w:t>
      </w:r>
      <w:r w:rsidRPr="009F6724">
        <w:rPr>
          <w:rFonts w:ascii="Times New Roman" w:eastAsia="Calibri" w:hAnsi="Times New Roman" w:cs="Times New Roman"/>
          <w:sz w:val="24"/>
          <w:szCs w:val="24"/>
        </w:rPr>
        <w:t>Zheng</w:t>
      </w:r>
      <w:r w:rsidRPr="009F6724">
        <w:rPr>
          <w:rFonts w:ascii="Times New Roman" w:eastAsia="Calibri" w:hAnsi="Times New Roman" w:cs="Times New Roman"/>
          <w:noProof/>
          <w:sz w:val="24"/>
          <w:szCs w:val="24"/>
        </w:rPr>
        <w:t>, Z..</w:t>
      </w:r>
      <w:r w:rsidRPr="009F6724">
        <w:rPr>
          <w:rFonts w:ascii="Times New Roman" w:eastAsia="Calibri" w:hAnsi="Times New Roman" w:cs="Times New Roman"/>
          <w:sz w:val="24"/>
          <w:szCs w:val="24"/>
        </w:rPr>
        <w:t xml:space="preserve"> (2018). Structure-oriented filtering for seismic images using nonlocal median filter</w:t>
      </w:r>
      <w:r w:rsidRPr="009F6724">
        <w:rPr>
          <w:rFonts w:ascii="Times New Roman" w:eastAsia="Calibri" w:hAnsi="Times New Roman" w:cs="Times New Roman"/>
          <w:noProof/>
          <w:sz w:val="24"/>
          <w:szCs w:val="24"/>
        </w:rPr>
        <w:t xml:space="preserve">. </w:t>
      </w:r>
      <w:r w:rsidRPr="009F6724">
        <w:rPr>
          <w:rFonts w:ascii="Times New Roman" w:eastAsia="Calibri" w:hAnsi="Times New Roman" w:cs="Times New Roman"/>
          <w:i/>
          <w:sz w:val="24"/>
          <w:szCs w:val="24"/>
        </w:rPr>
        <w:t>SEG Technical Program Expanded Abstracts</w:t>
      </w:r>
      <w:r w:rsidRPr="009F6724">
        <w:rPr>
          <w:rFonts w:ascii="Times New Roman" w:eastAsia="Calibri" w:hAnsi="Times New Roman" w:cs="Times New Roman"/>
          <w:sz w:val="24"/>
          <w:szCs w:val="24"/>
        </w:rPr>
        <w:t xml:space="preserve">, </w:t>
      </w:r>
      <w:r w:rsidRPr="009F6724">
        <w:rPr>
          <w:rFonts w:ascii="Times New Roman" w:eastAsia="Calibri" w:hAnsi="Times New Roman" w:cs="Times New Roman"/>
          <w:sz w:val="24"/>
          <w:szCs w:val="24"/>
        </w:rPr>
        <w:lastRenderedPageBreak/>
        <w:t>4623-4627</w:t>
      </w:r>
      <w:r w:rsidR="005D6972">
        <w:rPr>
          <w:rFonts w:ascii="Times New Roman" w:eastAsia="Calibri" w:hAnsi="Times New Roman" w:cs="Times New Roman"/>
          <w:sz w:val="24"/>
          <w:szCs w:val="24"/>
        </w:rPr>
        <w:t>.</w:t>
      </w:r>
      <w:r w:rsidRPr="009F6724">
        <w:rPr>
          <w:rFonts w:ascii="Times New Roman" w:eastAsia="Calibri" w:hAnsi="Times New Roman" w:cs="Times New Roman"/>
          <w:sz w:val="24"/>
          <w:szCs w:val="24"/>
        </w:rPr>
        <w:t> https://doi.org/10.1190/segam2018-2998154.1</w:t>
      </w:r>
    </w:p>
    <w:p w14:paraId="67C48D5A" w14:textId="77777777"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Harishidayat</w:t>
      </w:r>
      <w:proofErr w:type="spellEnd"/>
      <w:r w:rsidRPr="009F6724">
        <w:rPr>
          <w:rFonts w:ascii="Times New Roman" w:eastAsia="Calibri" w:hAnsi="Times New Roman" w:cs="Times New Roman"/>
          <w:sz w:val="24"/>
          <w:szCs w:val="24"/>
        </w:rPr>
        <w:t xml:space="preserve">, D., &amp; Raja, W. R. (2022). Quantitative Seismic Geomorphology of Four Different Types of the Continental Slope Channel Complexes in the Canterbury Basin, New Zealand. </w:t>
      </w:r>
      <w:r w:rsidRPr="009F6724">
        <w:rPr>
          <w:rFonts w:ascii="Times New Roman" w:eastAsia="Calibri" w:hAnsi="Times New Roman" w:cs="Times New Roman"/>
          <w:i/>
          <w:sz w:val="24"/>
          <w:szCs w:val="24"/>
        </w:rPr>
        <w:t xml:space="preserve">Applied Sciences (Switzerland), </w:t>
      </w:r>
      <w:r w:rsidRPr="00D822A0">
        <w:rPr>
          <w:rFonts w:ascii="Times New Roman" w:eastAsia="Calibri" w:hAnsi="Times New Roman" w:cs="Times New Roman"/>
          <w:i/>
          <w:sz w:val="24"/>
          <w:szCs w:val="24"/>
        </w:rPr>
        <w:t>12</w:t>
      </w:r>
      <w:r w:rsidRPr="00862AED">
        <w:rPr>
          <w:rFonts w:ascii="Times New Roman" w:eastAsia="Calibri" w:hAnsi="Times New Roman" w:cs="Times New Roman"/>
          <w:iCs/>
          <w:sz w:val="24"/>
          <w:szCs w:val="24"/>
        </w:rPr>
        <w:t>(</w:t>
      </w:r>
      <w:r w:rsidRPr="009F6724">
        <w:rPr>
          <w:rFonts w:ascii="Times New Roman" w:eastAsia="Calibri" w:hAnsi="Times New Roman" w:cs="Times New Roman"/>
          <w:sz w:val="24"/>
          <w:szCs w:val="24"/>
        </w:rPr>
        <w:t>9). https://doi.org/10.3390/app12094386</w:t>
      </w:r>
    </w:p>
    <w:p w14:paraId="7A6FB119" w14:textId="7D020C4A"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Hart, B. S. (2008). Channel detection in 3-D seismic data using sweetness. </w:t>
      </w:r>
      <w:r w:rsidRPr="009F6724">
        <w:rPr>
          <w:rFonts w:ascii="Times New Roman" w:eastAsia="Calibri" w:hAnsi="Times New Roman" w:cs="Times New Roman"/>
          <w:i/>
          <w:sz w:val="24"/>
          <w:szCs w:val="24"/>
        </w:rPr>
        <w:t>AAPG Bulletin, 92</w:t>
      </w:r>
      <w:r w:rsidRPr="009F6724">
        <w:rPr>
          <w:rFonts w:ascii="Times New Roman" w:eastAsia="Calibri" w:hAnsi="Times New Roman" w:cs="Times New Roman"/>
          <w:sz w:val="24"/>
          <w:szCs w:val="24"/>
        </w:rPr>
        <w:t>(6), 733-742.</w:t>
      </w:r>
      <w:r w:rsidR="00E8676D" w:rsidRPr="00E8676D">
        <w:t xml:space="preserve"> </w:t>
      </w:r>
      <w:r w:rsidR="00E8676D" w:rsidRPr="00E8676D">
        <w:rPr>
          <w:rFonts w:ascii="Times New Roman" w:eastAsia="Calibri" w:hAnsi="Times New Roman" w:cs="Times New Roman"/>
          <w:sz w:val="24"/>
          <w:szCs w:val="24"/>
        </w:rPr>
        <w:t>https://doi.org/10.1306/02050807127</w:t>
      </w:r>
    </w:p>
    <w:p w14:paraId="29EA1281" w14:textId="77777777"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He, Y., </w:t>
      </w:r>
      <w:proofErr w:type="spellStart"/>
      <w:r w:rsidRPr="009F6724">
        <w:rPr>
          <w:rFonts w:ascii="Times New Roman" w:eastAsia="Calibri" w:hAnsi="Times New Roman" w:cs="Times New Roman"/>
          <w:sz w:val="24"/>
          <w:szCs w:val="24"/>
        </w:rPr>
        <w:t>Kerans</w:t>
      </w:r>
      <w:proofErr w:type="spellEnd"/>
      <w:r w:rsidRPr="009F6724">
        <w:rPr>
          <w:rFonts w:ascii="Times New Roman" w:eastAsia="Calibri" w:hAnsi="Times New Roman" w:cs="Times New Roman"/>
          <w:sz w:val="24"/>
          <w:szCs w:val="24"/>
        </w:rPr>
        <w:t>, C., Zeng, H., Janson, X., &amp; Scott, S. Z. (2019). Improving three-dimensional high-order seismic-stratigraphic interpretation for reservoir model construction: An example of geostatistical and seismic forward modeling of Permian San Andres shelf-</w:t>
      </w:r>
      <w:proofErr w:type="spellStart"/>
      <w:r w:rsidRPr="009F6724">
        <w:rPr>
          <w:rFonts w:ascii="Times New Roman" w:eastAsia="Calibri" w:hAnsi="Times New Roman" w:cs="Times New Roman"/>
          <w:sz w:val="24"/>
          <w:szCs w:val="24"/>
        </w:rPr>
        <w:t>Grayburg</w:t>
      </w:r>
      <w:proofErr w:type="spellEnd"/>
      <w:r w:rsidRPr="009F6724">
        <w:rPr>
          <w:rFonts w:ascii="Times New Roman" w:eastAsia="Calibri" w:hAnsi="Times New Roman" w:cs="Times New Roman"/>
          <w:sz w:val="24"/>
          <w:szCs w:val="24"/>
        </w:rPr>
        <w:t xml:space="preserve"> platform mixed clastic-carbonate strata. </w:t>
      </w:r>
      <w:r w:rsidRPr="00D822A0">
        <w:rPr>
          <w:rFonts w:ascii="Times New Roman" w:eastAsia="Calibri" w:hAnsi="Times New Roman" w:cs="Times New Roman"/>
          <w:i/>
          <w:iCs/>
          <w:sz w:val="24"/>
          <w:szCs w:val="24"/>
        </w:rPr>
        <w:t>AAPG Bulletin,103</w:t>
      </w:r>
      <w:r w:rsidRPr="009F6724">
        <w:rPr>
          <w:rFonts w:ascii="Times New Roman" w:eastAsia="Calibri" w:hAnsi="Times New Roman" w:cs="Times New Roman"/>
          <w:sz w:val="24"/>
          <w:szCs w:val="24"/>
        </w:rPr>
        <w:t>(8), 1839-1887. https://doi.org/10.1306/11211817244</w:t>
      </w:r>
    </w:p>
    <w:p w14:paraId="13D4B39C" w14:textId="71F03595"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Hills, J. </w:t>
      </w:r>
      <w:r w:rsidRPr="009F6724">
        <w:rPr>
          <w:rFonts w:ascii="Times New Roman" w:eastAsia="Calibri" w:hAnsi="Times New Roman" w:cs="Times New Roman"/>
          <w:noProof/>
          <w:sz w:val="24"/>
          <w:szCs w:val="24"/>
        </w:rPr>
        <w:t>(</w:t>
      </w:r>
      <w:r w:rsidRPr="009F6724">
        <w:rPr>
          <w:rFonts w:ascii="Times New Roman" w:eastAsia="Calibri" w:hAnsi="Times New Roman" w:cs="Times New Roman"/>
          <w:sz w:val="24"/>
          <w:szCs w:val="24"/>
        </w:rPr>
        <w:t>1984</w:t>
      </w:r>
      <w:r w:rsidRPr="009F6724">
        <w:rPr>
          <w:rFonts w:ascii="Times New Roman" w:eastAsia="Calibri" w:hAnsi="Times New Roman" w:cs="Times New Roman"/>
          <w:noProof/>
          <w:sz w:val="24"/>
          <w:szCs w:val="24"/>
        </w:rPr>
        <w:t>).</w:t>
      </w:r>
      <w:r w:rsidRPr="009F6724">
        <w:rPr>
          <w:rFonts w:ascii="Times New Roman" w:eastAsia="Calibri" w:hAnsi="Times New Roman" w:cs="Times New Roman"/>
          <w:sz w:val="24"/>
          <w:szCs w:val="24"/>
        </w:rPr>
        <w:t xml:space="preserve"> Sedimentation, Tectonism, and Hydrocarbon Generation in Delaware Basin, West </w:t>
      </w:r>
      <w:proofErr w:type="gramStart"/>
      <w:r w:rsidRPr="009F6724">
        <w:rPr>
          <w:rFonts w:ascii="Times New Roman" w:eastAsia="Calibri" w:hAnsi="Times New Roman" w:cs="Times New Roman"/>
          <w:sz w:val="24"/>
          <w:szCs w:val="24"/>
        </w:rPr>
        <w:t>Texas</w:t>
      </w:r>
      <w:proofErr w:type="gramEnd"/>
      <w:r w:rsidRPr="009F6724">
        <w:rPr>
          <w:rFonts w:ascii="Times New Roman" w:eastAsia="Calibri" w:hAnsi="Times New Roman" w:cs="Times New Roman"/>
          <w:sz w:val="24"/>
          <w:szCs w:val="24"/>
        </w:rPr>
        <w:t xml:space="preserve"> and Southeastern New Mexico. </w:t>
      </w:r>
      <w:r w:rsidRPr="00D822A0">
        <w:rPr>
          <w:rFonts w:ascii="Times New Roman" w:eastAsia="Calibri" w:hAnsi="Times New Roman" w:cs="Times New Roman"/>
          <w:i/>
          <w:iCs/>
          <w:sz w:val="24"/>
          <w:szCs w:val="24"/>
        </w:rPr>
        <w:t>AAPG Bulletin, 68</w:t>
      </w:r>
      <w:r w:rsidRPr="009F6724">
        <w:rPr>
          <w:rFonts w:ascii="Times New Roman" w:eastAsia="Calibri" w:hAnsi="Times New Roman" w:cs="Times New Roman"/>
          <w:sz w:val="24"/>
          <w:szCs w:val="24"/>
        </w:rPr>
        <w:t>, 250-267.</w:t>
      </w:r>
      <w:r w:rsidR="002156E6" w:rsidRPr="002156E6">
        <w:t xml:space="preserve"> </w:t>
      </w:r>
      <w:r w:rsidR="002156E6" w:rsidRPr="002156E6">
        <w:rPr>
          <w:rFonts w:ascii="Times New Roman" w:eastAsia="Calibri" w:hAnsi="Times New Roman" w:cs="Times New Roman"/>
          <w:sz w:val="24"/>
          <w:szCs w:val="24"/>
        </w:rPr>
        <w:t>https://doi.org/10.1306/AD460A08-16F7-11D7-8645000102C1865D</w:t>
      </w:r>
    </w:p>
    <w:p w14:paraId="61FB2BDB" w14:textId="77777777"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Hills, J. M</w:t>
      </w:r>
      <w:r w:rsidRPr="009F6724">
        <w:rPr>
          <w:rFonts w:ascii="Times New Roman" w:eastAsia="Calibri" w:hAnsi="Times New Roman" w:cs="Times New Roman"/>
          <w:noProof/>
          <w:sz w:val="24"/>
          <w:szCs w:val="24"/>
        </w:rPr>
        <w:t>. (</w:t>
      </w:r>
      <w:r w:rsidRPr="009F6724">
        <w:rPr>
          <w:rFonts w:ascii="Times New Roman" w:eastAsia="Calibri" w:hAnsi="Times New Roman" w:cs="Times New Roman"/>
          <w:sz w:val="24"/>
          <w:szCs w:val="24"/>
        </w:rPr>
        <w:t>1985</w:t>
      </w:r>
      <w:r w:rsidRPr="009F6724">
        <w:rPr>
          <w:rFonts w:ascii="Times New Roman" w:eastAsia="Calibri" w:hAnsi="Times New Roman" w:cs="Times New Roman"/>
          <w:noProof/>
          <w:sz w:val="24"/>
          <w:szCs w:val="24"/>
        </w:rPr>
        <w:t xml:space="preserve">). </w:t>
      </w:r>
      <w:r w:rsidRPr="009F6724">
        <w:rPr>
          <w:rFonts w:ascii="Times New Roman" w:eastAsia="Calibri" w:hAnsi="Times New Roman" w:cs="Times New Roman"/>
          <w:sz w:val="24"/>
          <w:szCs w:val="24"/>
        </w:rPr>
        <w:t xml:space="preserve">Structural evolution of the Permian basin of west Texas and New Mexico, in Dickerson, P. W., and </w:t>
      </w:r>
      <w:proofErr w:type="spellStart"/>
      <w:r w:rsidRPr="009F6724">
        <w:rPr>
          <w:rFonts w:ascii="Times New Roman" w:eastAsia="Calibri" w:hAnsi="Times New Roman" w:cs="Times New Roman"/>
          <w:sz w:val="24"/>
          <w:szCs w:val="24"/>
        </w:rPr>
        <w:t>Muehlberger</w:t>
      </w:r>
      <w:proofErr w:type="spellEnd"/>
      <w:r w:rsidRPr="009F6724">
        <w:rPr>
          <w:rFonts w:ascii="Times New Roman" w:eastAsia="Calibri" w:hAnsi="Times New Roman" w:cs="Times New Roman"/>
          <w:sz w:val="24"/>
          <w:szCs w:val="24"/>
        </w:rPr>
        <w:t>, W. R., eds., Structure and Tectonics of Trans-Pecos Texas: Midland</w:t>
      </w:r>
      <w:r w:rsidRPr="009F6724">
        <w:rPr>
          <w:rFonts w:ascii="Times New Roman" w:eastAsia="Calibri" w:hAnsi="Times New Roman" w:cs="Times New Roman"/>
          <w:noProof/>
          <w:sz w:val="24"/>
          <w:szCs w:val="24"/>
        </w:rPr>
        <w:t xml:space="preserve">. </w:t>
      </w:r>
      <w:r w:rsidRPr="00D822A0">
        <w:rPr>
          <w:rFonts w:ascii="Times New Roman" w:eastAsia="Calibri" w:hAnsi="Times New Roman" w:cs="Times New Roman"/>
          <w:i/>
          <w:iCs/>
          <w:sz w:val="24"/>
          <w:szCs w:val="24"/>
        </w:rPr>
        <w:t>West Texas Geological Society</w:t>
      </w:r>
      <w:r w:rsidRPr="009F6724">
        <w:rPr>
          <w:rFonts w:ascii="Times New Roman" w:eastAsia="Calibri" w:hAnsi="Times New Roman" w:cs="Times New Roman"/>
          <w:sz w:val="24"/>
          <w:szCs w:val="24"/>
        </w:rPr>
        <w:t>, 85–81, 89–99.</w:t>
      </w:r>
    </w:p>
    <w:p w14:paraId="7BCE55A2" w14:textId="77777777"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Harms, J.C. </w:t>
      </w:r>
      <w:r w:rsidRPr="009F6724">
        <w:rPr>
          <w:rFonts w:ascii="Times New Roman" w:eastAsia="Calibri" w:hAnsi="Times New Roman" w:cs="Times New Roman"/>
          <w:noProof/>
          <w:sz w:val="24"/>
          <w:szCs w:val="24"/>
        </w:rPr>
        <w:t xml:space="preserve"> &amp; </w:t>
      </w:r>
      <w:r w:rsidRPr="009F6724">
        <w:rPr>
          <w:rFonts w:ascii="Times New Roman" w:eastAsia="Calibri" w:hAnsi="Times New Roman" w:cs="Times New Roman"/>
          <w:sz w:val="24"/>
          <w:szCs w:val="24"/>
        </w:rPr>
        <w:t>Pray</w:t>
      </w:r>
      <w:r w:rsidRPr="009F6724">
        <w:rPr>
          <w:rFonts w:ascii="Times New Roman" w:eastAsia="Calibri" w:hAnsi="Times New Roman" w:cs="Times New Roman"/>
          <w:noProof/>
          <w:sz w:val="24"/>
          <w:szCs w:val="24"/>
        </w:rPr>
        <w:t>, L.C..</w:t>
      </w:r>
      <w:r w:rsidRPr="009F6724">
        <w:rPr>
          <w:rFonts w:ascii="Times New Roman" w:eastAsia="Calibri" w:hAnsi="Times New Roman" w:cs="Times New Roman"/>
          <w:sz w:val="24"/>
          <w:szCs w:val="24"/>
        </w:rPr>
        <w:t xml:space="preserve"> </w:t>
      </w:r>
      <w:r w:rsidRPr="009F6724">
        <w:rPr>
          <w:rFonts w:ascii="Times New Roman" w:eastAsia="Calibri" w:hAnsi="Times New Roman" w:cs="Times New Roman"/>
          <w:noProof/>
          <w:sz w:val="24"/>
          <w:szCs w:val="24"/>
        </w:rPr>
        <w:t>(</w:t>
      </w:r>
      <w:r w:rsidRPr="009F6724">
        <w:rPr>
          <w:rFonts w:ascii="Times New Roman" w:eastAsia="Calibri" w:hAnsi="Times New Roman" w:cs="Times New Roman"/>
          <w:sz w:val="24"/>
          <w:szCs w:val="24"/>
        </w:rPr>
        <w:t>1974</w:t>
      </w:r>
      <w:r w:rsidRPr="009F6724">
        <w:rPr>
          <w:rFonts w:ascii="Times New Roman" w:eastAsia="Calibri" w:hAnsi="Times New Roman" w:cs="Times New Roman"/>
          <w:noProof/>
          <w:sz w:val="24"/>
          <w:szCs w:val="24"/>
        </w:rPr>
        <w:t>).</w:t>
      </w:r>
      <w:r w:rsidRPr="009F6724">
        <w:rPr>
          <w:rFonts w:ascii="Times New Roman" w:eastAsia="Calibri" w:hAnsi="Times New Roman" w:cs="Times New Roman"/>
          <w:sz w:val="24"/>
          <w:szCs w:val="24"/>
        </w:rPr>
        <w:t xml:space="preserve"> Erosion and deposition along the mid-Permian </w:t>
      </w:r>
      <w:proofErr w:type="spellStart"/>
      <w:r w:rsidRPr="009F6724">
        <w:rPr>
          <w:rFonts w:ascii="Times New Roman" w:eastAsia="Calibri" w:hAnsi="Times New Roman" w:cs="Times New Roman"/>
          <w:sz w:val="24"/>
          <w:szCs w:val="24"/>
        </w:rPr>
        <w:t>intracratonic</w:t>
      </w:r>
      <w:proofErr w:type="spellEnd"/>
      <w:r w:rsidRPr="009F6724">
        <w:rPr>
          <w:rFonts w:ascii="Times New Roman" w:eastAsia="Calibri" w:hAnsi="Times New Roman" w:cs="Times New Roman"/>
          <w:sz w:val="24"/>
          <w:szCs w:val="24"/>
        </w:rPr>
        <w:t xml:space="preserve"> basin margin, Guadalupe Mountains, Texas. R.H. </w:t>
      </w:r>
      <w:proofErr w:type="spellStart"/>
      <w:r w:rsidRPr="009F6724">
        <w:rPr>
          <w:rFonts w:ascii="Times New Roman" w:eastAsia="Calibri" w:hAnsi="Times New Roman" w:cs="Times New Roman"/>
          <w:sz w:val="24"/>
          <w:szCs w:val="24"/>
        </w:rPr>
        <w:t>Dott</w:t>
      </w:r>
      <w:proofErr w:type="spellEnd"/>
      <w:r w:rsidRPr="009F6724">
        <w:rPr>
          <w:rFonts w:ascii="Times New Roman" w:eastAsia="Calibri" w:hAnsi="Times New Roman" w:cs="Times New Roman"/>
          <w:sz w:val="24"/>
          <w:szCs w:val="24"/>
        </w:rPr>
        <w:t xml:space="preserve"> Jr., R.H. Shaver (Eds.), Modern and Ancient </w:t>
      </w:r>
      <w:proofErr w:type="spellStart"/>
      <w:r w:rsidRPr="009F6724">
        <w:rPr>
          <w:rFonts w:ascii="Times New Roman" w:eastAsia="Calibri" w:hAnsi="Times New Roman" w:cs="Times New Roman"/>
          <w:sz w:val="24"/>
          <w:szCs w:val="24"/>
        </w:rPr>
        <w:t>Geosynclinal</w:t>
      </w:r>
      <w:proofErr w:type="spellEnd"/>
      <w:r w:rsidRPr="009F6724">
        <w:rPr>
          <w:rFonts w:ascii="Times New Roman" w:eastAsia="Calibri" w:hAnsi="Times New Roman" w:cs="Times New Roman"/>
          <w:sz w:val="24"/>
          <w:szCs w:val="24"/>
        </w:rPr>
        <w:t xml:space="preserve"> Sedimentation, </w:t>
      </w:r>
      <w:r w:rsidRPr="009F6724">
        <w:rPr>
          <w:rFonts w:ascii="Times New Roman" w:eastAsia="Calibri" w:hAnsi="Times New Roman" w:cs="Times New Roman"/>
          <w:noProof/>
          <w:sz w:val="24"/>
          <w:szCs w:val="24"/>
        </w:rPr>
        <w:t xml:space="preserve">SEPM special publication, SEPM Society for Sedimentary Geology, 19. </w:t>
      </w:r>
    </w:p>
    <w:p w14:paraId="35B82954" w14:textId="6C1A7691"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DF38E4">
        <w:rPr>
          <w:rFonts w:ascii="Times New Roman" w:eastAsia="Calibri" w:hAnsi="Times New Roman" w:cs="Times New Roman"/>
          <w:sz w:val="24"/>
          <w:szCs w:val="24"/>
          <w:lang w:val="fr-FR"/>
        </w:rPr>
        <w:lastRenderedPageBreak/>
        <w:t>Kerans</w:t>
      </w:r>
      <w:proofErr w:type="spellEnd"/>
      <w:r w:rsidRPr="00DF38E4">
        <w:rPr>
          <w:rFonts w:ascii="Times New Roman" w:eastAsia="Calibri" w:hAnsi="Times New Roman" w:cs="Times New Roman"/>
          <w:sz w:val="24"/>
          <w:szCs w:val="24"/>
          <w:lang w:val="fr-FR"/>
        </w:rPr>
        <w:t xml:space="preserve">, C., </w:t>
      </w:r>
      <w:r w:rsidR="00DF38E4" w:rsidRPr="00DF38E4">
        <w:rPr>
          <w:rFonts w:ascii="Times New Roman" w:eastAsia="Calibri" w:hAnsi="Times New Roman" w:cs="Times New Roman"/>
          <w:sz w:val="24"/>
          <w:szCs w:val="24"/>
          <w:lang w:val="fr-FR"/>
        </w:rPr>
        <w:t>&amp;</w:t>
      </w:r>
      <w:r w:rsidRPr="00DF38E4">
        <w:rPr>
          <w:rFonts w:ascii="Times New Roman" w:eastAsia="Calibri" w:hAnsi="Times New Roman" w:cs="Times New Roman"/>
          <w:sz w:val="24"/>
          <w:szCs w:val="24"/>
          <w:lang w:val="fr-FR"/>
        </w:rPr>
        <w:t xml:space="preserve"> </w:t>
      </w:r>
      <w:proofErr w:type="spellStart"/>
      <w:r w:rsidRPr="00DF38E4">
        <w:rPr>
          <w:rFonts w:ascii="Times New Roman" w:eastAsia="Calibri" w:hAnsi="Times New Roman" w:cs="Times New Roman"/>
          <w:sz w:val="24"/>
          <w:szCs w:val="24"/>
          <w:lang w:val="fr-FR"/>
        </w:rPr>
        <w:t>Ruppel</w:t>
      </w:r>
      <w:proofErr w:type="spellEnd"/>
      <w:r w:rsidRPr="00DF38E4">
        <w:rPr>
          <w:rFonts w:ascii="Times New Roman" w:eastAsia="Calibri" w:hAnsi="Times New Roman" w:cs="Times New Roman"/>
          <w:sz w:val="24"/>
          <w:szCs w:val="24"/>
          <w:lang w:val="fr-FR"/>
        </w:rPr>
        <w:t xml:space="preserve">, S. </w:t>
      </w:r>
      <w:r w:rsidR="00A4420F" w:rsidRPr="00DF38E4">
        <w:rPr>
          <w:rFonts w:ascii="Times New Roman" w:eastAsia="Calibri" w:hAnsi="Times New Roman" w:cs="Times New Roman"/>
          <w:sz w:val="24"/>
          <w:szCs w:val="24"/>
          <w:lang w:val="fr-FR"/>
        </w:rPr>
        <w:t>C. (2020</w:t>
      </w:r>
      <w:r w:rsidR="005A1CA8" w:rsidRPr="00DF38E4">
        <w:rPr>
          <w:rFonts w:ascii="Times New Roman" w:eastAsia="Calibri" w:hAnsi="Times New Roman" w:cs="Times New Roman"/>
          <w:sz w:val="24"/>
          <w:szCs w:val="24"/>
          <w:lang w:val="fr-FR"/>
        </w:rPr>
        <w:t xml:space="preserve">). </w:t>
      </w:r>
      <w:r w:rsidRPr="009F6724">
        <w:rPr>
          <w:rFonts w:ascii="Times New Roman" w:eastAsia="Calibri" w:hAnsi="Times New Roman" w:cs="Times New Roman"/>
          <w:sz w:val="24"/>
          <w:szCs w:val="24"/>
        </w:rPr>
        <w:t xml:space="preserve">Composite and </w:t>
      </w:r>
      <w:r w:rsidR="00A309F4" w:rsidRPr="009F6724">
        <w:rPr>
          <w:rFonts w:ascii="Times New Roman" w:eastAsia="Calibri" w:hAnsi="Times New Roman" w:cs="Times New Roman"/>
          <w:sz w:val="24"/>
          <w:szCs w:val="24"/>
        </w:rPr>
        <w:t>high frequency</w:t>
      </w:r>
      <w:r w:rsidRPr="009F6724">
        <w:rPr>
          <w:rFonts w:ascii="Times New Roman" w:eastAsia="Calibri" w:hAnsi="Times New Roman" w:cs="Times New Roman"/>
          <w:sz w:val="24"/>
          <w:szCs w:val="24"/>
        </w:rPr>
        <w:t xml:space="preserve"> cyclicity in middle Permian shelf carbonates: the San Andres and </w:t>
      </w:r>
      <w:proofErr w:type="spellStart"/>
      <w:r w:rsidRPr="009F6724">
        <w:rPr>
          <w:rFonts w:ascii="Times New Roman" w:eastAsia="Calibri" w:hAnsi="Times New Roman" w:cs="Times New Roman"/>
          <w:sz w:val="24"/>
          <w:szCs w:val="24"/>
        </w:rPr>
        <w:t>Grayburg</w:t>
      </w:r>
      <w:proofErr w:type="spellEnd"/>
      <w:r w:rsidRPr="009F6724">
        <w:rPr>
          <w:rFonts w:ascii="Times New Roman" w:eastAsia="Calibri" w:hAnsi="Times New Roman" w:cs="Times New Roman"/>
          <w:sz w:val="24"/>
          <w:szCs w:val="24"/>
        </w:rPr>
        <w:t xml:space="preserve"> (Guadalupian) succession in the Permian Basin, in Ruppel, S. C., ed., Anatomy of a Paleozoic basin: the Permian Basin, USA (vol. 2, </w:t>
      </w:r>
      <w:proofErr w:type="spellStart"/>
      <w:r w:rsidRPr="009F6724">
        <w:rPr>
          <w:rFonts w:ascii="Times New Roman" w:eastAsia="Calibri" w:hAnsi="Times New Roman" w:cs="Times New Roman"/>
          <w:sz w:val="24"/>
          <w:szCs w:val="24"/>
        </w:rPr>
        <w:t>ch.</w:t>
      </w:r>
      <w:proofErr w:type="spellEnd"/>
      <w:r w:rsidRPr="009F6724">
        <w:rPr>
          <w:rFonts w:ascii="Times New Roman" w:eastAsia="Calibri" w:hAnsi="Times New Roman" w:cs="Times New Roman"/>
          <w:sz w:val="24"/>
          <w:szCs w:val="24"/>
        </w:rPr>
        <w:t xml:space="preserve"> 23): The University of Texas at Austin, Bureau of Economic Geology Report of Investigations 285</w:t>
      </w:r>
      <w:r w:rsidR="00D822A0">
        <w:rPr>
          <w:rFonts w:ascii="Times New Roman" w:eastAsia="Calibri" w:hAnsi="Times New Roman" w:cs="Times New Roman"/>
          <w:sz w:val="24"/>
          <w:szCs w:val="24"/>
        </w:rPr>
        <w:t xml:space="preserve">. </w:t>
      </w:r>
      <w:r w:rsidRPr="00D822A0">
        <w:rPr>
          <w:rFonts w:ascii="Times New Roman" w:eastAsia="Calibri" w:hAnsi="Times New Roman" w:cs="Times New Roman"/>
          <w:i/>
          <w:iCs/>
          <w:sz w:val="24"/>
          <w:szCs w:val="24"/>
        </w:rPr>
        <w:t>AAPG Memoir 118</w:t>
      </w:r>
      <w:r w:rsidRPr="009F6724">
        <w:rPr>
          <w:rFonts w:ascii="Times New Roman" w:eastAsia="Calibri" w:hAnsi="Times New Roman" w:cs="Times New Roman"/>
          <w:sz w:val="24"/>
          <w:szCs w:val="24"/>
        </w:rPr>
        <w:t>, 349–398.</w:t>
      </w:r>
    </w:p>
    <w:p w14:paraId="7516508E" w14:textId="006DBF52"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Kerans</w:t>
      </w:r>
      <w:proofErr w:type="spellEnd"/>
      <w:r w:rsidRPr="009F6724">
        <w:rPr>
          <w:rFonts w:ascii="Times New Roman" w:eastAsia="Calibri" w:hAnsi="Times New Roman" w:cs="Times New Roman"/>
          <w:sz w:val="24"/>
          <w:szCs w:val="24"/>
        </w:rPr>
        <w:t xml:space="preserve">, C., T. </w:t>
      </w:r>
      <w:proofErr w:type="spellStart"/>
      <w:r w:rsidRPr="009F6724">
        <w:rPr>
          <w:rFonts w:ascii="Times New Roman" w:eastAsia="Calibri" w:hAnsi="Times New Roman" w:cs="Times New Roman"/>
          <w:sz w:val="24"/>
          <w:szCs w:val="24"/>
        </w:rPr>
        <w:t>Playton</w:t>
      </w:r>
      <w:proofErr w:type="spellEnd"/>
      <w:r w:rsidRPr="009F6724">
        <w:rPr>
          <w:rFonts w:ascii="Times New Roman" w:eastAsia="Calibri" w:hAnsi="Times New Roman" w:cs="Times New Roman"/>
          <w:sz w:val="24"/>
          <w:szCs w:val="24"/>
        </w:rPr>
        <w:t xml:space="preserve">, R. Phelps, </w:t>
      </w:r>
      <w:r w:rsidRPr="009F6724">
        <w:rPr>
          <w:rFonts w:ascii="Times New Roman" w:eastAsia="Calibri" w:hAnsi="Times New Roman" w:cs="Times New Roman"/>
          <w:noProof/>
          <w:sz w:val="24"/>
          <w:szCs w:val="24"/>
        </w:rPr>
        <w:t>&amp;</w:t>
      </w:r>
      <w:r w:rsidRPr="009F6724">
        <w:rPr>
          <w:rFonts w:ascii="Times New Roman" w:eastAsia="Calibri" w:hAnsi="Times New Roman" w:cs="Times New Roman"/>
          <w:sz w:val="24"/>
          <w:szCs w:val="24"/>
        </w:rPr>
        <w:t xml:space="preserve"> Scott,</w:t>
      </w:r>
      <w:r w:rsidRPr="009F6724">
        <w:rPr>
          <w:rFonts w:ascii="Times New Roman" w:eastAsia="Calibri" w:hAnsi="Times New Roman" w:cs="Times New Roman"/>
          <w:noProof/>
          <w:sz w:val="24"/>
          <w:szCs w:val="24"/>
        </w:rPr>
        <w:t xml:space="preserve"> S. Z.(</w:t>
      </w:r>
      <w:r w:rsidRPr="009F6724">
        <w:rPr>
          <w:rFonts w:ascii="Times New Roman" w:eastAsia="Calibri" w:hAnsi="Times New Roman" w:cs="Times New Roman"/>
          <w:sz w:val="24"/>
          <w:szCs w:val="24"/>
        </w:rPr>
        <w:t>2013</w:t>
      </w:r>
      <w:r w:rsidRPr="009F6724">
        <w:rPr>
          <w:rFonts w:ascii="Times New Roman" w:eastAsia="Calibri" w:hAnsi="Times New Roman" w:cs="Times New Roman"/>
          <w:noProof/>
          <w:sz w:val="24"/>
          <w:szCs w:val="24"/>
        </w:rPr>
        <w:t>).</w:t>
      </w:r>
      <w:r w:rsidRPr="009F6724">
        <w:rPr>
          <w:rFonts w:ascii="Times New Roman" w:eastAsia="Calibri" w:hAnsi="Times New Roman" w:cs="Times New Roman"/>
          <w:sz w:val="24"/>
          <w:szCs w:val="24"/>
        </w:rPr>
        <w:t xml:space="preserve"> Ramp to rimmed shelf transition in the Guadalupian (Permian) </w:t>
      </w:r>
      <w:proofErr w:type="spellStart"/>
      <w:r w:rsidRPr="009F6724">
        <w:rPr>
          <w:rFonts w:ascii="Times New Roman" w:eastAsia="Calibri" w:hAnsi="Times New Roman" w:cs="Times New Roman"/>
          <w:sz w:val="24"/>
          <w:szCs w:val="24"/>
        </w:rPr>
        <w:t>ofthe</w:t>
      </w:r>
      <w:proofErr w:type="spellEnd"/>
      <w:r w:rsidRPr="009F6724">
        <w:rPr>
          <w:rFonts w:ascii="Times New Roman" w:eastAsia="Calibri" w:hAnsi="Times New Roman" w:cs="Times New Roman"/>
          <w:sz w:val="24"/>
          <w:szCs w:val="24"/>
        </w:rPr>
        <w:t xml:space="preserve"> Guadalupe Mountains: Deposits, architecture, and controls of carbonate margin, slope, and </w:t>
      </w:r>
      <w:proofErr w:type="spellStart"/>
      <w:r w:rsidRPr="009F6724">
        <w:rPr>
          <w:rFonts w:ascii="Times New Roman" w:eastAsia="Calibri" w:hAnsi="Times New Roman" w:cs="Times New Roman"/>
          <w:sz w:val="24"/>
          <w:szCs w:val="24"/>
        </w:rPr>
        <w:t>basinal</w:t>
      </w:r>
      <w:proofErr w:type="spellEnd"/>
      <w:r w:rsidRPr="009F6724">
        <w:rPr>
          <w:rFonts w:ascii="Times New Roman" w:eastAsia="Calibri" w:hAnsi="Times New Roman" w:cs="Times New Roman"/>
          <w:sz w:val="24"/>
          <w:szCs w:val="24"/>
        </w:rPr>
        <w:t xml:space="preserve"> settings, in K. </w:t>
      </w:r>
      <w:proofErr w:type="spellStart"/>
      <w:r w:rsidRPr="009F6724">
        <w:rPr>
          <w:rFonts w:ascii="Times New Roman" w:eastAsia="Calibri" w:hAnsi="Times New Roman" w:cs="Times New Roman"/>
          <w:sz w:val="24"/>
          <w:szCs w:val="24"/>
        </w:rPr>
        <w:t>Verwer</w:t>
      </w:r>
      <w:proofErr w:type="spellEnd"/>
      <w:r w:rsidRPr="009F6724">
        <w:rPr>
          <w:rFonts w:ascii="Times New Roman" w:eastAsia="Calibri" w:hAnsi="Times New Roman" w:cs="Times New Roman"/>
          <w:sz w:val="24"/>
          <w:szCs w:val="24"/>
        </w:rPr>
        <w:t xml:space="preserve">, T. E. </w:t>
      </w:r>
      <w:proofErr w:type="spellStart"/>
      <w:r w:rsidRPr="009F6724">
        <w:rPr>
          <w:rFonts w:ascii="Times New Roman" w:eastAsia="Calibri" w:hAnsi="Times New Roman" w:cs="Times New Roman"/>
          <w:sz w:val="24"/>
          <w:szCs w:val="24"/>
        </w:rPr>
        <w:t>Playton</w:t>
      </w:r>
      <w:proofErr w:type="spellEnd"/>
      <w:r w:rsidRPr="009F6724">
        <w:rPr>
          <w:rFonts w:ascii="Times New Roman" w:eastAsia="Calibri" w:hAnsi="Times New Roman" w:cs="Times New Roman"/>
          <w:sz w:val="24"/>
          <w:szCs w:val="24"/>
        </w:rPr>
        <w:t xml:space="preserve">, and P. M. Harris, eds., Deposits, architecture and controls of carbonate margin, slope and </w:t>
      </w:r>
      <w:proofErr w:type="spellStart"/>
      <w:r w:rsidRPr="009F6724">
        <w:rPr>
          <w:rFonts w:ascii="Times New Roman" w:eastAsia="Calibri" w:hAnsi="Times New Roman" w:cs="Times New Roman"/>
          <w:sz w:val="24"/>
          <w:szCs w:val="24"/>
        </w:rPr>
        <w:t>basinal</w:t>
      </w:r>
      <w:proofErr w:type="spellEnd"/>
      <w:r w:rsidRPr="009F6724">
        <w:rPr>
          <w:rFonts w:ascii="Times New Roman" w:eastAsia="Calibri" w:hAnsi="Times New Roman" w:cs="Times New Roman"/>
          <w:sz w:val="24"/>
          <w:szCs w:val="24"/>
        </w:rPr>
        <w:t xml:space="preserve"> settings: Tulsa, Oklahoma</w:t>
      </w:r>
      <w:r w:rsidR="00A309F4">
        <w:rPr>
          <w:rFonts w:ascii="Times New Roman" w:eastAsia="Calibri" w:hAnsi="Times New Roman" w:cs="Times New Roman"/>
          <w:sz w:val="24"/>
          <w:szCs w:val="24"/>
        </w:rPr>
        <w:t xml:space="preserve">. </w:t>
      </w:r>
      <w:r w:rsidRPr="00A309F4">
        <w:rPr>
          <w:rFonts w:ascii="Times New Roman" w:eastAsia="Calibri" w:hAnsi="Times New Roman" w:cs="Times New Roman"/>
          <w:i/>
          <w:iCs/>
          <w:sz w:val="24"/>
          <w:szCs w:val="24"/>
        </w:rPr>
        <w:t>SEPM Special Publication 105</w:t>
      </w:r>
      <w:r w:rsidRPr="009F6724">
        <w:rPr>
          <w:rFonts w:ascii="Times New Roman" w:eastAsia="Calibri" w:hAnsi="Times New Roman" w:cs="Times New Roman"/>
          <w:sz w:val="24"/>
          <w:szCs w:val="24"/>
        </w:rPr>
        <w:t>, 26–49.</w:t>
      </w:r>
    </w:p>
    <w:p w14:paraId="741D5E01" w14:textId="16B5DB07"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King, P. B</w:t>
      </w:r>
      <w:r w:rsidRPr="009F6724">
        <w:rPr>
          <w:rFonts w:ascii="Times New Roman" w:eastAsia="Calibri" w:hAnsi="Times New Roman" w:cs="Times New Roman"/>
          <w:noProof/>
          <w:sz w:val="24"/>
          <w:szCs w:val="24"/>
        </w:rPr>
        <w:t>. (</w:t>
      </w:r>
      <w:r w:rsidRPr="009F6724">
        <w:rPr>
          <w:rFonts w:ascii="Times New Roman" w:eastAsia="Calibri" w:hAnsi="Times New Roman" w:cs="Times New Roman"/>
          <w:sz w:val="24"/>
          <w:szCs w:val="24"/>
        </w:rPr>
        <w:t>1942</w:t>
      </w:r>
      <w:r w:rsidRPr="009F6724">
        <w:rPr>
          <w:rFonts w:ascii="Times New Roman" w:eastAsia="Calibri" w:hAnsi="Times New Roman" w:cs="Times New Roman"/>
          <w:noProof/>
          <w:sz w:val="24"/>
          <w:szCs w:val="24"/>
        </w:rPr>
        <w:t>).</w:t>
      </w:r>
      <w:r w:rsidRPr="009F6724">
        <w:rPr>
          <w:rFonts w:ascii="Times New Roman" w:eastAsia="Calibri" w:hAnsi="Times New Roman" w:cs="Times New Roman"/>
          <w:sz w:val="24"/>
          <w:szCs w:val="24"/>
        </w:rPr>
        <w:t xml:space="preserve"> Permian of west Texas and southeastern New Mexico. </w:t>
      </w:r>
      <w:r w:rsidRPr="009F6724">
        <w:rPr>
          <w:rFonts w:ascii="Times New Roman" w:eastAsia="Calibri" w:hAnsi="Times New Roman" w:cs="Times New Roman"/>
          <w:i/>
          <w:sz w:val="24"/>
          <w:szCs w:val="24"/>
        </w:rPr>
        <w:t>AAPG Bulletin, 26</w:t>
      </w:r>
      <w:r w:rsidRPr="009F6724">
        <w:rPr>
          <w:rFonts w:ascii="Times New Roman" w:eastAsia="Calibri" w:hAnsi="Times New Roman" w:cs="Times New Roman"/>
          <w:sz w:val="24"/>
          <w:szCs w:val="24"/>
        </w:rPr>
        <w:t>(4), 535–763.</w:t>
      </w:r>
      <w:r w:rsidR="00480F28" w:rsidRPr="00480F28">
        <w:t xml:space="preserve"> </w:t>
      </w:r>
      <w:r w:rsidR="00480F28" w:rsidRPr="00480F28">
        <w:rPr>
          <w:rFonts w:ascii="Times New Roman" w:eastAsia="Calibri" w:hAnsi="Times New Roman" w:cs="Times New Roman"/>
          <w:sz w:val="24"/>
          <w:szCs w:val="24"/>
        </w:rPr>
        <w:t>https://doi.org/10.1306/3D933466-16B1-11D7-8645000102C1865D</w:t>
      </w:r>
    </w:p>
    <w:p w14:paraId="25AC4779" w14:textId="77777777"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Koson</w:t>
      </w:r>
      <w:proofErr w:type="spellEnd"/>
      <w:r w:rsidRPr="009F6724">
        <w:rPr>
          <w:rFonts w:ascii="Times New Roman" w:eastAsia="Calibri" w:hAnsi="Times New Roman" w:cs="Times New Roman"/>
          <w:sz w:val="24"/>
          <w:szCs w:val="24"/>
        </w:rPr>
        <w:t xml:space="preserve">, S., </w:t>
      </w:r>
      <w:proofErr w:type="spellStart"/>
      <w:r w:rsidRPr="009F6724">
        <w:rPr>
          <w:rFonts w:ascii="Times New Roman" w:eastAsia="Calibri" w:hAnsi="Times New Roman" w:cs="Times New Roman"/>
          <w:sz w:val="24"/>
          <w:szCs w:val="24"/>
        </w:rPr>
        <w:t>Chenrai</w:t>
      </w:r>
      <w:proofErr w:type="spellEnd"/>
      <w:r w:rsidRPr="009F6724">
        <w:rPr>
          <w:rFonts w:ascii="Times New Roman" w:eastAsia="Calibri" w:hAnsi="Times New Roman" w:cs="Times New Roman"/>
          <w:sz w:val="24"/>
          <w:szCs w:val="24"/>
        </w:rPr>
        <w:t xml:space="preserve">, P. </w:t>
      </w:r>
      <w:r w:rsidR="009F6724" w:rsidRPr="009F6724">
        <w:rPr>
          <w:rFonts w:ascii="Times New Roman" w:eastAsia="Calibri" w:hAnsi="Times New Roman" w:cs="Times New Roman"/>
          <w:noProof/>
          <w:sz w:val="24"/>
          <w:szCs w:val="24"/>
        </w:rPr>
        <w:t>&amp;</w:t>
      </w:r>
      <w:r w:rsidRPr="009F6724">
        <w:rPr>
          <w:rFonts w:ascii="Times New Roman" w:eastAsia="Calibri" w:hAnsi="Times New Roman" w:cs="Times New Roman"/>
          <w:sz w:val="24"/>
          <w:szCs w:val="24"/>
        </w:rPr>
        <w:t xml:space="preserve"> </w:t>
      </w:r>
      <w:proofErr w:type="spellStart"/>
      <w:r w:rsidRPr="009F6724">
        <w:rPr>
          <w:rFonts w:ascii="Times New Roman" w:eastAsia="Calibri" w:hAnsi="Times New Roman" w:cs="Times New Roman"/>
          <w:sz w:val="24"/>
          <w:szCs w:val="24"/>
        </w:rPr>
        <w:t>Choowong</w:t>
      </w:r>
      <w:proofErr w:type="spellEnd"/>
      <w:r w:rsidRPr="009F6724">
        <w:rPr>
          <w:rFonts w:ascii="Times New Roman" w:eastAsia="Calibri" w:hAnsi="Times New Roman" w:cs="Times New Roman"/>
          <w:sz w:val="24"/>
          <w:szCs w:val="24"/>
        </w:rPr>
        <w:t xml:space="preserve">, M. </w:t>
      </w:r>
      <w:r w:rsidR="009F6724" w:rsidRPr="009F6724">
        <w:rPr>
          <w:rFonts w:ascii="Times New Roman" w:eastAsia="Calibri" w:hAnsi="Times New Roman" w:cs="Times New Roman"/>
          <w:noProof/>
          <w:sz w:val="24"/>
          <w:szCs w:val="24"/>
        </w:rPr>
        <w:t>(</w:t>
      </w:r>
      <w:r w:rsidRPr="009F6724">
        <w:rPr>
          <w:rFonts w:ascii="Times New Roman" w:eastAsia="Calibri" w:hAnsi="Times New Roman" w:cs="Times New Roman"/>
          <w:sz w:val="24"/>
          <w:szCs w:val="24"/>
        </w:rPr>
        <w:t>2014</w:t>
      </w:r>
      <w:r w:rsidR="009F6724" w:rsidRPr="009F6724">
        <w:rPr>
          <w:rFonts w:ascii="Times New Roman" w:eastAsia="Calibri" w:hAnsi="Times New Roman" w:cs="Times New Roman"/>
          <w:noProof/>
          <w:sz w:val="24"/>
          <w:szCs w:val="24"/>
        </w:rPr>
        <w:t>).</w:t>
      </w:r>
      <w:r w:rsidRPr="009F6724">
        <w:rPr>
          <w:rFonts w:ascii="Times New Roman" w:eastAsia="Calibri" w:hAnsi="Times New Roman" w:cs="Times New Roman"/>
          <w:sz w:val="24"/>
          <w:szCs w:val="24"/>
        </w:rPr>
        <w:t xml:space="preserve"> Seismic Attributes and Their Applications in Seismic Geomorphology. </w:t>
      </w:r>
      <w:r w:rsidRPr="009F6724">
        <w:rPr>
          <w:rFonts w:ascii="Times New Roman" w:eastAsia="Calibri" w:hAnsi="Times New Roman" w:cs="Times New Roman"/>
          <w:i/>
          <w:sz w:val="24"/>
          <w:szCs w:val="24"/>
        </w:rPr>
        <w:t>Bulletin of Earth Sciences of Thailand</w:t>
      </w:r>
      <w:r w:rsidRPr="009F6724">
        <w:rPr>
          <w:rFonts w:ascii="Times New Roman" w:eastAsia="Calibri" w:hAnsi="Times New Roman" w:cs="Times New Roman"/>
          <w:sz w:val="24"/>
          <w:szCs w:val="24"/>
        </w:rPr>
        <w:t>. Retrieved from shorturl.at/gjsK0, 6, 1–9.</w:t>
      </w:r>
    </w:p>
    <w:p w14:paraId="5D3EB137" w14:textId="77777777"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Kvale</w:t>
      </w:r>
      <w:proofErr w:type="spellEnd"/>
      <w:r w:rsidRPr="009F6724">
        <w:rPr>
          <w:rFonts w:ascii="Times New Roman" w:eastAsia="Calibri" w:hAnsi="Times New Roman" w:cs="Times New Roman"/>
          <w:sz w:val="24"/>
          <w:szCs w:val="24"/>
        </w:rPr>
        <w:t xml:space="preserve">, E. P., Bowie, C. M., </w:t>
      </w:r>
      <w:proofErr w:type="spellStart"/>
      <w:r w:rsidRPr="009F6724">
        <w:rPr>
          <w:rFonts w:ascii="Times New Roman" w:eastAsia="Calibri" w:hAnsi="Times New Roman" w:cs="Times New Roman"/>
          <w:sz w:val="24"/>
          <w:szCs w:val="24"/>
        </w:rPr>
        <w:t>Flenthrope</w:t>
      </w:r>
      <w:proofErr w:type="spellEnd"/>
      <w:r w:rsidRPr="009F6724">
        <w:rPr>
          <w:rFonts w:ascii="Times New Roman" w:eastAsia="Calibri" w:hAnsi="Times New Roman" w:cs="Times New Roman"/>
          <w:sz w:val="24"/>
          <w:szCs w:val="24"/>
        </w:rPr>
        <w:t xml:space="preserve">, C., Mace, C., Parrish, J. M., Price, B., Anderson, S., &amp; </w:t>
      </w:r>
      <w:proofErr w:type="spellStart"/>
      <w:r w:rsidRPr="009F6724">
        <w:rPr>
          <w:rFonts w:ascii="Times New Roman" w:eastAsia="Calibri" w:hAnsi="Times New Roman" w:cs="Times New Roman"/>
          <w:sz w:val="24"/>
          <w:szCs w:val="24"/>
        </w:rPr>
        <w:t>DiMichele</w:t>
      </w:r>
      <w:proofErr w:type="spellEnd"/>
      <w:r w:rsidRPr="009F6724">
        <w:rPr>
          <w:rFonts w:ascii="Times New Roman" w:eastAsia="Calibri" w:hAnsi="Times New Roman" w:cs="Times New Roman"/>
          <w:sz w:val="24"/>
          <w:szCs w:val="24"/>
        </w:rPr>
        <w:t xml:space="preserve">, W. A. (2020). Facies variability within a mixed carbonate-siliciclastic sea-floor fan (upper </w:t>
      </w:r>
      <w:proofErr w:type="spellStart"/>
      <w:r w:rsidRPr="009F6724">
        <w:rPr>
          <w:rFonts w:ascii="Times New Roman" w:eastAsia="Calibri" w:hAnsi="Times New Roman" w:cs="Times New Roman"/>
          <w:sz w:val="24"/>
          <w:szCs w:val="24"/>
        </w:rPr>
        <w:t>Wolfcamp</w:t>
      </w:r>
      <w:proofErr w:type="spellEnd"/>
      <w:r w:rsidRPr="009F6724">
        <w:rPr>
          <w:rFonts w:ascii="Times New Roman" w:eastAsia="Calibri" w:hAnsi="Times New Roman" w:cs="Times New Roman"/>
          <w:sz w:val="24"/>
          <w:szCs w:val="24"/>
        </w:rPr>
        <w:t xml:space="preserve"> Formation, Permian, Delaware Basin, New Mexico). </w:t>
      </w:r>
      <w:r w:rsidRPr="009F6724">
        <w:rPr>
          <w:rFonts w:ascii="Times New Roman" w:eastAsia="Calibri" w:hAnsi="Times New Roman" w:cs="Times New Roman"/>
          <w:i/>
          <w:sz w:val="24"/>
          <w:szCs w:val="24"/>
        </w:rPr>
        <w:t>AAPG Bulletin, 104</w:t>
      </w:r>
      <w:r w:rsidRPr="009F6724">
        <w:rPr>
          <w:rFonts w:ascii="Times New Roman" w:eastAsia="Calibri" w:hAnsi="Times New Roman" w:cs="Times New Roman"/>
          <w:sz w:val="24"/>
          <w:szCs w:val="24"/>
        </w:rPr>
        <w:t>(3), 525–563. https://doi.org/10.1306/06121917225</w:t>
      </w:r>
    </w:p>
    <w:p w14:paraId="49217707" w14:textId="51F07B1E"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La Marca-Molina, K., Silver, C., </w:t>
      </w:r>
      <w:proofErr w:type="spellStart"/>
      <w:r w:rsidRPr="009F6724">
        <w:rPr>
          <w:rFonts w:ascii="Times New Roman" w:eastAsia="Calibri" w:hAnsi="Times New Roman" w:cs="Times New Roman"/>
          <w:sz w:val="24"/>
          <w:szCs w:val="24"/>
        </w:rPr>
        <w:t>Bedle</w:t>
      </w:r>
      <w:proofErr w:type="spellEnd"/>
      <w:r w:rsidRPr="009F6724">
        <w:rPr>
          <w:rFonts w:ascii="Times New Roman" w:eastAsia="Calibri" w:hAnsi="Times New Roman" w:cs="Times New Roman"/>
          <w:sz w:val="24"/>
          <w:szCs w:val="24"/>
        </w:rPr>
        <w:t>, H.</w:t>
      </w:r>
      <w:r w:rsidR="008610EA">
        <w:rPr>
          <w:rFonts w:ascii="Times New Roman" w:eastAsia="Calibri" w:hAnsi="Times New Roman" w:cs="Times New Roman"/>
          <w:sz w:val="24"/>
          <w:szCs w:val="24"/>
        </w:rPr>
        <w:t>,</w:t>
      </w:r>
      <w:r w:rsidRPr="009F6724">
        <w:rPr>
          <w:rFonts w:ascii="Times New Roman" w:eastAsia="Calibri" w:hAnsi="Times New Roman" w:cs="Times New Roman"/>
          <w:sz w:val="24"/>
          <w:szCs w:val="24"/>
        </w:rPr>
        <w:t xml:space="preserve"> and </w:t>
      </w:r>
      <w:proofErr w:type="spellStart"/>
      <w:r w:rsidRPr="009F6724">
        <w:rPr>
          <w:rFonts w:ascii="Times New Roman" w:eastAsia="Calibri" w:hAnsi="Times New Roman" w:cs="Times New Roman"/>
          <w:sz w:val="24"/>
          <w:szCs w:val="24"/>
        </w:rPr>
        <w:t>Slatt</w:t>
      </w:r>
      <w:proofErr w:type="spellEnd"/>
      <w:r w:rsidRPr="009F6724">
        <w:rPr>
          <w:rFonts w:ascii="Times New Roman" w:eastAsia="Calibri" w:hAnsi="Times New Roman" w:cs="Times New Roman"/>
          <w:sz w:val="24"/>
          <w:szCs w:val="24"/>
        </w:rPr>
        <w:t xml:space="preserve">, </w:t>
      </w:r>
      <w:r w:rsidR="00A4420F" w:rsidRPr="009F6724">
        <w:rPr>
          <w:rFonts w:ascii="Times New Roman" w:eastAsia="Calibri" w:hAnsi="Times New Roman" w:cs="Times New Roman"/>
          <w:sz w:val="24"/>
          <w:szCs w:val="24"/>
        </w:rPr>
        <w:t>R</w:t>
      </w:r>
      <w:r w:rsidR="00A4420F" w:rsidRPr="009F6724">
        <w:rPr>
          <w:rFonts w:ascii="Times New Roman" w:eastAsia="Calibri" w:hAnsi="Times New Roman" w:cs="Times New Roman"/>
          <w:noProof/>
          <w:sz w:val="24"/>
          <w:szCs w:val="24"/>
        </w:rPr>
        <w:t>. (</w:t>
      </w:r>
      <w:r w:rsidRPr="009F6724">
        <w:rPr>
          <w:rFonts w:ascii="Times New Roman" w:eastAsia="Calibri" w:hAnsi="Times New Roman" w:cs="Times New Roman"/>
          <w:sz w:val="24"/>
          <w:szCs w:val="24"/>
        </w:rPr>
        <w:t>2019</w:t>
      </w:r>
      <w:r w:rsidR="009F6724" w:rsidRPr="009F6724">
        <w:rPr>
          <w:rFonts w:ascii="Times New Roman" w:eastAsia="Calibri" w:hAnsi="Times New Roman" w:cs="Times New Roman"/>
          <w:noProof/>
          <w:sz w:val="24"/>
          <w:szCs w:val="24"/>
        </w:rPr>
        <w:t>).</w:t>
      </w:r>
      <w:r w:rsidRPr="009F6724">
        <w:rPr>
          <w:rFonts w:ascii="Times New Roman" w:eastAsia="Calibri" w:hAnsi="Times New Roman" w:cs="Times New Roman"/>
          <w:sz w:val="24"/>
          <w:szCs w:val="24"/>
        </w:rPr>
        <w:t xml:space="preserve"> Seismic facies identification in a </w:t>
      </w:r>
      <w:proofErr w:type="spellStart"/>
      <w:r w:rsidRPr="009F6724">
        <w:rPr>
          <w:rFonts w:ascii="Times New Roman" w:eastAsia="Calibri" w:hAnsi="Times New Roman" w:cs="Times New Roman"/>
          <w:sz w:val="24"/>
          <w:szCs w:val="24"/>
        </w:rPr>
        <w:t>deepwater</w:t>
      </w:r>
      <w:proofErr w:type="spellEnd"/>
      <w:r w:rsidRPr="009F6724">
        <w:rPr>
          <w:rFonts w:ascii="Times New Roman" w:eastAsia="Calibri" w:hAnsi="Times New Roman" w:cs="Times New Roman"/>
          <w:sz w:val="24"/>
          <w:szCs w:val="24"/>
        </w:rPr>
        <w:t xml:space="preserve"> channel complex applying seismic attributes and unsupervised machine learning techniques. A case study in the </w:t>
      </w:r>
      <w:proofErr w:type="spellStart"/>
      <w:r w:rsidRPr="009F6724">
        <w:rPr>
          <w:rFonts w:ascii="Times New Roman" w:eastAsia="Calibri" w:hAnsi="Times New Roman" w:cs="Times New Roman"/>
          <w:sz w:val="24"/>
          <w:szCs w:val="24"/>
        </w:rPr>
        <w:t>Tarinaki</w:t>
      </w:r>
      <w:proofErr w:type="spellEnd"/>
      <w:r w:rsidRPr="009F6724">
        <w:rPr>
          <w:rFonts w:ascii="Times New Roman" w:eastAsia="Calibri" w:hAnsi="Times New Roman" w:cs="Times New Roman"/>
          <w:sz w:val="24"/>
          <w:szCs w:val="24"/>
        </w:rPr>
        <w:t xml:space="preserve"> Basin, New Zealand. </w:t>
      </w:r>
      <w:r w:rsidRPr="009F6724">
        <w:rPr>
          <w:rFonts w:ascii="Times New Roman" w:eastAsia="Calibri" w:hAnsi="Times New Roman" w:cs="Times New Roman"/>
          <w:i/>
          <w:sz w:val="24"/>
          <w:szCs w:val="24"/>
        </w:rPr>
        <w:t xml:space="preserve">SEG </w:t>
      </w:r>
      <w:r w:rsidRPr="009F6724">
        <w:rPr>
          <w:rFonts w:ascii="Times New Roman" w:eastAsia="Calibri" w:hAnsi="Times New Roman" w:cs="Times New Roman"/>
          <w:i/>
          <w:sz w:val="24"/>
          <w:szCs w:val="24"/>
        </w:rPr>
        <w:lastRenderedPageBreak/>
        <w:t>International Exposition and Annual Meeting</w:t>
      </w:r>
      <w:r w:rsidRPr="009F6724">
        <w:rPr>
          <w:rFonts w:ascii="Times New Roman" w:eastAsia="Calibri" w:hAnsi="Times New Roman" w:cs="Times New Roman"/>
          <w:sz w:val="24"/>
          <w:szCs w:val="24"/>
        </w:rPr>
        <w:t>, 2059–2063</w:t>
      </w:r>
      <w:r w:rsidR="00306EA3">
        <w:rPr>
          <w:rFonts w:ascii="Times New Roman" w:eastAsia="Calibri" w:hAnsi="Times New Roman" w:cs="Times New Roman"/>
          <w:sz w:val="24"/>
          <w:szCs w:val="24"/>
        </w:rPr>
        <w:t xml:space="preserve">. </w:t>
      </w:r>
      <w:r w:rsidRPr="009F6724">
        <w:rPr>
          <w:rFonts w:ascii="Times New Roman" w:eastAsia="Calibri" w:hAnsi="Times New Roman" w:cs="Times New Roman"/>
          <w:sz w:val="24"/>
          <w:szCs w:val="24"/>
        </w:rPr>
        <w:t>https://doi.org/10.1190/segam2019-3216705.1.</w:t>
      </w:r>
    </w:p>
    <w:p w14:paraId="23E01E89" w14:textId="77777777"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lang w:val="es-CO"/>
        </w:rPr>
        <w:t xml:space="preserve">Lee, B., </w:t>
      </w:r>
      <w:proofErr w:type="spellStart"/>
      <w:r w:rsidRPr="009F6724">
        <w:rPr>
          <w:rFonts w:ascii="Times New Roman" w:eastAsia="Calibri" w:hAnsi="Times New Roman" w:cs="Times New Roman"/>
          <w:sz w:val="24"/>
          <w:szCs w:val="24"/>
          <w:lang w:val="es-CO"/>
        </w:rPr>
        <w:t>Khoudaiberdiev</w:t>
      </w:r>
      <w:proofErr w:type="spellEnd"/>
      <w:r w:rsidRPr="009F6724">
        <w:rPr>
          <w:rFonts w:ascii="Times New Roman" w:eastAsia="Calibri" w:hAnsi="Times New Roman" w:cs="Times New Roman"/>
          <w:sz w:val="24"/>
          <w:szCs w:val="24"/>
          <w:lang w:val="es-CO"/>
        </w:rPr>
        <w:t xml:space="preserve">, R., Lujan, B., &amp; </w:t>
      </w:r>
      <w:proofErr w:type="spellStart"/>
      <w:r w:rsidRPr="009F6724">
        <w:rPr>
          <w:rFonts w:ascii="Times New Roman" w:eastAsia="Calibri" w:hAnsi="Times New Roman" w:cs="Times New Roman"/>
          <w:sz w:val="24"/>
          <w:szCs w:val="24"/>
          <w:lang w:val="es-CO"/>
        </w:rPr>
        <w:t>Verma</w:t>
      </w:r>
      <w:proofErr w:type="spellEnd"/>
      <w:r w:rsidRPr="009F6724">
        <w:rPr>
          <w:rFonts w:ascii="Times New Roman" w:eastAsia="Calibri" w:hAnsi="Times New Roman" w:cs="Times New Roman"/>
          <w:sz w:val="24"/>
          <w:szCs w:val="24"/>
          <w:lang w:val="es-CO"/>
        </w:rPr>
        <w:t xml:space="preserve">, S. (2018). </w:t>
      </w:r>
      <w:r w:rsidRPr="009F6724">
        <w:rPr>
          <w:rFonts w:ascii="Times New Roman" w:eastAsia="Calibri" w:hAnsi="Times New Roman" w:cs="Times New Roman"/>
          <w:sz w:val="24"/>
          <w:szCs w:val="24"/>
        </w:rPr>
        <w:t xml:space="preserve">Depositional Environment and Sedimentary structures of the </w:t>
      </w:r>
      <w:proofErr w:type="spellStart"/>
      <w:r w:rsidRPr="009F6724">
        <w:rPr>
          <w:rFonts w:ascii="Times New Roman" w:eastAsia="Calibri" w:hAnsi="Times New Roman" w:cs="Times New Roman"/>
          <w:sz w:val="24"/>
          <w:szCs w:val="24"/>
        </w:rPr>
        <w:t>Grayburg</w:t>
      </w:r>
      <w:proofErr w:type="spellEnd"/>
      <w:r w:rsidRPr="009F6724">
        <w:rPr>
          <w:rFonts w:ascii="Times New Roman" w:eastAsia="Calibri" w:hAnsi="Times New Roman" w:cs="Times New Roman"/>
          <w:sz w:val="24"/>
          <w:szCs w:val="24"/>
        </w:rPr>
        <w:t xml:space="preserve"> formation, Midland.</w:t>
      </w:r>
    </w:p>
    <w:p w14:paraId="68004330" w14:textId="77777777"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Lewis, A., Karr, B., Bianco, R., &amp; Pollock, S. (2021). Illuminating Fine Scale Geology and Creating Robust Seismic Attributes Using High Trace Density Seismic Data in the Midland Basin. </w:t>
      </w:r>
      <w:r w:rsidRPr="009F6724">
        <w:rPr>
          <w:rFonts w:ascii="Times New Roman" w:eastAsia="Calibri" w:hAnsi="Times New Roman" w:cs="Times New Roman"/>
          <w:i/>
          <w:sz w:val="24"/>
          <w:szCs w:val="24"/>
        </w:rPr>
        <w:t>Unconventional Resources Technology Conference (</w:t>
      </w:r>
      <w:proofErr w:type="spellStart"/>
      <w:r w:rsidRPr="009F6724">
        <w:rPr>
          <w:rFonts w:ascii="Times New Roman" w:eastAsia="Calibri" w:hAnsi="Times New Roman" w:cs="Times New Roman"/>
          <w:i/>
          <w:sz w:val="24"/>
          <w:szCs w:val="24"/>
        </w:rPr>
        <w:t>URTeC</w:t>
      </w:r>
      <w:proofErr w:type="spellEnd"/>
      <w:r w:rsidRPr="009F6724">
        <w:rPr>
          <w:rFonts w:ascii="Times New Roman" w:eastAsia="Calibri" w:hAnsi="Times New Roman" w:cs="Times New Roman"/>
          <w:i/>
          <w:sz w:val="24"/>
          <w:szCs w:val="24"/>
        </w:rPr>
        <w:t>) 2021</w:t>
      </w:r>
      <w:r w:rsidRPr="009F6724">
        <w:rPr>
          <w:rFonts w:ascii="Times New Roman" w:eastAsia="Calibri" w:hAnsi="Times New Roman" w:cs="Times New Roman"/>
          <w:sz w:val="24"/>
          <w:szCs w:val="24"/>
        </w:rPr>
        <w:t>. https://doi.org/10.15530/urtec-2021-5186</w:t>
      </w:r>
    </w:p>
    <w:p w14:paraId="6D1E64F9" w14:textId="6A2B7170"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Lindsay, R. F. (2016). Outcrop examples of conventional and unconventional stratigraphic traps in the Permian Basin. Midland</w:t>
      </w:r>
      <w:r w:rsidR="00862AED">
        <w:rPr>
          <w:rFonts w:ascii="Times New Roman" w:eastAsia="Calibri" w:hAnsi="Times New Roman" w:cs="Times New Roman"/>
          <w:sz w:val="24"/>
          <w:szCs w:val="24"/>
        </w:rPr>
        <w:t xml:space="preserve">. </w:t>
      </w:r>
      <w:r w:rsidRPr="009F6724">
        <w:rPr>
          <w:rFonts w:ascii="Times New Roman" w:eastAsia="Calibri" w:hAnsi="Times New Roman" w:cs="Times New Roman"/>
          <w:sz w:val="24"/>
          <w:szCs w:val="24"/>
        </w:rPr>
        <w:t>West Texas Geological Society Annual Field Trip. #16-133.</w:t>
      </w:r>
    </w:p>
    <w:p w14:paraId="42148ACF" w14:textId="42F1EA35"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Saller</w:t>
      </w:r>
      <w:proofErr w:type="spellEnd"/>
      <w:r w:rsidRPr="009F6724">
        <w:rPr>
          <w:rFonts w:ascii="Times New Roman" w:eastAsia="Calibri" w:hAnsi="Times New Roman" w:cs="Times New Roman"/>
          <w:sz w:val="24"/>
          <w:szCs w:val="24"/>
        </w:rPr>
        <w:t xml:space="preserve">, </w:t>
      </w:r>
      <w:r w:rsidR="00A4420F" w:rsidRPr="009F6724">
        <w:rPr>
          <w:rFonts w:ascii="Times New Roman" w:eastAsia="Calibri" w:hAnsi="Times New Roman" w:cs="Times New Roman"/>
          <w:sz w:val="24"/>
          <w:szCs w:val="24"/>
        </w:rPr>
        <w:t>A.H., &amp;</w:t>
      </w:r>
      <w:r w:rsidRPr="009F6724">
        <w:rPr>
          <w:rFonts w:ascii="Times New Roman" w:eastAsia="Calibri" w:hAnsi="Times New Roman" w:cs="Times New Roman"/>
          <w:sz w:val="24"/>
          <w:szCs w:val="24"/>
        </w:rPr>
        <w:t xml:space="preserve"> </w:t>
      </w:r>
      <w:proofErr w:type="spellStart"/>
      <w:r w:rsidRPr="009F6724">
        <w:rPr>
          <w:rFonts w:ascii="Times New Roman" w:eastAsia="Calibri" w:hAnsi="Times New Roman" w:cs="Times New Roman"/>
          <w:sz w:val="24"/>
          <w:szCs w:val="24"/>
        </w:rPr>
        <w:t>Stueber</w:t>
      </w:r>
      <w:proofErr w:type="spellEnd"/>
      <w:r w:rsidRPr="009F6724">
        <w:rPr>
          <w:rFonts w:ascii="Times New Roman" w:eastAsia="Calibri" w:hAnsi="Times New Roman" w:cs="Times New Roman"/>
          <w:sz w:val="24"/>
          <w:szCs w:val="24"/>
        </w:rPr>
        <w:t>, A.M.  (2018). Evolution of formation waters in the Permian Basin, USA: Late Permian evaporated seawater to Neogene meteoric water</w:t>
      </w:r>
      <w:r w:rsidR="00862AED">
        <w:rPr>
          <w:rFonts w:ascii="Times New Roman" w:eastAsia="Calibri" w:hAnsi="Times New Roman" w:cs="Times New Roman"/>
          <w:sz w:val="24"/>
          <w:szCs w:val="24"/>
        </w:rPr>
        <w:t>.</w:t>
      </w:r>
      <w:r w:rsidRPr="009F6724">
        <w:rPr>
          <w:rFonts w:ascii="Times New Roman" w:eastAsia="Calibri" w:hAnsi="Times New Roman" w:cs="Times New Roman"/>
          <w:sz w:val="24"/>
          <w:szCs w:val="24"/>
        </w:rPr>
        <w:t xml:space="preserve"> </w:t>
      </w:r>
      <w:r w:rsidRPr="00862AED">
        <w:rPr>
          <w:rFonts w:ascii="Times New Roman" w:eastAsia="Calibri" w:hAnsi="Times New Roman" w:cs="Times New Roman"/>
          <w:i/>
          <w:iCs/>
          <w:sz w:val="24"/>
          <w:szCs w:val="24"/>
        </w:rPr>
        <w:t>AAPG Bulletin</w:t>
      </w:r>
      <w:r w:rsidRPr="009F6724">
        <w:rPr>
          <w:rFonts w:ascii="Times New Roman" w:eastAsia="Calibri" w:hAnsi="Times New Roman" w:cs="Times New Roman"/>
          <w:sz w:val="24"/>
          <w:szCs w:val="24"/>
        </w:rPr>
        <w:t xml:space="preserve">, </w:t>
      </w:r>
      <w:r w:rsidRPr="00D822A0">
        <w:rPr>
          <w:rFonts w:ascii="Times New Roman" w:eastAsia="Calibri" w:hAnsi="Times New Roman" w:cs="Times New Roman"/>
          <w:i/>
          <w:iCs/>
          <w:sz w:val="24"/>
          <w:szCs w:val="24"/>
        </w:rPr>
        <w:t>102</w:t>
      </w:r>
      <w:r w:rsidRPr="009F6724">
        <w:rPr>
          <w:rFonts w:ascii="Times New Roman" w:eastAsia="Calibri" w:hAnsi="Times New Roman" w:cs="Times New Roman"/>
          <w:sz w:val="24"/>
          <w:szCs w:val="24"/>
        </w:rPr>
        <w:t>, 401-428.</w:t>
      </w:r>
      <w:r w:rsidR="004D77D5" w:rsidRPr="004D77D5">
        <w:t xml:space="preserve"> </w:t>
      </w:r>
      <w:r w:rsidR="004D77D5" w:rsidRPr="004D77D5">
        <w:rPr>
          <w:rFonts w:ascii="Times New Roman" w:eastAsia="Calibri" w:hAnsi="Times New Roman" w:cs="Times New Roman"/>
          <w:sz w:val="24"/>
          <w:szCs w:val="24"/>
        </w:rPr>
        <w:t>http://dx.doi.org/10.1306/0504171612517157</w:t>
      </w:r>
    </w:p>
    <w:p w14:paraId="291E05D6" w14:textId="49933BA9"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Sarnthein</w:t>
      </w:r>
      <w:proofErr w:type="spellEnd"/>
      <w:r w:rsidRPr="009F6724">
        <w:rPr>
          <w:rFonts w:ascii="Times New Roman" w:eastAsia="Calibri" w:hAnsi="Times New Roman" w:cs="Times New Roman"/>
          <w:noProof/>
          <w:sz w:val="24"/>
          <w:szCs w:val="24"/>
        </w:rPr>
        <w:t xml:space="preserve">, </w:t>
      </w:r>
      <w:r w:rsidRPr="009F6724">
        <w:rPr>
          <w:rFonts w:ascii="Times New Roman" w:eastAsia="Calibri" w:hAnsi="Times New Roman" w:cs="Times New Roman"/>
          <w:sz w:val="24"/>
          <w:szCs w:val="24"/>
        </w:rPr>
        <w:t xml:space="preserve">M. </w:t>
      </w:r>
      <w:r w:rsidRPr="009F6724">
        <w:rPr>
          <w:rFonts w:ascii="Times New Roman" w:eastAsia="Calibri" w:hAnsi="Times New Roman" w:cs="Times New Roman"/>
          <w:noProof/>
          <w:sz w:val="24"/>
          <w:szCs w:val="24"/>
        </w:rPr>
        <w:t xml:space="preserve">&amp; </w:t>
      </w:r>
      <w:proofErr w:type="spellStart"/>
      <w:r w:rsidRPr="009F6724">
        <w:rPr>
          <w:rFonts w:ascii="Times New Roman" w:eastAsia="Calibri" w:hAnsi="Times New Roman" w:cs="Times New Roman"/>
          <w:sz w:val="24"/>
          <w:szCs w:val="24"/>
        </w:rPr>
        <w:t>Koopmann</w:t>
      </w:r>
      <w:proofErr w:type="spellEnd"/>
      <w:r w:rsidRPr="009F6724">
        <w:rPr>
          <w:rFonts w:ascii="Times New Roman" w:eastAsia="Calibri" w:hAnsi="Times New Roman" w:cs="Times New Roman"/>
          <w:noProof/>
          <w:sz w:val="24"/>
          <w:szCs w:val="24"/>
        </w:rPr>
        <w:t xml:space="preserve">, </w:t>
      </w:r>
      <w:r w:rsidR="00A4420F" w:rsidRPr="009F6724">
        <w:rPr>
          <w:rFonts w:ascii="Times New Roman" w:eastAsia="Calibri" w:hAnsi="Times New Roman" w:cs="Times New Roman"/>
          <w:noProof/>
          <w:sz w:val="24"/>
          <w:szCs w:val="24"/>
        </w:rPr>
        <w:t>B.(</w:t>
      </w:r>
      <w:r w:rsidR="00A4420F" w:rsidRPr="009F6724">
        <w:rPr>
          <w:rFonts w:ascii="Times New Roman" w:eastAsia="Calibri" w:hAnsi="Times New Roman" w:cs="Times New Roman"/>
          <w:sz w:val="24"/>
          <w:szCs w:val="24"/>
        </w:rPr>
        <w:t>1980</w:t>
      </w:r>
      <w:r w:rsidRPr="009F6724">
        <w:rPr>
          <w:rFonts w:ascii="Times New Roman" w:eastAsia="Calibri" w:hAnsi="Times New Roman" w:cs="Times New Roman"/>
          <w:noProof/>
          <w:sz w:val="24"/>
          <w:szCs w:val="24"/>
        </w:rPr>
        <w:t>).</w:t>
      </w:r>
      <w:r w:rsidRPr="009F6724">
        <w:rPr>
          <w:rFonts w:ascii="Times New Roman" w:eastAsia="Calibri" w:hAnsi="Times New Roman" w:cs="Times New Roman"/>
          <w:sz w:val="24"/>
          <w:szCs w:val="24"/>
        </w:rPr>
        <w:t xml:space="preserve"> Late Quaternary deep-sea record of northwest African dust supply and wind circulation. </w:t>
      </w:r>
      <w:proofErr w:type="spellStart"/>
      <w:r w:rsidRPr="009F6724">
        <w:rPr>
          <w:rFonts w:ascii="Times New Roman" w:eastAsia="Calibri" w:hAnsi="Times New Roman" w:cs="Times New Roman"/>
          <w:i/>
          <w:sz w:val="24"/>
          <w:szCs w:val="24"/>
        </w:rPr>
        <w:t>Palaeoecology</w:t>
      </w:r>
      <w:proofErr w:type="spellEnd"/>
      <w:r w:rsidRPr="009F6724">
        <w:rPr>
          <w:rFonts w:ascii="Times New Roman" w:eastAsia="Calibri" w:hAnsi="Times New Roman" w:cs="Times New Roman"/>
          <w:i/>
          <w:sz w:val="24"/>
          <w:szCs w:val="24"/>
        </w:rPr>
        <w:t xml:space="preserve"> of Africa, 12</w:t>
      </w:r>
      <w:r w:rsidRPr="009F6724">
        <w:rPr>
          <w:rFonts w:ascii="Times New Roman" w:eastAsia="Calibri" w:hAnsi="Times New Roman" w:cs="Times New Roman"/>
          <w:sz w:val="24"/>
          <w:szCs w:val="24"/>
        </w:rPr>
        <w:t>, 239-253</w:t>
      </w:r>
    </w:p>
    <w:p w14:paraId="7FD2A606" w14:textId="77777777"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lang w:val="fr-FR"/>
        </w:rPr>
      </w:pPr>
      <w:proofErr w:type="spellStart"/>
      <w:r w:rsidRPr="009F6724">
        <w:rPr>
          <w:rFonts w:ascii="Times New Roman" w:eastAsia="Calibri" w:hAnsi="Times New Roman" w:cs="Times New Roman"/>
          <w:sz w:val="24"/>
          <w:szCs w:val="24"/>
        </w:rPr>
        <w:t>Marfurt</w:t>
      </w:r>
      <w:proofErr w:type="spellEnd"/>
      <w:r w:rsidRPr="009F6724">
        <w:rPr>
          <w:rFonts w:ascii="Times New Roman" w:eastAsia="Calibri" w:hAnsi="Times New Roman" w:cs="Times New Roman"/>
          <w:sz w:val="24"/>
          <w:szCs w:val="24"/>
        </w:rPr>
        <w:t xml:space="preserve">, K. J., &amp; Alves, T. M. (2015). Pitfalls and limitations in seismic attribute interpretation of tectonic features. </w:t>
      </w:r>
      <w:proofErr w:type="spellStart"/>
      <w:r w:rsidRPr="009F6724">
        <w:rPr>
          <w:rFonts w:ascii="Times New Roman" w:eastAsia="Calibri" w:hAnsi="Times New Roman" w:cs="Times New Roman"/>
          <w:i/>
          <w:sz w:val="24"/>
          <w:szCs w:val="24"/>
          <w:lang w:val="fr-FR"/>
        </w:rPr>
        <w:t>Interpretation</w:t>
      </w:r>
      <w:proofErr w:type="spellEnd"/>
      <w:r w:rsidRPr="009F6724">
        <w:rPr>
          <w:rFonts w:ascii="Times New Roman" w:eastAsia="Calibri" w:hAnsi="Times New Roman" w:cs="Times New Roman"/>
          <w:i/>
          <w:sz w:val="24"/>
          <w:szCs w:val="24"/>
          <w:lang w:val="fr-FR"/>
        </w:rPr>
        <w:t>, 3</w:t>
      </w:r>
      <w:r w:rsidRPr="009F6724">
        <w:rPr>
          <w:rFonts w:ascii="Times New Roman" w:eastAsia="Calibri" w:hAnsi="Times New Roman" w:cs="Times New Roman"/>
          <w:sz w:val="24"/>
          <w:szCs w:val="24"/>
          <w:lang w:val="fr-FR"/>
        </w:rPr>
        <w:t>(1), SB5–SB15. https://doi.org/10.1190/INT-2014-0122.1</w:t>
      </w:r>
    </w:p>
    <w:p w14:paraId="4F3838BA" w14:textId="77777777"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lang w:val="fr-FR"/>
        </w:rPr>
        <w:t xml:space="preserve">Maurya, S. P., &amp; </w:t>
      </w:r>
      <w:proofErr w:type="spellStart"/>
      <w:r w:rsidRPr="009F6724">
        <w:rPr>
          <w:rFonts w:ascii="Times New Roman" w:eastAsia="Calibri" w:hAnsi="Times New Roman" w:cs="Times New Roman"/>
          <w:sz w:val="24"/>
          <w:szCs w:val="24"/>
          <w:lang w:val="fr-FR"/>
        </w:rPr>
        <w:t>Sarkar</w:t>
      </w:r>
      <w:proofErr w:type="spellEnd"/>
      <w:r w:rsidRPr="009F6724">
        <w:rPr>
          <w:rFonts w:ascii="Times New Roman" w:eastAsia="Calibri" w:hAnsi="Times New Roman" w:cs="Times New Roman"/>
          <w:sz w:val="24"/>
          <w:szCs w:val="24"/>
          <w:lang w:val="fr-FR"/>
        </w:rPr>
        <w:t xml:space="preserve">, P. (2016). </w:t>
      </w:r>
      <w:r w:rsidRPr="009F6724">
        <w:rPr>
          <w:rFonts w:ascii="Times New Roman" w:eastAsia="Calibri" w:hAnsi="Times New Roman" w:cs="Times New Roman"/>
          <w:sz w:val="24"/>
          <w:szCs w:val="24"/>
        </w:rPr>
        <w:t xml:space="preserve">Comparison of Post stack Seismic Inversion Methods: A case study from Blackfoot Field, Canada. </w:t>
      </w:r>
      <w:r w:rsidRPr="009F6724">
        <w:rPr>
          <w:rFonts w:ascii="Times New Roman" w:eastAsia="Calibri" w:hAnsi="Times New Roman" w:cs="Times New Roman"/>
          <w:i/>
          <w:sz w:val="24"/>
          <w:szCs w:val="24"/>
        </w:rPr>
        <w:t xml:space="preserve">International Journal of Scientific &amp; Engineering Research, </w:t>
      </w:r>
      <w:r w:rsidRPr="00D822A0">
        <w:rPr>
          <w:rFonts w:ascii="Times New Roman" w:eastAsia="Calibri" w:hAnsi="Times New Roman" w:cs="Times New Roman"/>
          <w:i/>
          <w:sz w:val="24"/>
          <w:szCs w:val="24"/>
        </w:rPr>
        <w:t>7</w:t>
      </w:r>
      <w:r w:rsidRPr="00862AED">
        <w:rPr>
          <w:rFonts w:ascii="Times New Roman" w:eastAsia="Calibri" w:hAnsi="Times New Roman" w:cs="Times New Roman"/>
          <w:iCs/>
          <w:sz w:val="24"/>
          <w:szCs w:val="24"/>
        </w:rPr>
        <w:t>(</w:t>
      </w:r>
      <w:r w:rsidRPr="009F6724">
        <w:rPr>
          <w:rFonts w:ascii="Times New Roman" w:eastAsia="Calibri" w:hAnsi="Times New Roman" w:cs="Times New Roman"/>
          <w:sz w:val="24"/>
          <w:szCs w:val="24"/>
        </w:rPr>
        <w:t>8), 1091–1101.</w:t>
      </w:r>
    </w:p>
    <w:p w14:paraId="3AE51DD9" w14:textId="47010F08"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lastRenderedPageBreak/>
        <w:t>Matchus</w:t>
      </w:r>
      <w:proofErr w:type="spellEnd"/>
      <w:r w:rsidRPr="009F6724">
        <w:rPr>
          <w:rFonts w:ascii="Times New Roman" w:eastAsia="Calibri" w:hAnsi="Times New Roman" w:cs="Times New Roman"/>
          <w:sz w:val="24"/>
          <w:szCs w:val="24"/>
        </w:rPr>
        <w:t>, E.J., &amp; Jones, T.S. (1984). East-west cross section through Permian Basin of West Texas</w:t>
      </w:r>
      <w:r w:rsidR="00862AED">
        <w:rPr>
          <w:rFonts w:ascii="Times New Roman" w:eastAsia="Calibri" w:hAnsi="Times New Roman" w:cs="Times New Roman"/>
          <w:sz w:val="24"/>
          <w:szCs w:val="24"/>
        </w:rPr>
        <w:t xml:space="preserve">. </w:t>
      </w:r>
      <w:r w:rsidRPr="00306EA3">
        <w:rPr>
          <w:rFonts w:ascii="Times New Roman" w:eastAsia="Calibri" w:hAnsi="Times New Roman" w:cs="Times New Roman"/>
          <w:i/>
          <w:iCs/>
          <w:sz w:val="24"/>
          <w:szCs w:val="24"/>
        </w:rPr>
        <w:t>West Texas Geological Society Publication</w:t>
      </w:r>
      <w:r w:rsidR="00862AED">
        <w:rPr>
          <w:rFonts w:ascii="Times New Roman" w:eastAsia="Calibri" w:hAnsi="Times New Roman" w:cs="Times New Roman"/>
          <w:sz w:val="24"/>
          <w:szCs w:val="24"/>
        </w:rPr>
        <w:t>,</w:t>
      </w:r>
      <w:r w:rsidRPr="009F6724">
        <w:rPr>
          <w:rFonts w:ascii="Times New Roman" w:eastAsia="Calibri" w:hAnsi="Times New Roman" w:cs="Times New Roman"/>
          <w:sz w:val="24"/>
          <w:szCs w:val="24"/>
        </w:rPr>
        <w:t xml:space="preserve"> 84-79.</w:t>
      </w:r>
    </w:p>
    <w:p w14:paraId="02B6E55A" w14:textId="77777777"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Mayall</w:t>
      </w:r>
      <w:proofErr w:type="spellEnd"/>
      <w:r w:rsidRPr="009F6724">
        <w:rPr>
          <w:rFonts w:ascii="Times New Roman" w:eastAsia="Calibri" w:hAnsi="Times New Roman" w:cs="Times New Roman"/>
          <w:sz w:val="24"/>
          <w:szCs w:val="24"/>
        </w:rPr>
        <w:t xml:space="preserve">, M., Jones, E., &amp; Casey, M. (2006). Turbidite channel reservoirs-Key elements in facies prediction and effective development. </w:t>
      </w:r>
      <w:r w:rsidRPr="009F6724">
        <w:rPr>
          <w:rFonts w:ascii="Times New Roman" w:eastAsia="Calibri" w:hAnsi="Times New Roman" w:cs="Times New Roman"/>
          <w:i/>
          <w:sz w:val="24"/>
          <w:szCs w:val="24"/>
        </w:rPr>
        <w:t>Marine and Petroleum Geology</w:t>
      </w:r>
      <w:r w:rsidRPr="00862AED">
        <w:rPr>
          <w:rFonts w:ascii="Times New Roman" w:eastAsia="Calibri" w:hAnsi="Times New Roman" w:cs="Times New Roman"/>
          <w:iCs/>
          <w:sz w:val="24"/>
          <w:szCs w:val="24"/>
        </w:rPr>
        <w:t xml:space="preserve">, </w:t>
      </w:r>
      <w:r w:rsidRPr="00D822A0">
        <w:rPr>
          <w:rFonts w:ascii="Times New Roman" w:eastAsia="Calibri" w:hAnsi="Times New Roman" w:cs="Times New Roman"/>
          <w:i/>
          <w:sz w:val="24"/>
          <w:szCs w:val="24"/>
        </w:rPr>
        <w:t>23</w:t>
      </w:r>
      <w:r w:rsidRPr="009F6724">
        <w:rPr>
          <w:rFonts w:ascii="Times New Roman" w:eastAsia="Calibri" w:hAnsi="Times New Roman" w:cs="Times New Roman"/>
          <w:sz w:val="24"/>
          <w:szCs w:val="24"/>
        </w:rPr>
        <w:t>(8), 821–841. https://doi.org/10.1016/j.marpetgeo.2006.08.001</w:t>
      </w:r>
    </w:p>
    <w:p w14:paraId="3D89672A" w14:textId="77777777"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McHargue</w:t>
      </w:r>
      <w:proofErr w:type="spellEnd"/>
      <w:r w:rsidRPr="009F6724">
        <w:rPr>
          <w:rFonts w:ascii="Times New Roman" w:eastAsia="Calibri" w:hAnsi="Times New Roman" w:cs="Times New Roman"/>
          <w:sz w:val="24"/>
          <w:szCs w:val="24"/>
        </w:rPr>
        <w:t xml:space="preserve">, T., </w:t>
      </w:r>
      <w:proofErr w:type="spellStart"/>
      <w:r w:rsidRPr="009F6724">
        <w:rPr>
          <w:rFonts w:ascii="Times New Roman" w:eastAsia="Calibri" w:hAnsi="Times New Roman" w:cs="Times New Roman"/>
          <w:sz w:val="24"/>
          <w:szCs w:val="24"/>
        </w:rPr>
        <w:t>Pyrcz</w:t>
      </w:r>
      <w:proofErr w:type="spellEnd"/>
      <w:r w:rsidRPr="009F6724">
        <w:rPr>
          <w:rFonts w:ascii="Times New Roman" w:eastAsia="Calibri" w:hAnsi="Times New Roman" w:cs="Times New Roman"/>
          <w:sz w:val="24"/>
          <w:szCs w:val="24"/>
        </w:rPr>
        <w:t xml:space="preserve">, M. J., Sullivan, M. D., Clark, J. D., </w:t>
      </w:r>
      <w:proofErr w:type="spellStart"/>
      <w:r w:rsidRPr="009F6724">
        <w:rPr>
          <w:rFonts w:ascii="Times New Roman" w:eastAsia="Calibri" w:hAnsi="Times New Roman" w:cs="Times New Roman"/>
          <w:sz w:val="24"/>
          <w:szCs w:val="24"/>
        </w:rPr>
        <w:t>Fildani</w:t>
      </w:r>
      <w:proofErr w:type="spellEnd"/>
      <w:r w:rsidRPr="009F6724">
        <w:rPr>
          <w:rFonts w:ascii="Times New Roman" w:eastAsia="Calibri" w:hAnsi="Times New Roman" w:cs="Times New Roman"/>
          <w:sz w:val="24"/>
          <w:szCs w:val="24"/>
        </w:rPr>
        <w:t xml:space="preserve">, A., Romans, B. W., </w:t>
      </w:r>
      <w:proofErr w:type="spellStart"/>
      <w:r w:rsidRPr="009F6724">
        <w:rPr>
          <w:rFonts w:ascii="Times New Roman" w:eastAsia="Calibri" w:hAnsi="Times New Roman" w:cs="Times New Roman"/>
          <w:sz w:val="24"/>
          <w:szCs w:val="24"/>
        </w:rPr>
        <w:t>Covault</w:t>
      </w:r>
      <w:proofErr w:type="spellEnd"/>
      <w:r w:rsidRPr="009F6724">
        <w:rPr>
          <w:rFonts w:ascii="Times New Roman" w:eastAsia="Calibri" w:hAnsi="Times New Roman" w:cs="Times New Roman"/>
          <w:sz w:val="24"/>
          <w:szCs w:val="24"/>
        </w:rPr>
        <w:t xml:space="preserve">, J. A., Levy, M., </w:t>
      </w:r>
      <w:proofErr w:type="spellStart"/>
      <w:r w:rsidRPr="009F6724">
        <w:rPr>
          <w:rFonts w:ascii="Times New Roman" w:eastAsia="Calibri" w:hAnsi="Times New Roman" w:cs="Times New Roman"/>
          <w:sz w:val="24"/>
          <w:szCs w:val="24"/>
        </w:rPr>
        <w:t>Posamentier</w:t>
      </w:r>
      <w:proofErr w:type="spellEnd"/>
      <w:r w:rsidRPr="009F6724">
        <w:rPr>
          <w:rFonts w:ascii="Times New Roman" w:eastAsia="Calibri" w:hAnsi="Times New Roman" w:cs="Times New Roman"/>
          <w:sz w:val="24"/>
          <w:szCs w:val="24"/>
        </w:rPr>
        <w:t xml:space="preserve">, H. W., &amp; Drinkwater, N. J. (2011). Architecture of turbidite channel systems on the continental slope: Patterns and predictions. </w:t>
      </w:r>
      <w:r w:rsidRPr="009F6724">
        <w:rPr>
          <w:rFonts w:ascii="Times New Roman" w:eastAsia="Calibri" w:hAnsi="Times New Roman" w:cs="Times New Roman"/>
          <w:i/>
          <w:sz w:val="24"/>
          <w:szCs w:val="24"/>
        </w:rPr>
        <w:t xml:space="preserve">Marine and Petroleum Geology, </w:t>
      </w:r>
      <w:r w:rsidRPr="00D822A0">
        <w:rPr>
          <w:rFonts w:ascii="Times New Roman" w:eastAsia="Calibri" w:hAnsi="Times New Roman" w:cs="Times New Roman"/>
          <w:i/>
          <w:sz w:val="24"/>
          <w:szCs w:val="24"/>
        </w:rPr>
        <w:t>28</w:t>
      </w:r>
      <w:r w:rsidRPr="009F6724">
        <w:rPr>
          <w:rFonts w:ascii="Times New Roman" w:eastAsia="Calibri" w:hAnsi="Times New Roman" w:cs="Times New Roman"/>
          <w:sz w:val="24"/>
          <w:szCs w:val="24"/>
        </w:rPr>
        <w:t>(3), 728–743. https://doi.org/10.1016/j.marpetgeo.2010.07.008</w:t>
      </w:r>
    </w:p>
    <w:p w14:paraId="5B479C50" w14:textId="64312D82"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Meissner, F. </w:t>
      </w:r>
      <w:r w:rsidR="00A4420F" w:rsidRPr="009F6724">
        <w:rPr>
          <w:rFonts w:ascii="Times New Roman" w:eastAsia="Calibri" w:hAnsi="Times New Roman" w:cs="Times New Roman"/>
          <w:sz w:val="24"/>
          <w:szCs w:val="24"/>
        </w:rPr>
        <w:t>G</w:t>
      </w:r>
      <w:r w:rsidR="00A4420F" w:rsidRPr="009F6724">
        <w:rPr>
          <w:rFonts w:ascii="Times New Roman" w:eastAsia="Calibri" w:hAnsi="Times New Roman" w:cs="Times New Roman"/>
          <w:noProof/>
          <w:sz w:val="24"/>
          <w:szCs w:val="24"/>
        </w:rPr>
        <w:t>. (</w:t>
      </w:r>
      <w:r w:rsidR="009F6724" w:rsidRPr="009F6724">
        <w:rPr>
          <w:rFonts w:ascii="Times New Roman" w:eastAsia="Calibri" w:hAnsi="Times New Roman" w:cs="Times New Roman"/>
          <w:sz w:val="24"/>
          <w:szCs w:val="24"/>
        </w:rPr>
        <w:t>1972</w:t>
      </w:r>
      <w:r w:rsidR="009F6724" w:rsidRPr="009F6724">
        <w:rPr>
          <w:rFonts w:ascii="Times New Roman" w:eastAsia="Calibri" w:hAnsi="Times New Roman" w:cs="Times New Roman"/>
          <w:noProof/>
          <w:sz w:val="24"/>
          <w:szCs w:val="24"/>
        </w:rPr>
        <w:t xml:space="preserve">). </w:t>
      </w:r>
      <w:r w:rsidR="009F6724" w:rsidRPr="009F6724">
        <w:rPr>
          <w:rFonts w:ascii="Times New Roman" w:eastAsia="Calibri" w:hAnsi="Times New Roman" w:cs="Times New Roman"/>
          <w:sz w:val="24"/>
          <w:szCs w:val="24"/>
        </w:rPr>
        <w:t xml:space="preserve">Cyclic sedimentation in middle Permian strata of the Permian Basin, in Elam, J. G., and </w:t>
      </w:r>
      <w:proofErr w:type="spellStart"/>
      <w:r w:rsidR="009F6724" w:rsidRPr="009F6724">
        <w:rPr>
          <w:rFonts w:ascii="Times New Roman" w:eastAsia="Calibri" w:hAnsi="Times New Roman" w:cs="Times New Roman"/>
          <w:sz w:val="24"/>
          <w:szCs w:val="24"/>
        </w:rPr>
        <w:t>Chuber</w:t>
      </w:r>
      <w:proofErr w:type="spellEnd"/>
      <w:r w:rsidR="009F6724" w:rsidRPr="009F6724">
        <w:rPr>
          <w:rFonts w:ascii="Times New Roman" w:eastAsia="Calibri" w:hAnsi="Times New Roman" w:cs="Times New Roman"/>
          <w:sz w:val="24"/>
          <w:szCs w:val="24"/>
        </w:rPr>
        <w:t>, S., eds., Cyclic sedimentation in the Permian Basin.</w:t>
      </w:r>
      <w:r w:rsidRPr="009F6724">
        <w:rPr>
          <w:rFonts w:ascii="Times New Roman" w:eastAsia="Calibri" w:hAnsi="Times New Roman" w:cs="Times New Roman"/>
          <w:sz w:val="24"/>
          <w:szCs w:val="24"/>
        </w:rPr>
        <w:t xml:space="preserve"> West Texas Geological Society, 203–232. </w:t>
      </w:r>
    </w:p>
    <w:p w14:paraId="654482AD" w14:textId="054FC488"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Mitchum</w:t>
      </w:r>
      <w:proofErr w:type="spellEnd"/>
      <w:r w:rsidRPr="009F6724">
        <w:rPr>
          <w:rFonts w:ascii="Times New Roman" w:eastAsia="Calibri" w:hAnsi="Times New Roman" w:cs="Times New Roman"/>
          <w:sz w:val="24"/>
          <w:szCs w:val="24"/>
        </w:rPr>
        <w:t xml:space="preserve">, R.M., </w:t>
      </w:r>
      <w:r w:rsidRPr="009F6724">
        <w:rPr>
          <w:rFonts w:ascii="Times New Roman" w:eastAsia="Calibri" w:hAnsi="Times New Roman" w:cs="Times New Roman"/>
          <w:noProof/>
          <w:sz w:val="24"/>
          <w:szCs w:val="24"/>
        </w:rPr>
        <w:t>&amp;</w:t>
      </w:r>
      <w:r w:rsidRPr="009F6724">
        <w:rPr>
          <w:rFonts w:ascii="Times New Roman" w:eastAsia="Calibri" w:hAnsi="Times New Roman" w:cs="Times New Roman"/>
          <w:sz w:val="24"/>
          <w:szCs w:val="24"/>
        </w:rPr>
        <w:t xml:space="preserve"> Van Wagoner, J.C</w:t>
      </w:r>
      <w:r w:rsidRPr="009F6724">
        <w:rPr>
          <w:rFonts w:ascii="Times New Roman" w:eastAsia="Calibri" w:hAnsi="Times New Roman" w:cs="Times New Roman"/>
          <w:noProof/>
          <w:sz w:val="24"/>
          <w:szCs w:val="24"/>
        </w:rPr>
        <w:t>. (1</w:t>
      </w:r>
      <w:r w:rsidRPr="009F6724">
        <w:rPr>
          <w:rFonts w:ascii="Times New Roman" w:eastAsia="Calibri" w:hAnsi="Times New Roman" w:cs="Times New Roman"/>
          <w:sz w:val="24"/>
          <w:szCs w:val="24"/>
        </w:rPr>
        <w:t>991</w:t>
      </w:r>
      <w:r w:rsidRPr="009F6724">
        <w:rPr>
          <w:rFonts w:ascii="Times New Roman" w:eastAsia="Calibri" w:hAnsi="Times New Roman" w:cs="Times New Roman"/>
          <w:noProof/>
          <w:sz w:val="24"/>
          <w:szCs w:val="24"/>
        </w:rPr>
        <w:t xml:space="preserve">). </w:t>
      </w:r>
      <w:r w:rsidRPr="009F6724">
        <w:rPr>
          <w:rFonts w:ascii="Times New Roman" w:eastAsia="Calibri" w:hAnsi="Times New Roman" w:cs="Times New Roman"/>
          <w:sz w:val="24"/>
          <w:szCs w:val="24"/>
        </w:rPr>
        <w:t xml:space="preserve">High frequency sequences and their stacking patterns: sequence stratigraphic correlation evidence of </w:t>
      </w:r>
      <w:r w:rsidR="00862AED" w:rsidRPr="009F6724">
        <w:rPr>
          <w:rFonts w:ascii="Times New Roman" w:eastAsia="Calibri" w:hAnsi="Times New Roman" w:cs="Times New Roman"/>
          <w:sz w:val="24"/>
          <w:szCs w:val="24"/>
        </w:rPr>
        <w:t>high frequency</w:t>
      </w:r>
      <w:r w:rsidRPr="009F6724">
        <w:rPr>
          <w:rFonts w:ascii="Times New Roman" w:eastAsia="Calibri" w:hAnsi="Times New Roman" w:cs="Times New Roman"/>
          <w:sz w:val="24"/>
          <w:szCs w:val="24"/>
        </w:rPr>
        <w:t xml:space="preserve"> eustatic cycles. </w:t>
      </w:r>
      <w:r w:rsidRPr="009F6724">
        <w:rPr>
          <w:rFonts w:ascii="Times New Roman" w:eastAsia="Calibri" w:hAnsi="Times New Roman" w:cs="Times New Roman"/>
          <w:i/>
          <w:sz w:val="24"/>
          <w:szCs w:val="24"/>
        </w:rPr>
        <w:t xml:space="preserve">Sedimentary Geology, </w:t>
      </w:r>
      <w:r w:rsidRPr="00D822A0">
        <w:rPr>
          <w:rFonts w:ascii="Times New Roman" w:eastAsia="Calibri" w:hAnsi="Times New Roman" w:cs="Times New Roman"/>
          <w:i/>
          <w:sz w:val="24"/>
          <w:szCs w:val="24"/>
        </w:rPr>
        <w:t>70</w:t>
      </w:r>
      <w:r w:rsidRPr="00862AED">
        <w:rPr>
          <w:rFonts w:ascii="Times New Roman" w:eastAsia="Calibri" w:hAnsi="Times New Roman" w:cs="Times New Roman"/>
          <w:iCs/>
          <w:sz w:val="24"/>
          <w:szCs w:val="24"/>
        </w:rPr>
        <w:t xml:space="preserve">, </w:t>
      </w:r>
      <w:r w:rsidRPr="009F6724">
        <w:rPr>
          <w:rFonts w:ascii="Times New Roman" w:eastAsia="Calibri" w:hAnsi="Times New Roman" w:cs="Times New Roman"/>
          <w:sz w:val="24"/>
          <w:szCs w:val="24"/>
        </w:rPr>
        <w:t>131–160.</w:t>
      </w:r>
      <w:r w:rsidR="002A6886" w:rsidRPr="002A6886">
        <w:t xml:space="preserve"> </w:t>
      </w:r>
      <w:r w:rsidR="002A6886" w:rsidRPr="002A6886">
        <w:rPr>
          <w:rFonts w:ascii="Times New Roman" w:eastAsia="Calibri" w:hAnsi="Times New Roman" w:cs="Times New Roman"/>
          <w:sz w:val="24"/>
          <w:szCs w:val="24"/>
        </w:rPr>
        <w:t>https://doi.org/10.1016/0037-0738(91)90139-5</w:t>
      </w:r>
    </w:p>
    <w:p w14:paraId="105609FB" w14:textId="4764FC57"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Mitchum</w:t>
      </w:r>
      <w:proofErr w:type="spellEnd"/>
      <w:r w:rsidRPr="009F6724">
        <w:rPr>
          <w:rFonts w:ascii="Times New Roman" w:eastAsia="Calibri" w:hAnsi="Times New Roman" w:cs="Times New Roman"/>
          <w:sz w:val="24"/>
          <w:szCs w:val="24"/>
        </w:rPr>
        <w:t xml:space="preserve">, R.M., Vail, P.R. &amp; Thompson, S. (1977). Seismic stratigraphy and global changes of sea level, Part 2: The depositional sequence as a basic unit for stratigraphic analysis. </w:t>
      </w:r>
      <w:r w:rsidRPr="009F6724">
        <w:rPr>
          <w:rFonts w:ascii="Times New Roman" w:eastAsia="Calibri" w:hAnsi="Times New Roman" w:cs="Times New Roman"/>
          <w:i/>
          <w:sz w:val="24"/>
          <w:szCs w:val="24"/>
        </w:rPr>
        <w:t xml:space="preserve">AAPG Memoir, </w:t>
      </w:r>
      <w:r w:rsidRPr="00D822A0">
        <w:rPr>
          <w:rFonts w:ascii="Times New Roman" w:eastAsia="Calibri" w:hAnsi="Times New Roman" w:cs="Times New Roman"/>
          <w:i/>
          <w:sz w:val="24"/>
          <w:szCs w:val="24"/>
        </w:rPr>
        <w:t>26</w:t>
      </w:r>
      <w:r w:rsidRPr="00862AED">
        <w:rPr>
          <w:rFonts w:ascii="Times New Roman" w:eastAsia="Calibri" w:hAnsi="Times New Roman" w:cs="Times New Roman"/>
          <w:iCs/>
          <w:sz w:val="24"/>
          <w:szCs w:val="24"/>
        </w:rPr>
        <w:t>,</w:t>
      </w:r>
      <w:r w:rsidRPr="009F6724">
        <w:rPr>
          <w:rFonts w:ascii="Times New Roman" w:eastAsia="Calibri" w:hAnsi="Times New Roman" w:cs="Times New Roman"/>
          <w:sz w:val="24"/>
          <w:szCs w:val="24"/>
        </w:rPr>
        <w:t xml:space="preserve"> 53-62.</w:t>
      </w:r>
      <w:r w:rsidR="00C12469" w:rsidRPr="00C12469">
        <w:t xml:space="preserve"> </w:t>
      </w:r>
      <w:r w:rsidR="00C12469" w:rsidRPr="00C12469">
        <w:rPr>
          <w:rFonts w:ascii="Times New Roman" w:eastAsia="Calibri" w:hAnsi="Times New Roman" w:cs="Times New Roman"/>
          <w:sz w:val="24"/>
          <w:szCs w:val="24"/>
        </w:rPr>
        <w:t>https://doi.org/10.1306/M26490C4</w:t>
      </w:r>
    </w:p>
    <w:p w14:paraId="4FC9A193" w14:textId="492E4F29"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Moscardelli</w:t>
      </w:r>
      <w:proofErr w:type="spellEnd"/>
      <w:r w:rsidRPr="009F6724">
        <w:rPr>
          <w:rFonts w:ascii="Times New Roman" w:eastAsia="Calibri" w:hAnsi="Times New Roman" w:cs="Times New Roman"/>
          <w:sz w:val="24"/>
          <w:szCs w:val="24"/>
        </w:rPr>
        <w:t xml:space="preserve">, L., Ochoa, J., Hunt, I. </w:t>
      </w:r>
      <w:r w:rsidR="009F6724" w:rsidRPr="009F6724">
        <w:rPr>
          <w:rFonts w:ascii="Times New Roman" w:eastAsia="Calibri" w:hAnsi="Times New Roman" w:cs="Times New Roman"/>
          <w:sz w:val="24"/>
          <w:szCs w:val="24"/>
        </w:rPr>
        <w:t xml:space="preserve">&amp; </w:t>
      </w:r>
      <w:proofErr w:type="spellStart"/>
      <w:r w:rsidR="009F6724" w:rsidRPr="009F6724">
        <w:rPr>
          <w:rFonts w:ascii="Times New Roman" w:eastAsia="Calibri" w:hAnsi="Times New Roman" w:cs="Times New Roman"/>
          <w:sz w:val="24"/>
          <w:szCs w:val="24"/>
        </w:rPr>
        <w:t>Zahm</w:t>
      </w:r>
      <w:proofErr w:type="spellEnd"/>
      <w:r w:rsidR="009F6724" w:rsidRPr="009F6724">
        <w:rPr>
          <w:rFonts w:ascii="Times New Roman" w:eastAsia="Calibri" w:hAnsi="Times New Roman" w:cs="Times New Roman"/>
          <w:sz w:val="24"/>
          <w:szCs w:val="24"/>
        </w:rPr>
        <w:t xml:space="preserve">, L. (2019). Mixed siliciclastic–carbonate systems and their impact for the development of deep-water turbidites in continental margins: A case study from the Late Jurassic to Early Cretaceous Shelburne subbasin in offshore </w:t>
      </w:r>
      <w:r w:rsidR="009F6724" w:rsidRPr="009F6724">
        <w:rPr>
          <w:rFonts w:ascii="Times New Roman" w:eastAsia="Calibri" w:hAnsi="Times New Roman" w:cs="Times New Roman"/>
          <w:sz w:val="24"/>
          <w:szCs w:val="24"/>
        </w:rPr>
        <w:lastRenderedPageBreak/>
        <w:t xml:space="preserve">Nova Scotia. </w:t>
      </w:r>
      <w:r w:rsidR="009F6724" w:rsidRPr="009F6724">
        <w:rPr>
          <w:rFonts w:ascii="Times New Roman" w:eastAsia="Calibri" w:hAnsi="Times New Roman" w:cs="Times New Roman"/>
          <w:i/>
          <w:iCs/>
          <w:sz w:val="24"/>
          <w:szCs w:val="24"/>
        </w:rPr>
        <w:t>AAPG Bulletin, 103</w:t>
      </w:r>
      <w:r w:rsidR="009F6724" w:rsidRPr="009F6724">
        <w:rPr>
          <w:rFonts w:ascii="Times New Roman" w:eastAsia="Calibri" w:hAnsi="Times New Roman" w:cs="Times New Roman"/>
          <w:sz w:val="24"/>
          <w:szCs w:val="24"/>
        </w:rPr>
        <w:t>, 2487–2520</w:t>
      </w:r>
      <w:r w:rsidR="00481B87">
        <w:rPr>
          <w:rFonts w:ascii="Times New Roman" w:eastAsia="Calibri" w:hAnsi="Times New Roman" w:cs="Times New Roman"/>
          <w:sz w:val="24"/>
          <w:szCs w:val="24"/>
        </w:rPr>
        <w:t>.</w:t>
      </w:r>
      <w:r w:rsidR="00974851">
        <w:rPr>
          <w:rFonts w:ascii="Times New Roman" w:eastAsia="Calibri" w:hAnsi="Times New Roman" w:cs="Times New Roman"/>
          <w:sz w:val="24"/>
          <w:szCs w:val="24"/>
        </w:rPr>
        <w:t xml:space="preserve"> </w:t>
      </w:r>
      <w:hyperlink r:id="rId33" w:history="1">
        <w:r w:rsidR="00974851" w:rsidRPr="00223F9F">
          <w:rPr>
            <w:rStyle w:val="Hyperlink"/>
            <w:rFonts w:ascii="Times New Roman" w:eastAsia="Calibri" w:hAnsi="Times New Roman" w:cs="Times New Roman"/>
            <w:sz w:val="24"/>
            <w:szCs w:val="24"/>
          </w:rPr>
          <w:t>https://doi.org/10.1306/02151917318</w:t>
        </w:r>
      </w:hyperlink>
      <w:r w:rsidR="009F6724" w:rsidRPr="009F6724">
        <w:rPr>
          <w:rFonts w:ascii="Times New Roman" w:eastAsia="Calibri" w:hAnsi="Times New Roman" w:cs="Times New Roman"/>
          <w:sz w:val="24"/>
          <w:szCs w:val="24"/>
        </w:rPr>
        <w:t>.</w:t>
      </w:r>
    </w:p>
    <w:p w14:paraId="05485182" w14:textId="0183D9B9"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Mueller, J.E. (1968). An introduction to the hydraulic and topographic sinuosity indexes. </w:t>
      </w:r>
      <w:r w:rsidRPr="009F6724">
        <w:rPr>
          <w:rFonts w:ascii="Times New Roman" w:eastAsia="Calibri" w:hAnsi="Times New Roman" w:cs="Times New Roman"/>
          <w:i/>
          <w:iCs/>
          <w:sz w:val="24"/>
          <w:szCs w:val="24"/>
        </w:rPr>
        <w:t>Annals of the American Association of Geographers, 58</w:t>
      </w:r>
      <w:r w:rsidR="00074F0C">
        <w:rPr>
          <w:rFonts w:ascii="Times New Roman" w:eastAsia="Calibri" w:hAnsi="Times New Roman" w:cs="Times New Roman"/>
          <w:i/>
          <w:iCs/>
          <w:sz w:val="24"/>
          <w:szCs w:val="24"/>
        </w:rPr>
        <w:t xml:space="preserve"> </w:t>
      </w:r>
      <w:r w:rsidR="00074F0C" w:rsidRPr="00074F0C">
        <w:rPr>
          <w:rFonts w:ascii="Times New Roman" w:eastAsia="Calibri" w:hAnsi="Times New Roman" w:cs="Times New Roman"/>
          <w:sz w:val="24"/>
          <w:szCs w:val="24"/>
        </w:rPr>
        <w:t>(2)</w:t>
      </w:r>
      <w:r w:rsidRPr="00074F0C">
        <w:rPr>
          <w:rFonts w:ascii="Times New Roman" w:eastAsia="Calibri" w:hAnsi="Times New Roman" w:cs="Times New Roman"/>
          <w:sz w:val="24"/>
          <w:szCs w:val="24"/>
        </w:rPr>
        <w:t>,</w:t>
      </w:r>
      <w:r w:rsidRPr="009F6724">
        <w:rPr>
          <w:rFonts w:ascii="Times New Roman" w:eastAsia="Calibri" w:hAnsi="Times New Roman" w:cs="Times New Roman"/>
          <w:sz w:val="24"/>
          <w:szCs w:val="24"/>
        </w:rPr>
        <w:t xml:space="preserve"> 371–385.</w:t>
      </w:r>
      <w:r w:rsidR="00FD6ED5" w:rsidRPr="00FD6ED5">
        <w:t xml:space="preserve"> </w:t>
      </w:r>
      <w:r w:rsidR="00FD6ED5" w:rsidRPr="00FD6ED5">
        <w:rPr>
          <w:rFonts w:ascii="Times New Roman" w:eastAsia="Calibri" w:hAnsi="Times New Roman" w:cs="Times New Roman"/>
          <w:sz w:val="24"/>
          <w:szCs w:val="24"/>
        </w:rPr>
        <w:t>https://doi.org/10.1111/j.1467-8306.1968.tb00650.x</w:t>
      </w:r>
    </w:p>
    <w:p w14:paraId="426B982E" w14:textId="77777777"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Murat </w:t>
      </w:r>
      <w:proofErr w:type="spellStart"/>
      <w:r w:rsidRPr="009F6724">
        <w:rPr>
          <w:rFonts w:ascii="Times New Roman" w:eastAsia="Calibri" w:hAnsi="Times New Roman" w:cs="Times New Roman"/>
          <w:sz w:val="24"/>
          <w:szCs w:val="24"/>
        </w:rPr>
        <w:t>Alyaz</w:t>
      </w:r>
      <w:proofErr w:type="spellEnd"/>
      <w:r w:rsidRPr="009F6724">
        <w:rPr>
          <w:rFonts w:ascii="Times New Roman" w:eastAsia="Calibri" w:hAnsi="Times New Roman" w:cs="Times New Roman"/>
          <w:sz w:val="24"/>
          <w:szCs w:val="24"/>
        </w:rPr>
        <w:t>, A. (2022). Interpretational variations of seismic attribute analysis as compared within the time and depth domains. University of Oklahoma.</w:t>
      </w:r>
    </w:p>
    <w:p w14:paraId="5EA44057" w14:textId="1BD315FD" w:rsidR="009F6724" w:rsidRPr="009F6724" w:rsidRDefault="009F6724" w:rsidP="00BC19DB">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Nance, H. S. (2006). Middle Permian </w:t>
      </w:r>
      <w:proofErr w:type="spellStart"/>
      <w:r w:rsidRPr="009F6724">
        <w:rPr>
          <w:rFonts w:ascii="Times New Roman" w:eastAsia="Calibri" w:hAnsi="Times New Roman" w:cs="Times New Roman"/>
          <w:sz w:val="24"/>
          <w:szCs w:val="24"/>
        </w:rPr>
        <w:t>Basinal</w:t>
      </w:r>
      <w:proofErr w:type="spellEnd"/>
      <w:r w:rsidRPr="009F6724">
        <w:rPr>
          <w:rFonts w:ascii="Times New Roman" w:eastAsia="Calibri" w:hAnsi="Times New Roman" w:cs="Times New Roman"/>
          <w:sz w:val="24"/>
          <w:szCs w:val="24"/>
        </w:rPr>
        <w:t xml:space="preserve"> Siliciclastic Deposition in the Delaware Basin: the Delaware Mountain Group (Guadalupian).</w:t>
      </w:r>
    </w:p>
    <w:p w14:paraId="5E452C96" w14:textId="77777777"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Niyazi</w:t>
      </w:r>
      <w:proofErr w:type="spellEnd"/>
      <w:r w:rsidRPr="009F6724">
        <w:rPr>
          <w:rFonts w:ascii="Times New Roman" w:eastAsia="Calibri" w:hAnsi="Times New Roman" w:cs="Times New Roman"/>
          <w:sz w:val="24"/>
          <w:szCs w:val="24"/>
        </w:rPr>
        <w:t xml:space="preserve">, Y., </w:t>
      </w:r>
      <w:proofErr w:type="spellStart"/>
      <w:r w:rsidRPr="009F6724">
        <w:rPr>
          <w:rFonts w:ascii="Times New Roman" w:eastAsia="Calibri" w:hAnsi="Times New Roman" w:cs="Times New Roman"/>
          <w:sz w:val="24"/>
          <w:szCs w:val="24"/>
        </w:rPr>
        <w:t>Eruteya</w:t>
      </w:r>
      <w:proofErr w:type="spellEnd"/>
      <w:r w:rsidRPr="009F6724">
        <w:rPr>
          <w:rFonts w:ascii="Times New Roman" w:eastAsia="Calibri" w:hAnsi="Times New Roman" w:cs="Times New Roman"/>
          <w:sz w:val="24"/>
          <w:szCs w:val="24"/>
        </w:rPr>
        <w:t xml:space="preserve">, O. E., </w:t>
      </w:r>
      <w:proofErr w:type="spellStart"/>
      <w:r w:rsidRPr="009F6724">
        <w:rPr>
          <w:rFonts w:ascii="Times New Roman" w:eastAsia="Calibri" w:hAnsi="Times New Roman" w:cs="Times New Roman"/>
          <w:sz w:val="24"/>
          <w:szCs w:val="24"/>
        </w:rPr>
        <w:t>Omosanya</w:t>
      </w:r>
      <w:proofErr w:type="spellEnd"/>
      <w:r w:rsidRPr="009F6724">
        <w:rPr>
          <w:rFonts w:ascii="Times New Roman" w:eastAsia="Calibri" w:hAnsi="Times New Roman" w:cs="Times New Roman"/>
          <w:sz w:val="24"/>
          <w:szCs w:val="24"/>
        </w:rPr>
        <w:t xml:space="preserve">, K. O., </w:t>
      </w:r>
      <w:proofErr w:type="spellStart"/>
      <w:r w:rsidRPr="009F6724">
        <w:rPr>
          <w:rFonts w:ascii="Times New Roman" w:eastAsia="Calibri" w:hAnsi="Times New Roman" w:cs="Times New Roman"/>
          <w:sz w:val="24"/>
          <w:szCs w:val="24"/>
        </w:rPr>
        <w:t>Harishidayat</w:t>
      </w:r>
      <w:proofErr w:type="spellEnd"/>
      <w:r w:rsidRPr="009F6724">
        <w:rPr>
          <w:rFonts w:ascii="Times New Roman" w:eastAsia="Calibri" w:hAnsi="Times New Roman" w:cs="Times New Roman"/>
          <w:sz w:val="24"/>
          <w:szCs w:val="24"/>
        </w:rPr>
        <w:t xml:space="preserve">, D., Johansen, S. E., &amp; </w:t>
      </w:r>
      <w:proofErr w:type="spellStart"/>
      <w:r w:rsidRPr="009F6724">
        <w:rPr>
          <w:rFonts w:ascii="Times New Roman" w:eastAsia="Calibri" w:hAnsi="Times New Roman" w:cs="Times New Roman"/>
          <w:sz w:val="24"/>
          <w:szCs w:val="24"/>
        </w:rPr>
        <w:t>Waldmann</w:t>
      </w:r>
      <w:proofErr w:type="spellEnd"/>
      <w:r w:rsidRPr="009F6724">
        <w:rPr>
          <w:rFonts w:ascii="Times New Roman" w:eastAsia="Calibri" w:hAnsi="Times New Roman" w:cs="Times New Roman"/>
          <w:sz w:val="24"/>
          <w:szCs w:val="24"/>
        </w:rPr>
        <w:t xml:space="preserve">, N. (2018). Seismic geomorphology of submarine channel-belt complexes in the Pliocene of the Levant Basin, offshore central Israel. </w:t>
      </w:r>
      <w:r w:rsidRPr="009F6724">
        <w:rPr>
          <w:rFonts w:ascii="Times New Roman" w:eastAsia="Calibri" w:hAnsi="Times New Roman" w:cs="Times New Roman"/>
          <w:i/>
          <w:sz w:val="24"/>
          <w:szCs w:val="24"/>
        </w:rPr>
        <w:t xml:space="preserve">Marine Geology, </w:t>
      </w:r>
      <w:r w:rsidRPr="00D822A0">
        <w:rPr>
          <w:rFonts w:ascii="Times New Roman" w:eastAsia="Calibri" w:hAnsi="Times New Roman" w:cs="Times New Roman"/>
          <w:i/>
          <w:sz w:val="24"/>
          <w:szCs w:val="24"/>
        </w:rPr>
        <w:t>403</w:t>
      </w:r>
      <w:r w:rsidRPr="0065788C">
        <w:rPr>
          <w:rFonts w:ascii="Times New Roman" w:eastAsia="Calibri" w:hAnsi="Times New Roman" w:cs="Times New Roman"/>
          <w:iCs/>
          <w:sz w:val="24"/>
          <w:szCs w:val="24"/>
        </w:rPr>
        <w:t>(</w:t>
      </w:r>
      <w:r w:rsidRPr="009F6724">
        <w:rPr>
          <w:rFonts w:ascii="Times New Roman" w:eastAsia="Calibri" w:hAnsi="Times New Roman" w:cs="Times New Roman"/>
          <w:sz w:val="24"/>
          <w:szCs w:val="24"/>
        </w:rPr>
        <w:t>April), 123–138. https://doi.org/10.1016/j.margeo.2018.05.007</w:t>
      </w:r>
    </w:p>
    <w:p w14:paraId="1ECC4E4F" w14:textId="36EE11F9"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Petersen, L. M., </w:t>
      </w:r>
      <w:r w:rsidR="009F6724" w:rsidRPr="009F6724">
        <w:rPr>
          <w:rFonts w:ascii="Times New Roman" w:eastAsia="Calibri" w:hAnsi="Times New Roman" w:cs="Times New Roman"/>
          <w:sz w:val="24"/>
          <w:szCs w:val="24"/>
        </w:rPr>
        <w:t xml:space="preserve">&amp; Jacobs, R. S. (2003). Stratigraphic and lithologic zonation in the East Cowden </w:t>
      </w:r>
      <w:proofErr w:type="spellStart"/>
      <w:r w:rsidR="009F6724" w:rsidRPr="009F6724">
        <w:rPr>
          <w:rFonts w:ascii="Times New Roman" w:eastAsia="Calibri" w:hAnsi="Times New Roman" w:cs="Times New Roman"/>
          <w:sz w:val="24"/>
          <w:szCs w:val="24"/>
        </w:rPr>
        <w:t>Grayburg</w:t>
      </w:r>
      <w:proofErr w:type="spellEnd"/>
      <w:r w:rsidR="009F6724" w:rsidRPr="009F6724">
        <w:rPr>
          <w:rFonts w:ascii="Times New Roman" w:eastAsia="Calibri" w:hAnsi="Times New Roman" w:cs="Times New Roman"/>
          <w:sz w:val="24"/>
          <w:szCs w:val="24"/>
        </w:rPr>
        <w:t xml:space="preserve"> Unit, Ector County, Texas: Potential for horizontal re- development of a mature waterflood? (abs.). </w:t>
      </w:r>
      <w:r w:rsidR="009F6724" w:rsidRPr="00F00B36">
        <w:rPr>
          <w:rFonts w:ascii="Times New Roman" w:eastAsia="Calibri" w:hAnsi="Times New Roman" w:cs="Times New Roman"/>
          <w:i/>
          <w:iCs/>
          <w:sz w:val="24"/>
          <w:szCs w:val="24"/>
        </w:rPr>
        <w:t>AAPG Southwest Section Meeting</w:t>
      </w:r>
      <w:r w:rsidR="00974851">
        <w:rPr>
          <w:rFonts w:ascii="Times New Roman" w:eastAsia="Calibri" w:hAnsi="Times New Roman" w:cs="Times New Roman"/>
          <w:sz w:val="24"/>
          <w:szCs w:val="24"/>
        </w:rPr>
        <w:t xml:space="preserve">. </w:t>
      </w:r>
      <w:r w:rsidRPr="009F6724">
        <w:rPr>
          <w:rFonts w:ascii="Times New Roman" w:eastAsia="Calibri" w:hAnsi="Times New Roman" w:cs="Times New Roman"/>
          <w:sz w:val="24"/>
          <w:szCs w:val="24"/>
        </w:rPr>
        <w:t>http://www .searchanddiscovery.com/abstracts/html/2003/</w:t>
      </w:r>
      <w:proofErr w:type="spellStart"/>
      <w:r w:rsidRPr="009F6724">
        <w:rPr>
          <w:rFonts w:ascii="Times New Roman" w:eastAsia="Calibri" w:hAnsi="Times New Roman" w:cs="Times New Roman"/>
          <w:sz w:val="24"/>
          <w:szCs w:val="24"/>
        </w:rPr>
        <w:t>sw</w:t>
      </w:r>
      <w:proofErr w:type="spellEnd"/>
      <w:r w:rsidRPr="009F6724">
        <w:rPr>
          <w:rFonts w:ascii="Times New Roman" w:eastAsia="Calibri" w:hAnsi="Times New Roman" w:cs="Times New Roman"/>
          <w:sz w:val="24"/>
          <w:szCs w:val="24"/>
        </w:rPr>
        <w:t>/</w:t>
      </w:r>
      <w:proofErr w:type="spellStart"/>
      <w:r w:rsidRPr="009F6724">
        <w:rPr>
          <w:rFonts w:ascii="Times New Roman" w:eastAsia="Calibri" w:hAnsi="Times New Roman" w:cs="Times New Roman"/>
          <w:sz w:val="24"/>
          <w:szCs w:val="24"/>
        </w:rPr>
        <w:t>petersen</w:t>
      </w:r>
      <w:proofErr w:type="spellEnd"/>
      <w:r w:rsidRPr="009F6724">
        <w:rPr>
          <w:rFonts w:ascii="Times New Roman" w:eastAsia="Calibri" w:hAnsi="Times New Roman" w:cs="Times New Roman"/>
          <w:sz w:val="24"/>
          <w:szCs w:val="24"/>
        </w:rPr>
        <w:t xml:space="preserve"> .</w:t>
      </w:r>
      <w:proofErr w:type="spellStart"/>
      <w:r w:rsidRPr="009F6724">
        <w:rPr>
          <w:rFonts w:ascii="Times New Roman" w:eastAsia="Calibri" w:hAnsi="Times New Roman" w:cs="Times New Roman"/>
          <w:sz w:val="24"/>
          <w:szCs w:val="24"/>
        </w:rPr>
        <w:t>htm</w:t>
      </w:r>
      <w:proofErr w:type="spellEnd"/>
    </w:p>
    <w:p w14:paraId="1EE5020B" w14:textId="76C3492A"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Peterson, F. (1988). Pennsylvanian to Jurassic eolian transportation systems in the Western United States, in </w:t>
      </w:r>
      <w:proofErr w:type="spellStart"/>
      <w:r w:rsidRPr="009F6724">
        <w:rPr>
          <w:rFonts w:ascii="Times New Roman" w:eastAsia="Calibri" w:hAnsi="Times New Roman" w:cs="Times New Roman"/>
          <w:sz w:val="24"/>
          <w:szCs w:val="24"/>
        </w:rPr>
        <w:t>Kocurek</w:t>
      </w:r>
      <w:proofErr w:type="spellEnd"/>
      <w:r w:rsidRPr="009F6724">
        <w:rPr>
          <w:rFonts w:ascii="Times New Roman" w:eastAsia="Calibri" w:hAnsi="Times New Roman" w:cs="Times New Roman"/>
          <w:sz w:val="24"/>
          <w:szCs w:val="24"/>
        </w:rPr>
        <w:t xml:space="preserve">, Gary, ed., Late Paleozoic and Mesozoic eolian deposits of the Western Interior of the United States. </w:t>
      </w:r>
      <w:r w:rsidRPr="009F6724">
        <w:rPr>
          <w:rFonts w:ascii="Times New Roman" w:eastAsia="Calibri" w:hAnsi="Times New Roman" w:cs="Times New Roman"/>
          <w:i/>
          <w:iCs/>
          <w:sz w:val="24"/>
          <w:szCs w:val="24"/>
        </w:rPr>
        <w:t xml:space="preserve">Sedimentary Geology, </w:t>
      </w:r>
      <w:r w:rsidRPr="00347C11">
        <w:rPr>
          <w:rFonts w:ascii="Times New Roman" w:eastAsia="Calibri" w:hAnsi="Times New Roman" w:cs="Times New Roman"/>
          <w:i/>
          <w:iCs/>
          <w:sz w:val="24"/>
          <w:szCs w:val="24"/>
        </w:rPr>
        <w:t>56</w:t>
      </w:r>
      <w:r w:rsidRPr="0065788C">
        <w:rPr>
          <w:rFonts w:ascii="Times New Roman" w:eastAsia="Calibri" w:hAnsi="Times New Roman" w:cs="Times New Roman"/>
          <w:sz w:val="24"/>
          <w:szCs w:val="24"/>
        </w:rPr>
        <w:t>(</w:t>
      </w:r>
      <w:r w:rsidRPr="009F6724">
        <w:rPr>
          <w:rFonts w:ascii="Times New Roman" w:eastAsia="Calibri" w:hAnsi="Times New Roman" w:cs="Times New Roman"/>
          <w:sz w:val="24"/>
          <w:szCs w:val="24"/>
        </w:rPr>
        <w:t>1), 4, 207–260.</w:t>
      </w:r>
      <w:r w:rsidR="00B24578" w:rsidRPr="00B24578">
        <w:t xml:space="preserve"> </w:t>
      </w:r>
      <w:r w:rsidR="00B24578" w:rsidRPr="00B24578">
        <w:rPr>
          <w:rFonts w:ascii="Times New Roman" w:eastAsia="Calibri" w:hAnsi="Times New Roman" w:cs="Times New Roman"/>
          <w:sz w:val="24"/>
          <w:szCs w:val="24"/>
        </w:rPr>
        <w:t>https://doi.org/10.1016/0037-0738(88)90055-3</w:t>
      </w:r>
    </w:p>
    <w:p w14:paraId="528C3590" w14:textId="7F766B8A"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Peyton,</w:t>
      </w:r>
      <w:r w:rsidR="009F6724" w:rsidRPr="009F6724">
        <w:rPr>
          <w:rFonts w:ascii="Times New Roman" w:eastAsia="Calibri" w:hAnsi="Times New Roman" w:cs="Times New Roman"/>
          <w:sz w:val="24"/>
          <w:szCs w:val="24"/>
        </w:rPr>
        <w:t xml:space="preserve"> L., </w:t>
      </w:r>
      <w:proofErr w:type="spellStart"/>
      <w:r w:rsidRPr="009F6724">
        <w:rPr>
          <w:rFonts w:ascii="Times New Roman" w:eastAsia="Calibri" w:hAnsi="Times New Roman" w:cs="Times New Roman"/>
          <w:sz w:val="24"/>
          <w:szCs w:val="24"/>
        </w:rPr>
        <w:t>Bottjer</w:t>
      </w:r>
      <w:proofErr w:type="spellEnd"/>
      <w:r w:rsidRPr="009F6724">
        <w:rPr>
          <w:rFonts w:ascii="Times New Roman" w:eastAsia="Calibri" w:hAnsi="Times New Roman" w:cs="Times New Roman"/>
          <w:sz w:val="24"/>
          <w:szCs w:val="24"/>
        </w:rPr>
        <w:t xml:space="preserve">, R., </w:t>
      </w:r>
      <w:r w:rsidR="009F6724" w:rsidRPr="009F6724">
        <w:rPr>
          <w:rFonts w:ascii="Times New Roman" w:eastAsia="Calibri" w:hAnsi="Times New Roman" w:cs="Times New Roman"/>
          <w:sz w:val="24"/>
          <w:szCs w:val="24"/>
        </w:rPr>
        <w:t xml:space="preserve">&amp; </w:t>
      </w:r>
      <w:proofErr w:type="spellStart"/>
      <w:r w:rsidR="00A4420F" w:rsidRPr="009F6724">
        <w:rPr>
          <w:rFonts w:ascii="Times New Roman" w:eastAsia="Calibri" w:hAnsi="Times New Roman" w:cs="Times New Roman"/>
          <w:sz w:val="24"/>
          <w:szCs w:val="24"/>
        </w:rPr>
        <w:t>Partyka</w:t>
      </w:r>
      <w:proofErr w:type="spellEnd"/>
      <w:r w:rsidR="00A4420F" w:rsidRPr="009F6724">
        <w:rPr>
          <w:rFonts w:ascii="Times New Roman" w:eastAsia="Calibri" w:hAnsi="Times New Roman" w:cs="Times New Roman"/>
          <w:sz w:val="24"/>
          <w:szCs w:val="24"/>
        </w:rPr>
        <w:t>, G.</w:t>
      </w:r>
      <w:r w:rsidR="009F6724" w:rsidRPr="009F6724">
        <w:rPr>
          <w:rFonts w:ascii="Times New Roman" w:eastAsia="Calibri" w:hAnsi="Times New Roman" w:cs="Times New Roman"/>
          <w:sz w:val="24"/>
          <w:szCs w:val="24"/>
        </w:rPr>
        <w:t xml:space="preserve"> (</w:t>
      </w:r>
      <w:r w:rsidRPr="009F6724">
        <w:rPr>
          <w:rFonts w:ascii="Times New Roman" w:eastAsia="Calibri" w:hAnsi="Times New Roman" w:cs="Times New Roman"/>
          <w:sz w:val="24"/>
          <w:szCs w:val="24"/>
        </w:rPr>
        <w:t>1998</w:t>
      </w:r>
      <w:r w:rsidR="009F6724" w:rsidRPr="009F6724">
        <w:rPr>
          <w:rFonts w:ascii="Times New Roman" w:eastAsia="Calibri" w:hAnsi="Times New Roman" w:cs="Times New Roman"/>
          <w:sz w:val="24"/>
          <w:szCs w:val="24"/>
        </w:rPr>
        <w:t>).</w:t>
      </w:r>
      <w:r w:rsidRPr="009F6724">
        <w:rPr>
          <w:rFonts w:ascii="Times New Roman" w:eastAsia="Calibri" w:hAnsi="Times New Roman" w:cs="Times New Roman"/>
          <w:sz w:val="24"/>
          <w:szCs w:val="24"/>
        </w:rPr>
        <w:t xml:space="preserve"> Interpretation of incised valleys using new 3-D seismic techniques: A case history using spectral decomposition and coherency. </w:t>
      </w:r>
      <w:r w:rsidRPr="009F6724">
        <w:rPr>
          <w:rFonts w:ascii="Times New Roman" w:eastAsia="Calibri" w:hAnsi="Times New Roman" w:cs="Times New Roman"/>
          <w:i/>
          <w:sz w:val="24"/>
          <w:szCs w:val="24"/>
        </w:rPr>
        <w:t xml:space="preserve">The </w:t>
      </w:r>
      <w:r w:rsidRPr="009F6724">
        <w:rPr>
          <w:rFonts w:ascii="Times New Roman" w:eastAsia="Calibri" w:hAnsi="Times New Roman" w:cs="Times New Roman"/>
          <w:i/>
          <w:sz w:val="24"/>
          <w:szCs w:val="24"/>
        </w:rPr>
        <w:lastRenderedPageBreak/>
        <w:t xml:space="preserve">Leading Edge, </w:t>
      </w:r>
      <w:r w:rsidRPr="00347C11">
        <w:rPr>
          <w:rFonts w:ascii="Times New Roman" w:eastAsia="Calibri" w:hAnsi="Times New Roman" w:cs="Times New Roman"/>
          <w:i/>
          <w:sz w:val="24"/>
          <w:szCs w:val="24"/>
        </w:rPr>
        <w:t>17</w:t>
      </w:r>
      <w:r w:rsidRPr="0065788C">
        <w:rPr>
          <w:rFonts w:ascii="Times New Roman" w:eastAsia="Calibri" w:hAnsi="Times New Roman" w:cs="Times New Roman"/>
          <w:iCs/>
          <w:sz w:val="24"/>
          <w:szCs w:val="24"/>
        </w:rPr>
        <w:t>,</w:t>
      </w:r>
      <w:r w:rsidRPr="009F6724">
        <w:rPr>
          <w:rFonts w:ascii="Times New Roman" w:eastAsia="Calibri" w:hAnsi="Times New Roman" w:cs="Times New Roman"/>
          <w:sz w:val="24"/>
          <w:szCs w:val="24"/>
        </w:rPr>
        <w:t xml:space="preserve"> 1294-1298</w:t>
      </w:r>
      <w:r w:rsidR="00306EA3">
        <w:rPr>
          <w:rFonts w:ascii="Times New Roman" w:eastAsia="Calibri" w:hAnsi="Times New Roman" w:cs="Times New Roman"/>
          <w:sz w:val="24"/>
          <w:szCs w:val="24"/>
        </w:rPr>
        <w:t xml:space="preserve">. </w:t>
      </w:r>
      <w:r w:rsidRPr="009F6724">
        <w:rPr>
          <w:rFonts w:ascii="Times New Roman" w:eastAsia="Calibri" w:hAnsi="Times New Roman" w:cs="Times New Roman"/>
          <w:sz w:val="24"/>
          <w:szCs w:val="24"/>
        </w:rPr>
        <w:t xml:space="preserve">https://doi.org/10.1190/1.1438127 </w:t>
      </w:r>
    </w:p>
    <w:p w14:paraId="67EFBFC9" w14:textId="77777777"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Phelps, R. M., &amp; </w:t>
      </w:r>
      <w:proofErr w:type="spellStart"/>
      <w:r w:rsidRPr="009F6724">
        <w:rPr>
          <w:rFonts w:ascii="Times New Roman" w:eastAsia="Calibri" w:hAnsi="Times New Roman" w:cs="Times New Roman"/>
          <w:sz w:val="24"/>
          <w:szCs w:val="24"/>
        </w:rPr>
        <w:t>Kerans</w:t>
      </w:r>
      <w:proofErr w:type="spellEnd"/>
      <w:r w:rsidRPr="009F6724">
        <w:rPr>
          <w:rFonts w:ascii="Times New Roman" w:eastAsia="Calibri" w:hAnsi="Times New Roman" w:cs="Times New Roman"/>
          <w:sz w:val="24"/>
          <w:szCs w:val="24"/>
        </w:rPr>
        <w:t xml:space="preserve">, C. (2007). Architectural characterization and three-dimensional modeling of a carbonate channel-levee complex: Permian San Andres Formation, Last Chance Canyon, New Mexico, U.S.A. </w:t>
      </w:r>
      <w:r w:rsidRPr="009F6724">
        <w:rPr>
          <w:rFonts w:ascii="Times New Roman" w:eastAsia="Calibri" w:hAnsi="Times New Roman" w:cs="Times New Roman"/>
          <w:i/>
          <w:sz w:val="24"/>
          <w:szCs w:val="24"/>
        </w:rPr>
        <w:t>Journal of Sedimentary Research, 77</w:t>
      </w:r>
      <w:r w:rsidRPr="009F6724">
        <w:rPr>
          <w:rFonts w:ascii="Times New Roman" w:eastAsia="Calibri" w:hAnsi="Times New Roman" w:cs="Times New Roman"/>
          <w:sz w:val="24"/>
          <w:szCs w:val="24"/>
        </w:rPr>
        <w:t xml:space="preserve">(11–12), 939–964. </w:t>
      </w:r>
      <w:hyperlink r:id="rId34" w:history="1">
        <w:r w:rsidR="009F6724" w:rsidRPr="009F6724">
          <w:rPr>
            <w:rFonts w:ascii="Times New Roman" w:eastAsia="Calibri" w:hAnsi="Times New Roman" w:cs="Times New Roman"/>
            <w:sz w:val="24"/>
            <w:szCs w:val="24"/>
          </w:rPr>
          <w:t>https://doi.org/10.2110/jsr.2007.085</w:t>
        </w:r>
      </w:hyperlink>
    </w:p>
    <w:p w14:paraId="739D6020" w14:textId="530E3668"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Pranter</w:t>
      </w:r>
      <w:proofErr w:type="spellEnd"/>
      <w:r w:rsidRPr="009F6724">
        <w:rPr>
          <w:rFonts w:ascii="Times New Roman" w:eastAsia="Calibri" w:hAnsi="Times New Roman" w:cs="Times New Roman"/>
          <w:sz w:val="24"/>
          <w:szCs w:val="24"/>
        </w:rPr>
        <w:t xml:space="preserve">, M. J., Hurley, N. F., </w:t>
      </w:r>
      <w:r w:rsidR="009F6724" w:rsidRPr="009F6724">
        <w:rPr>
          <w:rFonts w:ascii="Times New Roman" w:eastAsia="Calibri" w:hAnsi="Times New Roman" w:cs="Times New Roman"/>
          <w:sz w:val="24"/>
          <w:szCs w:val="24"/>
        </w:rPr>
        <w:t>&amp;</w:t>
      </w:r>
      <w:r w:rsidRPr="009F6724">
        <w:rPr>
          <w:rFonts w:ascii="Times New Roman" w:eastAsia="Calibri" w:hAnsi="Times New Roman" w:cs="Times New Roman"/>
          <w:sz w:val="24"/>
          <w:szCs w:val="24"/>
        </w:rPr>
        <w:t xml:space="preserve"> Davis, T. L. (2004). Anhydrite distribution within a shelf-margin carbonate reservoir: San Andres Formation, Vacuum Field, New Mexico, USA. </w:t>
      </w:r>
      <w:r w:rsidR="009F6724" w:rsidRPr="009F6724">
        <w:rPr>
          <w:rFonts w:ascii="Times New Roman" w:eastAsia="Calibri" w:hAnsi="Times New Roman" w:cs="Times New Roman"/>
          <w:i/>
          <w:iCs/>
          <w:sz w:val="24"/>
          <w:szCs w:val="24"/>
        </w:rPr>
        <w:t>Petroleum Geoscience</w:t>
      </w:r>
      <w:r w:rsidRPr="009F6724">
        <w:rPr>
          <w:rFonts w:ascii="Times New Roman" w:eastAsia="Calibri" w:hAnsi="Times New Roman" w:cs="Times New Roman"/>
          <w:i/>
          <w:sz w:val="24"/>
          <w:szCs w:val="24"/>
        </w:rPr>
        <w:t>, 10</w:t>
      </w:r>
      <w:r w:rsidRPr="009F6724">
        <w:rPr>
          <w:rFonts w:ascii="Times New Roman" w:eastAsia="Calibri" w:hAnsi="Times New Roman" w:cs="Times New Roman"/>
          <w:sz w:val="24"/>
          <w:szCs w:val="24"/>
        </w:rPr>
        <w:t>, 43–52.</w:t>
      </w:r>
      <w:r w:rsidR="00F31B2F">
        <w:rPr>
          <w:rFonts w:ascii="Times New Roman" w:eastAsia="Calibri" w:hAnsi="Times New Roman" w:cs="Times New Roman"/>
          <w:sz w:val="24"/>
          <w:szCs w:val="24"/>
        </w:rPr>
        <w:t xml:space="preserve"> </w:t>
      </w:r>
      <w:r w:rsidR="00F31B2F" w:rsidRPr="00F31B2F">
        <w:rPr>
          <w:rFonts w:ascii="Times New Roman" w:eastAsia="Calibri" w:hAnsi="Times New Roman" w:cs="Times New Roman"/>
          <w:sz w:val="24"/>
          <w:szCs w:val="24"/>
        </w:rPr>
        <w:t>https://doi.org/10.1144/1354-079302-547</w:t>
      </w:r>
    </w:p>
    <w:p w14:paraId="777DB138" w14:textId="44679BC2"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Ray, A., </w:t>
      </w:r>
      <w:proofErr w:type="spellStart"/>
      <w:r w:rsidRPr="009F6724">
        <w:rPr>
          <w:rFonts w:ascii="Times New Roman" w:eastAsia="Calibri" w:hAnsi="Times New Roman" w:cs="Times New Roman"/>
          <w:sz w:val="24"/>
          <w:szCs w:val="24"/>
        </w:rPr>
        <w:t>Khoudaiberdiev</w:t>
      </w:r>
      <w:proofErr w:type="spellEnd"/>
      <w:r w:rsidRPr="009F6724">
        <w:rPr>
          <w:rFonts w:ascii="Times New Roman" w:eastAsia="Calibri" w:hAnsi="Times New Roman" w:cs="Times New Roman"/>
          <w:sz w:val="24"/>
          <w:szCs w:val="24"/>
        </w:rPr>
        <w:t>,</w:t>
      </w:r>
      <w:r w:rsidR="00396961">
        <w:rPr>
          <w:rFonts w:ascii="Times New Roman" w:eastAsia="Calibri" w:hAnsi="Times New Roman" w:cs="Times New Roman"/>
          <w:sz w:val="24"/>
          <w:szCs w:val="24"/>
        </w:rPr>
        <w:t xml:space="preserve"> </w:t>
      </w:r>
      <w:r w:rsidRPr="009F6724">
        <w:rPr>
          <w:rFonts w:ascii="Times New Roman" w:eastAsia="Calibri" w:hAnsi="Times New Roman" w:cs="Times New Roman"/>
          <w:sz w:val="24"/>
          <w:szCs w:val="24"/>
        </w:rPr>
        <w:t xml:space="preserve">R., </w:t>
      </w:r>
      <w:r w:rsidR="00396961" w:rsidRPr="009F6724">
        <w:rPr>
          <w:rFonts w:ascii="Times New Roman" w:eastAsia="Calibri" w:hAnsi="Times New Roman" w:cs="Times New Roman"/>
          <w:sz w:val="24"/>
          <w:szCs w:val="24"/>
        </w:rPr>
        <w:t>Bennett, C</w:t>
      </w:r>
      <w:r w:rsidRPr="009F6724">
        <w:rPr>
          <w:rFonts w:ascii="Times New Roman" w:eastAsia="Calibri" w:hAnsi="Times New Roman" w:cs="Times New Roman"/>
          <w:sz w:val="24"/>
          <w:szCs w:val="24"/>
        </w:rPr>
        <w:t xml:space="preserve">., </w:t>
      </w:r>
      <w:r w:rsidR="00396961" w:rsidRPr="009F6724">
        <w:rPr>
          <w:rFonts w:ascii="Times New Roman" w:eastAsia="Calibri" w:hAnsi="Times New Roman" w:cs="Times New Roman"/>
          <w:sz w:val="24"/>
          <w:szCs w:val="24"/>
        </w:rPr>
        <w:t>Bhatnagar, P</w:t>
      </w:r>
      <w:r w:rsidRPr="009F6724">
        <w:rPr>
          <w:rFonts w:ascii="Times New Roman" w:eastAsia="Calibri" w:hAnsi="Times New Roman" w:cs="Times New Roman"/>
          <w:sz w:val="24"/>
          <w:szCs w:val="24"/>
        </w:rPr>
        <w:t xml:space="preserve">., </w:t>
      </w:r>
      <w:r w:rsidR="00396961" w:rsidRPr="009F6724">
        <w:rPr>
          <w:rFonts w:ascii="Times New Roman" w:eastAsia="Calibri" w:hAnsi="Times New Roman" w:cs="Times New Roman"/>
          <w:sz w:val="24"/>
          <w:szCs w:val="24"/>
        </w:rPr>
        <w:t>Boruah, A</w:t>
      </w:r>
      <w:r w:rsidRPr="009F6724">
        <w:rPr>
          <w:rFonts w:ascii="Times New Roman" w:eastAsia="Calibri" w:hAnsi="Times New Roman" w:cs="Times New Roman"/>
          <w:sz w:val="24"/>
          <w:szCs w:val="24"/>
        </w:rPr>
        <w:t xml:space="preserve">., </w:t>
      </w:r>
      <w:proofErr w:type="spellStart"/>
      <w:r w:rsidRPr="009F6724">
        <w:rPr>
          <w:rFonts w:ascii="Times New Roman" w:eastAsia="Calibri" w:hAnsi="Times New Roman" w:cs="Times New Roman"/>
          <w:sz w:val="24"/>
          <w:szCs w:val="24"/>
        </w:rPr>
        <w:t>Dandapani</w:t>
      </w:r>
      <w:proofErr w:type="spellEnd"/>
      <w:r w:rsidRPr="009F6724">
        <w:rPr>
          <w:rFonts w:ascii="Times New Roman" w:eastAsia="Calibri" w:hAnsi="Times New Roman" w:cs="Times New Roman"/>
          <w:sz w:val="24"/>
          <w:szCs w:val="24"/>
        </w:rPr>
        <w:t xml:space="preserve">, R., </w:t>
      </w:r>
      <w:proofErr w:type="spellStart"/>
      <w:r w:rsidRPr="009F6724">
        <w:rPr>
          <w:rFonts w:ascii="Times New Roman" w:eastAsia="Calibri" w:hAnsi="Times New Roman" w:cs="Times New Roman"/>
          <w:sz w:val="24"/>
          <w:szCs w:val="24"/>
        </w:rPr>
        <w:t>Maiti</w:t>
      </w:r>
      <w:proofErr w:type="spellEnd"/>
      <w:r w:rsidRPr="009F6724">
        <w:rPr>
          <w:rFonts w:ascii="Times New Roman" w:eastAsia="Calibri" w:hAnsi="Times New Roman" w:cs="Times New Roman"/>
          <w:sz w:val="24"/>
          <w:szCs w:val="24"/>
        </w:rPr>
        <w:t xml:space="preserve">, S., </w:t>
      </w:r>
      <w:r w:rsidR="009F6724" w:rsidRPr="009F6724">
        <w:rPr>
          <w:rFonts w:ascii="Times New Roman" w:eastAsia="Calibri" w:hAnsi="Times New Roman" w:cs="Times New Roman"/>
          <w:sz w:val="24"/>
          <w:szCs w:val="24"/>
        </w:rPr>
        <w:t xml:space="preserve">&amp; Verma, S. (2022). Attribute-assisted interpretation of deltaic channel system using enhanced 3D seismic data, offshore Nova Scotia. </w:t>
      </w:r>
      <w:r w:rsidR="009F6724" w:rsidRPr="009F6724">
        <w:rPr>
          <w:rFonts w:ascii="Times New Roman" w:eastAsia="Calibri" w:hAnsi="Times New Roman" w:cs="Times New Roman"/>
          <w:i/>
          <w:iCs/>
          <w:sz w:val="24"/>
          <w:szCs w:val="24"/>
        </w:rPr>
        <w:t>Journal of Natural Gas Science and Engineering, 99</w:t>
      </w:r>
      <w:r w:rsidR="009F6724" w:rsidRPr="009F6724">
        <w:rPr>
          <w:rFonts w:ascii="Times New Roman" w:eastAsia="Calibri" w:hAnsi="Times New Roman" w:cs="Times New Roman"/>
          <w:sz w:val="24"/>
          <w:szCs w:val="24"/>
        </w:rPr>
        <w:t>, ISSN 1875-5100</w:t>
      </w:r>
      <w:r w:rsidR="00FD6ED5">
        <w:rPr>
          <w:rFonts w:ascii="Times New Roman" w:eastAsia="Calibri" w:hAnsi="Times New Roman" w:cs="Times New Roman"/>
          <w:sz w:val="24"/>
          <w:szCs w:val="24"/>
        </w:rPr>
        <w:t xml:space="preserve">. </w:t>
      </w:r>
      <w:hyperlink r:id="rId35" w:history="1">
        <w:r w:rsidR="00004E05" w:rsidRPr="00F44A84">
          <w:rPr>
            <w:rStyle w:val="Hyperlink"/>
            <w:rFonts w:ascii="Times New Roman" w:eastAsia="Calibri" w:hAnsi="Times New Roman" w:cs="Times New Roman"/>
            <w:sz w:val="24"/>
            <w:szCs w:val="24"/>
          </w:rPr>
          <w:t>https://doi.org/10.1016/j.jngse.2022.104428</w:t>
        </w:r>
      </w:hyperlink>
      <w:r w:rsidR="009F6724" w:rsidRPr="009F6724">
        <w:rPr>
          <w:rFonts w:ascii="Times New Roman" w:eastAsia="Calibri" w:hAnsi="Times New Roman" w:cs="Times New Roman"/>
          <w:sz w:val="24"/>
          <w:szCs w:val="24"/>
        </w:rPr>
        <w:t>.</w:t>
      </w:r>
    </w:p>
    <w:p w14:paraId="2C04AC74" w14:textId="69D78E61" w:rsidR="009F6724" w:rsidRPr="00347C11" w:rsidRDefault="009F6724" w:rsidP="00D567D2">
      <w:pPr>
        <w:widowControl w:val="0"/>
        <w:autoSpaceDE w:val="0"/>
        <w:autoSpaceDN w:val="0"/>
        <w:adjustRightInd w:val="0"/>
        <w:ind w:left="480" w:hanging="480"/>
        <w:jc w:val="both"/>
        <w:rPr>
          <w:rFonts w:ascii="Times New Roman" w:eastAsia="Calibri" w:hAnsi="Times New Roman" w:cs="Times New Roman"/>
          <w:i/>
          <w:iCs/>
          <w:sz w:val="24"/>
          <w:szCs w:val="24"/>
        </w:rPr>
      </w:pPr>
      <w:r w:rsidRPr="009F6724">
        <w:rPr>
          <w:rFonts w:ascii="Times New Roman" w:eastAsia="Calibri" w:hAnsi="Times New Roman" w:cs="Times New Roman"/>
          <w:sz w:val="24"/>
          <w:szCs w:val="24"/>
        </w:rPr>
        <w:t xml:space="preserve">Robinson, K. (1988). Petroleum Geology and Hydrocarbon Plays of the Permian Basin Petroleum Province, West </w:t>
      </w:r>
      <w:proofErr w:type="gramStart"/>
      <w:r w:rsidRPr="009F6724">
        <w:rPr>
          <w:rFonts w:ascii="Times New Roman" w:eastAsia="Calibri" w:hAnsi="Times New Roman" w:cs="Times New Roman"/>
          <w:sz w:val="24"/>
          <w:szCs w:val="24"/>
        </w:rPr>
        <w:t>Texas</w:t>
      </w:r>
      <w:proofErr w:type="gramEnd"/>
      <w:r w:rsidRPr="009F6724">
        <w:rPr>
          <w:rFonts w:ascii="Times New Roman" w:eastAsia="Calibri" w:hAnsi="Times New Roman" w:cs="Times New Roman"/>
          <w:sz w:val="24"/>
          <w:szCs w:val="24"/>
        </w:rPr>
        <w:t xml:space="preserve"> and Southeast New Mexico. </w:t>
      </w:r>
      <w:r w:rsidRPr="00347C11">
        <w:rPr>
          <w:rFonts w:ascii="Times New Roman" w:eastAsia="Calibri" w:hAnsi="Times New Roman" w:cs="Times New Roman"/>
          <w:i/>
          <w:iCs/>
          <w:sz w:val="24"/>
          <w:szCs w:val="24"/>
        </w:rPr>
        <w:t>U.S. Geological Survey Open-File Report 1988-450Z</w:t>
      </w:r>
      <w:r w:rsidR="00FD6ED5">
        <w:rPr>
          <w:rFonts w:ascii="Times New Roman" w:eastAsia="Calibri" w:hAnsi="Times New Roman" w:cs="Times New Roman"/>
          <w:i/>
          <w:iCs/>
          <w:sz w:val="24"/>
          <w:szCs w:val="24"/>
        </w:rPr>
        <w:t>.</w:t>
      </w:r>
    </w:p>
    <w:p w14:paraId="4A58A266" w14:textId="3A4450AB"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Oriel, S</w:t>
      </w:r>
      <w:r w:rsidR="004F1004">
        <w:rPr>
          <w:rFonts w:ascii="Times New Roman" w:eastAsia="Calibri" w:hAnsi="Times New Roman" w:cs="Times New Roman"/>
          <w:sz w:val="24"/>
          <w:szCs w:val="24"/>
        </w:rPr>
        <w:t>.</w:t>
      </w:r>
      <w:r w:rsidRPr="009F6724">
        <w:rPr>
          <w:rFonts w:ascii="Times New Roman" w:eastAsia="Calibri" w:hAnsi="Times New Roman" w:cs="Times New Roman"/>
          <w:sz w:val="24"/>
          <w:szCs w:val="24"/>
        </w:rPr>
        <w:t xml:space="preserve"> &amp; Myers, D</w:t>
      </w:r>
      <w:r w:rsidR="004F1004">
        <w:rPr>
          <w:rFonts w:ascii="Times New Roman" w:eastAsia="Calibri" w:hAnsi="Times New Roman" w:cs="Times New Roman"/>
          <w:sz w:val="24"/>
          <w:szCs w:val="24"/>
        </w:rPr>
        <w:t>.</w:t>
      </w:r>
      <w:r w:rsidRPr="009F6724">
        <w:rPr>
          <w:rFonts w:ascii="Times New Roman" w:eastAsia="Calibri" w:hAnsi="Times New Roman" w:cs="Times New Roman"/>
          <w:sz w:val="24"/>
          <w:szCs w:val="24"/>
        </w:rPr>
        <w:t xml:space="preserve"> (1967</w:t>
      </w:r>
      <w:r w:rsidR="004F1004" w:rsidRPr="009F6724">
        <w:rPr>
          <w:rFonts w:ascii="Times New Roman" w:eastAsia="Calibri" w:hAnsi="Times New Roman" w:cs="Times New Roman"/>
          <w:sz w:val="24"/>
          <w:szCs w:val="24"/>
        </w:rPr>
        <w:t>). Crosby</w:t>
      </w:r>
      <w:r w:rsidRPr="009F6724">
        <w:rPr>
          <w:rFonts w:ascii="Times New Roman" w:eastAsia="Calibri" w:hAnsi="Times New Roman" w:cs="Times New Roman"/>
          <w:sz w:val="24"/>
          <w:szCs w:val="24"/>
        </w:rPr>
        <w:t xml:space="preserve"> West Texas Permian basin region, Chapter CE.D. McKee, S.S. Oriel (Eds.), Paleotectonic Investigations of the Permian System in the United States. </w:t>
      </w:r>
      <w:r w:rsidRPr="00F00B36">
        <w:rPr>
          <w:rFonts w:ascii="Times New Roman" w:eastAsia="Calibri" w:hAnsi="Times New Roman" w:cs="Times New Roman"/>
          <w:i/>
          <w:iCs/>
          <w:sz w:val="24"/>
          <w:szCs w:val="24"/>
        </w:rPr>
        <w:t>U.S. Geological Survey Professional Paper</w:t>
      </w:r>
      <w:r w:rsidR="00347C11" w:rsidRPr="00F00B36">
        <w:rPr>
          <w:rFonts w:ascii="Times New Roman" w:eastAsia="Calibri" w:hAnsi="Times New Roman" w:cs="Times New Roman"/>
          <w:i/>
          <w:iCs/>
          <w:sz w:val="24"/>
          <w:szCs w:val="24"/>
        </w:rPr>
        <w:t xml:space="preserve"> </w:t>
      </w:r>
      <w:r w:rsidRPr="00F00B36">
        <w:rPr>
          <w:rFonts w:ascii="Times New Roman" w:eastAsia="Calibri" w:hAnsi="Times New Roman" w:cs="Times New Roman"/>
          <w:i/>
          <w:iCs/>
          <w:sz w:val="24"/>
          <w:szCs w:val="24"/>
        </w:rPr>
        <w:t>P 0515</w:t>
      </w:r>
      <w:r w:rsidRPr="009F6724">
        <w:rPr>
          <w:rFonts w:ascii="Times New Roman" w:eastAsia="Calibri" w:hAnsi="Times New Roman" w:cs="Times New Roman"/>
          <w:sz w:val="24"/>
          <w:szCs w:val="24"/>
        </w:rPr>
        <w:t>, 17-60</w:t>
      </w:r>
      <w:r w:rsidR="00FD6ED5">
        <w:rPr>
          <w:rFonts w:ascii="Times New Roman" w:eastAsia="Calibri" w:hAnsi="Times New Roman" w:cs="Times New Roman"/>
          <w:sz w:val="24"/>
          <w:szCs w:val="24"/>
        </w:rPr>
        <w:t>.</w:t>
      </w:r>
    </w:p>
    <w:p w14:paraId="455B0F1A" w14:textId="2EC450FB" w:rsidR="00012E26"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Sacrey</w:t>
      </w:r>
      <w:proofErr w:type="spellEnd"/>
      <w:r w:rsidRPr="009F6724">
        <w:rPr>
          <w:rFonts w:ascii="Times New Roman" w:eastAsia="Calibri" w:hAnsi="Times New Roman" w:cs="Times New Roman"/>
          <w:sz w:val="24"/>
          <w:szCs w:val="24"/>
        </w:rPr>
        <w:t>, D. &amp;</w:t>
      </w:r>
      <w:r w:rsidR="00012E26" w:rsidRPr="009F6724">
        <w:rPr>
          <w:rFonts w:ascii="Times New Roman" w:eastAsia="Calibri" w:hAnsi="Times New Roman" w:cs="Times New Roman"/>
          <w:sz w:val="24"/>
          <w:szCs w:val="24"/>
        </w:rPr>
        <w:t xml:space="preserve"> </w:t>
      </w:r>
      <w:proofErr w:type="spellStart"/>
      <w:r w:rsidR="00012E26" w:rsidRPr="009F6724">
        <w:rPr>
          <w:rFonts w:ascii="Times New Roman" w:eastAsia="Calibri" w:hAnsi="Times New Roman" w:cs="Times New Roman"/>
          <w:sz w:val="24"/>
          <w:szCs w:val="24"/>
        </w:rPr>
        <w:t>Roden</w:t>
      </w:r>
      <w:proofErr w:type="spellEnd"/>
      <w:r w:rsidR="00012E26" w:rsidRPr="009F6724">
        <w:rPr>
          <w:rFonts w:ascii="Times New Roman" w:eastAsia="Calibri" w:hAnsi="Times New Roman" w:cs="Times New Roman"/>
          <w:sz w:val="24"/>
          <w:szCs w:val="24"/>
        </w:rPr>
        <w:t xml:space="preserve">, R. </w:t>
      </w:r>
      <w:r w:rsidRPr="009F6724">
        <w:rPr>
          <w:rFonts w:ascii="Times New Roman" w:eastAsia="Calibri" w:hAnsi="Times New Roman" w:cs="Times New Roman"/>
          <w:sz w:val="24"/>
          <w:szCs w:val="24"/>
        </w:rPr>
        <w:t>(2014).</w:t>
      </w:r>
      <w:r w:rsidR="00012E26" w:rsidRPr="009F6724">
        <w:rPr>
          <w:rFonts w:ascii="Times New Roman" w:eastAsia="Calibri" w:hAnsi="Times New Roman" w:cs="Times New Roman"/>
          <w:sz w:val="24"/>
          <w:szCs w:val="24"/>
        </w:rPr>
        <w:t xml:space="preserve"> Understanding Attributes and Their Use in the Application of Neural Analysis – Case Histories Both Conventional and Unconventional. </w:t>
      </w:r>
      <w:r w:rsidRPr="009F6724">
        <w:rPr>
          <w:rFonts w:ascii="Times New Roman" w:eastAsia="Calibri" w:hAnsi="Times New Roman" w:cs="Times New Roman"/>
          <w:sz w:val="24"/>
          <w:szCs w:val="24"/>
        </w:rPr>
        <w:t>American Association of Petroleum Geologists</w:t>
      </w:r>
      <w:r w:rsidRPr="004F1004">
        <w:rPr>
          <w:rFonts w:ascii="Times New Roman" w:eastAsia="Calibri" w:hAnsi="Times New Roman" w:cs="Times New Roman"/>
          <w:i/>
          <w:iCs/>
          <w:sz w:val="24"/>
          <w:szCs w:val="24"/>
        </w:rPr>
        <w:t>.</w:t>
      </w:r>
      <w:r w:rsidR="00012E26" w:rsidRPr="004F1004">
        <w:rPr>
          <w:rFonts w:ascii="Times New Roman" w:eastAsia="Calibri" w:hAnsi="Times New Roman" w:cs="Times New Roman"/>
          <w:i/>
          <w:iCs/>
          <w:sz w:val="24"/>
          <w:szCs w:val="24"/>
        </w:rPr>
        <w:t xml:space="preserve"> Geoscience Technology Workshop, </w:t>
      </w:r>
      <w:proofErr w:type="gramStart"/>
      <w:r w:rsidR="00012E26" w:rsidRPr="004F1004">
        <w:rPr>
          <w:rFonts w:ascii="Times New Roman" w:eastAsia="Calibri" w:hAnsi="Times New Roman" w:cs="Times New Roman"/>
          <w:i/>
          <w:iCs/>
          <w:sz w:val="24"/>
          <w:szCs w:val="24"/>
        </w:rPr>
        <w:t>Permian</w:t>
      </w:r>
      <w:proofErr w:type="gramEnd"/>
      <w:r w:rsidR="00012E26" w:rsidRPr="004F1004">
        <w:rPr>
          <w:rFonts w:ascii="Times New Roman" w:eastAsia="Calibri" w:hAnsi="Times New Roman" w:cs="Times New Roman"/>
          <w:i/>
          <w:iCs/>
          <w:sz w:val="24"/>
          <w:szCs w:val="24"/>
        </w:rPr>
        <w:t xml:space="preserve"> and Midland Basin New Technologies</w:t>
      </w:r>
      <w:r w:rsidR="004F1004">
        <w:rPr>
          <w:rFonts w:ascii="Times New Roman" w:eastAsia="Calibri" w:hAnsi="Times New Roman" w:cs="Times New Roman"/>
          <w:sz w:val="24"/>
          <w:szCs w:val="24"/>
        </w:rPr>
        <w:t>.</w:t>
      </w:r>
    </w:p>
    <w:p w14:paraId="515F2F70" w14:textId="77777777"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lang w:val="es-CO"/>
        </w:rPr>
      </w:pPr>
      <w:proofErr w:type="spellStart"/>
      <w:r w:rsidRPr="00470727">
        <w:rPr>
          <w:rFonts w:ascii="Times New Roman" w:eastAsia="Calibri" w:hAnsi="Times New Roman" w:cs="Times New Roman"/>
          <w:sz w:val="24"/>
          <w:szCs w:val="24"/>
          <w:lang w:val="es-CO"/>
        </w:rPr>
        <w:lastRenderedPageBreak/>
        <w:t>Sanchez</w:t>
      </w:r>
      <w:proofErr w:type="spellEnd"/>
      <w:r w:rsidRPr="00470727">
        <w:rPr>
          <w:rFonts w:ascii="Times New Roman" w:eastAsia="Calibri" w:hAnsi="Times New Roman" w:cs="Times New Roman"/>
          <w:sz w:val="24"/>
          <w:szCs w:val="24"/>
          <w:lang w:val="es-CO"/>
        </w:rPr>
        <w:t xml:space="preserve">, D., Santana, T., &amp; </w:t>
      </w:r>
      <w:proofErr w:type="spellStart"/>
      <w:r w:rsidRPr="00470727">
        <w:rPr>
          <w:rFonts w:ascii="Times New Roman" w:eastAsia="Calibri" w:hAnsi="Times New Roman" w:cs="Times New Roman"/>
          <w:sz w:val="24"/>
          <w:szCs w:val="24"/>
          <w:lang w:val="es-CO"/>
        </w:rPr>
        <w:t>Brinkworth</w:t>
      </w:r>
      <w:proofErr w:type="spellEnd"/>
      <w:r w:rsidRPr="00470727">
        <w:rPr>
          <w:rFonts w:ascii="Times New Roman" w:eastAsia="Calibri" w:hAnsi="Times New Roman" w:cs="Times New Roman"/>
          <w:sz w:val="24"/>
          <w:szCs w:val="24"/>
          <w:lang w:val="es-CO"/>
        </w:rPr>
        <w:t xml:space="preserve">, W. (2018). </w:t>
      </w:r>
      <w:r w:rsidRPr="009F6724">
        <w:rPr>
          <w:rFonts w:ascii="Times New Roman" w:eastAsia="Calibri" w:hAnsi="Times New Roman" w:cs="Times New Roman"/>
          <w:sz w:val="24"/>
          <w:szCs w:val="24"/>
          <w:lang w:val="es-CO"/>
        </w:rPr>
        <w:t>Geomorfología sísmica mediante Descomposición Espectral para el Entendimiento del Modelo Geológico del Grupo Cuyo en la Cuenca Neuquina</w:t>
      </w:r>
      <w:r w:rsidR="009F6724" w:rsidRPr="009F6724">
        <w:rPr>
          <w:rFonts w:ascii="Times New Roman" w:eastAsia="Calibri" w:hAnsi="Times New Roman" w:cs="Times New Roman"/>
          <w:sz w:val="24"/>
          <w:szCs w:val="24"/>
          <w:lang w:val="es-CO"/>
        </w:rPr>
        <w:t>.</w:t>
      </w:r>
      <w:r w:rsidRPr="009F6724">
        <w:rPr>
          <w:rFonts w:ascii="Times New Roman" w:eastAsia="Calibri" w:hAnsi="Times New Roman" w:cs="Times New Roman"/>
          <w:sz w:val="24"/>
          <w:szCs w:val="24"/>
          <w:lang w:val="es-CO"/>
        </w:rPr>
        <w:t xml:space="preserve"> </w:t>
      </w:r>
      <w:r w:rsidRPr="009F6724">
        <w:rPr>
          <w:rFonts w:ascii="Times New Roman" w:eastAsia="Calibri" w:hAnsi="Times New Roman" w:cs="Times New Roman"/>
          <w:i/>
          <w:sz w:val="24"/>
          <w:szCs w:val="24"/>
          <w:lang w:val="es-CO"/>
        </w:rPr>
        <w:t>10o Congreso de Exploración y Desarrollo de Hidrocarburos</w:t>
      </w:r>
      <w:r w:rsidRPr="009F6724">
        <w:rPr>
          <w:rFonts w:ascii="Times New Roman" w:eastAsia="Calibri" w:hAnsi="Times New Roman" w:cs="Times New Roman"/>
          <w:sz w:val="24"/>
          <w:szCs w:val="24"/>
          <w:lang w:val="es-CO"/>
        </w:rPr>
        <w:t>.</w:t>
      </w:r>
    </w:p>
    <w:p w14:paraId="4BABB11B" w14:textId="4BC7F633"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lang w:val="es-CO"/>
        </w:rPr>
        <w:t xml:space="preserve">Santana, T., &amp; Elizondo, M. E. (2019). </w:t>
      </w:r>
      <w:r w:rsidRPr="009F6724">
        <w:rPr>
          <w:rFonts w:ascii="Times New Roman" w:eastAsia="Calibri" w:hAnsi="Times New Roman" w:cs="Times New Roman"/>
          <w:sz w:val="24"/>
          <w:szCs w:val="24"/>
        </w:rPr>
        <w:t xml:space="preserve">Frequency Decomposition to reveal and validate geological concepts for further development. Examples from Cerro Piedra area, western San Jorge basin, Frequency Decomposition </w:t>
      </w:r>
      <w:r w:rsidR="00A4420F" w:rsidRPr="009F6724">
        <w:rPr>
          <w:rFonts w:ascii="Times New Roman" w:eastAsia="Calibri" w:hAnsi="Times New Roman" w:cs="Times New Roman"/>
          <w:sz w:val="24"/>
          <w:szCs w:val="24"/>
        </w:rPr>
        <w:t>to</w:t>
      </w:r>
      <w:r w:rsidRPr="009F6724">
        <w:rPr>
          <w:rFonts w:ascii="Times New Roman" w:eastAsia="Calibri" w:hAnsi="Times New Roman" w:cs="Times New Roman"/>
          <w:sz w:val="24"/>
          <w:szCs w:val="24"/>
        </w:rPr>
        <w:t xml:space="preserve"> Reveal </w:t>
      </w:r>
      <w:r w:rsidR="000F1459" w:rsidRPr="009F6724">
        <w:rPr>
          <w:rFonts w:ascii="Times New Roman" w:eastAsia="Calibri" w:hAnsi="Times New Roman" w:cs="Times New Roman"/>
          <w:sz w:val="24"/>
          <w:szCs w:val="24"/>
        </w:rPr>
        <w:t>and</w:t>
      </w:r>
      <w:r w:rsidRPr="009F6724">
        <w:rPr>
          <w:rFonts w:ascii="Times New Roman" w:eastAsia="Calibri" w:hAnsi="Times New Roman" w:cs="Times New Roman"/>
          <w:sz w:val="24"/>
          <w:szCs w:val="24"/>
        </w:rPr>
        <w:t xml:space="preserve"> Validate Geological Concepts </w:t>
      </w:r>
      <w:r w:rsidR="00347C11" w:rsidRPr="009F6724">
        <w:rPr>
          <w:rFonts w:ascii="Times New Roman" w:eastAsia="Calibri" w:hAnsi="Times New Roman" w:cs="Times New Roman"/>
          <w:sz w:val="24"/>
          <w:szCs w:val="24"/>
        </w:rPr>
        <w:t>for</w:t>
      </w:r>
      <w:r w:rsidRPr="009F6724">
        <w:rPr>
          <w:rFonts w:ascii="Times New Roman" w:eastAsia="Calibri" w:hAnsi="Times New Roman" w:cs="Times New Roman"/>
          <w:sz w:val="24"/>
          <w:szCs w:val="24"/>
        </w:rPr>
        <w:t xml:space="preserve"> Further </w:t>
      </w:r>
      <w:r w:rsidR="00A4420F" w:rsidRPr="009F6724">
        <w:rPr>
          <w:rFonts w:ascii="Times New Roman" w:eastAsia="Calibri" w:hAnsi="Times New Roman" w:cs="Times New Roman"/>
          <w:sz w:val="24"/>
          <w:szCs w:val="24"/>
        </w:rPr>
        <w:t>Development</w:t>
      </w:r>
      <w:r w:rsidR="00347C11">
        <w:rPr>
          <w:rFonts w:ascii="Times New Roman" w:eastAsia="Calibri" w:hAnsi="Times New Roman" w:cs="Times New Roman"/>
          <w:sz w:val="24"/>
          <w:szCs w:val="24"/>
        </w:rPr>
        <w:t xml:space="preserve"> </w:t>
      </w:r>
      <w:r w:rsidRPr="009F6724">
        <w:rPr>
          <w:rFonts w:ascii="Times New Roman" w:eastAsia="Calibri" w:hAnsi="Times New Roman" w:cs="Times New Roman"/>
          <w:sz w:val="24"/>
          <w:szCs w:val="24"/>
        </w:rPr>
        <w:t xml:space="preserve">Examples. </w:t>
      </w:r>
      <w:r w:rsidRPr="009F6724">
        <w:rPr>
          <w:rFonts w:ascii="Times New Roman" w:eastAsia="Calibri" w:hAnsi="Times New Roman" w:cs="Times New Roman"/>
          <w:i/>
          <w:sz w:val="24"/>
          <w:szCs w:val="24"/>
        </w:rPr>
        <w:t>2019 International Conference and Exhibition</w:t>
      </w:r>
      <w:r w:rsidRPr="009F6724">
        <w:rPr>
          <w:rFonts w:ascii="Times New Roman" w:eastAsia="Calibri" w:hAnsi="Times New Roman" w:cs="Times New Roman"/>
          <w:sz w:val="24"/>
          <w:szCs w:val="24"/>
        </w:rPr>
        <w:t>. https://doi.org/10.1306/11279Santana2019</w:t>
      </w:r>
    </w:p>
    <w:p w14:paraId="14B63559" w14:textId="77777777"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Sarnthein</w:t>
      </w:r>
      <w:proofErr w:type="spellEnd"/>
      <w:r w:rsidRPr="009F6724">
        <w:rPr>
          <w:rFonts w:ascii="Times New Roman" w:eastAsia="Calibri" w:hAnsi="Times New Roman" w:cs="Times New Roman"/>
          <w:sz w:val="24"/>
          <w:szCs w:val="24"/>
        </w:rPr>
        <w:t xml:space="preserve"> M., &amp; Diester-</w:t>
      </w:r>
      <w:proofErr w:type="spellStart"/>
      <w:r w:rsidRPr="009F6724">
        <w:rPr>
          <w:rFonts w:ascii="Times New Roman" w:eastAsia="Calibri" w:hAnsi="Times New Roman" w:cs="Times New Roman"/>
          <w:sz w:val="24"/>
          <w:szCs w:val="24"/>
        </w:rPr>
        <w:t>Haass</w:t>
      </w:r>
      <w:proofErr w:type="spellEnd"/>
      <w:r w:rsidRPr="009F6724">
        <w:rPr>
          <w:rFonts w:ascii="Times New Roman" w:eastAsia="Calibri" w:hAnsi="Times New Roman" w:cs="Times New Roman"/>
          <w:sz w:val="24"/>
          <w:szCs w:val="24"/>
        </w:rPr>
        <w:t xml:space="preserve">, L. (1977). Eolian-sand turbidites. </w:t>
      </w:r>
      <w:r w:rsidRPr="009F6724">
        <w:rPr>
          <w:rFonts w:ascii="Times New Roman" w:eastAsia="Calibri" w:hAnsi="Times New Roman" w:cs="Times New Roman"/>
          <w:i/>
          <w:iCs/>
          <w:sz w:val="24"/>
          <w:szCs w:val="24"/>
        </w:rPr>
        <w:t>J Sed Petr, 47</w:t>
      </w:r>
      <w:r w:rsidRPr="009F6724">
        <w:rPr>
          <w:rFonts w:ascii="Times New Roman" w:eastAsia="Calibri" w:hAnsi="Times New Roman" w:cs="Times New Roman"/>
          <w:sz w:val="24"/>
          <w:szCs w:val="24"/>
        </w:rPr>
        <w:t>, 868–890.</w:t>
      </w:r>
    </w:p>
    <w:p w14:paraId="2D295753" w14:textId="3B20CE99"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Silver, B.A. </w:t>
      </w:r>
      <w:r w:rsidR="009F6724" w:rsidRPr="009F6724">
        <w:rPr>
          <w:rFonts w:ascii="Times New Roman" w:eastAsia="Calibri" w:hAnsi="Times New Roman" w:cs="Times New Roman"/>
          <w:sz w:val="24"/>
          <w:szCs w:val="24"/>
        </w:rPr>
        <w:t>&amp;</w:t>
      </w:r>
      <w:r w:rsidRPr="009F6724">
        <w:rPr>
          <w:rFonts w:ascii="Times New Roman" w:eastAsia="Calibri" w:hAnsi="Times New Roman" w:cs="Times New Roman"/>
          <w:sz w:val="24"/>
          <w:szCs w:val="24"/>
        </w:rPr>
        <w:t xml:space="preserve"> Todd, R.G. (1969</w:t>
      </w:r>
      <w:r w:rsidR="009F6724" w:rsidRPr="009F6724">
        <w:rPr>
          <w:rFonts w:ascii="Times New Roman" w:eastAsia="Calibri" w:hAnsi="Times New Roman" w:cs="Times New Roman"/>
          <w:sz w:val="24"/>
          <w:szCs w:val="24"/>
        </w:rPr>
        <w:t>).</w:t>
      </w:r>
      <w:r w:rsidRPr="009F6724">
        <w:rPr>
          <w:rFonts w:ascii="Times New Roman" w:eastAsia="Calibri" w:hAnsi="Times New Roman" w:cs="Times New Roman"/>
          <w:sz w:val="24"/>
          <w:szCs w:val="24"/>
        </w:rPr>
        <w:t xml:space="preserve"> Permian Cyclic Strata, Northern Midland and Delaware Basins, West </w:t>
      </w:r>
      <w:proofErr w:type="gramStart"/>
      <w:r w:rsidRPr="009F6724">
        <w:rPr>
          <w:rFonts w:ascii="Times New Roman" w:eastAsia="Calibri" w:hAnsi="Times New Roman" w:cs="Times New Roman"/>
          <w:sz w:val="24"/>
          <w:szCs w:val="24"/>
        </w:rPr>
        <w:t>Texas</w:t>
      </w:r>
      <w:proofErr w:type="gramEnd"/>
      <w:r w:rsidRPr="009F6724">
        <w:rPr>
          <w:rFonts w:ascii="Times New Roman" w:eastAsia="Calibri" w:hAnsi="Times New Roman" w:cs="Times New Roman"/>
          <w:sz w:val="24"/>
          <w:szCs w:val="24"/>
        </w:rPr>
        <w:t xml:space="preserve"> and Southeastern New Mexico. </w:t>
      </w:r>
      <w:r w:rsidRPr="009F6724">
        <w:rPr>
          <w:rFonts w:ascii="Times New Roman" w:eastAsia="Calibri" w:hAnsi="Times New Roman" w:cs="Times New Roman"/>
          <w:i/>
          <w:sz w:val="24"/>
          <w:szCs w:val="24"/>
        </w:rPr>
        <w:t>AAPG Bulletin, 53</w:t>
      </w:r>
      <w:r w:rsidRPr="009F6724">
        <w:rPr>
          <w:rFonts w:ascii="Times New Roman" w:eastAsia="Calibri" w:hAnsi="Times New Roman" w:cs="Times New Roman"/>
          <w:sz w:val="24"/>
          <w:szCs w:val="24"/>
        </w:rPr>
        <w:t>, 2223-2251.</w:t>
      </w:r>
      <w:r w:rsidR="0049689D" w:rsidRPr="0049689D">
        <w:t xml:space="preserve"> </w:t>
      </w:r>
      <w:r w:rsidR="0049689D" w:rsidRPr="0049689D">
        <w:rPr>
          <w:rFonts w:ascii="Times New Roman" w:eastAsia="Calibri" w:hAnsi="Times New Roman" w:cs="Times New Roman"/>
          <w:sz w:val="24"/>
          <w:szCs w:val="24"/>
        </w:rPr>
        <w:t>https://doi.org/10.1306/5D25C94D-16C1-11D7-8645000102C1865D</w:t>
      </w:r>
    </w:p>
    <w:p w14:paraId="2607C347" w14:textId="77777777"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Sonnenfeld, M. D</w:t>
      </w:r>
      <w:r w:rsidR="009F6724" w:rsidRPr="009F6724">
        <w:rPr>
          <w:rFonts w:ascii="Times New Roman" w:eastAsia="Calibri" w:hAnsi="Times New Roman" w:cs="Times New Roman"/>
          <w:sz w:val="24"/>
          <w:szCs w:val="24"/>
        </w:rPr>
        <w:t>., &amp;</w:t>
      </w:r>
      <w:r w:rsidRPr="009F6724">
        <w:rPr>
          <w:rFonts w:ascii="Times New Roman" w:eastAsia="Calibri" w:hAnsi="Times New Roman" w:cs="Times New Roman"/>
          <w:sz w:val="24"/>
          <w:szCs w:val="24"/>
        </w:rPr>
        <w:t xml:space="preserve"> Cross, T. A. </w:t>
      </w:r>
      <w:r w:rsidR="009F6724" w:rsidRPr="009F6724">
        <w:rPr>
          <w:rFonts w:ascii="Times New Roman" w:eastAsia="Calibri" w:hAnsi="Times New Roman" w:cs="Times New Roman"/>
          <w:sz w:val="24"/>
          <w:szCs w:val="24"/>
        </w:rPr>
        <w:t>(</w:t>
      </w:r>
      <w:r w:rsidRPr="009F6724">
        <w:rPr>
          <w:rFonts w:ascii="Times New Roman" w:eastAsia="Calibri" w:hAnsi="Times New Roman" w:cs="Times New Roman"/>
          <w:sz w:val="24"/>
          <w:szCs w:val="24"/>
        </w:rPr>
        <w:t>1993</w:t>
      </w:r>
      <w:r w:rsidR="009F6724" w:rsidRPr="009F6724">
        <w:rPr>
          <w:rFonts w:ascii="Times New Roman" w:eastAsia="Calibri" w:hAnsi="Times New Roman" w:cs="Times New Roman"/>
          <w:sz w:val="24"/>
          <w:szCs w:val="24"/>
        </w:rPr>
        <w:t>).</w:t>
      </w:r>
      <w:r w:rsidRPr="009F6724">
        <w:rPr>
          <w:rFonts w:ascii="Times New Roman" w:eastAsia="Calibri" w:hAnsi="Times New Roman" w:cs="Times New Roman"/>
          <w:sz w:val="24"/>
          <w:szCs w:val="24"/>
        </w:rPr>
        <w:t xml:space="preserve">  Volumetric partitioning and facies differentiation within the Permian upper San Andres Formation of Last Chance Canyon, Guadalupe Mountains, New Mexico; in Loucks, R. G. and </w:t>
      </w:r>
      <w:proofErr w:type="spellStart"/>
      <w:r w:rsidRPr="009F6724">
        <w:rPr>
          <w:rFonts w:ascii="Times New Roman" w:eastAsia="Calibri" w:hAnsi="Times New Roman" w:cs="Times New Roman"/>
          <w:sz w:val="24"/>
          <w:szCs w:val="24"/>
        </w:rPr>
        <w:t>Sarg</w:t>
      </w:r>
      <w:proofErr w:type="spellEnd"/>
      <w:r w:rsidRPr="009F6724">
        <w:rPr>
          <w:rFonts w:ascii="Times New Roman" w:eastAsia="Calibri" w:hAnsi="Times New Roman" w:cs="Times New Roman"/>
          <w:sz w:val="24"/>
          <w:szCs w:val="24"/>
        </w:rPr>
        <w:t xml:space="preserve">, J. F., eds., Recent </w:t>
      </w:r>
      <w:proofErr w:type="gramStart"/>
      <w:r w:rsidRPr="009F6724">
        <w:rPr>
          <w:rFonts w:ascii="Times New Roman" w:eastAsia="Calibri" w:hAnsi="Times New Roman" w:cs="Times New Roman"/>
          <w:sz w:val="24"/>
          <w:szCs w:val="24"/>
        </w:rPr>
        <w:t>advances</w:t>
      </w:r>
      <w:proofErr w:type="gramEnd"/>
      <w:r w:rsidRPr="009F6724">
        <w:rPr>
          <w:rFonts w:ascii="Times New Roman" w:eastAsia="Calibri" w:hAnsi="Times New Roman" w:cs="Times New Roman"/>
          <w:sz w:val="24"/>
          <w:szCs w:val="24"/>
        </w:rPr>
        <w:t xml:space="preserve"> and applications of carbonate sequence stratigraphy</w:t>
      </w:r>
      <w:r w:rsidR="009F6724" w:rsidRPr="009F6724">
        <w:rPr>
          <w:rFonts w:ascii="Times New Roman" w:eastAsia="Calibri" w:hAnsi="Times New Roman" w:cs="Times New Roman"/>
          <w:sz w:val="24"/>
          <w:szCs w:val="24"/>
        </w:rPr>
        <w:t>.</w:t>
      </w:r>
      <w:r w:rsidRPr="009F6724">
        <w:rPr>
          <w:rFonts w:ascii="Times New Roman" w:eastAsia="Calibri" w:hAnsi="Times New Roman" w:cs="Times New Roman"/>
          <w:sz w:val="24"/>
          <w:szCs w:val="24"/>
        </w:rPr>
        <w:t xml:space="preserve"> </w:t>
      </w:r>
      <w:r w:rsidRPr="009F6724">
        <w:rPr>
          <w:rFonts w:ascii="Times New Roman" w:eastAsia="Calibri" w:hAnsi="Times New Roman" w:cs="Times New Roman"/>
          <w:i/>
          <w:sz w:val="24"/>
          <w:szCs w:val="24"/>
        </w:rPr>
        <w:t>American Association of Petroleum Geologists Memoir.</w:t>
      </w:r>
    </w:p>
    <w:p w14:paraId="12DB3025" w14:textId="1F6EFC92"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Todd, R.G. (1976). Oolite-bar progradation, San Andres Formation, Midland Basin, Texas</w:t>
      </w:r>
      <w:r w:rsidR="009F6724" w:rsidRPr="009F6724">
        <w:rPr>
          <w:rFonts w:ascii="Times New Roman" w:eastAsia="Calibri" w:hAnsi="Times New Roman" w:cs="Times New Roman"/>
          <w:sz w:val="24"/>
          <w:szCs w:val="24"/>
        </w:rPr>
        <w:t>.</w:t>
      </w:r>
      <w:r w:rsidRPr="009F6724">
        <w:rPr>
          <w:rFonts w:ascii="Times New Roman" w:eastAsia="Calibri" w:hAnsi="Times New Roman" w:cs="Times New Roman"/>
          <w:sz w:val="24"/>
          <w:szCs w:val="24"/>
        </w:rPr>
        <w:t xml:space="preserve"> </w:t>
      </w:r>
      <w:r w:rsidRPr="009F6724">
        <w:rPr>
          <w:rFonts w:ascii="Times New Roman" w:eastAsia="Calibri" w:hAnsi="Times New Roman" w:cs="Times New Roman"/>
          <w:i/>
          <w:sz w:val="24"/>
          <w:szCs w:val="24"/>
        </w:rPr>
        <w:t>AAPG Bulletin, 60</w:t>
      </w:r>
      <w:r w:rsidRPr="009F6724">
        <w:rPr>
          <w:rFonts w:ascii="Times New Roman" w:eastAsia="Calibri" w:hAnsi="Times New Roman" w:cs="Times New Roman"/>
          <w:sz w:val="24"/>
          <w:szCs w:val="24"/>
        </w:rPr>
        <w:t>, 907-925.</w:t>
      </w:r>
      <w:r w:rsidR="00366A91" w:rsidRPr="00366A91">
        <w:t xml:space="preserve"> </w:t>
      </w:r>
      <w:r w:rsidR="00366A91" w:rsidRPr="00366A91">
        <w:rPr>
          <w:rFonts w:ascii="Times New Roman" w:eastAsia="Calibri" w:hAnsi="Times New Roman" w:cs="Times New Roman"/>
          <w:sz w:val="24"/>
          <w:szCs w:val="24"/>
        </w:rPr>
        <w:t>https://doi.org/10.1306/C1EA35DC-16C9-11D7-8645000102C1865D</w:t>
      </w:r>
    </w:p>
    <w:p w14:paraId="7DD2BB80" w14:textId="751EC60D"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Turnini</w:t>
      </w:r>
      <w:proofErr w:type="spellEnd"/>
      <w:r w:rsidRPr="009F6724">
        <w:rPr>
          <w:rFonts w:ascii="Times New Roman" w:eastAsia="Calibri" w:hAnsi="Times New Roman" w:cs="Times New Roman"/>
          <w:sz w:val="24"/>
          <w:szCs w:val="24"/>
        </w:rPr>
        <w:t xml:space="preserve">, A. (2015). Stratigraphic And Structural Controls on Mississippian Limestone </w:t>
      </w:r>
      <w:r w:rsidR="009F7C5B" w:rsidRPr="009F6724">
        <w:rPr>
          <w:rFonts w:ascii="Times New Roman" w:eastAsia="Calibri" w:hAnsi="Times New Roman" w:cs="Times New Roman"/>
          <w:sz w:val="24"/>
          <w:szCs w:val="24"/>
        </w:rPr>
        <w:t>and</w:t>
      </w:r>
      <w:r w:rsidRPr="009F6724">
        <w:rPr>
          <w:rFonts w:ascii="Times New Roman" w:eastAsia="Calibri" w:hAnsi="Times New Roman" w:cs="Times New Roman"/>
          <w:sz w:val="24"/>
          <w:szCs w:val="24"/>
        </w:rPr>
        <w:t xml:space="preserve"> </w:t>
      </w:r>
      <w:proofErr w:type="spellStart"/>
      <w:r w:rsidRPr="009F6724">
        <w:rPr>
          <w:rFonts w:ascii="Times New Roman" w:eastAsia="Calibri" w:hAnsi="Times New Roman" w:cs="Times New Roman"/>
          <w:sz w:val="24"/>
          <w:szCs w:val="24"/>
        </w:rPr>
        <w:lastRenderedPageBreak/>
        <w:t>Tripolitic</w:t>
      </w:r>
      <w:proofErr w:type="spellEnd"/>
      <w:r w:rsidRPr="009F6724">
        <w:rPr>
          <w:rFonts w:ascii="Times New Roman" w:eastAsia="Calibri" w:hAnsi="Times New Roman" w:cs="Times New Roman"/>
          <w:sz w:val="24"/>
          <w:szCs w:val="24"/>
        </w:rPr>
        <w:t xml:space="preserve"> Chert Reservoir Distribution Using Seismic-Constrained Reservoir Characterization </w:t>
      </w:r>
      <w:r w:rsidR="002D244E" w:rsidRPr="009F6724">
        <w:rPr>
          <w:rFonts w:ascii="Times New Roman" w:eastAsia="Calibri" w:hAnsi="Times New Roman" w:cs="Times New Roman"/>
          <w:sz w:val="24"/>
          <w:szCs w:val="24"/>
        </w:rPr>
        <w:t>and</w:t>
      </w:r>
      <w:r w:rsidRPr="009F6724">
        <w:rPr>
          <w:rFonts w:ascii="Times New Roman" w:eastAsia="Calibri" w:hAnsi="Times New Roman" w:cs="Times New Roman"/>
          <w:sz w:val="24"/>
          <w:szCs w:val="24"/>
        </w:rPr>
        <w:t xml:space="preserve"> Modeling, Northern Oklahoma</w:t>
      </w:r>
      <w:r w:rsidR="00366A91">
        <w:rPr>
          <w:rFonts w:ascii="Times New Roman" w:eastAsia="Calibri" w:hAnsi="Times New Roman" w:cs="Times New Roman"/>
          <w:sz w:val="24"/>
          <w:szCs w:val="24"/>
        </w:rPr>
        <w:t xml:space="preserve">. </w:t>
      </w:r>
      <w:r w:rsidRPr="009F6724">
        <w:rPr>
          <w:rFonts w:ascii="Times New Roman" w:eastAsia="Calibri" w:hAnsi="Times New Roman" w:cs="Times New Roman"/>
          <w:sz w:val="24"/>
          <w:szCs w:val="24"/>
        </w:rPr>
        <w:t>University of Oklahoma. http://eprints.ums.ac.id/37501/6/BAB II.pdf</w:t>
      </w:r>
    </w:p>
    <w:p w14:paraId="18702952" w14:textId="39C7F3E1" w:rsidR="009F6724" w:rsidRPr="00F92156"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lang w:val="es-CO"/>
        </w:rPr>
      </w:pPr>
      <w:r w:rsidRPr="009F6724">
        <w:rPr>
          <w:rFonts w:ascii="Times New Roman" w:eastAsia="Calibri" w:hAnsi="Times New Roman" w:cs="Times New Roman"/>
          <w:sz w:val="24"/>
          <w:szCs w:val="24"/>
        </w:rPr>
        <w:t xml:space="preserve">Van Siclen, D. C. (1958). Depositional topography--examples and theory. </w:t>
      </w:r>
      <w:r w:rsidRPr="00F92156">
        <w:rPr>
          <w:rFonts w:ascii="Times New Roman" w:eastAsia="Calibri" w:hAnsi="Times New Roman" w:cs="Times New Roman"/>
          <w:i/>
          <w:iCs/>
          <w:sz w:val="24"/>
          <w:szCs w:val="24"/>
          <w:lang w:val="es-CO"/>
        </w:rPr>
        <w:t xml:space="preserve">AAPG </w:t>
      </w:r>
      <w:proofErr w:type="spellStart"/>
      <w:r w:rsidRPr="00F92156">
        <w:rPr>
          <w:rFonts w:ascii="Times New Roman" w:eastAsia="Calibri" w:hAnsi="Times New Roman" w:cs="Times New Roman"/>
          <w:i/>
          <w:iCs/>
          <w:sz w:val="24"/>
          <w:szCs w:val="24"/>
          <w:lang w:val="es-CO"/>
        </w:rPr>
        <w:t>Bulletin</w:t>
      </w:r>
      <w:proofErr w:type="spellEnd"/>
      <w:r w:rsidR="00E64F2E" w:rsidRPr="00F92156">
        <w:rPr>
          <w:rFonts w:ascii="Times New Roman" w:eastAsia="Calibri" w:hAnsi="Times New Roman" w:cs="Times New Roman"/>
          <w:i/>
          <w:iCs/>
          <w:sz w:val="24"/>
          <w:szCs w:val="24"/>
          <w:lang w:val="es-CO"/>
        </w:rPr>
        <w:t>,</w:t>
      </w:r>
      <w:r w:rsidRPr="00F92156">
        <w:rPr>
          <w:rFonts w:ascii="Times New Roman" w:eastAsia="Calibri" w:hAnsi="Times New Roman" w:cs="Times New Roman"/>
          <w:i/>
          <w:iCs/>
          <w:sz w:val="24"/>
          <w:szCs w:val="24"/>
          <w:lang w:val="es-CO"/>
        </w:rPr>
        <w:t xml:space="preserve"> 42</w:t>
      </w:r>
      <w:r w:rsidR="009F7C5B" w:rsidRPr="00F92156">
        <w:rPr>
          <w:rFonts w:ascii="Times New Roman" w:eastAsia="Calibri" w:hAnsi="Times New Roman" w:cs="Times New Roman"/>
          <w:sz w:val="24"/>
          <w:szCs w:val="24"/>
          <w:lang w:val="es-CO"/>
        </w:rPr>
        <w:t>(</w:t>
      </w:r>
      <w:r w:rsidRPr="00F92156">
        <w:rPr>
          <w:rFonts w:ascii="Times New Roman" w:eastAsia="Calibri" w:hAnsi="Times New Roman" w:cs="Times New Roman"/>
          <w:sz w:val="24"/>
          <w:szCs w:val="24"/>
          <w:lang w:val="es-CO"/>
        </w:rPr>
        <w:t>8</w:t>
      </w:r>
      <w:r w:rsidR="009F7C5B" w:rsidRPr="00F92156">
        <w:rPr>
          <w:rFonts w:ascii="Times New Roman" w:eastAsia="Calibri" w:hAnsi="Times New Roman" w:cs="Times New Roman"/>
          <w:sz w:val="24"/>
          <w:szCs w:val="24"/>
          <w:lang w:val="es-CO"/>
        </w:rPr>
        <w:t>)</w:t>
      </w:r>
      <w:r w:rsidRPr="00F92156">
        <w:rPr>
          <w:rFonts w:ascii="Times New Roman" w:eastAsia="Calibri" w:hAnsi="Times New Roman" w:cs="Times New Roman"/>
          <w:sz w:val="24"/>
          <w:szCs w:val="24"/>
          <w:lang w:val="es-CO"/>
        </w:rPr>
        <w:t>, 1897-1913.</w:t>
      </w:r>
      <w:r w:rsidR="00B857D0" w:rsidRPr="00F92156">
        <w:rPr>
          <w:rFonts w:ascii="Times New Roman" w:eastAsia="Calibri" w:hAnsi="Times New Roman" w:cs="Times New Roman"/>
          <w:sz w:val="24"/>
          <w:szCs w:val="24"/>
          <w:lang w:val="es-CO"/>
        </w:rPr>
        <w:t xml:space="preserve"> https://doi.org/10.1306/0BDA5B88-16BD-11D7-8645000102C1865D</w:t>
      </w:r>
    </w:p>
    <w:p w14:paraId="21EDE02B" w14:textId="77777777"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F92156">
        <w:rPr>
          <w:rFonts w:ascii="Times New Roman" w:eastAsia="Calibri" w:hAnsi="Times New Roman" w:cs="Times New Roman"/>
          <w:sz w:val="24"/>
          <w:szCs w:val="24"/>
          <w:lang w:val="es-CO"/>
        </w:rPr>
        <w:t>Veeken</w:t>
      </w:r>
      <w:proofErr w:type="spellEnd"/>
      <w:r w:rsidRPr="00F92156">
        <w:rPr>
          <w:rFonts w:ascii="Times New Roman" w:eastAsia="Calibri" w:hAnsi="Times New Roman" w:cs="Times New Roman"/>
          <w:sz w:val="24"/>
          <w:szCs w:val="24"/>
          <w:lang w:val="es-CO"/>
        </w:rPr>
        <w:t xml:space="preserve">, P. C. H., &amp; Da Silva, M. (2004). </w:t>
      </w:r>
      <w:r w:rsidRPr="009F6724">
        <w:rPr>
          <w:rFonts w:ascii="Times New Roman" w:eastAsia="Calibri" w:hAnsi="Times New Roman" w:cs="Times New Roman"/>
          <w:sz w:val="24"/>
          <w:szCs w:val="24"/>
        </w:rPr>
        <w:t xml:space="preserve">Seismic inversion methods and some of their constraints. </w:t>
      </w:r>
      <w:r w:rsidRPr="009F6724">
        <w:rPr>
          <w:rFonts w:ascii="Times New Roman" w:eastAsia="Calibri" w:hAnsi="Times New Roman" w:cs="Times New Roman"/>
          <w:i/>
          <w:iCs/>
          <w:sz w:val="24"/>
          <w:szCs w:val="24"/>
        </w:rPr>
        <w:t>First Break, 22</w:t>
      </w:r>
      <w:r w:rsidRPr="009F6724">
        <w:rPr>
          <w:rFonts w:ascii="Times New Roman" w:eastAsia="Calibri" w:hAnsi="Times New Roman" w:cs="Times New Roman"/>
          <w:sz w:val="24"/>
          <w:szCs w:val="24"/>
        </w:rPr>
        <w:t>, 47-70, https://www.researchgate.net/publication/277392423_Seismic_Inversion_Methods_and_some_of_their_constraints</w:t>
      </w:r>
    </w:p>
    <w:p w14:paraId="3DBD9FFF" w14:textId="77777777"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Verma, S., &amp; </w:t>
      </w:r>
      <w:proofErr w:type="spellStart"/>
      <w:r w:rsidRPr="009F6724">
        <w:rPr>
          <w:rFonts w:ascii="Times New Roman" w:eastAsia="Calibri" w:hAnsi="Times New Roman" w:cs="Times New Roman"/>
          <w:sz w:val="24"/>
          <w:szCs w:val="24"/>
        </w:rPr>
        <w:t>Scipione</w:t>
      </w:r>
      <w:proofErr w:type="spellEnd"/>
      <w:r w:rsidRPr="009F6724">
        <w:rPr>
          <w:rFonts w:ascii="Times New Roman" w:eastAsia="Calibri" w:hAnsi="Times New Roman" w:cs="Times New Roman"/>
          <w:sz w:val="24"/>
          <w:szCs w:val="24"/>
        </w:rPr>
        <w:t xml:space="preserve">, M. (2020). The early Paleozoic structures and its influence on the Permian strata, Midland Basin: Insights from multi-attribute seismic analysis. </w:t>
      </w:r>
      <w:r w:rsidRPr="009F6724">
        <w:rPr>
          <w:rFonts w:ascii="Times New Roman" w:eastAsia="Calibri" w:hAnsi="Times New Roman" w:cs="Times New Roman"/>
          <w:i/>
          <w:iCs/>
          <w:sz w:val="24"/>
          <w:szCs w:val="24"/>
        </w:rPr>
        <w:t>Journal of Natural Gas Science and Engineering, 82</w:t>
      </w:r>
      <w:r w:rsidRPr="009F6724">
        <w:rPr>
          <w:rFonts w:ascii="Times New Roman" w:eastAsia="Calibri" w:hAnsi="Times New Roman" w:cs="Times New Roman"/>
          <w:sz w:val="24"/>
          <w:szCs w:val="24"/>
        </w:rPr>
        <w:t>(August), 103521. https://doi.org/10.1016/j.jngse.2020.103521</w:t>
      </w:r>
    </w:p>
    <w:p w14:paraId="2EAFD354" w14:textId="77777777"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lang w:val="es-CO"/>
        </w:rPr>
        <w:t>Verma</w:t>
      </w:r>
      <w:proofErr w:type="spellEnd"/>
      <w:r w:rsidRPr="009F6724">
        <w:rPr>
          <w:rFonts w:ascii="Times New Roman" w:eastAsia="Calibri" w:hAnsi="Times New Roman" w:cs="Times New Roman"/>
          <w:sz w:val="24"/>
          <w:szCs w:val="24"/>
          <w:lang w:val="es-CO"/>
        </w:rPr>
        <w:t xml:space="preserve">, S., Chopra, S., Ha, T., &amp; Li, F. (2022). </w:t>
      </w:r>
      <w:r w:rsidRPr="009F6724">
        <w:rPr>
          <w:rFonts w:ascii="Times New Roman" w:eastAsia="Calibri" w:hAnsi="Times New Roman" w:cs="Times New Roman"/>
          <w:sz w:val="24"/>
          <w:szCs w:val="24"/>
        </w:rPr>
        <w:t xml:space="preserve">A review of some amplitude-based seismic geometric attributes and their applications. </w:t>
      </w:r>
      <w:r w:rsidRPr="009F6724">
        <w:rPr>
          <w:rFonts w:ascii="Times New Roman" w:eastAsia="Calibri" w:hAnsi="Times New Roman" w:cs="Times New Roman"/>
          <w:i/>
          <w:iCs/>
          <w:sz w:val="24"/>
          <w:szCs w:val="24"/>
        </w:rPr>
        <w:t>Interpretation, 10</w:t>
      </w:r>
      <w:r w:rsidRPr="009F6724">
        <w:rPr>
          <w:rFonts w:ascii="Times New Roman" w:eastAsia="Calibri" w:hAnsi="Times New Roman" w:cs="Times New Roman"/>
          <w:sz w:val="24"/>
          <w:szCs w:val="24"/>
        </w:rPr>
        <w:t xml:space="preserve">(1), B1–B12. </w:t>
      </w:r>
      <w:hyperlink r:id="rId36" w:history="1">
        <w:r w:rsidRPr="009F6724">
          <w:rPr>
            <w:rFonts w:ascii="Times New Roman" w:eastAsia="Calibri" w:hAnsi="Times New Roman" w:cs="Times New Roman"/>
            <w:sz w:val="24"/>
            <w:szCs w:val="24"/>
          </w:rPr>
          <w:t>https://doi.org/10.1190/INT-2021-0136.1</w:t>
        </w:r>
      </w:hyperlink>
    </w:p>
    <w:p w14:paraId="2A4B0141" w14:textId="588F2609"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Verma, S., Yalcin, E., Ortiz-Sanguino, L., </w:t>
      </w:r>
      <w:proofErr w:type="spellStart"/>
      <w:r w:rsidRPr="009F6724">
        <w:rPr>
          <w:rFonts w:ascii="Times New Roman" w:eastAsia="Calibri" w:hAnsi="Times New Roman" w:cs="Times New Roman"/>
          <w:sz w:val="24"/>
          <w:szCs w:val="24"/>
        </w:rPr>
        <w:t>Yandell</w:t>
      </w:r>
      <w:proofErr w:type="spellEnd"/>
      <w:r w:rsidRPr="009F6724">
        <w:rPr>
          <w:rFonts w:ascii="Times New Roman" w:eastAsia="Calibri" w:hAnsi="Times New Roman" w:cs="Times New Roman"/>
          <w:sz w:val="24"/>
          <w:szCs w:val="24"/>
        </w:rPr>
        <w:t xml:space="preserve">, J., Henderson, M., &amp; Trentham, R. (2023) Seismic attribute and well log analysis for channel characterization in the Upper San Andres and </w:t>
      </w:r>
      <w:proofErr w:type="spellStart"/>
      <w:r w:rsidRPr="009F6724">
        <w:rPr>
          <w:rFonts w:ascii="Times New Roman" w:eastAsia="Calibri" w:hAnsi="Times New Roman" w:cs="Times New Roman"/>
          <w:sz w:val="24"/>
          <w:szCs w:val="24"/>
        </w:rPr>
        <w:t>Grayburg</w:t>
      </w:r>
      <w:proofErr w:type="spellEnd"/>
      <w:r w:rsidRPr="009F6724">
        <w:rPr>
          <w:rFonts w:ascii="Times New Roman" w:eastAsia="Calibri" w:hAnsi="Times New Roman" w:cs="Times New Roman"/>
          <w:sz w:val="24"/>
          <w:szCs w:val="24"/>
        </w:rPr>
        <w:t xml:space="preserve"> Formations of the Midland Basin, Texas. </w:t>
      </w:r>
      <w:r w:rsidRPr="009F6724">
        <w:rPr>
          <w:rFonts w:ascii="Times New Roman" w:eastAsia="Calibri" w:hAnsi="Times New Roman" w:cs="Times New Roman"/>
          <w:i/>
          <w:iCs/>
          <w:sz w:val="24"/>
          <w:szCs w:val="24"/>
        </w:rPr>
        <w:t>Energy Geoscience</w:t>
      </w:r>
      <w:r w:rsidRPr="009F6724">
        <w:rPr>
          <w:rFonts w:ascii="Times New Roman" w:eastAsia="Calibri" w:hAnsi="Times New Roman" w:cs="Times New Roman"/>
          <w:sz w:val="24"/>
          <w:szCs w:val="24"/>
        </w:rPr>
        <w:t xml:space="preserve">. </w:t>
      </w:r>
      <w:r w:rsidR="00F260C9" w:rsidRPr="00F260C9">
        <w:rPr>
          <w:rFonts w:ascii="Times New Roman" w:eastAsia="Calibri" w:hAnsi="Times New Roman" w:cs="Times New Roman"/>
          <w:i/>
          <w:iCs/>
          <w:sz w:val="24"/>
          <w:szCs w:val="24"/>
        </w:rPr>
        <w:t xml:space="preserve">ENGEOS_100188, in </w:t>
      </w:r>
      <w:r w:rsidR="00BA53EC" w:rsidRPr="00F260C9">
        <w:rPr>
          <w:rFonts w:ascii="Times New Roman" w:eastAsia="Calibri" w:hAnsi="Times New Roman" w:cs="Times New Roman"/>
          <w:i/>
          <w:iCs/>
          <w:sz w:val="24"/>
          <w:szCs w:val="24"/>
        </w:rPr>
        <w:t>press</w:t>
      </w:r>
      <w:r w:rsidR="00BA53EC">
        <w:rPr>
          <w:rFonts w:ascii="Times New Roman" w:eastAsia="Calibri" w:hAnsi="Times New Roman" w:cs="Times New Roman"/>
          <w:i/>
          <w:iCs/>
          <w:sz w:val="24"/>
          <w:szCs w:val="24"/>
        </w:rPr>
        <w:t>.</w:t>
      </w:r>
    </w:p>
    <w:p w14:paraId="1A7BD5E2" w14:textId="77777777"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Ward, R., </w:t>
      </w:r>
      <w:r w:rsidR="009F6724" w:rsidRPr="009F6724">
        <w:rPr>
          <w:rFonts w:ascii="Times New Roman" w:eastAsia="Calibri" w:hAnsi="Times New Roman" w:cs="Times New Roman"/>
          <w:sz w:val="24"/>
          <w:szCs w:val="24"/>
        </w:rPr>
        <w:t>&amp; Trentham, R. (2020).</w:t>
      </w:r>
      <w:r w:rsidRPr="009F6724">
        <w:rPr>
          <w:rFonts w:ascii="Times New Roman" w:eastAsia="Calibri" w:hAnsi="Times New Roman" w:cs="Times New Roman"/>
          <w:sz w:val="24"/>
          <w:szCs w:val="24"/>
        </w:rPr>
        <w:t xml:space="preserve"> Personal </w:t>
      </w:r>
      <w:proofErr w:type="gramStart"/>
      <w:r w:rsidRPr="009F6724">
        <w:rPr>
          <w:rFonts w:ascii="Times New Roman" w:eastAsia="Calibri" w:hAnsi="Times New Roman" w:cs="Times New Roman"/>
          <w:sz w:val="24"/>
          <w:szCs w:val="24"/>
        </w:rPr>
        <w:t>communication;</w:t>
      </w:r>
      <w:proofErr w:type="gramEnd"/>
      <w:r w:rsidRPr="009F6724">
        <w:rPr>
          <w:rFonts w:ascii="Times New Roman" w:eastAsia="Calibri" w:hAnsi="Times New Roman" w:cs="Times New Roman"/>
          <w:sz w:val="24"/>
          <w:szCs w:val="24"/>
        </w:rPr>
        <w:t xml:space="preserve"> discussion notes by Trentham </w:t>
      </w:r>
      <w:r w:rsidRPr="009F6724">
        <w:rPr>
          <w:rFonts w:ascii="Times New Roman" w:eastAsia="Calibri" w:hAnsi="Times New Roman" w:cs="Times New Roman"/>
          <w:sz w:val="24"/>
          <w:szCs w:val="24"/>
        </w:rPr>
        <w:lastRenderedPageBreak/>
        <w:t>based on a series of discussions between Ward and Trentham.</w:t>
      </w:r>
    </w:p>
    <w:p w14:paraId="1BC90C94" w14:textId="7BE6E526"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Wilson, T., </w:t>
      </w:r>
      <w:proofErr w:type="spellStart"/>
      <w:r w:rsidRPr="009F6724">
        <w:rPr>
          <w:rFonts w:ascii="Times New Roman" w:eastAsia="Calibri" w:hAnsi="Times New Roman" w:cs="Times New Roman"/>
          <w:sz w:val="24"/>
          <w:szCs w:val="24"/>
        </w:rPr>
        <w:t>Handke</w:t>
      </w:r>
      <w:proofErr w:type="spellEnd"/>
      <w:r w:rsidRPr="009F6724">
        <w:rPr>
          <w:rFonts w:ascii="Times New Roman" w:eastAsia="Calibri" w:hAnsi="Times New Roman" w:cs="Times New Roman"/>
          <w:sz w:val="24"/>
          <w:szCs w:val="24"/>
        </w:rPr>
        <w:t xml:space="preserve">, M., Loughry, D., Waite, L., &amp; Lowe, B. (2019). Regional geologic characterization of the </w:t>
      </w:r>
      <w:proofErr w:type="spellStart"/>
      <w:r w:rsidR="00157E3F">
        <w:rPr>
          <w:rFonts w:ascii="Times New Roman" w:eastAsia="Calibri" w:hAnsi="Times New Roman" w:cs="Times New Roman"/>
          <w:sz w:val="24"/>
          <w:szCs w:val="24"/>
        </w:rPr>
        <w:t>G</w:t>
      </w:r>
      <w:r w:rsidRPr="009F6724">
        <w:rPr>
          <w:rFonts w:ascii="Times New Roman" w:eastAsia="Calibri" w:hAnsi="Times New Roman" w:cs="Times New Roman"/>
          <w:sz w:val="24"/>
          <w:szCs w:val="24"/>
        </w:rPr>
        <w:t>rayburg</w:t>
      </w:r>
      <w:proofErr w:type="spellEnd"/>
      <w:r w:rsidRPr="009F6724">
        <w:rPr>
          <w:rFonts w:ascii="Times New Roman" w:eastAsia="Calibri" w:hAnsi="Times New Roman" w:cs="Times New Roman"/>
          <w:sz w:val="24"/>
          <w:szCs w:val="24"/>
        </w:rPr>
        <w:t>-</w:t>
      </w:r>
      <w:r w:rsidR="00157E3F">
        <w:rPr>
          <w:rFonts w:ascii="Times New Roman" w:eastAsia="Calibri" w:hAnsi="Times New Roman" w:cs="Times New Roman"/>
          <w:sz w:val="24"/>
          <w:szCs w:val="24"/>
        </w:rPr>
        <w:t>S</w:t>
      </w:r>
      <w:r w:rsidRPr="009F6724">
        <w:rPr>
          <w:rFonts w:ascii="Times New Roman" w:eastAsia="Calibri" w:hAnsi="Times New Roman" w:cs="Times New Roman"/>
          <w:sz w:val="24"/>
          <w:szCs w:val="24"/>
        </w:rPr>
        <w:t xml:space="preserve">an </w:t>
      </w:r>
      <w:r w:rsidR="00157E3F">
        <w:rPr>
          <w:rFonts w:ascii="Times New Roman" w:eastAsia="Calibri" w:hAnsi="Times New Roman" w:cs="Times New Roman"/>
          <w:sz w:val="24"/>
          <w:szCs w:val="24"/>
        </w:rPr>
        <w:t>A</w:t>
      </w:r>
      <w:r w:rsidRPr="009F6724">
        <w:rPr>
          <w:rFonts w:ascii="Times New Roman" w:eastAsia="Calibri" w:hAnsi="Times New Roman" w:cs="Times New Roman"/>
          <w:sz w:val="24"/>
          <w:szCs w:val="24"/>
        </w:rPr>
        <w:t xml:space="preserve">ndres reservoir for </w:t>
      </w:r>
      <w:r w:rsidR="009F6724" w:rsidRPr="009F6724">
        <w:rPr>
          <w:rFonts w:ascii="Times New Roman" w:eastAsia="Calibri" w:hAnsi="Times New Roman" w:cs="Times New Roman"/>
          <w:sz w:val="24"/>
          <w:szCs w:val="24"/>
        </w:rPr>
        <w:t xml:space="preserve">saltwater disposal management, Midland Basin, TX. </w:t>
      </w:r>
      <w:r w:rsidR="009F6724" w:rsidRPr="009F6724">
        <w:rPr>
          <w:rFonts w:ascii="Times New Roman" w:eastAsia="Calibri" w:hAnsi="Times New Roman" w:cs="Times New Roman"/>
          <w:i/>
          <w:iCs/>
          <w:sz w:val="24"/>
          <w:szCs w:val="24"/>
        </w:rPr>
        <w:t>Unconventional Resources Technology Conference 2020</w:t>
      </w:r>
      <w:r w:rsidR="00E64F2E">
        <w:rPr>
          <w:rFonts w:ascii="Times New Roman" w:eastAsia="Calibri" w:hAnsi="Times New Roman" w:cs="Times New Roman"/>
          <w:i/>
          <w:iCs/>
          <w:sz w:val="24"/>
          <w:szCs w:val="24"/>
        </w:rPr>
        <w:t xml:space="preserve"> </w:t>
      </w:r>
      <w:r w:rsidR="00A45151">
        <w:rPr>
          <w:rFonts w:ascii="Times New Roman" w:eastAsia="Calibri" w:hAnsi="Times New Roman" w:cs="Times New Roman"/>
          <w:i/>
          <w:iCs/>
          <w:sz w:val="24"/>
          <w:szCs w:val="24"/>
        </w:rPr>
        <w:t>(</w:t>
      </w:r>
      <w:proofErr w:type="spellStart"/>
      <w:r w:rsidR="009F6724" w:rsidRPr="009F6724">
        <w:rPr>
          <w:rFonts w:ascii="Times New Roman" w:eastAsia="Calibri" w:hAnsi="Times New Roman" w:cs="Times New Roman"/>
          <w:i/>
          <w:iCs/>
          <w:sz w:val="24"/>
          <w:szCs w:val="24"/>
        </w:rPr>
        <w:t>URTeC</w:t>
      </w:r>
      <w:proofErr w:type="spellEnd"/>
      <w:r w:rsidR="009F6724" w:rsidRPr="009F6724">
        <w:rPr>
          <w:rFonts w:ascii="Times New Roman" w:eastAsia="Calibri" w:hAnsi="Times New Roman" w:cs="Times New Roman"/>
          <w:i/>
          <w:iCs/>
          <w:sz w:val="24"/>
          <w:szCs w:val="24"/>
        </w:rPr>
        <w:t xml:space="preserve"> 2020</w:t>
      </w:r>
      <w:r w:rsidR="00A45151">
        <w:rPr>
          <w:rFonts w:ascii="Times New Roman" w:eastAsia="Calibri" w:hAnsi="Times New Roman" w:cs="Times New Roman"/>
          <w:i/>
          <w:iCs/>
          <w:sz w:val="24"/>
          <w:szCs w:val="24"/>
        </w:rPr>
        <w:t>)</w:t>
      </w:r>
      <w:r w:rsidR="009F6724" w:rsidRPr="009F6724">
        <w:rPr>
          <w:rFonts w:ascii="Times New Roman" w:eastAsia="Calibri" w:hAnsi="Times New Roman" w:cs="Times New Roman"/>
          <w:sz w:val="24"/>
          <w:szCs w:val="24"/>
        </w:rPr>
        <w:t xml:space="preserve">, 1–12. </w:t>
      </w:r>
      <w:hyperlink r:id="rId37" w:history="1">
        <w:r w:rsidR="009F6724" w:rsidRPr="009F6724">
          <w:rPr>
            <w:rFonts w:ascii="Times New Roman" w:eastAsia="Calibri" w:hAnsi="Times New Roman" w:cs="Times New Roman"/>
            <w:sz w:val="24"/>
            <w:szCs w:val="24"/>
          </w:rPr>
          <w:t>https://doi.org/10.15530/urtec-2019-902</w:t>
        </w:r>
      </w:hyperlink>
    </w:p>
    <w:p w14:paraId="0AF45C91" w14:textId="77777777"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Yandell</w:t>
      </w:r>
      <w:proofErr w:type="spellEnd"/>
      <w:r w:rsidRPr="009F6724">
        <w:rPr>
          <w:rFonts w:ascii="Times New Roman" w:eastAsia="Calibri" w:hAnsi="Times New Roman" w:cs="Times New Roman"/>
          <w:sz w:val="24"/>
          <w:szCs w:val="24"/>
        </w:rPr>
        <w:t xml:space="preserve">, J., Whaley, C., Verma, S., &amp; Henderson, M. A. (2019). Integration of 3D seismic, well, and core data to investigate channel-like features in the </w:t>
      </w:r>
      <w:proofErr w:type="spellStart"/>
      <w:r w:rsidRPr="009F6724">
        <w:rPr>
          <w:rFonts w:ascii="Times New Roman" w:eastAsia="Calibri" w:hAnsi="Times New Roman" w:cs="Times New Roman"/>
          <w:sz w:val="24"/>
          <w:szCs w:val="24"/>
        </w:rPr>
        <w:t>Grayburg</w:t>
      </w:r>
      <w:proofErr w:type="spellEnd"/>
      <w:r w:rsidRPr="009F6724">
        <w:rPr>
          <w:rFonts w:ascii="Times New Roman" w:eastAsia="Calibri" w:hAnsi="Times New Roman" w:cs="Times New Roman"/>
          <w:sz w:val="24"/>
          <w:szCs w:val="24"/>
        </w:rPr>
        <w:t xml:space="preserve"> Formation, Midland Basin. </w:t>
      </w:r>
      <w:r w:rsidRPr="009F6724">
        <w:rPr>
          <w:rFonts w:ascii="Times New Roman" w:eastAsia="Calibri" w:hAnsi="Times New Roman" w:cs="Times New Roman"/>
          <w:i/>
          <w:iCs/>
          <w:sz w:val="24"/>
          <w:szCs w:val="24"/>
        </w:rPr>
        <w:t>AAPG SWS Section Annual Meeting</w:t>
      </w:r>
      <w:r w:rsidRPr="009F6724">
        <w:rPr>
          <w:rFonts w:ascii="Times New Roman" w:eastAsia="Calibri" w:hAnsi="Times New Roman" w:cs="Times New Roman"/>
          <w:sz w:val="24"/>
          <w:szCs w:val="24"/>
        </w:rPr>
        <w:t>.</w:t>
      </w:r>
    </w:p>
    <w:p w14:paraId="5B8FCF23" w14:textId="3543D64A" w:rsidR="009F6724" w:rsidRPr="009F6724" w:rsidRDefault="009F6724" w:rsidP="00D567D2">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rPr>
        <w:t xml:space="preserve">Yalcin, E., </w:t>
      </w:r>
      <w:proofErr w:type="spellStart"/>
      <w:r w:rsidRPr="009F6724">
        <w:rPr>
          <w:rFonts w:ascii="Times New Roman" w:eastAsia="Calibri" w:hAnsi="Times New Roman" w:cs="Times New Roman"/>
          <w:sz w:val="24"/>
          <w:szCs w:val="24"/>
        </w:rPr>
        <w:t>Yandell</w:t>
      </w:r>
      <w:proofErr w:type="spellEnd"/>
      <w:r w:rsidRPr="009F6724">
        <w:rPr>
          <w:rFonts w:ascii="Times New Roman" w:eastAsia="Calibri" w:hAnsi="Times New Roman" w:cs="Times New Roman"/>
          <w:sz w:val="24"/>
          <w:szCs w:val="24"/>
        </w:rPr>
        <w:t xml:space="preserve">, J., &amp; Verma, S. (2019). Study of channel like features in </w:t>
      </w:r>
      <w:proofErr w:type="spellStart"/>
      <w:r w:rsidRPr="009F6724">
        <w:rPr>
          <w:rFonts w:ascii="Times New Roman" w:eastAsia="Calibri" w:hAnsi="Times New Roman" w:cs="Times New Roman"/>
          <w:sz w:val="24"/>
          <w:szCs w:val="24"/>
        </w:rPr>
        <w:t>Grayburg</w:t>
      </w:r>
      <w:proofErr w:type="spellEnd"/>
      <w:r w:rsidRPr="009F6724">
        <w:rPr>
          <w:rFonts w:ascii="Times New Roman" w:eastAsia="Calibri" w:hAnsi="Times New Roman" w:cs="Times New Roman"/>
          <w:sz w:val="24"/>
          <w:szCs w:val="24"/>
        </w:rPr>
        <w:t xml:space="preserve"> Formation of Midland Basin. </w:t>
      </w:r>
      <w:r w:rsidRPr="00B857D0">
        <w:rPr>
          <w:rFonts w:ascii="Times New Roman" w:eastAsia="Calibri" w:hAnsi="Times New Roman" w:cs="Times New Roman"/>
          <w:i/>
          <w:iCs/>
          <w:sz w:val="24"/>
          <w:szCs w:val="24"/>
        </w:rPr>
        <w:t>University of Texas at the Permian Basin</w:t>
      </w:r>
      <w:r w:rsidR="004F1004" w:rsidRPr="00B857D0">
        <w:rPr>
          <w:rFonts w:ascii="Times New Roman" w:eastAsia="Calibri" w:hAnsi="Times New Roman" w:cs="Times New Roman"/>
          <w:i/>
          <w:iCs/>
          <w:sz w:val="24"/>
          <w:szCs w:val="24"/>
        </w:rPr>
        <w:t xml:space="preserve"> Poster Competition</w:t>
      </w:r>
      <w:r w:rsidRPr="009F6724">
        <w:rPr>
          <w:rFonts w:ascii="Times New Roman" w:eastAsia="Calibri" w:hAnsi="Times New Roman" w:cs="Times New Roman"/>
          <w:sz w:val="24"/>
          <w:szCs w:val="24"/>
        </w:rPr>
        <w:t>.</w:t>
      </w:r>
    </w:p>
    <w:p w14:paraId="370A4EDA" w14:textId="7A492624"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rPr>
      </w:pPr>
      <w:proofErr w:type="spellStart"/>
      <w:r w:rsidRPr="009F6724">
        <w:rPr>
          <w:rFonts w:ascii="Times New Roman" w:eastAsia="Calibri" w:hAnsi="Times New Roman" w:cs="Times New Roman"/>
          <w:sz w:val="24"/>
          <w:szCs w:val="24"/>
        </w:rPr>
        <w:t>Zhai</w:t>
      </w:r>
      <w:proofErr w:type="spellEnd"/>
      <w:r w:rsidRPr="009F6724">
        <w:rPr>
          <w:rFonts w:ascii="Times New Roman" w:eastAsia="Calibri" w:hAnsi="Times New Roman" w:cs="Times New Roman"/>
          <w:sz w:val="24"/>
          <w:szCs w:val="24"/>
        </w:rPr>
        <w:t xml:space="preserve">, R. </w:t>
      </w:r>
      <w:r w:rsidR="009F6724" w:rsidRPr="009F6724">
        <w:rPr>
          <w:rFonts w:ascii="Times New Roman" w:eastAsia="Calibri" w:hAnsi="Times New Roman" w:cs="Times New Roman"/>
          <w:sz w:val="24"/>
          <w:szCs w:val="24"/>
        </w:rPr>
        <w:t>&amp;</w:t>
      </w:r>
      <w:r w:rsidRPr="009F6724">
        <w:rPr>
          <w:rFonts w:ascii="Times New Roman" w:eastAsia="Calibri" w:hAnsi="Times New Roman" w:cs="Times New Roman"/>
          <w:sz w:val="24"/>
          <w:szCs w:val="24"/>
        </w:rPr>
        <w:t xml:space="preserve"> Pigott, </w:t>
      </w:r>
      <w:r w:rsidR="009F6724" w:rsidRPr="009F6724">
        <w:rPr>
          <w:rFonts w:ascii="Times New Roman" w:eastAsia="Calibri" w:hAnsi="Times New Roman" w:cs="Times New Roman"/>
          <w:sz w:val="24"/>
          <w:szCs w:val="24"/>
        </w:rPr>
        <w:t>J. (2021).</w:t>
      </w:r>
      <w:r w:rsidRPr="009F6724">
        <w:rPr>
          <w:rFonts w:ascii="Times New Roman" w:eastAsia="Calibri" w:hAnsi="Times New Roman" w:cs="Times New Roman"/>
          <w:sz w:val="24"/>
          <w:szCs w:val="24"/>
        </w:rPr>
        <w:t xml:space="preserve"> High-resolution sequence stratigraphy and multiple attributes analysis of the Bone Spring turbidite system, northern Delaware Basin</w:t>
      </w:r>
      <w:r w:rsidR="009F6724" w:rsidRPr="009F6724">
        <w:rPr>
          <w:rFonts w:ascii="Times New Roman" w:eastAsia="Calibri" w:hAnsi="Times New Roman" w:cs="Times New Roman"/>
          <w:sz w:val="24"/>
          <w:szCs w:val="24"/>
        </w:rPr>
        <w:t>.</w:t>
      </w:r>
      <w:r w:rsidRPr="009F6724">
        <w:rPr>
          <w:rFonts w:ascii="Times New Roman" w:eastAsia="Calibri" w:hAnsi="Times New Roman" w:cs="Times New Roman"/>
          <w:sz w:val="24"/>
          <w:szCs w:val="24"/>
        </w:rPr>
        <w:t xml:space="preserve"> </w:t>
      </w:r>
      <w:r w:rsidRPr="009F6724">
        <w:rPr>
          <w:rFonts w:ascii="Times New Roman" w:eastAsia="Calibri" w:hAnsi="Times New Roman" w:cs="Times New Roman"/>
          <w:i/>
          <w:sz w:val="24"/>
          <w:szCs w:val="24"/>
        </w:rPr>
        <w:t>SEG/AAPG/SEPM First International Meeting for Applied Geoscience &amp; Energy 2021</w:t>
      </w:r>
      <w:r w:rsidR="00B857D0">
        <w:rPr>
          <w:rFonts w:ascii="Times New Roman" w:eastAsia="Calibri" w:hAnsi="Times New Roman" w:cs="Times New Roman"/>
          <w:sz w:val="24"/>
          <w:szCs w:val="24"/>
        </w:rPr>
        <w:t xml:space="preserve">. </w:t>
      </w:r>
      <w:r w:rsidRPr="009F6724">
        <w:rPr>
          <w:rFonts w:ascii="Times New Roman" w:eastAsia="Calibri" w:hAnsi="Times New Roman" w:cs="Times New Roman"/>
          <w:sz w:val="24"/>
          <w:szCs w:val="24"/>
        </w:rPr>
        <w:t>https://doi.org/10.1190/segam2021-3594951.1</w:t>
      </w:r>
    </w:p>
    <w:p w14:paraId="217FD292" w14:textId="4BED71B0" w:rsidR="00012E26" w:rsidRPr="009F6724" w:rsidRDefault="00012E26" w:rsidP="00D567D2">
      <w:pPr>
        <w:widowControl w:val="0"/>
        <w:autoSpaceDE w:val="0"/>
        <w:autoSpaceDN w:val="0"/>
        <w:adjustRightInd w:val="0"/>
        <w:ind w:left="480" w:hanging="480"/>
        <w:jc w:val="both"/>
        <w:rPr>
          <w:rFonts w:ascii="Times New Roman" w:eastAsia="Calibri" w:hAnsi="Times New Roman" w:cs="Times New Roman"/>
          <w:sz w:val="24"/>
          <w:szCs w:val="24"/>
          <w:lang w:val="fr-FR"/>
        </w:rPr>
      </w:pPr>
      <w:r w:rsidRPr="009F6724">
        <w:rPr>
          <w:rFonts w:ascii="Times New Roman" w:eastAsia="Calibri" w:hAnsi="Times New Roman" w:cs="Times New Roman"/>
          <w:sz w:val="24"/>
          <w:szCs w:val="24"/>
        </w:rPr>
        <w:t xml:space="preserve">Zhang, B., Lin, T., Guo, S., </w:t>
      </w:r>
      <w:proofErr w:type="spellStart"/>
      <w:r w:rsidRPr="009F6724">
        <w:rPr>
          <w:rFonts w:ascii="Times New Roman" w:eastAsia="Calibri" w:hAnsi="Times New Roman" w:cs="Times New Roman"/>
          <w:sz w:val="24"/>
          <w:szCs w:val="24"/>
        </w:rPr>
        <w:t>Davogustto</w:t>
      </w:r>
      <w:proofErr w:type="spellEnd"/>
      <w:r w:rsidRPr="009F6724">
        <w:rPr>
          <w:rFonts w:ascii="Times New Roman" w:eastAsia="Calibri" w:hAnsi="Times New Roman" w:cs="Times New Roman"/>
          <w:sz w:val="24"/>
          <w:szCs w:val="24"/>
        </w:rPr>
        <w:t xml:space="preserve">, O., </w:t>
      </w:r>
      <w:r w:rsidR="009F6724" w:rsidRPr="009F6724">
        <w:rPr>
          <w:rFonts w:ascii="Times New Roman" w:eastAsia="Calibri" w:hAnsi="Times New Roman" w:cs="Times New Roman"/>
          <w:sz w:val="24"/>
          <w:szCs w:val="24"/>
        </w:rPr>
        <w:t xml:space="preserve">&amp; </w:t>
      </w:r>
      <w:proofErr w:type="spellStart"/>
      <w:r w:rsidR="009F6724" w:rsidRPr="009F6724">
        <w:rPr>
          <w:rFonts w:ascii="Times New Roman" w:eastAsia="Calibri" w:hAnsi="Times New Roman" w:cs="Times New Roman"/>
          <w:sz w:val="24"/>
          <w:szCs w:val="24"/>
        </w:rPr>
        <w:t>Marfurt</w:t>
      </w:r>
      <w:proofErr w:type="spellEnd"/>
      <w:r w:rsidR="009F6724" w:rsidRPr="009F6724">
        <w:rPr>
          <w:rFonts w:ascii="Times New Roman" w:eastAsia="Calibri" w:hAnsi="Times New Roman" w:cs="Times New Roman"/>
          <w:sz w:val="24"/>
          <w:szCs w:val="24"/>
        </w:rPr>
        <w:t xml:space="preserve">, K.J. (2016). Noise suppression of time-migrated gathers using </w:t>
      </w:r>
      <w:proofErr w:type="spellStart"/>
      <w:r w:rsidR="009F6724" w:rsidRPr="009F6724">
        <w:rPr>
          <w:rFonts w:ascii="Times New Roman" w:eastAsia="Calibri" w:hAnsi="Times New Roman" w:cs="Times New Roman"/>
          <w:sz w:val="24"/>
          <w:szCs w:val="24"/>
        </w:rPr>
        <w:t>prestack</w:t>
      </w:r>
      <w:proofErr w:type="spellEnd"/>
      <w:r w:rsidR="009F6724" w:rsidRPr="009F6724">
        <w:rPr>
          <w:rFonts w:ascii="Times New Roman" w:eastAsia="Calibri" w:hAnsi="Times New Roman" w:cs="Times New Roman"/>
          <w:sz w:val="24"/>
          <w:szCs w:val="24"/>
        </w:rPr>
        <w:t xml:space="preserve"> structure-oriented filtering.</w:t>
      </w:r>
      <w:r w:rsidRPr="009F6724">
        <w:rPr>
          <w:rFonts w:ascii="Times New Roman" w:eastAsia="Calibri" w:hAnsi="Times New Roman" w:cs="Times New Roman"/>
          <w:sz w:val="24"/>
          <w:szCs w:val="24"/>
        </w:rPr>
        <w:t xml:space="preserve"> </w:t>
      </w:r>
      <w:proofErr w:type="spellStart"/>
      <w:r w:rsidRPr="009F6724">
        <w:rPr>
          <w:rFonts w:ascii="Times New Roman" w:eastAsia="Calibri" w:hAnsi="Times New Roman" w:cs="Times New Roman"/>
          <w:i/>
          <w:sz w:val="24"/>
          <w:szCs w:val="24"/>
          <w:lang w:val="fr-FR"/>
        </w:rPr>
        <w:t>Interpretation</w:t>
      </w:r>
      <w:proofErr w:type="spellEnd"/>
      <w:r w:rsidRPr="009F6724">
        <w:rPr>
          <w:rFonts w:ascii="Times New Roman" w:eastAsia="Calibri" w:hAnsi="Times New Roman" w:cs="Times New Roman"/>
          <w:i/>
          <w:sz w:val="24"/>
          <w:szCs w:val="24"/>
          <w:lang w:val="fr-FR"/>
        </w:rPr>
        <w:t>, 4</w:t>
      </w:r>
      <w:r w:rsidRPr="009F6724">
        <w:rPr>
          <w:rFonts w:ascii="Times New Roman" w:eastAsia="Calibri" w:hAnsi="Times New Roman" w:cs="Times New Roman"/>
          <w:sz w:val="24"/>
          <w:szCs w:val="24"/>
          <w:lang w:val="fr-FR"/>
        </w:rPr>
        <w:t>, SG19-SG29.</w:t>
      </w:r>
      <w:r w:rsidR="00306EA3">
        <w:rPr>
          <w:rFonts w:ascii="Times New Roman" w:eastAsia="Calibri" w:hAnsi="Times New Roman" w:cs="Times New Roman"/>
          <w:sz w:val="24"/>
          <w:szCs w:val="24"/>
          <w:lang w:val="fr-FR"/>
        </w:rPr>
        <w:t xml:space="preserve"> </w:t>
      </w:r>
      <w:r w:rsidR="00306EA3" w:rsidRPr="00306EA3">
        <w:rPr>
          <w:rFonts w:ascii="Times New Roman" w:eastAsia="Calibri" w:hAnsi="Times New Roman" w:cs="Times New Roman"/>
          <w:sz w:val="24"/>
          <w:szCs w:val="24"/>
          <w:lang w:val="fr-FR"/>
        </w:rPr>
        <w:t>https://doi.org/10.1190/INT-2015-0146.1</w:t>
      </w:r>
    </w:p>
    <w:p w14:paraId="2A79351E" w14:textId="5F1D2731" w:rsidR="00FA2C19" w:rsidRDefault="009F6724" w:rsidP="00306EA3">
      <w:pPr>
        <w:widowControl w:val="0"/>
        <w:autoSpaceDE w:val="0"/>
        <w:autoSpaceDN w:val="0"/>
        <w:adjustRightInd w:val="0"/>
        <w:ind w:left="480" w:hanging="480"/>
        <w:jc w:val="both"/>
        <w:rPr>
          <w:rFonts w:ascii="Times New Roman" w:eastAsia="Calibri" w:hAnsi="Times New Roman" w:cs="Times New Roman"/>
          <w:sz w:val="24"/>
          <w:szCs w:val="24"/>
        </w:rPr>
      </w:pPr>
      <w:r w:rsidRPr="009F6724">
        <w:rPr>
          <w:rFonts w:ascii="Times New Roman" w:eastAsia="Calibri" w:hAnsi="Times New Roman" w:cs="Times New Roman"/>
          <w:sz w:val="24"/>
          <w:szCs w:val="24"/>
          <w:lang w:val="fr-FR"/>
        </w:rPr>
        <w:t xml:space="preserve">Zhao, T., Zhang, J., Li, F. &amp; </w:t>
      </w:r>
      <w:proofErr w:type="spellStart"/>
      <w:r w:rsidRPr="009F6724">
        <w:rPr>
          <w:rFonts w:ascii="Times New Roman" w:eastAsia="Calibri" w:hAnsi="Times New Roman" w:cs="Times New Roman"/>
          <w:sz w:val="24"/>
          <w:szCs w:val="24"/>
          <w:lang w:val="fr-FR"/>
        </w:rPr>
        <w:t>Marfurt</w:t>
      </w:r>
      <w:proofErr w:type="spellEnd"/>
      <w:r w:rsidRPr="009F6724">
        <w:rPr>
          <w:rFonts w:ascii="Times New Roman" w:eastAsia="Calibri" w:hAnsi="Times New Roman" w:cs="Times New Roman"/>
          <w:sz w:val="24"/>
          <w:szCs w:val="24"/>
          <w:lang w:val="fr-FR"/>
        </w:rPr>
        <w:t xml:space="preserve">, K.J. (2016). </w:t>
      </w:r>
      <w:r w:rsidRPr="009F6724">
        <w:rPr>
          <w:rFonts w:ascii="Times New Roman" w:eastAsia="Calibri" w:hAnsi="Times New Roman" w:cs="Times New Roman"/>
          <w:sz w:val="24"/>
          <w:szCs w:val="24"/>
        </w:rPr>
        <w:t xml:space="preserve">Characterizing a turbidite system in Canterbury Basin, New Zealand, using seismic attributes and distance-preserving self-organizing maps. </w:t>
      </w:r>
      <w:r w:rsidRPr="009F6724">
        <w:rPr>
          <w:rFonts w:ascii="Times New Roman" w:eastAsia="Calibri" w:hAnsi="Times New Roman" w:cs="Times New Roman"/>
          <w:i/>
          <w:iCs/>
          <w:sz w:val="24"/>
          <w:szCs w:val="24"/>
        </w:rPr>
        <w:t>Interpretation, 4</w:t>
      </w:r>
      <w:r w:rsidRPr="009F6724">
        <w:rPr>
          <w:rFonts w:ascii="Times New Roman" w:eastAsia="Calibri" w:hAnsi="Times New Roman" w:cs="Times New Roman"/>
          <w:sz w:val="24"/>
          <w:szCs w:val="24"/>
        </w:rPr>
        <w:t xml:space="preserve">, SB79–SB89, </w:t>
      </w:r>
      <w:hyperlink r:id="rId38" w:history="1">
        <w:r w:rsidR="00306EA3" w:rsidRPr="00A305F6">
          <w:rPr>
            <w:rStyle w:val="Hyperlink"/>
            <w:rFonts w:ascii="Times New Roman" w:eastAsia="Calibri" w:hAnsi="Times New Roman" w:cs="Times New Roman"/>
            <w:sz w:val="24"/>
            <w:szCs w:val="24"/>
          </w:rPr>
          <w:t>https://doi.org/10.1190/INT-2015-0094.1</w:t>
        </w:r>
      </w:hyperlink>
      <w:r w:rsidRPr="009F6724">
        <w:rPr>
          <w:rFonts w:ascii="Times New Roman" w:eastAsia="Calibri" w:hAnsi="Times New Roman" w:cs="Times New Roman"/>
          <w:sz w:val="24"/>
          <w:szCs w:val="24"/>
        </w:rPr>
        <w:t>.</w:t>
      </w:r>
    </w:p>
    <w:p w14:paraId="4BFC1CBD" w14:textId="77777777" w:rsidR="00306EA3" w:rsidRPr="00306EA3" w:rsidRDefault="00306EA3" w:rsidP="00306EA3">
      <w:pPr>
        <w:widowControl w:val="0"/>
        <w:autoSpaceDE w:val="0"/>
        <w:autoSpaceDN w:val="0"/>
        <w:adjustRightInd w:val="0"/>
        <w:ind w:left="480" w:hanging="480"/>
        <w:jc w:val="both"/>
        <w:rPr>
          <w:rFonts w:ascii="Times New Roman" w:eastAsia="Calibri" w:hAnsi="Times New Roman" w:cs="Times New Roman"/>
          <w:sz w:val="24"/>
          <w:szCs w:val="24"/>
        </w:rPr>
      </w:pPr>
    </w:p>
    <w:p w14:paraId="4B50A8FD" w14:textId="77777777" w:rsidR="00D721E3" w:rsidRPr="00994D82" w:rsidRDefault="00D721E3" w:rsidP="00994D82">
      <w:pPr>
        <w:pStyle w:val="Heading1"/>
        <w:rPr>
          <w:sz w:val="24"/>
          <w:szCs w:val="24"/>
        </w:rPr>
      </w:pPr>
      <w:bookmarkStart w:id="58" w:name="_Toc129857190"/>
      <w:r w:rsidRPr="00994D82">
        <w:rPr>
          <w:sz w:val="24"/>
          <w:szCs w:val="24"/>
        </w:rPr>
        <w:t>Appendices</w:t>
      </w:r>
      <w:bookmarkEnd w:id="58"/>
    </w:p>
    <w:p w14:paraId="42319CD4" w14:textId="77777777" w:rsidR="00D721E3" w:rsidRPr="00050A6A" w:rsidRDefault="00D721E3" w:rsidP="00050A6A">
      <w:pPr>
        <w:pStyle w:val="Heading2"/>
        <w:jc w:val="both"/>
        <w:rPr>
          <w:rFonts w:ascii="Times New Roman" w:hAnsi="Times New Roman"/>
          <w:i/>
          <w:iCs/>
          <w:color w:val="auto"/>
          <w:sz w:val="24"/>
          <w:szCs w:val="24"/>
        </w:rPr>
      </w:pPr>
      <w:bookmarkStart w:id="59" w:name="_Toc129857192"/>
      <w:r w:rsidRPr="00050A6A">
        <w:rPr>
          <w:rFonts w:ascii="Times New Roman" w:hAnsi="Times New Roman"/>
          <w:i/>
          <w:iCs/>
          <w:color w:val="auto"/>
          <w:sz w:val="24"/>
          <w:szCs w:val="24"/>
        </w:rPr>
        <w:t>Appendix A. Table with details of the seismic acquisition.</w:t>
      </w:r>
      <w:bookmarkEnd w:id="59"/>
      <w:r w:rsidRPr="00050A6A">
        <w:rPr>
          <w:rFonts w:ascii="Times New Roman" w:hAnsi="Times New Roman"/>
          <w:i/>
          <w:iCs/>
          <w:color w:val="auto"/>
          <w:sz w:val="24"/>
          <w:szCs w:val="24"/>
        </w:rPr>
        <w:t xml:space="preserve"> </w:t>
      </w:r>
    </w:p>
    <w:p w14:paraId="045A4C35" w14:textId="77777777" w:rsidR="00D721E3" w:rsidRPr="00A36BA5" w:rsidRDefault="00D721E3" w:rsidP="00D721E3">
      <w:pPr>
        <w:jc w:val="both"/>
        <w:rPr>
          <w:rFonts w:ascii="Times New Roman" w:hAnsi="Times New Roman" w:cs="Times New Roman"/>
          <w:b/>
          <w:bCs/>
          <w:sz w:val="24"/>
          <w:szCs w:val="24"/>
        </w:rPr>
      </w:pPr>
      <w:r w:rsidRPr="00A36BA5">
        <w:rPr>
          <w:rFonts w:ascii="Times New Roman" w:hAnsi="Times New Roman" w:cs="Times New Roman"/>
          <w:sz w:val="24"/>
          <w:szCs w:val="24"/>
        </w:rPr>
        <w:t>Further detail can be found in</w:t>
      </w:r>
      <w:r w:rsidRPr="00A36BA5">
        <w:rPr>
          <w:rFonts w:ascii="Times New Roman" w:hAnsi="Times New Roman" w:cs="Times New Roman"/>
          <w:b/>
          <w:bCs/>
          <w:sz w:val="24"/>
          <w:szCs w:val="24"/>
        </w:rPr>
        <w:t xml:space="preserve"> </w:t>
      </w:r>
      <w:r w:rsidRPr="00A36BA5">
        <w:rPr>
          <w:rFonts w:ascii="Times New Roman" w:hAnsi="Times New Roman" w:cs="Times New Roman"/>
          <w:sz w:val="24"/>
          <w:szCs w:val="24"/>
        </w:rPr>
        <w:t>Lewis et al. (2021).</w:t>
      </w:r>
      <w:r w:rsidRPr="00A36BA5">
        <w:rPr>
          <w:rFonts w:ascii="Times New Roman" w:hAnsi="Times New Roman" w:cs="Times New Roman"/>
          <w:b/>
          <w:bCs/>
          <w:sz w:val="24"/>
          <w:szCs w:val="24"/>
        </w:rPr>
        <w:t xml:space="preserve"> </w:t>
      </w:r>
    </w:p>
    <w:tbl>
      <w:tblPr>
        <w:tblW w:w="7360" w:type="dxa"/>
        <w:tblLook w:val="04A0" w:firstRow="1" w:lastRow="0" w:firstColumn="1" w:lastColumn="0" w:noHBand="0" w:noVBand="1"/>
      </w:tblPr>
      <w:tblGrid>
        <w:gridCol w:w="3187"/>
        <w:gridCol w:w="2749"/>
        <w:gridCol w:w="1552"/>
      </w:tblGrid>
      <w:tr w:rsidR="00D721E3" w:rsidRPr="00A36BA5" w14:paraId="4B5573DB" w14:textId="77777777">
        <w:trPr>
          <w:trHeight w:val="288"/>
        </w:trPr>
        <w:tc>
          <w:tcPr>
            <w:tcW w:w="73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2A42E8"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Seismic Survey Acquisition Parameters</w:t>
            </w:r>
          </w:p>
        </w:tc>
      </w:tr>
      <w:tr w:rsidR="00D721E3" w:rsidRPr="00A36BA5" w14:paraId="04B2CA6B" w14:textId="77777777">
        <w:trPr>
          <w:trHeight w:val="288"/>
        </w:trPr>
        <w:tc>
          <w:tcPr>
            <w:tcW w:w="3187" w:type="dxa"/>
            <w:tcBorders>
              <w:top w:val="nil"/>
              <w:left w:val="single" w:sz="4" w:space="0" w:color="auto"/>
              <w:bottom w:val="single" w:sz="4" w:space="0" w:color="auto"/>
              <w:right w:val="single" w:sz="4" w:space="0" w:color="auto"/>
            </w:tcBorders>
            <w:shd w:val="clear" w:color="auto" w:fill="auto"/>
            <w:noWrap/>
            <w:vAlign w:val="bottom"/>
            <w:hideMark/>
          </w:tcPr>
          <w:p w14:paraId="284A6D87"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Vintage</w:t>
            </w:r>
          </w:p>
        </w:tc>
        <w:tc>
          <w:tcPr>
            <w:tcW w:w="2749" w:type="dxa"/>
            <w:tcBorders>
              <w:top w:val="nil"/>
              <w:left w:val="nil"/>
              <w:bottom w:val="single" w:sz="4" w:space="0" w:color="auto"/>
              <w:right w:val="single" w:sz="4" w:space="0" w:color="auto"/>
            </w:tcBorders>
            <w:shd w:val="clear" w:color="auto" w:fill="auto"/>
            <w:noWrap/>
            <w:vAlign w:val="center"/>
            <w:hideMark/>
          </w:tcPr>
          <w:p w14:paraId="4A58AD22"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2019</w:t>
            </w:r>
          </w:p>
        </w:tc>
        <w:tc>
          <w:tcPr>
            <w:tcW w:w="1424" w:type="dxa"/>
            <w:tcBorders>
              <w:top w:val="nil"/>
              <w:left w:val="nil"/>
              <w:bottom w:val="single" w:sz="4" w:space="0" w:color="auto"/>
              <w:right w:val="single" w:sz="4" w:space="0" w:color="auto"/>
            </w:tcBorders>
            <w:shd w:val="clear" w:color="auto" w:fill="auto"/>
            <w:noWrap/>
            <w:vAlign w:val="center"/>
            <w:hideMark/>
          </w:tcPr>
          <w:p w14:paraId="46F6CA11"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2009</w:t>
            </w:r>
          </w:p>
        </w:tc>
      </w:tr>
      <w:tr w:rsidR="00D721E3" w:rsidRPr="00A36BA5" w14:paraId="1B5E21C6" w14:textId="77777777">
        <w:trPr>
          <w:trHeight w:val="288"/>
        </w:trPr>
        <w:tc>
          <w:tcPr>
            <w:tcW w:w="3187" w:type="dxa"/>
            <w:tcBorders>
              <w:top w:val="nil"/>
              <w:left w:val="single" w:sz="4" w:space="0" w:color="auto"/>
              <w:bottom w:val="single" w:sz="4" w:space="0" w:color="auto"/>
              <w:right w:val="single" w:sz="4" w:space="0" w:color="auto"/>
            </w:tcBorders>
            <w:shd w:val="clear" w:color="auto" w:fill="auto"/>
            <w:noWrap/>
            <w:vAlign w:val="bottom"/>
            <w:hideMark/>
          </w:tcPr>
          <w:p w14:paraId="5A0C0EFC"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CDP Bin Dimensions</w:t>
            </w:r>
          </w:p>
        </w:tc>
        <w:tc>
          <w:tcPr>
            <w:tcW w:w="2749" w:type="dxa"/>
            <w:tcBorders>
              <w:top w:val="nil"/>
              <w:left w:val="nil"/>
              <w:bottom w:val="single" w:sz="4" w:space="0" w:color="auto"/>
              <w:right w:val="single" w:sz="4" w:space="0" w:color="auto"/>
            </w:tcBorders>
            <w:shd w:val="clear" w:color="auto" w:fill="auto"/>
            <w:noWrap/>
            <w:vAlign w:val="center"/>
            <w:hideMark/>
          </w:tcPr>
          <w:p w14:paraId="1BA7C885"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41.25´x41.25´</w:t>
            </w:r>
          </w:p>
        </w:tc>
        <w:tc>
          <w:tcPr>
            <w:tcW w:w="1424" w:type="dxa"/>
            <w:tcBorders>
              <w:top w:val="nil"/>
              <w:left w:val="nil"/>
              <w:bottom w:val="single" w:sz="4" w:space="0" w:color="auto"/>
              <w:right w:val="single" w:sz="4" w:space="0" w:color="auto"/>
            </w:tcBorders>
            <w:shd w:val="clear" w:color="auto" w:fill="auto"/>
            <w:noWrap/>
            <w:vAlign w:val="center"/>
            <w:hideMark/>
          </w:tcPr>
          <w:p w14:paraId="0EC44A2C"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110´x110´</w:t>
            </w:r>
          </w:p>
        </w:tc>
      </w:tr>
      <w:tr w:rsidR="00D721E3" w:rsidRPr="00A36BA5" w14:paraId="4C3EA878" w14:textId="77777777">
        <w:trPr>
          <w:trHeight w:val="288"/>
        </w:trPr>
        <w:tc>
          <w:tcPr>
            <w:tcW w:w="3187" w:type="dxa"/>
            <w:tcBorders>
              <w:top w:val="nil"/>
              <w:left w:val="single" w:sz="4" w:space="0" w:color="auto"/>
              <w:bottom w:val="single" w:sz="4" w:space="0" w:color="auto"/>
              <w:right w:val="single" w:sz="4" w:space="0" w:color="auto"/>
            </w:tcBorders>
            <w:shd w:val="clear" w:color="auto" w:fill="auto"/>
            <w:noWrap/>
            <w:vAlign w:val="bottom"/>
            <w:hideMark/>
          </w:tcPr>
          <w:p w14:paraId="05426DB8"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Nominal Fold</w:t>
            </w:r>
          </w:p>
        </w:tc>
        <w:tc>
          <w:tcPr>
            <w:tcW w:w="2749" w:type="dxa"/>
            <w:tcBorders>
              <w:top w:val="nil"/>
              <w:left w:val="nil"/>
              <w:bottom w:val="single" w:sz="4" w:space="0" w:color="auto"/>
              <w:right w:val="single" w:sz="4" w:space="0" w:color="auto"/>
            </w:tcBorders>
            <w:shd w:val="clear" w:color="auto" w:fill="auto"/>
            <w:noWrap/>
            <w:vAlign w:val="center"/>
            <w:hideMark/>
          </w:tcPr>
          <w:p w14:paraId="6077D594"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1024</w:t>
            </w:r>
          </w:p>
        </w:tc>
        <w:tc>
          <w:tcPr>
            <w:tcW w:w="1424" w:type="dxa"/>
            <w:tcBorders>
              <w:top w:val="nil"/>
              <w:left w:val="nil"/>
              <w:bottom w:val="single" w:sz="4" w:space="0" w:color="auto"/>
              <w:right w:val="single" w:sz="4" w:space="0" w:color="auto"/>
            </w:tcBorders>
            <w:shd w:val="clear" w:color="auto" w:fill="auto"/>
            <w:noWrap/>
            <w:vAlign w:val="center"/>
            <w:hideMark/>
          </w:tcPr>
          <w:p w14:paraId="70496F45"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70</w:t>
            </w:r>
          </w:p>
        </w:tc>
      </w:tr>
      <w:tr w:rsidR="00D721E3" w:rsidRPr="00A36BA5" w14:paraId="5D573361" w14:textId="77777777">
        <w:trPr>
          <w:trHeight w:val="288"/>
        </w:trPr>
        <w:tc>
          <w:tcPr>
            <w:tcW w:w="3187" w:type="dxa"/>
            <w:tcBorders>
              <w:top w:val="nil"/>
              <w:left w:val="single" w:sz="4" w:space="0" w:color="auto"/>
              <w:bottom w:val="single" w:sz="4" w:space="0" w:color="auto"/>
              <w:right w:val="single" w:sz="4" w:space="0" w:color="auto"/>
            </w:tcBorders>
            <w:shd w:val="clear" w:color="auto" w:fill="auto"/>
            <w:noWrap/>
            <w:vAlign w:val="bottom"/>
            <w:hideMark/>
          </w:tcPr>
          <w:p w14:paraId="1AD1EDEB"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Record Length</w:t>
            </w:r>
          </w:p>
        </w:tc>
        <w:tc>
          <w:tcPr>
            <w:tcW w:w="2749" w:type="dxa"/>
            <w:tcBorders>
              <w:top w:val="nil"/>
              <w:left w:val="nil"/>
              <w:bottom w:val="single" w:sz="4" w:space="0" w:color="auto"/>
              <w:right w:val="single" w:sz="4" w:space="0" w:color="auto"/>
            </w:tcBorders>
            <w:shd w:val="clear" w:color="auto" w:fill="auto"/>
            <w:noWrap/>
            <w:vAlign w:val="center"/>
            <w:hideMark/>
          </w:tcPr>
          <w:p w14:paraId="02A1208C"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6 s</w:t>
            </w:r>
          </w:p>
        </w:tc>
        <w:tc>
          <w:tcPr>
            <w:tcW w:w="1424" w:type="dxa"/>
            <w:tcBorders>
              <w:top w:val="nil"/>
              <w:left w:val="nil"/>
              <w:bottom w:val="single" w:sz="4" w:space="0" w:color="auto"/>
              <w:right w:val="single" w:sz="4" w:space="0" w:color="auto"/>
            </w:tcBorders>
            <w:shd w:val="clear" w:color="auto" w:fill="auto"/>
            <w:noWrap/>
            <w:vAlign w:val="center"/>
            <w:hideMark/>
          </w:tcPr>
          <w:p w14:paraId="7A6A5BF8"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3 s</w:t>
            </w:r>
          </w:p>
        </w:tc>
      </w:tr>
      <w:tr w:rsidR="00D721E3" w:rsidRPr="00A36BA5" w14:paraId="484B71CA" w14:textId="77777777">
        <w:trPr>
          <w:trHeight w:val="288"/>
        </w:trPr>
        <w:tc>
          <w:tcPr>
            <w:tcW w:w="3187" w:type="dxa"/>
            <w:tcBorders>
              <w:top w:val="nil"/>
              <w:left w:val="single" w:sz="4" w:space="0" w:color="auto"/>
              <w:bottom w:val="single" w:sz="4" w:space="0" w:color="auto"/>
              <w:right w:val="single" w:sz="4" w:space="0" w:color="auto"/>
            </w:tcBorders>
            <w:shd w:val="clear" w:color="auto" w:fill="auto"/>
            <w:noWrap/>
            <w:vAlign w:val="bottom"/>
            <w:hideMark/>
          </w:tcPr>
          <w:p w14:paraId="755AEB93"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Source interval</w:t>
            </w:r>
          </w:p>
        </w:tc>
        <w:tc>
          <w:tcPr>
            <w:tcW w:w="2749" w:type="dxa"/>
            <w:tcBorders>
              <w:top w:val="nil"/>
              <w:left w:val="nil"/>
              <w:bottom w:val="single" w:sz="4" w:space="0" w:color="auto"/>
              <w:right w:val="single" w:sz="4" w:space="0" w:color="auto"/>
            </w:tcBorders>
            <w:shd w:val="clear" w:color="auto" w:fill="auto"/>
            <w:noWrap/>
            <w:vAlign w:val="center"/>
            <w:hideMark/>
          </w:tcPr>
          <w:p w14:paraId="3C0C505A"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82.5´ (dual source lines)</w:t>
            </w:r>
          </w:p>
        </w:tc>
        <w:tc>
          <w:tcPr>
            <w:tcW w:w="1424" w:type="dxa"/>
            <w:tcBorders>
              <w:top w:val="nil"/>
              <w:left w:val="nil"/>
              <w:bottom w:val="single" w:sz="4" w:space="0" w:color="auto"/>
              <w:right w:val="single" w:sz="4" w:space="0" w:color="auto"/>
            </w:tcBorders>
            <w:shd w:val="clear" w:color="auto" w:fill="auto"/>
            <w:noWrap/>
            <w:vAlign w:val="center"/>
            <w:hideMark/>
          </w:tcPr>
          <w:p w14:paraId="3F73608A"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220´</w:t>
            </w:r>
          </w:p>
        </w:tc>
      </w:tr>
      <w:tr w:rsidR="00D721E3" w:rsidRPr="00A36BA5" w14:paraId="34A79553" w14:textId="77777777">
        <w:trPr>
          <w:trHeight w:val="288"/>
        </w:trPr>
        <w:tc>
          <w:tcPr>
            <w:tcW w:w="3187" w:type="dxa"/>
            <w:tcBorders>
              <w:top w:val="nil"/>
              <w:left w:val="single" w:sz="4" w:space="0" w:color="auto"/>
              <w:bottom w:val="single" w:sz="4" w:space="0" w:color="auto"/>
              <w:right w:val="single" w:sz="4" w:space="0" w:color="auto"/>
            </w:tcBorders>
            <w:shd w:val="clear" w:color="auto" w:fill="auto"/>
            <w:noWrap/>
            <w:vAlign w:val="bottom"/>
            <w:hideMark/>
          </w:tcPr>
          <w:p w14:paraId="11591C31"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Sources per Square Mile</w:t>
            </w:r>
          </w:p>
        </w:tc>
        <w:tc>
          <w:tcPr>
            <w:tcW w:w="2749" w:type="dxa"/>
            <w:tcBorders>
              <w:top w:val="nil"/>
              <w:left w:val="nil"/>
              <w:bottom w:val="single" w:sz="4" w:space="0" w:color="auto"/>
              <w:right w:val="single" w:sz="4" w:space="0" w:color="auto"/>
            </w:tcBorders>
            <w:shd w:val="clear" w:color="auto" w:fill="auto"/>
            <w:noWrap/>
            <w:vAlign w:val="center"/>
            <w:hideMark/>
          </w:tcPr>
          <w:p w14:paraId="229B340F"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1370</w:t>
            </w:r>
          </w:p>
        </w:tc>
        <w:tc>
          <w:tcPr>
            <w:tcW w:w="1424" w:type="dxa"/>
            <w:tcBorders>
              <w:top w:val="nil"/>
              <w:left w:val="nil"/>
              <w:bottom w:val="single" w:sz="4" w:space="0" w:color="auto"/>
              <w:right w:val="single" w:sz="4" w:space="0" w:color="auto"/>
            </w:tcBorders>
            <w:shd w:val="clear" w:color="auto" w:fill="auto"/>
            <w:noWrap/>
            <w:vAlign w:val="center"/>
            <w:hideMark/>
          </w:tcPr>
          <w:p w14:paraId="3728D607"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96</w:t>
            </w:r>
          </w:p>
        </w:tc>
      </w:tr>
      <w:tr w:rsidR="00D721E3" w:rsidRPr="00A36BA5" w14:paraId="494BD79D" w14:textId="77777777">
        <w:trPr>
          <w:trHeight w:val="288"/>
        </w:trPr>
        <w:tc>
          <w:tcPr>
            <w:tcW w:w="3187" w:type="dxa"/>
            <w:tcBorders>
              <w:top w:val="nil"/>
              <w:left w:val="single" w:sz="4" w:space="0" w:color="auto"/>
              <w:bottom w:val="single" w:sz="4" w:space="0" w:color="auto"/>
              <w:right w:val="single" w:sz="4" w:space="0" w:color="auto"/>
            </w:tcBorders>
            <w:shd w:val="clear" w:color="auto" w:fill="auto"/>
            <w:noWrap/>
            <w:vAlign w:val="bottom"/>
            <w:hideMark/>
          </w:tcPr>
          <w:p w14:paraId="1C184F45"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Source Line Spacing</w:t>
            </w:r>
          </w:p>
        </w:tc>
        <w:tc>
          <w:tcPr>
            <w:tcW w:w="2749" w:type="dxa"/>
            <w:tcBorders>
              <w:top w:val="nil"/>
              <w:left w:val="nil"/>
              <w:bottom w:val="single" w:sz="4" w:space="0" w:color="auto"/>
              <w:right w:val="single" w:sz="4" w:space="0" w:color="auto"/>
            </w:tcBorders>
            <w:shd w:val="clear" w:color="auto" w:fill="auto"/>
            <w:noWrap/>
            <w:vAlign w:val="center"/>
            <w:hideMark/>
          </w:tcPr>
          <w:p w14:paraId="6BA5D3CB"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495'</w:t>
            </w:r>
          </w:p>
        </w:tc>
        <w:tc>
          <w:tcPr>
            <w:tcW w:w="1424" w:type="dxa"/>
            <w:tcBorders>
              <w:top w:val="nil"/>
              <w:left w:val="nil"/>
              <w:bottom w:val="single" w:sz="4" w:space="0" w:color="auto"/>
              <w:right w:val="single" w:sz="4" w:space="0" w:color="auto"/>
            </w:tcBorders>
            <w:shd w:val="clear" w:color="auto" w:fill="auto"/>
            <w:noWrap/>
            <w:vAlign w:val="center"/>
            <w:hideMark/>
          </w:tcPr>
          <w:p w14:paraId="53BB08C2"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1320'</w:t>
            </w:r>
          </w:p>
        </w:tc>
      </w:tr>
      <w:tr w:rsidR="00D721E3" w:rsidRPr="00A36BA5" w14:paraId="67F11FEE" w14:textId="77777777">
        <w:trPr>
          <w:trHeight w:val="288"/>
        </w:trPr>
        <w:tc>
          <w:tcPr>
            <w:tcW w:w="3187" w:type="dxa"/>
            <w:tcBorders>
              <w:top w:val="nil"/>
              <w:left w:val="single" w:sz="4" w:space="0" w:color="auto"/>
              <w:bottom w:val="single" w:sz="4" w:space="0" w:color="auto"/>
              <w:right w:val="single" w:sz="4" w:space="0" w:color="auto"/>
            </w:tcBorders>
            <w:shd w:val="clear" w:color="auto" w:fill="auto"/>
            <w:noWrap/>
            <w:vAlign w:val="bottom"/>
            <w:hideMark/>
          </w:tcPr>
          <w:p w14:paraId="7D9B7367"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Number of Vibrators</w:t>
            </w:r>
          </w:p>
        </w:tc>
        <w:tc>
          <w:tcPr>
            <w:tcW w:w="2749" w:type="dxa"/>
            <w:tcBorders>
              <w:top w:val="nil"/>
              <w:left w:val="nil"/>
              <w:bottom w:val="single" w:sz="4" w:space="0" w:color="auto"/>
              <w:right w:val="single" w:sz="4" w:space="0" w:color="auto"/>
            </w:tcBorders>
            <w:shd w:val="clear" w:color="auto" w:fill="auto"/>
            <w:noWrap/>
            <w:vAlign w:val="center"/>
            <w:hideMark/>
          </w:tcPr>
          <w:p w14:paraId="4FA740A9"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2</w:t>
            </w:r>
          </w:p>
        </w:tc>
        <w:tc>
          <w:tcPr>
            <w:tcW w:w="1424" w:type="dxa"/>
            <w:tcBorders>
              <w:top w:val="nil"/>
              <w:left w:val="nil"/>
              <w:bottom w:val="single" w:sz="4" w:space="0" w:color="auto"/>
              <w:right w:val="single" w:sz="4" w:space="0" w:color="auto"/>
            </w:tcBorders>
            <w:shd w:val="clear" w:color="auto" w:fill="auto"/>
            <w:noWrap/>
            <w:vAlign w:val="center"/>
            <w:hideMark/>
          </w:tcPr>
          <w:p w14:paraId="5E68722D"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3</w:t>
            </w:r>
          </w:p>
        </w:tc>
      </w:tr>
      <w:tr w:rsidR="00D721E3" w:rsidRPr="00A36BA5" w14:paraId="19666574" w14:textId="77777777">
        <w:trPr>
          <w:trHeight w:val="288"/>
        </w:trPr>
        <w:tc>
          <w:tcPr>
            <w:tcW w:w="3187" w:type="dxa"/>
            <w:tcBorders>
              <w:top w:val="nil"/>
              <w:left w:val="single" w:sz="4" w:space="0" w:color="auto"/>
              <w:bottom w:val="single" w:sz="4" w:space="0" w:color="auto"/>
              <w:right w:val="single" w:sz="4" w:space="0" w:color="auto"/>
            </w:tcBorders>
            <w:shd w:val="clear" w:color="auto" w:fill="auto"/>
            <w:noWrap/>
            <w:vAlign w:val="bottom"/>
            <w:hideMark/>
          </w:tcPr>
          <w:p w14:paraId="2862E9C5"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Sweeps per Vibrator Point</w:t>
            </w:r>
          </w:p>
        </w:tc>
        <w:tc>
          <w:tcPr>
            <w:tcW w:w="2749" w:type="dxa"/>
            <w:tcBorders>
              <w:top w:val="nil"/>
              <w:left w:val="nil"/>
              <w:bottom w:val="single" w:sz="4" w:space="0" w:color="auto"/>
              <w:right w:val="single" w:sz="4" w:space="0" w:color="auto"/>
            </w:tcBorders>
            <w:shd w:val="clear" w:color="auto" w:fill="auto"/>
            <w:noWrap/>
            <w:vAlign w:val="center"/>
            <w:hideMark/>
          </w:tcPr>
          <w:p w14:paraId="75AEEB27"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1</w:t>
            </w:r>
          </w:p>
        </w:tc>
        <w:tc>
          <w:tcPr>
            <w:tcW w:w="1424" w:type="dxa"/>
            <w:tcBorders>
              <w:top w:val="nil"/>
              <w:left w:val="nil"/>
              <w:bottom w:val="single" w:sz="4" w:space="0" w:color="auto"/>
              <w:right w:val="single" w:sz="4" w:space="0" w:color="auto"/>
            </w:tcBorders>
            <w:shd w:val="clear" w:color="auto" w:fill="auto"/>
            <w:noWrap/>
            <w:vAlign w:val="center"/>
            <w:hideMark/>
          </w:tcPr>
          <w:p w14:paraId="52802709"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3</w:t>
            </w:r>
          </w:p>
        </w:tc>
      </w:tr>
      <w:tr w:rsidR="00D721E3" w:rsidRPr="00A36BA5" w14:paraId="07D6D9B9" w14:textId="77777777">
        <w:trPr>
          <w:trHeight w:val="288"/>
        </w:trPr>
        <w:tc>
          <w:tcPr>
            <w:tcW w:w="3187" w:type="dxa"/>
            <w:tcBorders>
              <w:top w:val="nil"/>
              <w:left w:val="single" w:sz="4" w:space="0" w:color="auto"/>
              <w:bottom w:val="single" w:sz="4" w:space="0" w:color="auto"/>
              <w:right w:val="single" w:sz="4" w:space="0" w:color="auto"/>
            </w:tcBorders>
            <w:shd w:val="clear" w:color="auto" w:fill="auto"/>
            <w:noWrap/>
            <w:vAlign w:val="bottom"/>
            <w:hideMark/>
          </w:tcPr>
          <w:p w14:paraId="084EDD2C"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Sweep Bandwidth</w:t>
            </w:r>
          </w:p>
        </w:tc>
        <w:tc>
          <w:tcPr>
            <w:tcW w:w="2749" w:type="dxa"/>
            <w:tcBorders>
              <w:top w:val="nil"/>
              <w:left w:val="nil"/>
              <w:bottom w:val="single" w:sz="4" w:space="0" w:color="auto"/>
              <w:right w:val="single" w:sz="4" w:space="0" w:color="auto"/>
            </w:tcBorders>
            <w:shd w:val="clear" w:color="auto" w:fill="auto"/>
            <w:noWrap/>
            <w:vAlign w:val="center"/>
            <w:hideMark/>
          </w:tcPr>
          <w:p w14:paraId="5487A624"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2-92 Hz</w:t>
            </w:r>
          </w:p>
        </w:tc>
        <w:tc>
          <w:tcPr>
            <w:tcW w:w="1424" w:type="dxa"/>
            <w:tcBorders>
              <w:top w:val="nil"/>
              <w:left w:val="nil"/>
              <w:bottom w:val="single" w:sz="4" w:space="0" w:color="auto"/>
              <w:right w:val="single" w:sz="4" w:space="0" w:color="auto"/>
            </w:tcBorders>
            <w:shd w:val="clear" w:color="auto" w:fill="auto"/>
            <w:noWrap/>
            <w:vAlign w:val="center"/>
            <w:hideMark/>
          </w:tcPr>
          <w:p w14:paraId="72FDA604"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6-96 Hz</w:t>
            </w:r>
          </w:p>
        </w:tc>
      </w:tr>
      <w:tr w:rsidR="00D721E3" w:rsidRPr="00A36BA5" w14:paraId="396BDC6D" w14:textId="77777777">
        <w:trPr>
          <w:trHeight w:val="288"/>
        </w:trPr>
        <w:tc>
          <w:tcPr>
            <w:tcW w:w="3187" w:type="dxa"/>
            <w:tcBorders>
              <w:top w:val="nil"/>
              <w:left w:val="single" w:sz="4" w:space="0" w:color="auto"/>
              <w:bottom w:val="single" w:sz="4" w:space="0" w:color="auto"/>
              <w:right w:val="single" w:sz="4" w:space="0" w:color="auto"/>
            </w:tcBorders>
            <w:shd w:val="clear" w:color="auto" w:fill="auto"/>
            <w:noWrap/>
            <w:vAlign w:val="bottom"/>
            <w:hideMark/>
          </w:tcPr>
          <w:p w14:paraId="586B41D5"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Sweep Length</w:t>
            </w:r>
          </w:p>
        </w:tc>
        <w:tc>
          <w:tcPr>
            <w:tcW w:w="2749" w:type="dxa"/>
            <w:tcBorders>
              <w:top w:val="nil"/>
              <w:left w:val="nil"/>
              <w:bottom w:val="single" w:sz="4" w:space="0" w:color="auto"/>
              <w:right w:val="single" w:sz="4" w:space="0" w:color="auto"/>
            </w:tcBorders>
            <w:shd w:val="clear" w:color="auto" w:fill="auto"/>
            <w:noWrap/>
            <w:vAlign w:val="center"/>
            <w:hideMark/>
          </w:tcPr>
          <w:p w14:paraId="25C967FD"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24 s</w:t>
            </w:r>
          </w:p>
        </w:tc>
        <w:tc>
          <w:tcPr>
            <w:tcW w:w="1424" w:type="dxa"/>
            <w:tcBorders>
              <w:top w:val="nil"/>
              <w:left w:val="nil"/>
              <w:bottom w:val="single" w:sz="4" w:space="0" w:color="auto"/>
              <w:right w:val="single" w:sz="4" w:space="0" w:color="auto"/>
            </w:tcBorders>
            <w:shd w:val="clear" w:color="auto" w:fill="auto"/>
            <w:noWrap/>
            <w:vAlign w:val="center"/>
            <w:hideMark/>
          </w:tcPr>
          <w:p w14:paraId="3AA7260F"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8 s</w:t>
            </w:r>
          </w:p>
        </w:tc>
      </w:tr>
      <w:tr w:rsidR="00D721E3" w:rsidRPr="00A36BA5" w14:paraId="28A0EB9C" w14:textId="77777777">
        <w:trPr>
          <w:trHeight w:val="288"/>
        </w:trPr>
        <w:tc>
          <w:tcPr>
            <w:tcW w:w="3187" w:type="dxa"/>
            <w:tcBorders>
              <w:top w:val="nil"/>
              <w:left w:val="single" w:sz="4" w:space="0" w:color="auto"/>
              <w:bottom w:val="single" w:sz="4" w:space="0" w:color="auto"/>
              <w:right w:val="single" w:sz="4" w:space="0" w:color="auto"/>
            </w:tcBorders>
            <w:shd w:val="clear" w:color="auto" w:fill="auto"/>
            <w:noWrap/>
            <w:vAlign w:val="bottom"/>
            <w:hideMark/>
          </w:tcPr>
          <w:p w14:paraId="79F4064E"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Linear or nonlinear sweep</w:t>
            </w:r>
          </w:p>
        </w:tc>
        <w:tc>
          <w:tcPr>
            <w:tcW w:w="2749" w:type="dxa"/>
            <w:tcBorders>
              <w:top w:val="nil"/>
              <w:left w:val="nil"/>
              <w:bottom w:val="single" w:sz="4" w:space="0" w:color="auto"/>
              <w:right w:val="single" w:sz="4" w:space="0" w:color="auto"/>
            </w:tcBorders>
            <w:shd w:val="clear" w:color="auto" w:fill="auto"/>
            <w:noWrap/>
            <w:vAlign w:val="center"/>
            <w:hideMark/>
          </w:tcPr>
          <w:p w14:paraId="21A2CDD5"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Non-linear/Custom Sweep</w:t>
            </w:r>
          </w:p>
        </w:tc>
        <w:tc>
          <w:tcPr>
            <w:tcW w:w="1424" w:type="dxa"/>
            <w:tcBorders>
              <w:top w:val="nil"/>
              <w:left w:val="nil"/>
              <w:bottom w:val="single" w:sz="4" w:space="0" w:color="auto"/>
              <w:right w:val="single" w:sz="4" w:space="0" w:color="auto"/>
            </w:tcBorders>
            <w:shd w:val="clear" w:color="auto" w:fill="auto"/>
            <w:noWrap/>
            <w:vAlign w:val="center"/>
            <w:hideMark/>
          </w:tcPr>
          <w:p w14:paraId="7DBF22A4"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Linear</w:t>
            </w:r>
          </w:p>
        </w:tc>
      </w:tr>
      <w:tr w:rsidR="00D721E3" w:rsidRPr="00A36BA5" w14:paraId="2EC221AF" w14:textId="77777777">
        <w:trPr>
          <w:trHeight w:val="288"/>
        </w:trPr>
        <w:tc>
          <w:tcPr>
            <w:tcW w:w="3187" w:type="dxa"/>
            <w:tcBorders>
              <w:top w:val="nil"/>
              <w:left w:val="single" w:sz="4" w:space="0" w:color="auto"/>
              <w:bottom w:val="single" w:sz="4" w:space="0" w:color="auto"/>
              <w:right w:val="single" w:sz="4" w:space="0" w:color="auto"/>
            </w:tcBorders>
            <w:shd w:val="clear" w:color="auto" w:fill="auto"/>
            <w:noWrap/>
            <w:vAlign w:val="bottom"/>
            <w:hideMark/>
          </w:tcPr>
          <w:p w14:paraId="407B873B"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Receiver Interval</w:t>
            </w:r>
          </w:p>
        </w:tc>
        <w:tc>
          <w:tcPr>
            <w:tcW w:w="2749" w:type="dxa"/>
            <w:tcBorders>
              <w:top w:val="nil"/>
              <w:left w:val="nil"/>
              <w:bottom w:val="single" w:sz="4" w:space="0" w:color="auto"/>
              <w:right w:val="single" w:sz="4" w:space="0" w:color="auto"/>
            </w:tcBorders>
            <w:shd w:val="clear" w:color="auto" w:fill="auto"/>
            <w:noWrap/>
            <w:vAlign w:val="center"/>
            <w:hideMark/>
          </w:tcPr>
          <w:p w14:paraId="5DFFA7D1"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165'</w:t>
            </w:r>
          </w:p>
        </w:tc>
        <w:tc>
          <w:tcPr>
            <w:tcW w:w="1424" w:type="dxa"/>
            <w:tcBorders>
              <w:top w:val="nil"/>
              <w:left w:val="nil"/>
              <w:bottom w:val="single" w:sz="4" w:space="0" w:color="auto"/>
              <w:right w:val="single" w:sz="4" w:space="0" w:color="auto"/>
            </w:tcBorders>
            <w:shd w:val="clear" w:color="auto" w:fill="auto"/>
            <w:noWrap/>
            <w:vAlign w:val="center"/>
            <w:hideMark/>
          </w:tcPr>
          <w:p w14:paraId="33D5DE69"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220'</w:t>
            </w:r>
          </w:p>
        </w:tc>
      </w:tr>
      <w:tr w:rsidR="00D721E3" w:rsidRPr="00A36BA5" w14:paraId="7A0260FD" w14:textId="77777777">
        <w:trPr>
          <w:trHeight w:val="288"/>
        </w:trPr>
        <w:tc>
          <w:tcPr>
            <w:tcW w:w="3187" w:type="dxa"/>
            <w:tcBorders>
              <w:top w:val="nil"/>
              <w:left w:val="single" w:sz="4" w:space="0" w:color="auto"/>
              <w:bottom w:val="single" w:sz="4" w:space="0" w:color="auto"/>
              <w:right w:val="single" w:sz="4" w:space="0" w:color="auto"/>
            </w:tcBorders>
            <w:shd w:val="clear" w:color="auto" w:fill="auto"/>
            <w:noWrap/>
            <w:vAlign w:val="bottom"/>
            <w:hideMark/>
          </w:tcPr>
          <w:p w14:paraId="6893119C"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Receiver Line Spacing</w:t>
            </w:r>
          </w:p>
        </w:tc>
        <w:tc>
          <w:tcPr>
            <w:tcW w:w="2749" w:type="dxa"/>
            <w:tcBorders>
              <w:top w:val="nil"/>
              <w:left w:val="nil"/>
              <w:bottom w:val="single" w:sz="4" w:space="0" w:color="auto"/>
              <w:right w:val="single" w:sz="4" w:space="0" w:color="auto"/>
            </w:tcBorders>
            <w:shd w:val="clear" w:color="auto" w:fill="auto"/>
            <w:noWrap/>
            <w:vAlign w:val="center"/>
            <w:hideMark/>
          </w:tcPr>
          <w:p w14:paraId="6D17821C"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495'</w:t>
            </w:r>
          </w:p>
        </w:tc>
        <w:tc>
          <w:tcPr>
            <w:tcW w:w="1424" w:type="dxa"/>
            <w:tcBorders>
              <w:top w:val="nil"/>
              <w:left w:val="nil"/>
              <w:bottom w:val="single" w:sz="4" w:space="0" w:color="auto"/>
              <w:right w:val="single" w:sz="4" w:space="0" w:color="auto"/>
            </w:tcBorders>
            <w:shd w:val="clear" w:color="auto" w:fill="auto"/>
            <w:noWrap/>
            <w:vAlign w:val="center"/>
            <w:hideMark/>
          </w:tcPr>
          <w:p w14:paraId="39E7505A"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1320'</w:t>
            </w:r>
          </w:p>
        </w:tc>
      </w:tr>
      <w:tr w:rsidR="00D721E3" w:rsidRPr="00A36BA5" w14:paraId="36ACE23E" w14:textId="77777777">
        <w:trPr>
          <w:trHeight w:val="288"/>
        </w:trPr>
        <w:tc>
          <w:tcPr>
            <w:tcW w:w="3187" w:type="dxa"/>
            <w:tcBorders>
              <w:top w:val="nil"/>
              <w:left w:val="single" w:sz="4" w:space="0" w:color="auto"/>
              <w:bottom w:val="single" w:sz="4" w:space="0" w:color="auto"/>
              <w:right w:val="single" w:sz="4" w:space="0" w:color="auto"/>
            </w:tcBorders>
            <w:shd w:val="clear" w:color="auto" w:fill="auto"/>
            <w:noWrap/>
            <w:vAlign w:val="bottom"/>
            <w:hideMark/>
          </w:tcPr>
          <w:p w14:paraId="484FB103"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Receivers per Square Mile</w:t>
            </w:r>
          </w:p>
        </w:tc>
        <w:tc>
          <w:tcPr>
            <w:tcW w:w="2749" w:type="dxa"/>
            <w:tcBorders>
              <w:top w:val="nil"/>
              <w:left w:val="nil"/>
              <w:bottom w:val="single" w:sz="4" w:space="0" w:color="auto"/>
              <w:right w:val="single" w:sz="4" w:space="0" w:color="auto"/>
            </w:tcBorders>
            <w:shd w:val="clear" w:color="auto" w:fill="auto"/>
            <w:noWrap/>
            <w:vAlign w:val="center"/>
            <w:hideMark/>
          </w:tcPr>
          <w:p w14:paraId="34469788"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342</w:t>
            </w:r>
          </w:p>
        </w:tc>
        <w:tc>
          <w:tcPr>
            <w:tcW w:w="1424" w:type="dxa"/>
            <w:tcBorders>
              <w:top w:val="nil"/>
              <w:left w:val="nil"/>
              <w:bottom w:val="single" w:sz="4" w:space="0" w:color="auto"/>
              <w:right w:val="single" w:sz="4" w:space="0" w:color="auto"/>
            </w:tcBorders>
            <w:shd w:val="clear" w:color="auto" w:fill="auto"/>
            <w:noWrap/>
            <w:vAlign w:val="center"/>
            <w:hideMark/>
          </w:tcPr>
          <w:p w14:paraId="13301546"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96</w:t>
            </w:r>
          </w:p>
        </w:tc>
      </w:tr>
      <w:tr w:rsidR="00D721E3" w:rsidRPr="00A36BA5" w14:paraId="61D76B8B" w14:textId="77777777">
        <w:trPr>
          <w:trHeight w:val="288"/>
        </w:trPr>
        <w:tc>
          <w:tcPr>
            <w:tcW w:w="3187" w:type="dxa"/>
            <w:tcBorders>
              <w:top w:val="nil"/>
              <w:left w:val="single" w:sz="4" w:space="0" w:color="auto"/>
              <w:bottom w:val="single" w:sz="4" w:space="0" w:color="auto"/>
              <w:right w:val="single" w:sz="4" w:space="0" w:color="auto"/>
            </w:tcBorders>
            <w:shd w:val="clear" w:color="auto" w:fill="auto"/>
            <w:noWrap/>
            <w:vAlign w:val="bottom"/>
            <w:hideMark/>
          </w:tcPr>
          <w:p w14:paraId="217026C3"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Recording Geometry</w:t>
            </w:r>
          </w:p>
        </w:tc>
        <w:tc>
          <w:tcPr>
            <w:tcW w:w="2749" w:type="dxa"/>
            <w:tcBorders>
              <w:top w:val="nil"/>
              <w:left w:val="nil"/>
              <w:bottom w:val="single" w:sz="4" w:space="0" w:color="auto"/>
              <w:right w:val="single" w:sz="4" w:space="0" w:color="auto"/>
            </w:tcBorders>
            <w:shd w:val="clear" w:color="auto" w:fill="auto"/>
            <w:noWrap/>
            <w:vAlign w:val="center"/>
            <w:hideMark/>
          </w:tcPr>
          <w:p w14:paraId="668BD031"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64x192=12288</w:t>
            </w:r>
          </w:p>
        </w:tc>
        <w:tc>
          <w:tcPr>
            <w:tcW w:w="1424" w:type="dxa"/>
            <w:tcBorders>
              <w:top w:val="nil"/>
              <w:left w:val="nil"/>
              <w:bottom w:val="single" w:sz="4" w:space="0" w:color="auto"/>
              <w:right w:val="single" w:sz="4" w:space="0" w:color="auto"/>
            </w:tcBorders>
            <w:shd w:val="clear" w:color="auto" w:fill="auto"/>
            <w:noWrap/>
            <w:vAlign w:val="center"/>
            <w:hideMark/>
          </w:tcPr>
          <w:p w14:paraId="1CBEE156"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14x120=1680</w:t>
            </w:r>
          </w:p>
        </w:tc>
      </w:tr>
      <w:tr w:rsidR="00D721E3" w:rsidRPr="00A36BA5" w14:paraId="729A3741" w14:textId="77777777">
        <w:trPr>
          <w:trHeight w:val="288"/>
        </w:trPr>
        <w:tc>
          <w:tcPr>
            <w:tcW w:w="3187" w:type="dxa"/>
            <w:tcBorders>
              <w:top w:val="nil"/>
              <w:left w:val="single" w:sz="4" w:space="0" w:color="auto"/>
              <w:bottom w:val="single" w:sz="4" w:space="0" w:color="auto"/>
              <w:right w:val="single" w:sz="4" w:space="0" w:color="auto"/>
            </w:tcBorders>
            <w:shd w:val="clear" w:color="auto" w:fill="auto"/>
            <w:noWrap/>
            <w:vAlign w:val="bottom"/>
            <w:hideMark/>
          </w:tcPr>
          <w:p w14:paraId="2045A264"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Recording Swath Dimensions</w:t>
            </w:r>
          </w:p>
        </w:tc>
        <w:tc>
          <w:tcPr>
            <w:tcW w:w="2749" w:type="dxa"/>
            <w:tcBorders>
              <w:top w:val="nil"/>
              <w:left w:val="nil"/>
              <w:bottom w:val="single" w:sz="4" w:space="0" w:color="auto"/>
              <w:right w:val="single" w:sz="4" w:space="0" w:color="auto"/>
            </w:tcBorders>
            <w:shd w:val="clear" w:color="auto" w:fill="auto"/>
            <w:noWrap/>
            <w:vAlign w:val="center"/>
            <w:hideMark/>
          </w:tcPr>
          <w:p w14:paraId="2A73A993"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15840'x15840'</w:t>
            </w:r>
          </w:p>
        </w:tc>
        <w:tc>
          <w:tcPr>
            <w:tcW w:w="1424" w:type="dxa"/>
            <w:tcBorders>
              <w:top w:val="nil"/>
              <w:left w:val="nil"/>
              <w:bottom w:val="single" w:sz="4" w:space="0" w:color="auto"/>
              <w:right w:val="single" w:sz="4" w:space="0" w:color="auto"/>
            </w:tcBorders>
            <w:shd w:val="clear" w:color="auto" w:fill="auto"/>
            <w:noWrap/>
            <w:vAlign w:val="center"/>
            <w:hideMark/>
          </w:tcPr>
          <w:p w14:paraId="323D3EAD"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7920'x13200'</w:t>
            </w:r>
          </w:p>
        </w:tc>
      </w:tr>
      <w:tr w:rsidR="00D721E3" w:rsidRPr="00A36BA5" w14:paraId="4B771EDA" w14:textId="77777777">
        <w:trPr>
          <w:trHeight w:val="288"/>
        </w:trPr>
        <w:tc>
          <w:tcPr>
            <w:tcW w:w="3187" w:type="dxa"/>
            <w:tcBorders>
              <w:top w:val="nil"/>
              <w:left w:val="single" w:sz="4" w:space="0" w:color="auto"/>
              <w:bottom w:val="single" w:sz="4" w:space="0" w:color="auto"/>
              <w:right w:val="single" w:sz="4" w:space="0" w:color="auto"/>
            </w:tcBorders>
            <w:shd w:val="clear" w:color="auto" w:fill="auto"/>
            <w:noWrap/>
            <w:vAlign w:val="bottom"/>
            <w:hideMark/>
          </w:tcPr>
          <w:p w14:paraId="2146B299"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Off-Diagonal (Max. Offset)</w:t>
            </w:r>
          </w:p>
        </w:tc>
        <w:tc>
          <w:tcPr>
            <w:tcW w:w="2749" w:type="dxa"/>
            <w:tcBorders>
              <w:top w:val="nil"/>
              <w:left w:val="nil"/>
              <w:bottom w:val="single" w:sz="4" w:space="0" w:color="auto"/>
              <w:right w:val="single" w:sz="4" w:space="0" w:color="auto"/>
            </w:tcBorders>
            <w:shd w:val="clear" w:color="auto" w:fill="auto"/>
            <w:noWrap/>
            <w:vAlign w:val="center"/>
            <w:hideMark/>
          </w:tcPr>
          <w:p w14:paraId="303E6655"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22401'</w:t>
            </w:r>
          </w:p>
        </w:tc>
        <w:tc>
          <w:tcPr>
            <w:tcW w:w="1424" w:type="dxa"/>
            <w:tcBorders>
              <w:top w:val="nil"/>
              <w:left w:val="nil"/>
              <w:bottom w:val="single" w:sz="4" w:space="0" w:color="auto"/>
              <w:right w:val="single" w:sz="4" w:space="0" w:color="auto"/>
            </w:tcBorders>
            <w:shd w:val="clear" w:color="auto" w:fill="auto"/>
            <w:noWrap/>
            <w:vAlign w:val="center"/>
            <w:hideMark/>
          </w:tcPr>
          <w:p w14:paraId="64E8A10B"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15394'</w:t>
            </w:r>
          </w:p>
        </w:tc>
      </w:tr>
      <w:tr w:rsidR="00D721E3" w:rsidRPr="00A36BA5" w14:paraId="7330C4EE" w14:textId="77777777">
        <w:trPr>
          <w:trHeight w:val="288"/>
        </w:trPr>
        <w:tc>
          <w:tcPr>
            <w:tcW w:w="3187" w:type="dxa"/>
            <w:tcBorders>
              <w:top w:val="nil"/>
              <w:left w:val="single" w:sz="4" w:space="0" w:color="auto"/>
              <w:bottom w:val="single" w:sz="4" w:space="0" w:color="auto"/>
              <w:right w:val="single" w:sz="4" w:space="0" w:color="auto"/>
            </w:tcBorders>
            <w:shd w:val="clear" w:color="auto" w:fill="auto"/>
            <w:noWrap/>
            <w:vAlign w:val="bottom"/>
            <w:hideMark/>
          </w:tcPr>
          <w:p w14:paraId="33E774B3"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Trace Density Per Square Mile</w:t>
            </w:r>
          </w:p>
        </w:tc>
        <w:tc>
          <w:tcPr>
            <w:tcW w:w="2749" w:type="dxa"/>
            <w:tcBorders>
              <w:top w:val="nil"/>
              <w:left w:val="nil"/>
              <w:bottom w:val="single" w:sz="4" w:space="0" w:color="auto"/>
              <w:right w:val="single" w:sz="4" w:space="0" w:color="auto"/>
            </w:tcBorders>
            <w:shd w:val="clear" w:color="auto" w:fill="auto"/>
            <w:noWrap/>
            <w:vAlign w:val="center"/>
            <w:hideMark/>
          </w:tcPr>
          <w:p w14:paraId="5174D942"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16777216</w:t>
            </w:r>
          </w:p>
        </w:tc>
        <w:tc>
          <w:tcPr>
            <w:tcW w:w="1424" w:type="dxa"/>
            <w:tcBorders>
              <w:top w:val="nil"/>
              <w:left w:val="nil"/>
              <w:bottom w:val="single" w:sz="4" w:space="0" w:color="auto"/>
              <w:right w:val="single" w:sz="4" w:space="0" w:color="auto"/>
            </w:tcBorders>
            <w:shd w:val="clear" w:color="auto" w:fill="auto"/>
            <w:noWrap/>
            <w:vAlign w:val="center"/>
            <w:hideMark/>
          </w:tcPr>
          <w:p w14:paraId="0ABF97D7"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161280</w:t>
            </w:r>
          </w:p>
        </w:tc>
      </w:tr>
    </w:tbl>
    <w:p w14:paraId="30FFD6A6" w14:textId="77777777" w:rsidR="00D721E3" w:rsidRPr="00A36BA5" w:rsidRDefault="00D721E3" w:rsidP="00D721E3">
      <w:pPr>
        <w:jc w:val="both"/>
        <w:rPr>
          <w:rFonts w:ascii="Times New Roman" w:hAnsi="Times New Roman" w:cs="Times New Roman"/>
          <w:b/>
          <w:bCs/>
          <w:sz w:val="24"/>
          <w:szCs w:val="24"/>
        </w:rPr>
      </w:pPr>
    </w:p>
    <w:p w14:paraId="61DA5F44" w14:textId="77777777" w:rsidR="00D721E3" w:rsidRPr="00050A6A" w:rsidRDefault="00D721E3" w:rsidP="00050A6A">
      <w:pPr>
        <w:pStyle w:val="Heading2"/>
        <w:jc w:val="both"/>
        <w:rPr>
          <w:rFonts w:ascii="Times New Roman" w:hAnsi="Times New Roman"/>
          <w:i/>
          <w:iCs/>
          <w:color w:val="auto"/>
          <w:sz w:val="24"/>
          <w:szCs w:val="24"/>
        </w:rPr>
      </w:pPr>
      <w:bookmarkStart w:id="60" w:name="_Toc129857193"/>
      <w:r w:rsidRPr="00050A6A">
        <w:rPr>
          <w:rFonts w:ascii="Times New Roman" w:hAnsi="Times New Roman"/>
          <w:i/>
          <w:iCs/>
          <w:color w:val="auto"/>
          <w:sz w:val="24"/>
          <w:szCs w:val="24"/>
        </w:rPr>
        <w:t>Appendix B.  Total porosity and well-log impedance cross-plots workflow to differentiate between rock types.</w:t>
      </w:r>
      <w:bookmarkEnd w:id="60"/>
    </w:p>
    <w:p w14:paraId="1185A00D" w14:textId="30954560" w:rsidR="00D721E3" w:rsidRPr="00A36BA5" w:rsidRDefault="00D721E3" w:rsidP="00D721E3">
      <w:pPr>
        <w:jc w:val="both"/>
        <w:rPr>
          <w:rFonts w:ascii="Times New Roman" w:hAnsi="Times New Roman" w:cs="Times New Roman"/>
          <w:sz w:val="24"/>
          <w:szCs w:val="24"/>
        </w:rPr>
      </w:pPr>
      <w:r w:rsidRPr="00A36BA5">
        <w:rPr>
          <w:rFonts w:ascii="Times New Roman" w:hAnsi="Times New Roman" w:cs="Times New Roman"/>
          <w:sz w:val="24"/>
          <w:szCs w:val="24"/>
        </w:rPr>
        <w:t xml:space="preserve"> (a) Total porosity and well-log p-impedance cross-plot of all zones color-coded by facies. Note similarity in acoustic impedance ranges and porosity as well. b) Total porosity and well-log p-impedance cross-plot of all zones color-coded by facies with </w:t>
      </w:r>
      <w:r w:rsidR="0036429A">
        <w:rPr>
          <w:rFonts w:ascii="Times New Roman" w:hAnsi="Times New Roman" w:cs="Times New Roman"/>
          <w:sz w:val="24"/>
          <w:szCs w:val="24"/>
        </w:rPr>
        <w:t>my</w:t>
      </w:r>
      <w:r w:rsidRPr="00A36BA5">
        <w:rPr>
          <w:rFonts w:ascii="Times New Roman" w:hAnsi="Times New Roman" w:cs="Times New Roman"/>
          <w:sz w:val="24"/>
          <w:szCs w:val="24"/>
        </w:rPr>
        <w:t xml:space="preserve"> alternative solution to </w:t>
      </w:r>
      <w:r w:rsidRPr="00A36BA5">
        <w:rPr>
          <w:rFonts w:ascii="Times New Roman" w:hAnsi="Times New Roman" w:cs="Times New Roman"/>
          <w:sz w:val="24"/>
          <w:szCs w:val="24"/>
        </w:rPr>
        <w:lastRenderedPageBreak/>
        <w:t>discriminate among facies using the PHIT vs AI plot. Users can dynamically draw polygons that best represent facies in the P-impedance inverted volume based on the at-well-location plot.</w:t>
      </w:r>
    </w:p>
    <w:p w14:paraId="4E59DF39" w14:textId="77777777" w:rsidR="00D721E3" w:rsidRPr="00A36BA5" w:rsidRDefault="00D721E3" w:rsidP="00AE657C">
      <w:pPr>
        <w:tabs>
          <w:tab w:val="left" w:pos="5670"/>
        </w:tabs>
        <w:rPr>
          <w:rFonts w:ascii="Times New Roman" w:hAnsi="Times New Roman" w:cs="Times New Roman"/>
          <w:b/>
          <w:bCs/>
          <w:sz w:val="24"/>
          <w:szCs w:val="24"/>
        </w:rPr>
      </w:pPr>
      <w:r w:rsidRPr="00A36BA5">
        <w:rPr>
          <w:rFonts w:ascii="Times New Roman" w:hAnsi="Times New Roman" w:cs="Times New Roman"/>
          <w:b/>
          <w:bCs/>
          <w:noProof/>
          <w:sz w:val="24"/>
          <w:szCs w:val="24"/>
        </w:rPr>
        <w:drawing>
          <wp:inline distT="0" distB="0" distL="0" distR="0" wp14:anchorId="51B887DB" wp14:editId="2185B527">
            <wp:extent cx="5588758" cy="2277427"/>
            <wp:effectExtent l="0" t="0" r="0" b="8890"/>
            <wp:docPr id="10" name="Picture 10" descr="Interfaz de usuario gráfica,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nterfaz de usuario gráfica, Gráfico de dispersión&#10;&#10;Descripción generada automáticamente"/>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8012"/>
                    <a:stretch/>
                  </pic:blipFill>
                  <pic:spPr bwMode="auto">
                    <a:xfrm>
                      <a:off x="0" y="0"/>
                      <a:ext cx="5633250" cy="2295558"/>
                    </a:xfrm>
                    <a:prstGeom prst="rect">
                      <a:avLst/>
                    </a:prstGeom>
                    <a:noFill/>
                    <a:ln>
                      <a:noFill/>
                    </a:ln>
                    <a:extLst>
                      <a:ext uri="{53640926-AAD7-44D8-BBD7-CCE9431645EC}">
                        <a14:shadowObscured xmlns:a14="http://schemas.microsoft.com/office/drawing/2010/main"/>
                      </a:ext>
                    </a:extLst>
                  </pic:spPr>
                </pic:pic>
              </a:graphicData>
            </a:graphic>
          </wp:inline>
        </w:drawing>
      </w:r>
    </w:p>
    <w:p w14:paraId="68D57901" w14:textId="77777777" w:rsidR="00D721E3" w:rsidRPr="00050A6A" w:rsidRDefault="00D721E3" w:rsidP="00050A6A">
      <w:pPr>
        <w:pStyle w:val="Heading2"/>
        <w:jc w:val="both"/>
        <w:rPr>
          <w:rFonts w:ascii="Times New Roman" w:hAnsi="Times New Roman"/>
          <w:i/>
          <w:iCs/>
          <w:color w:val="auto"/>
          <w:sz w:val="24"/>
          <w:szCs w:val="24"/>
          <w:shd w:val="clear" w:color="auto" w:fill="FFFFFF"/>
        </w:rPr>
      </w:pPr>
      <w:bookmarkStart w:id="61" w:name="_Toc129857194"/>
      <w:r w:rsidRPr="00050A6A">
        <w:rPr>
          <w:rFonts w:ascii="Times New Roman" w:hAnsi="Times New Roman"/>
          <w:i/>
          <w:iCs/>
          <w:color w:val="auto"/>
          <w:sz w:val="24"/>
          <w:szCs w:val="24"/>
          <w:shd w:val="clear" w:color="auto" w:fill="FFFFFF"/>
        </w:rPr>
        <w:t>Appendix C. Inversion analysis vs number of iterations.</w:t>
      </w:r>
      <w:bookmarkEnd w:id="61"/>
      <w:r w:rsidRPr="00050A6A">
        <w:rPr>
          <w:rFonts w:ascii="Times New Roman" w:hAnsi="Times New Roman"/>
          <w:i/>
          <w:iCs/>
          <w:color w:val="auto"/>
          <w:sz w:val="24"/>
          <w:szCs w:val="24"/>
          <w:shd w:val="clear" w:color="auto" w:fill="FFFFFF"/>
        </w:rPr>
        <w:t xml:space="preserve"> </w:t>
      </w:r>
    </w:p>
    <w:p w14:paraId="608FF966" w14:textId="77777777" w:rsidR="00D721E3" w:rsidRPr="00A36BA5" w:rsidRDefault="00D721E3" w:rsidP="00D721E3">
      <w:pPr>
        <w:jc w:val="both"/>
        <w:rPr>
          <w:rFonts w:ascii="Times New Roman" w:hAnsi="Times New Roman" w:cs="Times New Roman"/>
          <w:sz w:val="24"/>
          <w:szCs w:val="24"/>
        </w:rPr>
      </w:pPr>
      <w:r w:rsidRPr="00A36BA5">
        <w:rPr>
          <w:rFonts w:ascii="Times New Roman" w:hAnsi="Times New Roman" w:cs="Times New Roman"/>
          <w:sz w:val="24"/>
          <w:szCs w:val="24"/>
          <w:shd w:val="clear" w:color="auto" w:fill="FFFFFF"/>
        </w:rPr>
        <w:t xml:space="preserve">Note that after 5 iterations P-impedance error increases. </w:t>
      </w:r>
    </w:p>
    <w:p w14:paraId="0E5F9653" w14:textId="77777777" w:rsidR="00D721E3" w:rsidRPr="00A36BA5" w:rsidRDefault="00D721E3" w:rsidP="00AE657C">
      <w:pPr>
        <w:tabs>
          <w:tab w:val="left" w:pos="5670"/>
        </w:tabs>
        <w:rPr>
          <w:rFonts w:ascii="Times New Roman" w:hAnsi="Times New Roman" w:cs="Times New Roman"/>
          <w:b/>
          <w:bCs/>
          <w:sz w:val="24"/>
          <w:szCs w:val="24"/>
        </w:rPr>
      </w:pPr>
      <w:r w:rsidRPr="00A36BA5">
        <w:rPr>
          <w:rFonts w:ascii="Times New Roman" w:hAnsi="Times New Roman" w:cs="Times New Roman"/>
          <w:b/>
          <w:bCs/>
          <w:noProof/>
          <w:sz w:val="24"/>
          <w:szCs w:val="24"/>
        </w:rPr>
        <w:drawing>
          <wp:inline distT="0" distB="0" distL="0" distR="0" wp14:anchorId="5F40A8A2" wp14:editId="4E923068">
            <wp:extent cx="4970207" cy="2973100"/>
            <wp:effectExtent l="0" t="0" r="1905" b="0"/>
            <wp:docPr id="13" name="Picture 13"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Imagen que contiene Gráfico&#10;&#10;Descripción generada automáticament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76274" cy="2976729"/>
                    </a:xfrm>
                    <a:prstGeom prst="rect">
                      <a:avLst/>
                    </a:prstGeom>
                    <a:noFill/>
                  </pic:spPr>
                </pic:pic>
              </a:graphicData>
            </a:graphic>
          </wp:inline>
        </w:drawing>
      </w:r>
    </w:p>
    <w:p w14:paraId="0416A095" w14:textId="77777777" w:rsidR="00D721E3" w:rsidRPr="00050A6A" w:rsidRDefault="00D721E3" w:rsidP="00050A6A">
      <w:pPr>
        <w:jc w:val="both"/>
        <w:rPr>
          <w:rFonts w:ascii="Times New Roman" w:hAnsi="Times New Roman" w:cs="Times New Roman"/>
          <w:i/>
          <w:iCs/>
          <w:sz w:val="24"/>
          <w:szCs w:val="24"/>
        </w:rPr>
      </w:pPr>
    </w:p>
    <w:p w14:paraId="731B30F8" w14:textId="77777777" w:rsidR="00D721E3" w:rsidRPr="00050A6A" w:rsidRDefault="00D721E3" w:rsidP="00050A6A">
      <w:pPr>
        <w:jc w:val="both"/>
        <w:rPr>
          <w:rFonts w:ascii="Times New Roman" w:hAnsi="Times New Roman" w:cs="Times New Roman"/>
          <w:i/>
          <w:iCs/>
          <w:sz w:val="24"/>
          <w:szCs w:val="24"/>
        </w:rPr>
      </w:pPr>
      <w:r w:rsidRPr="00050A6A">
        <w:rPr>
          <w:rFonts w:ascii="Times New Roman" w:hAnsi="Times New Roman" w:cs="Times New Roman"/>
          <w:i/>
          <w:iCs/>
          <w:sz w:val="24"/>
          <w:szCs w:val="24"/>
        </w:rPr>
        <w:lastRenderedPageBreak/>
        <w:t>Appendix D. histogram of the Upscaled rock-type logs and original rock types.</w:t>
      </w:r>
    </w:p>
    <w:p w14:paraId="753286D0" w14:textId="77777777" w:rsidR="00D721E3" w:rsidRPr="00A36BA5" w:rsidRDefault="00D721E3" w:rsidP="00D721E3">
      <w:pPr>
        <w:jc w:val="both"/>
        <w:rPr>
          <w:rFonts w:ascii="Times New Roman" w:hAnsi="Times New Roman" w:cs="Times New Roman"/>
          <w:sz w:val="24"/>
          <w:szCs w:val="24"/>
        </w:rPr>
      </w:pPr>
      <w:r w:rsidRPr="00A36BA5">
        <w:rPr>
          <w:rFonts w:ascii="Times New Roman" w:hAnsi="Times New Roman" w:cs="Times New Roman"/>
          <w:sz w:val="24"/>
          <w:szCs w:val="24"/>
        </w:rPr>
        <w:t xml:space="preserve">Notice that the model grid (green bars) captures the vertical variability of the original well logs. </w:t>
      </w:r>
    </w:p>
    <w:p w14:paraId="2E6AC8FB" w14:textId="77777777" w:rsidR="00D721E3" w:rsidRPr="00A36BA5" w:rsidRDefault="00D721E3" w:rsidP="00AE657C">
      <w:pPr>
        <w:rPr>
          <w:rFonts w:ascii="Times New Roman" w:hAnsi="Times New Roman" w:cs="Times New Roman"/>
          <w:b/>
          <w:bCs/>
          <w:sz w:val="24"/>
          <w:szCs w:val="24"/>
        </w:rPr>
      </w:pPr>
      <w:r w:rsidRPr="00A36BA5">
        <w:rPr>
          <w:rFonts w:ascii="Times New Roman" w:hAnsi="Times New Roman" w:cs="Times New Roman"/>
          <w:b/>
          <w:bCs/>
          <w:noProof/>
          <w:sz w:val="24"/>
          <w:szCs w:val="24"/>
        </w:rPr>
        <w:drawing>
          <wp:inline distT="0" distB="0" distL="0" distR="0" wp14:anchorId="5957F2A7" wp14:editId="1E04C796">
            <wp:extent cx="2654710" cy="2118538"/>
            <wp:effectExtent l="0" t="0" r="0" b="0"/>
            <wp:docPr id="24" name="Picture 24"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Gráfico, Gráfico de barras&#10;&#10;Descripción generada automáticament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88087" cy="2145174"/>
                    </a:xfrm>
                    <a:prstGeom prst="rect">
                      <a:avLst/>
                    </a:prstGeom>
                    <a:noFill/>
                  </pic:spPr>
                </pic:pic>
              </a:graphicData>
            </a:graphic>
          </wp:inline>
        </w:drawing>
      </w:r>
    </w:p>
    <w:p w14:paraId="51AD22EB" w14:textId="77777777" w:rsidR="00D721E3" w:rsidRPr="00050A6A" w:rsidRDefault="00D721E3" w:rsidP="00050A6A">
      <w:pPr>
        <w:jc w:val="both"/>
        <w:rPr>
          <w:rFonts w:ascii="Times New Roman" w:hAnsi="Times New Roman" w:cs="Times New Roman"/>
          <w:i/>
          <w:iCs/>
          <w:sz w:val="24"/>
          <w:szCs w:val="24"/>
        </w:rPr>
      </w:pPr>
      <w:r w:rsidRPr="00050A6A">
        <w:rPr>
          <w:rFonts w:ascii="Times New Roman" w:hAnsi="Times New Roman" w:cs="Times New Roman"/>
          <w:i/>
          <w:iCs/>
          <w:sz w:val="24"/>
          <w:szCs w:val="24"/>
        </w:rPr>
        <w:t>Appendix E. Vertical proportion curve</w:t>
      </w:r>
    </w:p>
    <w:p w14:paraId="7A217420" w14:textId="77777777" w:rsidR="00D721E3" w:rsidRPr="00A36BA5" w:rsidRDefault="00D721E3" w:rsidP="00AE657C">
      <w:pPr>
        <w:rPr>
          <w:rFonts w:ascii="Times New Roman" w:hAnsi="Times New Roman" w:cs="Times New Roman"/>
          <w:b/>
          <w:bCs/>
          <w:sz w:val="24"/>
          <w:szCs w:val="24"/>
        </w:rPr>
      </w:pPr>
      <w:r w:rsidRPr="00A36BA5">
        <w:rPr>
          <w:rFonts w:ascii="Times New Roman" w:hAnsi="Times New Roman" w:cs="Times New Roman"/>
          <w:b/>
          <w:bCs/>
          <w:noProof/>
          <w:sz w:val="24"/>
          <w:szCs w:val="24"/>
        </w:rPr>
        <w:drawing>
          <wp:inline distT="0" distB="0" distL="0" distR="0" wp14:anchorId="386993F1" wp14:editId="455D6535">
            <wp:extent cx="3651885" cy="3663950"/>
            <wp:effectExtent l="0" t="0" r="0" b="0"/>
            <wp:docPr id="14" name="Picture 14"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Gráfico&#10;&#10;Descripción generada automáticament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51885" cy="3663950"/>
                    </a:xfrm>
                    <a:prstGeom prst="rect">
                      <a:avLst/>
                    </a:prstGeom>
                    <a:noFill/>
                  </pic:spPr>
                </pic:pic>
              </a:graphicData>
            </a:graphic>
          </wp:inline>
        </w:drawing>
      </w:r>
    </w:p>
    <w:p w14:paraId="7070D8E6" w14:textId="77777777" w:rsidR="00D721E3" w:rsidRPr="008622FC" w:rsidRDefault="00D721E3" w:rsidP="008622FC">
      <w:pPr>
        <w:jc w:val="both"/>
        <w:rPr>
          <w:rFonts w:ascii="Times New Roman" w:hAnsi="Times New Roman" w:cs="Times New Roman"/>
          <w:i/>
          <w:iCs/>
        </w:rPr>
      </w:pPr>
    </w:p>
    <w:p w14:paraId="343DD156" w14:textId="77777777" w:rsidR="00D721E3" w:rsidRPr="008622FC" w:rsidRDefault="00D721E3" w:rsidP="008622FC">
      <w:pPr>
        <w:pStyle w:val="Heading2"/>
        <w:jc w:val="both"/>
        <w:rPr>
          <w:rFonts w:ascii="Times New Roman" w:hAnsi="Times New Roman"/>
          <w:i/>
          <w:iCs/>
          <w:color w:val="auto"/>
          <w:sz w:val="24"/>
          <w:szCs w:val="24"/>
        </w:rPr>
      </w:pPr>
      <w:bookmarkStart w:id="62" w:name="_Toc129857195"/>
      <w:r w:rsidRPr="008622FC">
        <w:rPr>
          <w:rFonts w:ascii="Times New Roman" w:hAnsi="Times New Roman"/>
          <w:i/>
          <w:iCs/>
          <w:color w:val="auto"/>
          <w:sz w:val="24"/>
          <w:szCs w:val="24"/>
        </w:rPr>
        <w:lastRenderedPageBreak/>
        <w:t>Appendix F. Variogram tables for dolostone and limestone rock types.</w:t>
      </w:r>
      <w:bookmarkEnd w:id="62"/>
      <w:r w:rsidRPr="008622FC">
        <w:rPr>
          <w:rFonts w:ascii="Times New Roman" w:hAnsi="Times New Roman"/>
          <w:i/>
          <w:iCs/>
          <w:color w:val="auto"/>
          <w:sz w:val="24"/>
          <w:szCs w:val="24"/>
        </w:rPr>
        <w:t xml:space="preserve"> </w:t>
      </w:r>
    </w:p>
    <w:p w14:paraId="4294ABBB" w14:textId="77777777" w:rsidR="00D721E3" w:rsidRPr="00A36BA5" w:rsidRDefault="00D721E3" w:rsidP="00D721E3">
      <w:pPr>
        <w:jc w:val="both"/>
        <w:rPr>
          <w:rFonts w:ascii="Times New Roman" w:hAnsi="Times New Roman" w:cs="Times New Roman"/>
          <w:sz w:val="24"/>
          <w:szCs w:val="24"/>
        </w:rPr>
      </w:pPr>
      <w:r w:rsidRPr="00A36BA5">
        <w:rPr>
          <w:rFonts w:ascii="Times New Roman" w:hAnsi="Times New Roman" w:cs="Times New Roman"/>
          <w:sz w:val="24"/>
          <w:szCs w:val="24"/>
        </w:rPr>
        <w:t xml:space="preserve">Azimuth was set to zero for all of the zones. </w:t>
      </w:r>
    </w:p>
    <w:tbl>
      <w:tblPr>
        <w:tblStyle w:val="TableGrid"/>
        <w:tblW w:w="0" w:type="auto"/>
        <w:tblInd w:w="720" w:type="dxa"/>
        <w:tblLook w:val="04A0" w:firstRow="1" w:lastRow="0" w:firstColumn="1" w:lastColumn="0" w:noHBand="0" w:noVBand="1"/>
      </w:tblPr>
      <w:tblGrid>
        <w:gridCol w:w="1726"/>
        <w:gridCol w:w="1726"/>
        <w:gridCol w:w="1726"/>
        <w:gridCol w:w="1726"/>
      </w:tblGrid>
      <w:tr w:rsidR="00D721E3" w:rsidRPr="00A36BA5" w14:paraId="26D7B1F5" w14:textId="77777777">
        <w:tc>
          <w:tcPr>
            <w:tcW w:w="6904" w:type="dxa"/>
            <w:gridSpan w:val="4"/>
          </w:tcPr>
          <w:p w14:paraId="5C8CF674" w14:textId="77777777" w:rsidR="00D721E3" w:rsidRPr="00A36BA5" w:rsidRDefault="00D721E3">
            <w:pPr>
              <w:jc w:val="both"/>
              <w:rPr>
                <w:rFonts w:ascii="Times New Roman" w:hAnsi="Times New Roman" w:cs="Times New Roman"/>
                <w:sz w:val="24"/>
                <w:szCs w:val="24"/>
              </w:rPr>
            </w:pPr>
            <w:bookmarkStart w:id="63" w:name="_Hlk127197581"/>
            <w:r w:rsidRPr="00A36BA5">
              <w:rPr>
                <w:rFonts w:ascii="Times New Roman" w:hAnsi="Times New Roman" w:cs="Times New Roman"/>
                <w:sz w:val="24"/>
                <w:szCs w:val="24"/>
              </w:rPr>
              <w:t>Variogram parameters for lithology modeling (Dolostone)</w:t>
            </w:r>
          </w:p>
        </w:tc>
      </w:tr>
      <w:tr w:rsidR="00D721E3" w:rsidRPr="00A36BA5" w14:paraId="0B777871" w14:textId="77777777">
        <w:tc>
          <w:tcPr>
            <w:tcW w:w="1726" w:type="dxa"/>
          </w:tcPr>
          <w:p w14:paraId="3BD2DA79"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Zone</w:t>
            </w:r>
          </w:p>
        </w:tc>
        <w:tc>
          <w:tcPr>
            <w:tcW w:w="1726" w:type="dxa"/>
          </w:tcPr>
          <w:p w14:paraId="23141EF6"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Major</w:t>
            </w:r>
          </w:p>
        </w:tc>
        <w:tc>
          <w:tcPr>
            <w:tcW w:w="1726" w:type="dxa"/>
          </w:tcPr>
          <w:p w14:paraId="55F49663"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Minor</w:t>
            </w:r>
          </w:p>
        </w:tc>
        <w:tc>
          <w:tcPr>
            <w:tcW w:w="1726" w:type="dxa"/>
          </w:tcPr>
          <w:p w14:paraId="233A37B2"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Vertical</w:t>
            </w:r>
          </w:p>
        </w:tc>
      </w:tr>
      <w:tr w:rsidR="00D721E3" w:rsidRPr="00A36BA5" w14:paraId="4E2B31E6" w14:textId="77777777">
        <w:tc>
          <w:tcPr>
            <w:tcW w:w="1726" w:type="dxa"/>
          </w:tcPr>
          <w:p w14:paraId="01543330"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A</w:t>
            </w:r>
          </w:p>
        </w:tc>
        <w:tc>
          <w:tcPr>
            <w:tcW w:w="1726" w:type="dxa"/>
          </w:tcPr>
          <w:p w14:paraId="163C6B64"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26F0A297"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789A2FDD"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50</w:t>
            </w:r>
          </w:p>
        </w:tc>
      </w:tr>
      <w:tr w:rsidR="00D721E3" w:rsidRPr="00A36BA5" w14:paraId="6BCA44C4" w14:textId="77777777">
        <w:tc>
          <w:tcPr>
            <w:tcW w:w="1726" w:type="dxa"/>
          </w:tcPr>
          <w:p w14:paraId="6A26297B"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B</w:t>
            </w:r>
          </w:p>
        </w:tc>
        <w:tc>
          <w:tcPr>
            <w:tcW w:w="1726" w:type="dxa"/>
          </w:tcPr>
          <w:p w14:paraId="55124739"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394332FE"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62081995"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100</w:t>
            </w:r>
          </w:p>
        </w:tc>
      </w:tr>
      <w:tr w:rsidR="00D721E3" w:rsidRPr="00A36BA5" w14:paraId="7D8EBA7F" w14:textId="77777777">
        <w:tc>
          <w:tcPr>
            <w:tcW w:w="1726" w:type="dxa"/>
          </w:tcPr>
          <w:p w14:paraId="49BCF2A9"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C</w:t>
            </w:r>
          </w:p>
        </w:tc>
        <w:tc>
          <w:tcPr>
            <w:tcW w:w="1726" w:type="dxa"/>
          </w:tcPr>
          <w:p w14:paraId="70B6271E"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200000</w:t>
            </w:r>
          </w:p>
        </w:tc>
        <w:tc>
          <w:tcPr>
            <w:tcW w:w="1726" w:type="dxa"/>
          </w:tcPr>
          <w:p w14:paraId="17078F0E"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1807C7F5"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100</w:t>
            </w:r>
          </w:p>
        </w:tc>
      </w:tr>
      <w:tr w:rsidR="00D721E3" w:rsidRPr="00A36BA5" w14:paraId="726A1EE2" w14:textId="77777777">
        <w:tc>
          <w:tcPr>
            <w:tcW w:w="1726" w:type="dxa"/>
          </w:tcPr>
          <w:p w14:paraId="679598B0"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D</w:t>
            </w:r>
          </w:p>
        </w:tc>
        <w:tc>
          <w:tcPr>
            <w:tcW w:w="1726" w:type="dxa"/>
          </w:tcPr>
          <w:p w14:paraId="710F9032"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7D1BBC75"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2C19BCBB"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120</w:t>
            </w:r>
          </w:p>
        </w:tc>
      </w:tr>
      <w:tr w:rsidR="00D721E3" w:rsidRPr="00A36BA5" w14:paraId="188CD992" w14:textId="77777777">
        <w:tc>
          <w:tcPr>
            <w:tcW w:w="1726" w:type="dxa"/>
          </w:tcPr>
          <w:p w14:paraId="6C2FB2D8"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E</w:t>
            </w:r>
          </w:p>
        </w:tc>
        <w:tc>
          <w:tcPr>
            <w:tcW w:w="1726" w:type="dxa"/>
          </w:tcPr>
          <w:p w14:paraId="7CECF44A"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2964A369"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14DDB59C"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70</w:t>
            </w:r>
          </w:p>
        </w:tc>
      </w:tr>
      <w:tr w:rsidR="00D721E3" w:rsidRPr="00A36BA5" w14:paraId="39AA9CAA" w14:textId="77777777">
        <w:tc>
          <w:tcPr>
            <w:tcW w:w="1726" w:type="dxa"/>
          </w:tcPr>
          <w:p w14:paraId="6E837CD8"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F</w:t>
            </w:r>
          </w:p>
        </w:tc>
        <w:tc>
          <w:tcPr>
            <w:tcW w:w="1726" w:type="dxa"/>
          </w:tcPr>
          <w:p w14:paraId="45595D42"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105B914F"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23E23F7E"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80</w:t>
            </w:r>
          </w:p>
        </w:tc>
      </w:tr>
      <w:tr w:rsidR="00D721E3" w:rsidRPr="00A36BA5" w14:paraId="5E1F4CC9" w14:textId="77777777">
        <w:tc>
          <w:tcPr>
            <w:tcW w:w="1726" w:type="dxa"/>
          </w:tcPr>
          <w:p w14:paraId="61490211"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G</w:t>
            </w:r>
          </w:p>
        </w:tc>
        <w:tc>
          <w:tcPr>
            <w:tcW w:w="1726" w:type="dxa"/>
          </w:tcPr>
          <w:p w14:paraId="48E13DFC"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0413D766"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083B1849"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100</w:t>
            </w:r>
          </w:p>
        </w:tc>
      </w:tr>
      <w:tr w:rsidR="00D721E3" w:rsidRPr="00A36BA5" w14:paraId="41BB29DA" w14:textId="77777777">
        <w:trPr>
          <w:trHeight w:val="377"/>
        </w:trPr>
        <w:tc>
          <w:tcPr>
            <w:tcW w:w="1726" w:type="dxa"/>
          </w:tcPr>
          <w:p w14:paraId="71D1918F"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H</w:t>
            </w:r>
          </w:p>
        </w:tc>
        <w:tc>
          <w:tcPr>
            <w:tcW w:w="1726" w:type="dxa"/>
          </w:tcPr>
          <w:p w14:paraId="0FCA134A"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5652A691"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3BCCFAB8"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80</w:t>
            </w:r>
          </w:p>
        </w:tc>
      </w:tr>
      <w:tr w:rsidR="00D721E3" w:rsidRPr="00A36BA5" w14:paraId="24A2D907" w14:textId="77777777">
        <w:trPr>
          <w:trHeight w:val="377"/>
        </w:trPr>
        <w:tc>
          <w:tcPr>
            <w:tcW w:w="1726" w:type="dxa"/>
          </w:tcPr>
          <w:p w14:paraId="44417533" w14:textId="77777777" w:rsidR="00D721E3" w:rsidRPr="00A36BA5" w:rsidDel="00ED127C" w:rsidRDefault="00D721E3">
            <w:pPr>
              <w:jc w:val="both"/>
              <w:rPr>
                <w:rFonts w:ascii="Times New Roman" w:hAnsi="Times New Roman" w:cs="Times New Roman"/>
                <w:sz w:val="24"/>
                <w:szCs w:val="24"/>
              </w:rPr>
            </w:pPr>
            <w:r w:rsidRPr="00A36BA5">
              <w:rPr>
                <w:rFonts w:ascii="Times New Roman" w:hAnsi="Times New Roman" w:cs="Times New Roman"/>
                <w:sz w:val="24"/>
                <w:szCs w:val="24"/>
              </w:rPr>
              <w:t>I</w:t>
            </w:r>
          </w:p>
        </w:tc>
        <w:tc>
          <w:tcPr>
            <w:tcW w:w="1726" w:type="dxa"/>
          </w:tcPr>
          <w:p w14:paraId="1E39F9AD"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312C14A6"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032103FE"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100</w:t>
            </w:r>
          </w:p>
        </w:tc>
      </w:tr>
      <w:bookmarkEnd w:id="63"/>
    </w:tbl>
    <w:p w14:paraId="166CAC67" w14:textId="77777777" w:rsidR="00D721E3" w:rsidRPr="00A36BA5" w:rsidRDefault="00D721E3" w:rsidP="00D721E3">
      <w:pPr>
        <w:jc w:val="bot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1726"/>
        <w:gridCol w:w="1726"/>
        <w:gridCol w:w="1726"/>
        <w:gridCol w:w="1726"/>
      </w:tblGrid>
      <w:tr w:rsidR="00D721E3" w:rsidRPr="00A36BA5" w14:paraId="4C18C4FC" w14:textId="77777777">
        <w:tc>
          <w:tcPr>
            <w:tcW w:w="6904" w:type="dxa"/>
            <w:gridSpan w:val="4"/>
          </w:tcPr>
          <w:p w14:paraId="621EA124"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Variogram parameters for lithology modeling (Limestone)</w:t>
            </w:r>
          </w:p>
        </w:tc>
      </w:tr>
      <w:tr w:rsidR="00D721E3" w:rsidRPr="00A36BA5" w14:paraId="73DEF505" w14:textId="77777777">
        <w:tc>
          <w:tcPr>
            <w:tcW w:w="1726" w:type="dxa"/>
          </w:tcPr>
          <w:p w14:paraId="6D49C864"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Zone</w:t>
            </w:r>
          </w:p>
        </w:tc>
        <w:tc>
          <w:tcPr>
            <w:tcW w:w="1726" w:type="dxa"/>
          </w:tcPr>
          <w:p w14:paraId="4299A428"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Major</w:t>
            </w:r>
          </w:p>
        </w:tc>
        <w:tc>
          <w:tcPr>
            <w:tcW w:w="1726" w:type="dxa"/>
          </w:tcPr>
          <w:p w14:paraId="1B3B67E1"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Minor</w:t>
            </w:r>
          </w:p>
        </w:tc>
        <w:tc>
          <w:tcPr>
            <w:tcW w:w="1726" w:type="dxa"/>
          </w:tcPr>
          <w:p w14:paraId="510CD1F1"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Vertical</w:t>
            </w:r>
          </w:p>
        </w:tc>
      </w:tr>
      <w:tr w:rsidR="00D721E3" w:rsidRPr="00A36BA5" w14:paraId="3B14DAD0" w14:textId="77777777">
        <w:tc>
          <w:tcPr>
            <w:tcW w:w="1726" w:type="dxa"/>
          </w:tcPr>
          <w:p w14:paraId="4B6AC54A"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A</w:t>
            </w:r>
          </w:p>
        </w:tc>
        <w:tc>
          <w:tcPr>
            <w:tcW w:w="1726" w:type="dxa"/>
          </w:tcPr>
          <w:p w14:paraId="5A1F871E"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068F5E92"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452BC441"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60</w:t>
            </w:r>
          </w:p>
        </w:tc>
      </w:tr>
      <w:tr w:rsidR="00D721E3" w:rsidRPr="00A36BA5" w14:paraId="0BC3F317" w14:textId="77777777">
        <w:tc>
          <w:tcPr>
            <w:tcW w:w="1726" w:type="dxa"/>
          </w:tcPr>
          <w:p w14:paraId="2A1B384D"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B</w:t>
            </w:r>
          </w:p>
        </w:tc>
        <w:tc>
          <w:tcPr>
            <w:tcW w:w="1726" w:type="dxa"/>
          </w:tcPr>
          <w:p w14:paraId="714BBA89"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01400E70"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11768B20"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100</w:t>
            </w:r>
          </w:p>
        </w:tc>
      </w:tr>
      <w:tr w:rsidR="00D721E3" w:rsidRPr="00A36BA5" w14:paraId="1DF137EB" w14:textId="77777777">
        <w:tc>
          <w:tcPr>
            <w:tcW w:w="1726" w:type="dxa"/>
          </w:tcPr>
          <w:p w14:paraId="77517BA0"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C</w:t>
            </w:r>
          </w:p>
        </w:tc>
        <w:tc>
          <w:tcPr>
            <w:tcW w:w="1726" w:type="dxa"/>
          </w:tcPr>
          <w:p w14:paraId="0C00AF83"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200000</w:t>
            </w:r>
          </w:p>
        </w:tc>
        <w:tc>
          <w:tcPr>
            <w:tcW w:w="1726" w:type="dxa"/>
          </w:tcPr>
          <w:p w14:paraId="1159F28F"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42BB13BE"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100</w:t>
            </w:r>
          </w:p>
        </w:tc>
      </w:tr>
      <w:tr w:rsidR="00D721E3" w:rsidRPr="00A36BA5" w14:paraId="53000709" w14:textId="77777777">
        <w:tc>
          <w:tcPr>
            <w:tcW w:w="1726" w:type="dxa"/>
          </w:tcPr>
          <w:p w14:paraId="49FAE852"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D</w:t>
            </w:r>
          </w:p>
        </w:tc>
        <w:tc>
          <w:tcPr>
            <w:tcW w:w="1726" w:type="dxa"/>
          </w:tcPr>
          <w:p w14:paraId="39AF633D"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187EDFA6"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56569787"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80</w:t>
            </w:r>
          </w:p>
        </w:tc>
      </w:tr>
      <w:tr w:rsidR="00D721E3" w:rsidRPr="00A36BA5" w14:paraId="7984A330" w14:textId="77777777">
        <w:tc>
          <w:tcPr>
            <w:tcW w:w="1726" w:type="dxa"/>
          </w:tcPr>
          <w:p w14:paraId="431ABAD0"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E</w:t>
            </w:r>
          </w:p>
        </w:tc>
        <w:tc>
          <w:tcPr>
            <w:tcW w:w="1726" w:type="dxa"/>
          </w:tcPr>
          <w:p w14:paraId="737D8F88"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32F849AC"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7A2F094C"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80</w:t>
            </w:r>
          </w:p>
        </w:tc>
      </w:tr>
      <w:tr w:rsidR="00D721E3" w:rsidRPr="00A36BA5" w14:paraId="12221DAE" w14:textId="77777777">
        <w:tc>
          <w:tcPr>
            <w:tcW w:w="1726" w:type="dxa"/>
          </w:tcPr>
          <w:p w14:paraId="70756EEE"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F</w:t>
            </w:r>
          </w:p>
        </w:tc>
        <w:tc>
          <w:tcPr>
            <w:tcW w:w="1726" w:type="dxa"/>
          </w:tcPr>
          <w:p w14:paraId="642DA276"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45BE6867"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34B80199"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80</w:t>
            </w:r>
          </w:p>
        </w:tc>
      </w:tr>
      <w:tr w:rsidR="00D721E3" w:rsidRPr="00A36BA5" w14:paraId="732B7768" w14:textId="77777777">
        <w:tc>
          <w:tcPr>
            <w:tcW w:w="1726" w:type="dxa"/>
          </w:tcPr>
          <w:p w14:paraId="41D9608C"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lastRenderedPageBreak/>
              <w:t>G</w:t>
            </w:r>
          </w:p>
        </w:tc>
        <w:tc>
          <w:tcPr>
            <w:tcW w:w="1726" w:type="dxa"/>
          </w:tcPr>
          <w:p w14:paraId="4B59A783"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497C1F76"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39CFC7A9"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100</w:t>
            </w:r>
          </w:p>
        </w:tc>
      </w:tr>
      <w:tr w:rsidR="00D721E3" w:rsidRPr="00A36BA5" w14:paraId="449B8486" w14:textId="77777777">
        <w:trPr>
          <w:trHeight w:val="377"/>
        </w:trPr>
        <w:tc>
          <w:tcPr>
            <w:tcW w:w="1726" w:type="dxa"/>
          </w:tcPr>
          <w:p w14:paraId="6590C8E4"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H</w:t>
            </w:r>
          </w:p>
        </w:tc>
        <w:tc>
          <w:tcPr>
            <w:tcW w:w="1726" w:type="dxa"/>
          </w:tcPr>
          <w:p w14:paraId="7E77B342"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5124E269"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0F0EC4AB"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90</w:t>
            </w:r>
          </w:p>
        </w:tc>
      </w:tr>
      <w:tr w:rsidR="00D721E3" w:rsidRPr="00A36BA5" w14:paraId="038A227D" w14:textId="77777777">
        <w:trPr>
          <w:trHeight w:val="377"/>
        </w:trPr>
        <w:tc>
          <w:tcPr>
            <w:tcW w:w="1726" w:type="dxa"/>
          </w:tcPr>
          <w:p w14:paraId="1D37EF8F" w14:textId="77777777" w:rsidR="00D721E3" w:rsidRPr="00A36BA5" w:rsidDel="00ED127C" w:rsidRDefault="00D721E3">
            <w:pPr>
              <w:jc w:val="both"/>
              <w:rPr>
                <w:rFonts w:ascii="Times New Roman" w:hAnsi="Times New Roman" w:cs="Times New Roman"/>
                <w:sz w:val="24"/>
                <w:szCs w:val="24"/>
              </w:rPr>
            </w:pPr>
            <w:r w:rsidRPr="00A36BA5">
              <w:rPr>
                <w:rFonts w:ascii="Times New Roman" w:hAnsi="Times New Roman" w:cs="Times New Roman"/>
                <w:sz w:val="24"/>
                <w:szCs w:val="24"/>
              </w:rPr>
              <w:t>I</w:t>
            </w:r>
          </w:p>
        </w:tc>
        <w:tc>
          <w:tcPr>
            <w:tcW w:w="1726" w:type="dxa"/>
          </w:tcPr>
          <w:p w14:paraId="05EE037D"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17089147"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20000</w:t>
            </w:r>
          </w:p>
        </w:tc>
        <w:tc>
          <w:tcPr>
            <w:tcW w:w="1726" w:type="dxa"/>
          </w:tcPr>
          <w:p w14:paraId="3EBA137B" w14:textId="77777777" w:rsidR="00D721E3" w:rsidRPr="00A36BA5" w:rsidRDefault="00D721E3">
            <w:pPr>
              <w:jc w:val="both"/>
              <w:rPr>
                <w:rFonts w:ascii="Times New Roman" w:hAnsi="Times New Roman" w:cs="Times New Roman"/>
                <w:sz w:val="24"/>
                <w:szCs w:val="24"/>
              </w:rPr>
            </w:pPr>
            <w:r w:rsidRPr="00A36BA5">
              <w:rPr>
                <w:rFonts w:ascii="Times New Roman" w:hAnsi="Times New Roman" w:cs="Times New Roman"/>
                <w:sz w:val="24"/>
                <w:szCs w:val="24"/>
              </w:rPr>
              <w:t>100</w:t>
            </w:r>
          </w:p>
        </w:tc>
      </w:tr>
    </w:tbl>
    <w:p w14:paraId="6559CFDA" w14:textId="77777777" w:rsidR="00D721E3" w:rsidRPr="00050A6A" w:rsidRDefault="00D721E3" w:rsidP="00D721E3">
      <w:pPr>
        <w:tabs>
          <w:tab w:val="left" w:pos="5670"/>
        </w:tabs>
        <w:jc w:val="both"/>
        <w:rPr>
          <w:rFonts w:ascii="Times New Roman" w:hAnsi="Times New Roman" w:cs="Times New Roman"/>
          <w:sz w:val="24"/>
          <w:szCs w:val="24"/>
        </w:rPr>
      </w:pPr>
    </w:p>
    <w:p w14:paraId="4187D21C" w14:textId="77777777" w:rsidR="00D721E3" w:rsidRPr="008622FC" w:rsidRDefault="00D721E3" w:rsidP="008622FC">
      <w:pPr>
        <w:pStyle w:val="Heading2"/>
        <w:jc w:val="both"/>
        <w:rPr>
          <w:rFonts w:ascii="Times New Roman" w:hAnsi="Times New Roman"/>
          <w:b/>
          <w:bCs/>
          <w:i/>
          <w:iCs/>
          <w:color w:val="auto"/>
          <w:sz w:val="24"/>
          <w:szCs w:val="24"/>
        </w:rPr>
      </w:pPr>
      <w:bookmarkStart w:id="64" w:name="_Toc129857196"/>
      <w:r w:rsidRPr="00050A6A">
        <w:rPr>
          <w:rFonts w:ascii="Times New Roman" w:hAnsi="Times New Roman"/>
          <w:i/>
          <w:iCs/>
          <w:color w:val="auto"/>
          <w:sz w:val="24"/>
          <w:szCs w:val="24"/>
        </w:rPr>
        <w:t>Appendix G.</w:t>
      </w:r>
      <w:r w:rsidRPr="008622FC">
        <w:rPr>
          <w:rFonts w:ascii="Times New Roman" w:hAnsi="Times New Roman"/>
          <w:i/>
          <w:iCs/>
          <w:color w:val="auto"/>
          <w:sz w:val="24"/>
          <w:szCs w:val="24"/>
        </w:rPr>
        <w:t xml:space="preserve"> Illustration of the geomorphological parameters presented in Table 2. Modified from </w:t>
      </w:r>
      <w:proofErr w:type="spellStart"/>
      <w:r w:rsidRPr="008622FC">
        <w:rPr>
          <w:rFonts w:ascii="Times New Roman" w:hAnsi="Times New Roman"/>
          <w:i/>
          <w:iCs/>
          <w:color w:val="auto"/>
          <w:sz w:val="24"/>
          <w:szCs w:val="24"/>
        </w:rPr>
        <w:t>Niyazi</w:t>
      </w:r>
      <w:proofErr w:type="spellEnd"/>
      <w:r w:rsidRPr="008622FC">
        <w:rPr>
          <w:rFonts w:ascii="Times New Roman" w:hAnsi="Times New Roman"/>
          <w:i/>
          <w:iCs/>
          <w:color w:val="auto"/>
          <w:sz w:val="24"/>
          <w:szCs w:val="24"/>
        </w:rPr>
        <w:t xml:space="preserve"> et al. (2018).</w:t>
      </w:r>
      <w:bookmarkEnd w:id="64"/>
      <w:r w:rsidRPr="008622FC">
        <w:rPr>
          <w:rFonts w:ascii="Times New Roman" w:hAnsi="Times New Roman"/>
          <w:b/>
          <w:bCs/>
          <w:i/>
          <w:iCs/>
          <w:color w:val="auto"/>
          <w:sz w:val="24"/>
          <w:szCs w:val="24"/>
        </w:rPr>
        <w:t xml:space="preserve"> </w:t>
      </w:r>
    </w:p>
    <w:p w14:paraId="129455F0" w14:textId="77777777" w:rsidR="00D721E3" w:rsidRPr="00A36BA5" w:rsidRDefault="00D721E3" w:rsidP="00AE657C">
      <w:pPr>
        <w:rPr>
          <w:rFonts w:ascii="Times New Roman" w:hAnsi="Times New Roman" w:cs="Times New Roman"/>
          <w:b/>
          <w:bCs/>
          <w:sz w:val="24"/>
          <w:szCs w:val="24"/>
        </w:rPr>
      </w:pPr>
      <w:r w:rsidRPr="00A36BA5">
        <w:rPr>
          <w:rFonts w:ascii="Times New Roman" w:hAnsi="Times New Roman" w:cs="Times New Roman"/>
          <w:noProof/>
          <w:sz w:val="24"/>
          <w:szCs w:val="24"/>
        </w:rPr>
        <w:drawing>
          <wp:inline distT="0" distB="0" distL="0" distR="0" wp14:anchorId="2B00883C" wp14:editId="4E772170">
            <wp:extent cx="5270638" cy="1685581"/>
            <wp:effectExtent l="0" t="0" r="6350" b="0"/>
            <wp:docPr id="21" name="Picture 2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Diagrama&#10;&#10;Descripción generada automáticament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36536" cy="1706656"/>
                    </a:xfrm>
                    <a:prstGeom prst="rect">
                      <a:avLst/>
                    </a:prstGeom>
                    <a:noFill/>
                  </pic:spPr>
                </pic:pic>
              </a:graphicData>
            </a:graphic>
          </wp:inline>
        </w:drawing>
      </w:r>
    </w:p>
    <w:p w14:paraId="5FB1A2E4" w14:textId="77777777" w:rsidR="00D721E3" w:rsidRPr="008622FC" w:rsidRDefault="00D721E3" w:rsidP="008622FC">
      <w:pPr>
        <w:pStyle w:val="Heading2"/>
        <w:jc w:val="both"/>
        <w:rPr>
          <w:rFonts w:ascii="Times New Roman" w:hAnsi="Times New Roman"/>
          <w:i/>
          <w:iCs/>
          <w:color w:val="auto"/>
          <w:sz w:val="24"/>
          <w:szCs w:val="24"/>
        </w:rPr>
      </w:pPr>
      <w:bookmarkStart w:id="65" w:name="_Toc129857197"/>
      <w:r w:rsidRPr="008622FC">
        <w:rPr>
          <w:rFonts w:ascii="Times New Roman" w:hAnsi="Times New Roman"/>
          <w:i/>
          <w:iCs/>
          <w:color w:val="auto"/>
          <w:sz w:val="24"/>
          <w:szCs w:val="24"/>
        </w:rPr>
        <w:t>Appendix H. Inversion results and qualitative QC.</w:t>
      </w:r>
      <w:bookmarkEnd w:id="65"/>
    </w:p>
    <w:p w14:paraId="3CC2E257" w14:textId="77777777" w:rsidR="00D721E3" w:rsidRPr="00A36BA5" w:rsidRDefault="00D721E3" w:rsidP="00D721E3">
      <w:pPr>
        <w:jc w:val="both"/>
        <w:rPr>
          <w:rFonts w:ascii="Times New Roman" w:hAnsi="Times New Roman" w:cs="Times New Roman"/>
          <w:b/>
          <w:bCs/>
          <w:sz w:val="24"/>
          <w:szCs w:val="24"/>
        </w:rPr>
      </w:pPr>
      <w:r w:rsidRPr="00A36BA5">
        <w:rPr>
          <w:rFonts w:ascii="Times New Roman" w:hAnsi="Times New Roman" w:cs="Times New Roman"/>
          <w:sz w:val="24"/>
          <w:szCs w:val="24"/>
        </w:rPr>
        <w:t xml:space="preserve">a) The results of the inversion at the well scale using as example the well 9. Note that the interval in yellow corresponds to the inversion interval (top LSA to top Queen).  The first track shows P impedance computed from the well logs (blue) and the inversion p-impedance (red). Second track shows the correlation of about 97, third track is extracted seismic wiggles and fourth track is the error between the computed AI in the well logs and the inversion result. b) Same layout as a) but for well 1, which showed the highest error of the three wells used as input for the inversion (~38%). c) P-impedance qualitative comparison between the inversion result (background) and the AI at the well log (overlain) in an inline section of wells 9 and 10. d) Same as c) but for well 1 evidence the poor match in the deeper portion of the inversion. </w:t>
      </w:r>
    </w:p>
    <w:p w14:paraId="1B71F175" w14:textId="77777777" w:rsidR="00D721E3" w:rsidRPr="00A36BA5" w:rsidRDefault="00D721E3" w:rsidP="00AE657C">
      <w:pPr>
        <w:rPr>
          <w:rFonts w:ascii="Times New Roman" w:hAnsi="Times New Roman" w:cs="Times New Roman"/>
          <w:b/>
          <w:bCs/>
          <w:sz w:val="24"/>
          <w:szCs w:val="24"/>
        </w:rPr>
      </w:pPr>
      <w:r w:rsidRPr="00A36BA5">
        <w:rPr>
          <w:rFonts w:ascii="Times New Roman" w:hAnsi="Times New Roman" w:cs="Times New Roman"/>
          <w:noProof/>
          <w:sz w:val="24"/>
          <w:szCs w:val="24"/>
        </w:rPr>
        <w:lastRenderedPageBreak/>
        <w:drawing>
          <wp:inline distT="0" distB="0" distL="0" distR="0" wp14:anchorId="4B4AB601" wp14:editId="532FDC44">
            <wp:extent cx="5493224" cy="3167999"/>
            <wp:effectExtent l="0" t="0" r="0" b="0"/>
            <wp:docPr id="5" name="Picture 5" descr="Gráfi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áfico&#10;&#10;Descripción generada automáticamente con confianza baja"/>
                    <pic:cNvPicPr/>
                  </pic:nvPicPr>
                  <pic:blipFill rotWithShape="1">
                    <a:blip r:embed="rId44" cstate="print">
                      <a:extLst>
                        <a:ext uri="{28A0092B-C50C-407E-A947-70E740481C1C}">
                          <a14:useLocalDpi xmlns:a14="http://schemas.microsoft.com/office/drawing/2010/main" val="0"/>
                        </a:ext>
                      </a:extLst>
                    </a:blip>
                    <a:srcRect r="4016"/>
                    <a:stretch/>
                  </pic:blipFill>
                  <pic:spPr bwMode="auto">
                    <a:xfrm>
                      <a:off x="0" y="0"/>
                      <a:ext cx="5524131" cy="3185823"/>
                    </a:xfrm>
                    <a:prstGeom prst="rect">
                      <a:avLst/>
                    </a:prstGeom>
                    <a:ln>
                      <a:noFill/>
                    </a:ln>
                    <a:extLst>
                      <a:ext uri="{53640926-AAD7-44D8-BBD7-CCE9431645EC}">
                        <a14:shadowObscured xmlns:a14="http://schemas.microsoft.com/office/drawing/2010/main"/>
                      </a:ext>
                    </a:extLst>
                  </pic:spPr>
                </pic:pic>
              </a:graphicData>
            </a:graphic>
          </wp:inline>
        </w:drawing>
      </w:r>
    </w:p>
    <w:p w14:paraId="7D48E4C6" w14:textId="77777777" w:rsidR="00D721E3" w:rsidRPr="00A36BA5" w:rsidRDefault="00D721E3" w:rsidP="00D721E3">
      <w:pPr>
        <w:jc w:val="both"/>
        <w:rPr>
          <w:rFonts w:ascii="Times New Roman" w:hAnsi="Times New Roman" w:cs="Times New Roman"/>
          <w:b/>
          <w:bCs/>
          <w:sz w:val="24"/>
          <w:szCs w:val="24"/>
        </w:rPr>
      </w:pPr>
    </w:p>
    <w:p w14:paraId="707D86DF" w14:textId="77777777" w:rsidR="00D721E3" w:rsidRPr="00A36BA5" w:rsidRDefault="00D721E3" w:rsidP="00D721E3">
      <w:pPr>
        <w:jc w:val="both"/>
        <w:rPr>
          <w:rFonts w:ascii="Times New Roman" w:hAnsi="Times New Roman" w:cs="Times New Roman"/>
          <w:b/>
          <w:bCs/>
          <w:sz w:val="24"/>
          <w:szCs w:val="24"/>
        </w:rPr>
      </w:pPr>
    </w:p>
    <w:p w14:paraId="1AAC1E76" w14:textId="77777777" w:rsidR="00D721E3" w:rsidRPr="00A36BA5" w:rsidRDefault="00D721E3" w:rsidP="00D721E3">
      <w:pPr>
        <w:jc w:val="both"/>
        <w:rPr>
          <w:rFonts w:ascii="Times New Roman" w:hAnsi="Times New Roman" w:cs="Times New Roman"/>
          <w:b/>
          <w:bCs/>
          <w:sz w:val="24"/>
          <w:szCs w:val="24"/>
        </w:rPr>
      </w:pPr>
    </w:p>
    <w:p w14:paraId="58195BAC" w14:textId="77777777" w:rsidR="00D721E3" w:rsidRPr="00A36BA5" w:rsidRDefault="00D721E3" w:rsidP="00D721E3">
      <w:pPr>
        <w:jc w:val="both"/>
        <w:rPr>
          <w:rFonts w:ascii="Times New Roman" w:hAnsi="Times New Roman" w:cs="Times New Roman"/>
          <w:b/>
          <w:bCs/>
          <w:sz w:val="24"/>
          <w:szCs w:val="24"/>
        </w:rPr>
      </w:pPr>
    </w:p>
    <w:p w14:paraId="5FDEC846" w14:textId="77777777" w:rsidR="00D721E3" w:rsidRPr="00A36BA5" w:rsidRDefault="00D721E3" w:rsidP="00D721E3">
      <w:pPr>
        <w:jc w:val="both"/>
        <w:rPr>
          <w:rFonts w:ascii="Times New Roman" w:hAnsi="Times New Roman" w:cs="Times New Roman"/>
          <w:b/>
          <w:bCs/>
          <w:sz w:val="24"/>
          <w:szCs w:val="24"/>
        </w:rPr>
      </w:pPr>
    </w:p>
    <w:p w14:paraId="00B609C3" w14:textId="77777777" w:rsidR="00D721E3" w:rsidRPr="00A36BA5" w:rsidRDefault="00D721E3" w:rsidP="00D721E3">
      <w:pPr>
        <w:jc w:val="both"/>
        <w:rPr>
          <w:rFonts w:ascii="Times New Roman" w:hAnsi="Times New Roman" w:cs="Times New Roman"/>
          <w:b/>
          <w:bCs/>
          <w:sz w:val="24"/>
          <w:szCs w:val="24"/>
        </w:rPr>
      </w:pPr>
    </w:p>
    <w:p w14:paraId="62A139A1" w14:textId="77777777" w:rsidR="00D721E3" w:rsidRPr="00A36BA5" w:rsidRDefault="00D721E3" w:rsidP="00D721E3">
      <w:pPr>
        <w:jc w:val="both"/>
        <w:rPr>
          <w:rFonts w:ascii="Times New Roman" w:hAnsi="Times New Roman" w:cs="Times New Roman"/>
          <w:b/>
          <w:bCs/>
          <w:sz w:val="24"/>
          <w:szCs w:val="24"/>
        </w:rPr>
      </w:pPr>
    </w:p>
    <w:p w14:paraId="5E2CD3BE" w14:textId="77777777" w:rsidR="00D721E3" w:rsidRDefault="00D721E3" w:rsidP="00D721E3">
      <w:pPr>
        <w:jc w:val="both"/>
        <w:rPr>
          <w:rFonts w:ascii="Times New Roman" w:hAnsi="Times New Roman" w:cs="Times New Roman"/>
          <w:b/>
          <w:bCs/>
          <w:sz w:val="24"/>
          <w:szCs w:val="24"/>
        </w:rPr>
      </w:pPr>
    </w:p>
    <w:p w14:paraId="55F0EC05" w14:textId="77777777" w:rsidR="00AE657C" w:rsidRPr="00A36BA5" w:rsidRDefault="00AE657C" w:rsidP="00D721E3">
      <w:pPr>
        <w:jc w:val="both"/>
        <w:rPr>
          <w:rFonts w:ascii="Times New Roman" w:hAnsi="Times New Roman" w:cs="Times New Roman"/>
          <w:b/>
          <w:bCs/>
          <w:sz w:val="24"/>
          <w:szCs w:val="24"/>
        </w:rPr>
      </w:pPr>
    </w:p>
    <w:p w14:paraId="78C407CC" w14:textId="77777777" w:rsidR="00D721E3" w:rsidRPr="006972DD" w:rsidRDefault="00D721E3" w:rsidP="008622FC">
      <w:pPr>
        <w:pStyle w:val="Heading2"/>
        <w:jc w:val="both"/>
        <w:rPr>
          <w:b/>
          <w:bCs/>
        </w:rPr>
      </w:pPr>
      <w:bookmarkStart w:id="66" w:name="_Toc129857198"/>
      <w:r w:rsidRPr="008622FC">
        <w:rPr>
          <w:rFonts w:ascii="Times New Roman" w:hAnsi="Times New Roman"/>
          <w:i/>
          <w:iCs/>
          <w:color w:val="auto"/>
        </w:rPr>
        <w:lastRenderedPageBreak/>
        <w:t>Appendix I. Probability maps of limestone for each zone</w:t>
      </w:r>
      <w:r w:rsidRPr="006972DD">
        <w:t>.</w:t>
      </w:r>
      <w:bookmarkEnd w:id="66"/>
      <w:r w:rsidRPr="006972DD">
        <w:rPr>
          <w:b/>
          <w:bCs/>
        </w:rPr>
        <w:t xml:space="preserve"> </w:t>
      </w:r>
    </w:p>
    <w:p w14:paraId="136C0CE8" w14:textId="77777777" w:rsidR="00D721E3" w:rsidRPr="00A36BA5" w:rsidRDefault="00D721E3" w:rsidP="00D721E3">
      <w:pPr>
        <w:jc w:val="both"/>
        <w:rPr>
          <w:rFonts w:ascii="Times New Roman" w:hAnsi="Times New Roman" w:cs="Times New Roman"/>
          <w:sz w:val="24"/>
          <w:szCs w:val="24"/>
        </w:rPr>
      </w:pPr>
      <w:r w:rsidRPr="00A36BA5">
        <w:rPr>
          <w:rFonts w:ascii="Times New Roman" w:hAnsi="Times New Roman" w:cs="Times New Roman"/>
          <w:sz w:val="24"/>
          <w:szCs w:val="24"/>
        </w:rPr>
        <w:t>Warm colors indicate higher proportions of limestone. Note the progradation from zone H to zone D.</w:t>
      </w:r>
    </w:p>
    <w:p w14:paraId="3337D40F" w14:textId="77777777" w:rsidR="00D721E3" w:rsidRPr="00A36BA5" w:rsidRDefault="00D721E3" w:rsidP="00D721E3">
      <w:pPr>
        <w:jc w:val="both"/>
        <w:rPr>
          <w:rFonts w:ascii="Times New Roman" w:hAnsi="Times New Roman" w:cs="Times New Roman"/>
          <w:b/>
          <w:bCs/>
          <w:sz w:val="24"/>
          <w:szCs w:val="24"/>
        </w:rPr>
      </w:pPr>
      <w:r w:rsidRPr="00A36BA5">
        <w:rPr>
          <w:rFonts w:ascii="Times New Roman" w:hAnsi="Times New Roman" w:cs="Times New Roman"/>
          <w:noProof/>
          <w:sz w:val="24"/>
          <w:szCs w:val="24"/>
        </w:rPr>
        <w:drawing>
          <wp:inline distT="0" distB="0" distL="0" distR="0" wp14:anchorId="6E6F9011" wp14:editId="1E340EBE">
            <wp:extent cx="6849632" cy="5144175"/>
            <wp:effectExtent l="0" t="4763" r="4128" b="0"/>
            <wp:docPr id="9" name="Picture 9" descr="Imagen de la pantalla de un video jueg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magen de la pantalla de un video juego&#10;&#10;Descripción generada automáticamente con confianza baja"/>
                    <pic:cNvPicPr/>
                  </pic:nvPicPr>
                  <pic:blipFill rotWithShape="1">
                    <a:blip r:embed="rId45" cstate="print">
                      <a:extLst>
                        <a:ext uri="{28A0092B-C50C-407E-A947-70E740481C1C}">
                          <a14:useLocalDpi xmlns:a14="http://schemas.microsoft.com/office/drawing/2010/main" val="0"/>
                        </a:ext>
                      </a:extLst>
                    </a:blip>
                    <a:srcRect r="4542"/>
                    <a:stretch/>
                  </pic:blipFill>
                  <pic:spPr bwMode="auto">
                    <a:xfrm rot="16200000">
                      <a:off x="0" y="0"/>
                      <a:ext cx="6870673" cy="5159977"/>
                    </a:xfrm>
                    <a:prstGeom prst="rect">
                      <a:avLst/>
                    </a:prstGeom>
                    <a:ln>
                      <a:noFill/>
                    </a:ln>
                    <a:extLst>
                      <a:ext uri="{53640926-AAD7-44D8-BBD7-CCE9431645EC}">
                        <a14:shadowObscured xmlns:a14="http://schemas.microsoft.com/office/drawing/2010/main"/>
                      </a:ext>
                    </a:extLst>
                  </pic:spPr>
                </pic:pic>
              </a:graphicData>
            </a:graphic>
          </wp:inline>
        </w:drawing>
      </w:r>
    </w:p>
    <w:p w14:paraId="7FCF0AA1" w14:textId="77777777" w:rsidR="00D721E3" w:rsidRPr="006433B5" w:rsidRDefault="00D721E3" w:rsidP="00C2031E">
      <w:pPr>
        <w:pStyle w:val="Heading2"/>
        <w:jc w:val="both"/>
        <w:rPr>
          <w:rFonts w:ascii="Times New Roman" w:hAnsi="Times New Roman"/>
          <w:i/>
          <w:iCs/>
          <w:color w:val="auto"/>
          <w:sz w:val="24"/>
          <w:szCs w:val="24"/>
        </w:rPr>
      </w:pPr>
      <w:bookmarkStart w:id="67" w:name="_Toc129857199"/>
      <w:r w:rsidRPr="006433B5">
        <w:rPr>
          <w:rFonts w:ascii="Times New Roman" w:hAnsi="Times New Roman"/>
          <w:i/>
          <w:iCs/>
          <w:color w:val="auto"/>
          <w:sz w:val="24"/>
          <w:szCs w:val="24"/>
        </w:rPr>
        <w:lastRenderedPageBreak/>
        <w:t>Appendix J. Probability maps of dolostone for each zone.</w:t>
      </w:r>
      <w:bookmarkEnd w:id="67"/>
      <w:r w:rsidRPr="006433B5">
        <w:rPr>
          <w:rFonts w:ascii="Times New Roman" w:hAnsi="Times New Roman"/>
          <w:i/>
          <w:iCs/>
          <w:color w:val="auto"/>
          <w:sz w:val="24"/>
          <w:szCs w:val="24"/>
        </w:rPr>
        <w:t xml:space="preserve"> </w:t>
      </w:r>
    </w:p>
    <w:p w14:paraId="44D7B1C2" w14:textId="77777777" w:rsidR="00D721E3" w:rsidRPr="00A36BA5" w:rsidRDefault="00D721E3" w:rsidP="00D721E3">
      <w:pPr>
        <w:jc w:val="both"/>
        <w:rPr>
          <w:rFonts w:ascii="Times New Roman" w:hAnsi="Times New Roman" w:cs="Times New Roman"/>
          <w:b/>
          <w:bCs/>
          <w:sz w:val="24"/>
          <w:szCs w:val="24"/>
        </w:rPr>
      </w:pPr>
      <w:r w:rsidRPr="00A36BA5">
        <w:rPr>
          <w:rFonts w:ascii="Times New Roman" w:hAnsi="Times New Roman" w:cs="Times New Roman"/>
          <w:b/>
          <w:bCs/>
          <w:noProof/>
          <w:sz w:val="24"/>
          <w:szCs w:val="24"/>
        </w:rPr>
        <w:drawing>
          <wp:inline distT="0" distB="0" distL="0" distR="0" wp14:anchorId="3F4C3F9D" wp14:editId="1ADEEBE6">
            <wp:extent cx="6932502" cy="5525642"/>
            <wp:effectExtent l="0" t="1270" r="0" b="635"/>
            <wp:docPr id="22" name="Picture 22" descr="Pantalla de juego de vide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Pantalla de juego de video&#10;&#10;Descripción generada automáticamente con confianza media"/>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3348" r="3215"/>
                    <a:stretch/>
                  </pic:blipFill>
                  <pic:spPr bwMode="auto">
                    <a:xfrm rot="16200000">
                      <a:off x="0" y="0"/>
                      <a:ext cx="6950018" cy="5539603"/>
                    </a:xfrm>
                    <a:prstGeom prst="rect">
                      <a:avLst/>
                    </a:prstGeom>
                    <a:noFill/>
                    <a:ln>
                      <a:noFill/>
                    </a:ln>
                    <a:extLst>
                      <a:ext uri="{53640926-AAD7-44D8-BBD7-CCE9431645EC}">
                        <a14:shadowObscured xmlns:a14="http://schemas.microsoft.com/office/drawing/2010/main"/>
                      </a:ext>
                    </a:extLst>
                  </pic:spPr>
                </pic:pic>
              </a:graphicData>
            </a:graphic>
          </wp:inline>
        </w:drawing>
      </w:r>
    </w:p>
    <w:p w14:paraId="21CB2F47" w14:textId="77777777" w:rsidR="00D721E3" w:rsidRPr="00C2031E" w:rsidRDefault="00D721E3" w:rsidP="00C2031E">
      <w:pPr>
        <w:pStyle w:val="Heading2"/>
        <w:jc w:val="both"/>
        <w:rPr>
          <w:rFonts w:ascii="Times New Roman" w:hAnsi="Times New Roman"/>
          <w:i/>
          <w:iCs/>
          <w:color w:val="auto"/>
        </w:rPr>
      </w:pPr>
      <w:bookmarkStart w:id="68" w:name="_Toc129857200"/>
      <w:r w:rsidRPr="00C2031E">
        <w:rPr>
          <w:rFonts w:ascii="Times New Roman" w:hAnsi="Times New Roman"/>
          <w:i/>
          <w:iCs/>
          <w:color w:val="auto"/>
        </w:rPr>
        <w:lastRenderedPageBreak/>
        <w:t>Appendix K. Self-organizing maps (SOM) and generative topographic maps (GTM) workflow for facies identification.</w:t>
      </w:r>
      <w:bookmarkEnd w:id="68"/>
      <w:r w:rsidRPr="00C2031E">
        <w:rPr>
          <w:rFonts w:ascii="Times New Roman" w:hAnsi="Times New Roman"/>
          <w:i/>
          <w:iCs/>
          <w:color w:val="auto"/>
        </w:rPr>
        <w:t xml:space="preserve"> </w:t>
      </w:r>
    </w:p>
    <w:p w14:paraId="0AE17B6E" w14:textId="4EF36427" w:rsidR="00D721E3" w:rsidRPr="00A36BA5" w:rsidRDefault="00D721E3" w:rsidP="00D721E3">
      <w:pPr>
        <w:jc w:val="both"/>
        <w:rPr>
          <w:rFonts w:ascii="Times New Roman" w:hAnsi="Times New Roman" w:cs="Times New Roman"/>
          <w:sz w:val="24"/>
          <w:szCs w:val="24"/>
        </w:rPr>
      </w:pPr>
      <w:r w:rsidRPr="00A36BA5">
        <w:rPr>
          <w:rFonts w:ascii="Times New Roman" w:hAnsi="Times New Roman" w:cs="Times New Roman"/>
          <w:sz w:val="24"/>
          <w:szCs w:val="24"/>
        </w:rPr>
        <w:t xml:space="preserve">Multiple self-organizing maps and generative topographic maps were generated to facilitate the </w:t>
      </w:r>
      <w:proofErr w:type="spellStart"/>
      <w:r w:rsidRPr="00A36BA5">
        <w:rPr>
          <w:rFonts w:ascii="Times New Roman" w:hAnsi="Times New Roman" w:cs="Times New Roman"/>
          <w:sz w:val="24"/>
          <w:szCs w:val="24"/>
        </w:rPr>
        <w:t>geobody</w:t>
      </w:r>
      <w:proofErr w:type="spellEnd"/>
      <w:r w:rsidRPr="00A36BA5">
        <w:rPr>
          <w:rFonts w:ascii="Times New Roman" w:hAnsi="Times New Roman" w:cs="Times New Roman"/>
          <w:sz w:val="24"/>
          <w:szCs w:val="24"/>
        </w:rPr>
        <w:t xml:space="preserve"> generation. This methodology was NOT included into the main thesis but could help future projects. These techniques were hypothesized to provide clusters that will isolate the siliciclastic facies, mostly restricted to the channel fills. Attributes selected were the ones that by individual inspection seem to show a correlation to the channel facies: positive amplitude curvature, coherent energy, relative acoustic impedance, frequency CWT 37, Peak Magnitude, Peak Frequency. Different combinations were selected, while parameters kept the same: 256 classes, 5 data training iterations, etc. Initially, the SOMs were run in for the complete seismic volume within 800-1200 milliseconds, but to improve the results, </w:t>
      </w:r>
      <w:r w:rsidR="00797AF3">
        <w:rPr>
          <w:rFonts w:ascii="Times New Roman" w:hAnsi="Times New Roman" w:cs="Times New Roman"/>
          <w:sz w:val="24"/>
          <w:szCs w:val="24"/>
        </w:rPr>
        <w:t>I</w:t>
      </w:r>
      <w:r w:rsidRPr="00A36BA5">
        <w:rPr>
          <w:rFonts w:ascii="Times New Roman" w:hAnsi="Times New Roman" w:cs="Times New Roman"/>
          <w:sz w:val="24"/>
          <w:szCs w:val="24"/>
        </w:rPr>
        <w:t xml:space="preserve"> cropped the volume to the south portion (modeling area) as well as vertically (900-1100 </w:t>
      </w:r>
      <w:proofErr w:type="spellStart"/>
      <w:r w:rsidRPr="00A36BA5">
        <w:rPr>
          <w:rFonts w:ascii="Times New Roman" w:hAnsi="Times New Roman" w:cs="Times New Roman"/>
          <w:sz w:val="24"/>
          <w:szCs w:val="24"/>
        </w:rPr>
        <w:t>ms</w:t>
      </w:r>
      <w:proofErr w:type="spellEnd"/>
      <w:r w:rsidRPr="00A36BA5">
        <w:rPr>
          <w:rFonts w:ascii="Times New Roman" w:hAnsi="Times New Roman" w:cs="Times New Roman"/>
          <w:sz w:val="24"/>
          <w:szCs w:val="24"/>
        </w:rPr>
        <w:t xml:space="preserve">) to enhance the classification. However, in both instances the classification provided very similar results and channel fills/siliciclastic were not picked by a single/multiple neurons that could be distinctive enough from the rest of the seismic facies.  To prove the correlation between the siliciclastic facies and the neurons, </w:t>
      </w:r>
      <w:r w:rsidR="00797AF3">
        <w:rPr>
          <w:rFonts w:ascii="Times New Roman" w:hAnsi="Times New Roman" w:cs="Times New Roman"/>
          <w:sz w:val="24"/>
          <w:szCs w:val="24"/>
        </w:rPr>
        <w:t>I</w:t>
      </w:r>
      <w:r w:rsidRPr="00A36BA5">
        <w:rPr>
          <w:rFonts w:ascii="Times New Roman" w:hAnsi="Times New Roman" w:cs="Times New Roman"/>
          <w:sz w:val="24"/>
          <w:szCs w:val="24"/>
        </w:rPr>
        <w:t xml:space="preserve"> extracted the SOM over the wells and compare if the locations shown a trend. Unfortunately, the neurons/machine learning results were not conclusively related to sandstones/</w:t>
      </w:r>
      <w:proofErr w:type="spellStart"/>
      <w:r w:rsidRPr="00A36BA5">
        <w:rPr>
          <w:rFonts w:ascii="Times New Roman" w:hAnsi="Times New Roman" w:cs="Times New Roman"/>
          <w:sz w:val="24"/>
          <w:szCs w:val="24"/>
        </w:rPr>
        <w:t>siliciclastics</w:t>
      </w:r>
      <w:proofErr w:type="spellEnd"/>
      <w:r w:rsidRPr="00A36BA5">
        <w:rPr>
          <w:rFonts w:ascii="Times New Roman" w:hAnsi="Times New Roman" w:cs="Times New Roman"/>
          <w:sz w:val="24"/>
          <w:szCs w:val="24"/>
        </w:rPr>
        <w:t xml:space="preserve">. An explanation for this is that the resolution of the seismic, even though it resolves some of the sands, thin sandstone accumulation specially moving towards the shelf (north side wells). Alternatively, the seismic attributes selected in combination could not been appropriate or that unlike the hypothesis states where all the channel incisions are filled with sands (i.e., it could be a </w:t>
      </w:r>
      <w:r w:rsidRPr="00A36BA5">
        <w:rPr>
          <w:rFonts w:ascii="Times New Roman" w:hAnsi="Times New Roman" w:cs="Times New Roman"/>
          <w:sz w:val="24"/>
          <w:szCs w:val="24"/>
        </w:rPr>
        <w:lastRenderedPageBreak/>
        <w:t xml:space="preserve">combination of other minerals that make it undetectable to the sandstone </w:t>
      </w:r>
      <w:proofErr w:type="spellStart"/>
      <w:r w:rsidR="007C2CFD" w:rsidRPr="007C2CFD">
        <w:rPr>
          <w:rFonts w:ascii="Times New Roman" w:hAnsi="Times New Roman" w:cs="Times New Roman"/>
          <w:sz w:val="24"/>
          <w:szCs w:val="24"/>
        </w:rPr>
        <w:t>ρmaa</w:t>
      </w:r>
      <w:r w:rsidRPr="00A36BA5">
        <w:rPr>
          <w:rFonts w:ascii="Times New Roman" w:hAnsi="Times New Roman" w:cs="Times New Roman"/>
          <w:sz w:val="24"/>
          <w:szCs w:val="24"/>
        </w:rPr>
        <w:t>-Umaa</w:t>
      </w:r>
      <w:proofErr w:type="spellEnd"/>
      <w:r w:rsidRPr="00A36BA5">
        <w:rPr>
          <w:rFonts w:ascii="Times New Roman" w:hAnsi="Times New Roman" w:cs="Times New Roman"/>
          <w:sz w:val="24"/>
          <w:szCs w:val="24"/>
        </w:rPr>
        <w:t xml:space="preserve"> analysis). </w:t>
      </w:r>
    </w:p>
    <w:p w14:paraId="0748ED20" w14:textId="0478A6A4" w:rsidR="00D721E3" w:rsidRPr="00A36BA5" w:rsidRDefault="00D721E3" w:rsidP="00D721E3">
      <w:pPr>
        <w:jc w:val="both"/>
        <w:rPr>
          <w:rFonts w:ascii="Times New Roman" w:hAnsi="Times New Roman" w:cs="Times New Roman"/>
          <w:sz w:val="24"/>
          <w:szCs w:val="24"/>
        </w:rPr>
      </w:pPr>
      <w:r w:rsidRPr="00A36BA5">
        <w:rPr>
          <w:rFonts w:ascii="Times New Roman" w:hAnsi="Times New Roman" w:cs="Times New Roman"/>
          <w:sz w:val="24"/>
          <w:szCs w:val="24"/>
        </w:rPr>
        <w:t xml:space="preserve">To prove that the algorithm (SOM) was not the limitation on the resolution of this problem, </w:t>
      </w:r>
      <w:r w:rsidR="00797AF3">
        <w:rPr>
          <w:rFonts w:ascii="Times New Roman" w:hAnsi="Times New Roman" w:cs="Times New Roman"/>
          <w:sz w:val="24"/>
          <w:szCs w:val="24"/>
        </w:rPr>
        <w:t>I</w:t>
      </w:r>
      <w:r w:rsidRPr="00A36BA5">
        <w:rPr>
          <w:rFonts w:ascii="Times New Roman" w:hAnsi="Times New Roman" w:cs="Times New Roman"/>
          <w:sz w:val="24"/>
          <w:szCs w:val="24"/>
        </w:rPr>
        <w:t xml:space="preserve"> ran generative topographic maps (GTM), using attribute combination similar to SOM1, obtaining very similar results. </w:t>
      </w:r>
      <w:r w:rsidRPr="00A36BA5">
        <w:rPr>
          <w:rFonts w:ascii="Times New Roman" w:hAnsi="Times New Roman" w:cs="Times New Roman"/>
          <w:sz w:val="24"/>
          <w:szCs w:val="24"/>
        </w:rPr>
        <w:fldChar w:fldCharType="begin"/>
      </w:r>
      <w:r w:rsidRPr="00A36BA5">
        <w:rPr>
          <w:rFonts w:ascii="Times New Roman" w:hAnsi="Times New Roman" w:cs="Times New Roman"/>
          <w:sz w:val="24"/>
          <w:szCs w:val="24"/>
        </w:rPr>
        <w:instrText xml:space="preserve"> LINK Excel.Sheet.12 https://sooners-my.sharepoint.com/personal/ll_ortiz_ou_edu/Documents/core%20analysis%20MFE%20101%20-%20with%20Dr.%20Bob%20-%20vid%20transcription.xlsx Hoja3!R1C1:R11C5 \a \f 4 \h  \* MERGEFORMAT </w:instrText>
      </w:r>
      <w:r w:rsidRPr="00A36BA5">
        <w:rPr>
          <w:rFonts w:ascii="Times New Roman" w:hAnsi="Times New Roman" w:cs="Times New Roman"/>
          <w:sz w:val="24"/>
          <w:szCs w:val="24"/>
        </w:rPr>
        <w:fldChar w:fldCharType="separate"/>
      </w:r>
    </w:p>
    <w:tbl>
      <w:tblPr>
        <w:tblW w:w="6461" w:type="dxa"/>
        <w:tblLook w:val="04A0" w:firstRow="1" w:lastRow="0" w:firstColumn="1" w:lastColumn="0" w:noHBand="0" w:noVBand="1"/>
      </w:tblPr>
      <w:tblGrid>
        <w:gridCol w:w="2497"/>
        <w:gridCol w:w="991"/>
        <w:gridCol w:w="913"/>
        <w:gridCol w:w="991"/>
        <w:gridCol w:w="1069"/>
      </w:tblGrid>
      <w:tr w:rsidR="00D721E3" w:rsidRPr="00A36BA5" w14:paraId="6DBCF561" w14:textId="77777777">
        <w:trPr>
          <w:trHeight w:val="300"/>
        </w:trPr>
        <w:tc>
          <w:tcPr>
            <w:tcW w:w="646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DA704"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 xml:space="preserve">SOM's complete volume-800 to 1200 </w:t>
            </w:r>
            <w:proofErr w:type="spellStart"/>
            <w:r w:rsidRPr="00A36BA5">
              <w:rPr>
                <w:rFonts w:ascii="Times New Roman" w:eastAsia="Times New Roman" w:hAnsi="Times New Roman" w:cs="Times New Roman"/>
                <w:b/>
                <w:bCs/>
                <w:sz w:val="24"/>
                <w:szCs w:val="24"/>
              </w:rPr>
              <w:t>ms</w:t>
            </w:r>
            <w:proofErr w:type="spellEnd"/>
          </w:p>
        </w:tc>
      </w:tr>
      <w:tr w:rsidR="00D721E3" w:rsidRPr="00A36BA5" w14:paraId="6729ED04" w14:textId="77777777">
        <w:trPr>
          <w:trHeight w:val="300"/>
        </w:trPr>
        <w:tc>
          <w:tcPr>
            <w:tcW w:w="2497" w:type="dxa"/>
            <w:tcBorders>
              <w:top w:val="nil"/>
              <w:left w:val="single" w:sz="4" w:space="0" w:color="auto"/>
              <w:bottom w:val="single" w:sz="4" w:space="0" w:color="auto"/>
              <w:right w:val="single" w:sz="4" w:space="0" w:color="auto"/>
            </w:tcBorders>
            <w:shd w:val="clear" w:color="auto" w:fill="auto"/>
            <w:noWrap/>
            <w:vAlign w:val="bottom"/>
            <w:hideMark/>
          </w:tcPr>
          <w:p w14:paraId="051E7B89"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Attribute</w:t>
            </w:r>
          </w:p>
        </w:tc>
        <w:tc>
          <w:tcPr>
            <w:tcW w:w="991" w:type="dxa"/>
            <w:tcBorders>
              <w:top w:val="nil"/>
              <w:left w:val="nil"/>
              <w:bottom w:val="single" w:sz="4" w:space="0" w:color="auto"/>
              <w:right w:val="single" w:sz="4" w:space="0" w:color="auto"/>
            </w:tcBorders>
            <w:shd w:val="clear" w:color="auto" w:fill="auto"/>
            <w:noWrap/>
            <w:vAlign w:val="bottom"/>
            <w:hideMark/>
          </w:tcPr>
          <w:p w14:paraId="7D75DC74"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SOM 1</w:t>
            </w:r>
          </w:p>
        </w:tc>
        <w:tc>
          <w:tcPr>
            <w:tcW w:w="913" w:type="dxa"/>
            <w:tcBorders>
              <w:top w:val="nil"/>
              <w:left w:val="nil"/>
              <w:bottom w:val="single" w:sz="4" w:space="0" w:color="auto"/>
              <w:right w:val="single" w:sz="4" w:space="0" w:color="auto"/>
            </w:tcBorders>
            <w:shd w:val="clear" w:color="auto" w:fill="auto"/>
            <w:noWrap/>
            <w:vAlign w:val="bottom"/>
            <w:hideMark/>
          </w:tcPr>
          <w:p w14:paraId="2D975C5B"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SOM2</w:t>
            </w:r>
          </w:p>
        </w:tc>
        <w:tc>
          <w:tcPr>
            <w:tcW w:w="991" w:type="dxa"/>
            <w:tcBorders>
              <w:top w:val="nil"/>
              <w:left w:val="nil"/>
              <w:bottom w:val="single" w:sz="4" w:space="0" w:color="auto"/>
              <w:right w:val="single" w:sz="4" w:space="0" w:color="auto"/>
            </w:tcBorders>
            <w:shd w:val="clear" w:color="auto" w:fill="auto"/>
            <w:noWrap/>
            <w:vAlign w:val="bottom"/>
            <w:hideMark/>
          </w:tcPr>
          <w:p w14:paraId="22BEDF9C"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SOM 3</w:t>
            </w:r>
          </w:p>
        </w:tc>
        <w:tc>
          <w:tcPr>
            <w:tcW w:w="1069" w:type="dxa"/>
            <w:tcBorders>
              <w:top w:val="nil"/>
              <w:left w:val="nil"/>
              <w:bottom w:val="single" w:sz="4" w:space="0" w:color="auto"/>
              <w:right w:val="single" w:sz="4" w:space="0" w:color="auto"/>
            </w:tcBorders>
            <w:shd w:val="clear" w:color="auto" w:fill="auto"/>
            <w:noWrap/>
            <w:vAlign w:val="bottom"/>
            <w:hideMark/>
          </w:tcPr>
          <w:p w14:paraId="0F952144"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 xml:space="preserve"> SOM 4</w:t>
            </w:r>
          </w:p>
        </w:tc>
      </w:tr>
      <w:tr w:rsidR="00D721E3" w:rsidRPr="00A36BA5" w14:paraId="6193FE24" w14:textId="77777777">
        <w:trPr>
          <w:trHeight w:val="300"/>
        </w:trPr>
        <w:tc>
          <w:tcPr>
            <w:tcW w:w="2497" w:type="dxa"/>
            <w:tcBorders>
              <w:top w:val="nil"/>
              <w:left w:val="single" w:sz="4" w:space="0" w:color="auto"/>
              <w:bottom w:val="single" w:sz="4" w:space="0" w:color="auto"/>
              <w:right w:val="single" w:sz="4" w:space="0" w:color="auto"/>
            </w:tcBorders>
            <w:shd w:val="clear" w:color="auto" w:fill="auto"/>
            <w:noWrap/>
            <w:vAlign w:val="bottom"/>
            <w:hideMark/>
          </w:tcPr>
          <w:p w14:paraId="4E769EF3" w14:textId="77777777" w:rsidR="00D721E3" w:rsidRPr="00A36BA5" w:rsidRDefault="00D721E3">
            <w:pPr>
              <w:spacing w:after="0" w:line="240" w:lineRule="auto"/>
              <w:jc w:val="both"/>
              <w:rPr>
                <w:rFonts w:ascii="Times New Roman" w:eastAsia="Times New Roman" w:hAnsi="Times New Roman" w:cs="Times New Roman"/>
                <w:b/>
                <w:bCs/>
                <w:sz w:val="24"/>
                <w:szCs w:val="24"/>
              </w:rPr>
            </w:pPr>
            <w:proofErr w:type="spellStart"/>
            <w:r w:rsidRPr="00A36BA5">
              <w:rPr>
                <w:rFonts w:ascii="Times New Roman" w:eastAsia="Times New Roman" w:hAnsi="Times New Roman" w:cs="Times New Roman"/>
                <w:b/>
                <w:bCs/>
                <w:sz w:val="24"/>
                <w:szCs w:val="24"/>
              </w:rPr>
              <w:t>ePos</w:t>
            </w:r>
            <w:proofErr w:type="spellEnd"/>
          </w:p>
        </w:tc>
        <w:tc>
          <w:tcPr>
            <w:tcW w:w="991" w:type="dxa"/>
            <w:tcBorders>
              <w:top w:val="nil"/>
              <w:left w:val="nil"/>
              <w:bottom w:val="single" w:sz="4" w:space="0" w:color="auto"/>
              <w:right w:val="single" w:sz="4" w:space="0" w:color="auto"/>
            </w:tcBorders>
            <w:shd w:val="clear" w:color="000000" w:fill="92D050"/>
            <w:noWrap/>
            <w:vAlign w:val="bottom"/>
            <w:hideMark/>
          </w:tcPr>
          <w:p w14:paraId="37BCAAB7"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913" w:type="dxa"/>
            <w:tcBorders>
              <w:top w:val="nil"/>
              <w:left w:val="nil"/>
              <w:bottom w:val="single" w:sz="4" w:space="0" w:color="auto"/>
              <w:right w:val="single" w:sz="4" w:space="0" w:color="auto"/>
            </w:tcBorders>
            <w:shd w:val="clear" w:color="000000" w:fill="92D050"/>
            <w:noWrap/>
            <w:vAlign w:val="bottom"/>
            <w:hideMark/>
          </w:tcPr>
          <w:p w14:paraId="5BEE1189"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991" w:type="dxa"/>
            <w:tcBorders>
              <w:top w:val="nil"/>
              <w:left w:val="nil"/>
              <w:bottom w:val="single" w:sz="4" w:space="0" w:color="auto"/>
              <w:right w:val="single" w:sz="4" w:space="0" w:color="auto"/>
            </w:tcBorders>
            <w:shd w:val="clear" w:color="auto" w:fill="auto"/>
            <w:noWrap/>
            <w:vAlign w:val="bottom"/>
            <w:hideMark/>
          </w:tcPr>
          <w:p w14:paraId="5723938D"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69" w:type="dxa"/>
            <w:tcBorders>
              <w:top w:val="nil"/>
              <w:left w:val="nil"/>
              <w:bottom w:val="single" w:sz="4" w:space="0" w:color="auto"/>
              <w:right w:val="single" w:sz="4" w:space="0" w:color="auto"/>
            </w:tcBorders>
            <w:shd w:val="clear" w:color="000000" w:fill="92D050"/>
            <w:noWrap/>
            <w:vAlign w:val="bottom"/>
            <w:hideMark/>
          </w:tcPr>
          <w:p w14:paraId="0AE07FD0"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r>
      <w:tr w:rsidR="00D721E3" w:rsidRPr="00A36BA5" w14:paraId="7BEA5330" w14:textId="77777777">
        <w:trPr>
          <w:trHeight w:val="300"/>
        </w:trPr>
        <w:tc>
          <w:tcPr>
            <w:tcW w:w="2497" w:type="dxa"/>
            <w:tcBorders>
              <w:top w:val="nil"/>
              <w:left w:val="single" w:sz="4" w:space="0" w:color="auto"/>
              <w:bottom w:val="single" w:sz="4" w:space="0" w:color="auto"/>
              <w:right w:val="single" w:sz="4" w:space="0" w:color="auto"/>
            </w:tcBorders>
            <w:shd w:val="clear" w:color="auto" w:fill="auto"/>
            <w:noWrap/>
            <w:vAlign w:val="bottom"/>
            <w:hideMark/>
          </w:tcPr>
          <w:p w14:paraId="05899209"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Coherent Energy</w:t>
            </w:r>
          </w:p>
        </w:tc>
        <w:tc>
          <w:tcPr>
            <w:tcW w:w="991" w:type="dxa"/>
            <w:tcBorders>
              <w:top w:val="nil"/>
              <w:left w:val="nil"/>
              <w:bottom w:val="single" w:sz="4" w:space="0" w:color="auto"/>
              <w:right w:val="single" w:sz="4" w:space="0" w:color="auto"/>
            </w:tcBorders>
            <w:shd w:val="clear" w:color="000000" w:fill="92D050"/>
            <w:noWrap/>
            <w:vAlign w:val="bottom"/>
            <w:hideMark/>
          </w:tcPr>
          <w:p w14:paraId="09B4066A"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913" w:type="dxa"/>
            <w:tcBorders>
              <w:top w:val="nil"/>
              <w:left w:val="nil"/>
              <w:bottom w:val="single" w:sz="4" w:space="0" w:color="auto"/>
              <w:right w:val="single" w:sz="4" w:space="0" w:color="auto"/>
            </w:tcBorders>
            <w:shd w:val="clear" w:color="000000" w:fill="92D050"/>
            <w:noWrap/>
            <w:vAlign w:val="bottom"/>
            <w:hideMark/>
          </w:tcPr>
          <w:p w14:paraId="5A66CB40"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991" w:type="dxa"/>
            <w:tcBorders>
              <w:top w:val="nil"/>
              <w:left w:val="nil"/>
              <w:bottom w:val="single" w:sz="4" w:space="0" w:color="auto"/>
              <w:right w:val="single" w:sz="4" w:space="0" w:color="auto"/>
            </w:tcBorders>
            <w:shd w:val="clear" w:color="auto" w:fill="auto"/>
            <w:noWrap/>
            <w:vAlign w:val="bottom"/>
            <w:hideMark/>
          </w:tcPr>
          <w:p w14:paraId="34903FAD"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69" w:type="dxa"/>
            <w:tcBorders>
              <w:top w:val="nil"/>
              <w:left w:val="nil"/>
              <w:bottom w:val="single" w:sz="4" w:space="0" w:color="auto"/>
              <w:right w:val="single" w:sz="4" w:space="0" w:color="auto"/>
            </w:tcBorders>
            <w:shd w:val="clear" w:color="000000" w:fill="92D050"/>
            <w:noWrap/>
            <w:vAlign w:val="bottom"/>
            <w:hideMark/>
          </w:tcPr>
          <w:p w14:paraId="1CE79921"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r>
      <w:tr w:rsidR="00D721E3" w:rsidRPr="00A36BA5" w14:paraId="71C620D6" w14:textId="77777777">
        <w:trPr>
          <w:trHeight w:val="900"/>
        </w:trPr>
        <w:tc>
          <w:tcPr>
            <w:tcW w:w="2497" w:type="dxa"/>
            <w:tcBorders>
              <w:top w:val="nil"/>
              <w:left w:val="single" w:sz="4" w:space="0" w:color="auto"/>
              <w:bottom w:val="single" w:sz="4" w:space="0" w:color="auto"/>
              <w:right w:val="single" w:sz="4" w:space="0" w:color="auto"/>
            </w:tcBorders>
            <w:shd w:val="clear" w:color="auto" w:fill="auto"/>
            <w:vAlign w:val="bottom"/>
            <w:hideMark/>
          </w:tcPr>
          <w:p w14:paraId="67864E39"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Relative Acoustic Impedance</w:t>
            </w:r>
          </w:p>
        </w:tc>
        <w:tc>
          <w:tcPr>
            <w:tcW w:w="991" w:type="dxa"/>
            <w:tcBorders>
              <w:top w:val="nil"/>
              <w:left w:val="nil"/>
              <w:bottom w:val="single" w:sz="4" w:space="0" w:color="auto"/>
              <w:right w:val="single" w:sz="4" w:space="0" w:color="auto"/>
            </w:tcBorders>
            <w:shd w:val="clear" w:color="000000" w:fill="92D050"/>
            <w:noWrap/>
            <w:vAlign w:val="bottom"/>
            <w:hideMark/>
          </w:tcPr>
          <w:p w14:paraId="2673CF3A"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913" w:type="dxa"/>
            <w:tcBorders>
              <w:top w:val="nil"/>
              <w:left w:val="nil"/>
              <w:bottom w:val="single" w:sz="4" w:space="0" w:color="auto"/>
              <w:right w:val="single" w:sz="4" w:space="0" w:color="auto"/>
            </w:tcBorders>
            <w:shd w:val="clear" w:color="000000" w:fill="92D050"/>
            <w:noWrap/>
            <w:vAlign w:val="bottom"/>
            <w:hideMark/>
          </w:tcPr>
          <w:p w14:paraId="43E1BAD6"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991" w:type="dxa"/>
            <w:tcBorders>
              <w:top w:val="nil"/>
              <w:left w:val="nil"/>
              <w:bottom w:val="single" w:sz="4" w:space="0" w:color="auto"/>
              <w:right w:val="single" w:sz="4" w:space="0" w:color="auto"/>
            </w:tcBorders>
            <w:shd w:val="clear" w:color="auto" w:fill="auto"/>
            <w:noWrap/>
            <w:vAlign w:val="bottom"/>
            <w:hideMark/>
          </w:tcPr>
          <w:p w14:paraId="45C98A9E"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69" w:type="dxa"/>
            <w:tcBorders>
              <w:top w:val="nil"/>
              <w:left w:val="nil"/>
              <w:bottom w:val="single" w:sz="4" w:space="0" w:color="auto"/>
              <w:right w:val="single" w:sz="4" w:space="0" w:color="auto"/>
            </w:tcBorders>
            <w:shd w:val="clear" w:color="000000" w:fill="92D050"/>
            <w:noWrap/>
            <w:vAlign w:val="bottom"/>
            <w:hideMark/>
          </w:tcPr>
          <w:p w14:paraId="5FD7B84C"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r>
      <w:tr w:rsidR="00D721E3" w:rsidRPr="00A36BA5" w14:paraId="23EB56B2" w14:textId="77777777">
        <w:trPr>
          <w:trHeight w:val="300"/>
        </w:trPr>
        <w:tc>
          <w:tcPr>
            <w:tcW w:w="2497" w:type="dxa"/>
            <w:tcBorders>
              <w:top w:val="nil"/>
              <w:left w:val="single" w:sz="4" w:space="0" w:color="auto"/>
              <w:bottom w:val="single" w:sz="4" w:space="0" w:color="auto"/>
              <w:right w:val="single" w:sz="4" w:space="0" w:color="auto"/>
            </w:tcBorders>
            <w:shd w:val="clear" w:color="auto" w:fill="auto"/>
            <w:noWrap/>
            <w:vAlign w:val="bottom"/>
            <w:hideMark/>
          </w:tcPr>
          <w:p w14:paraId="58E69ACA"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Sweetness</w:t>
            </w:r>
          </w:p>
        </w:tc>
        <w:tc>
          <w:tcPr>
            <w:tcW w:w="991" w:type="dxa"/>
            <w:tcBorders>
              <w:top w:val="nil"/>
              <w:left w:val="nil"/>
              <w:bottom w:val="single" w:sz="4" w:space="0" w:color="auto"/>
              <w:right w:val="single" w:sz="4" w:space="0" w:color="auto"/>
            </w:tcBorders>
            <w:shd w:val="clear" w:color="auto" w:fill="auto"/>
            <w:noWrap/>
            <w:vAlign w:val="bottom"/>
            <w:hideMark/>
          </w:tcPr>
          <w:p w14:paraId="21CD2AB3"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913" w:type="dxa"/>
            <w:tcBorders>
              <w:top w:val="nil"/>
              <w:left w:val="nil"/>
              <w:bottom w:val="single" w:sz="4" w:space="0" w:color="auto"/>
              <w:right w:val="single" w:sz="4" w:space="0" w:color="auto"/>
            </w:tcBorders>
            <w:shd w:val="clear" w:color="auto" w:fill="auto"/>
            <w:noWrap/>
            <w:vAlign w:val="bottom"/>
            <w:hideMark/>
          </w:tcPr>
          <w:p w14:paraId="56EBDD68"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991" w:type="dxa"/>
            <w:tcBorders>
              <w:top w:val="nil"/>
              <w:left w:val="nil"/>
              <w:bottom w:val="single" w:sz="4" w:space="0" w:color="auto"/>
              <w:right w:val="single" w:sz="4" w:space="0" w:color="auto"/>
            </w:tcBorders>
            <w:shd w:val="clear" w:color="auto" w:fill="auto"/>
            <w:noWrap/>
            <w:vAlign w:val="bottom"/>
            <w:hideMark/>
          </w:tcPr>
          <w:p w14:paraId="3199CA74"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69" w:type="dxa"/>
            <w:tcBorders>
              <w:top w:val="nil"/>
              <w:left w:val="nil"/>
              <w:bottom w:val="single" w:sz="4" w:space="0" w:color="auto"/>
              <w:right w:val="single" w:sz="4" w:space="0" w:color="auto"/>
            </w:tcBorders>
            <w:shd w:val="clear" w:color="auto" w:fill="auto"/>
            <w:noWrap/>
            <w:vAlign w:val="bottom"/>
            <w:hideMark/>
          </w:tcPr>
          <w:p w14:paraId="73F89EA7"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r>
      <w:tr w:rsidR="00D721E3" w:rsidRPr="00A36BA5" w14:paraId="20CF591A" w14:textId="77777777">
        <w:trPr>
          <w:trHeight w:val="300"/>
        </w:trPr>
        <w:tc>
          <w:tcPr>
            <w:tcW w:w="2497" w:type="dxa"/>
            <w:tcBorders>
              <w:top w:val="nil"/>
              <w:left w:val="single" w:sz="4" w:space="0" w:color="auto"/>
              <w:bottom w:val="single" w:sz="4" w:space="0" w:color="auto"/>
              <w:right w:val="single" w:sz="4" w:space="0" w:color="auto"/>
            </w:tcBorders>
            <w:shd w:val="clear" w:color="auto" w:fill="auto"/>
            <w:noWrap/>
            <w:vAlign w:val="bottom"/>
            <w:hideMark/>
          </w:tcPr>
          <w:p w14:paraId="16699F0B"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Freq. Comp. 37</w:t>
            </w:r>
          </w:p>
        </w:tc>
        <w:tc>
          <w:tcPr>
            <w:tcW w:w="991" w:type="dxa"/>
            <w:tcBorders>
              <w:top w:val="nil"/>
              <w:left w:val="nil"/>
              <w:bottom w:val="single" w:sz="4" w:space="0" w:color="auto"/>
              <w:right w:val="single" w:sz="4" w:space="0" w:color="auto"/>
            </w:tcBorders>
            <w:shd w:val="clear" w:color="000000" w:fill="92D050"/>
            <w:noWrap/>
            <w:vAlign w:val="bottom"/>
            <w:hideMark/>
          </w:tcPr>
          <w:p w14:paraId="6D071B32"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913" w:type="dxa"/>
            <w:tcBorders>
              <w:top w:val="nil"/>
              <w:left w:val="nil"/>
              <w:bottom w:val="single" w:sz="4" w:space="0" w:color="auto"/>
              <w:right w:val="single" w:sz="4" w:space="0" w:color="auto"/>
            </w:tcBorders>
            <w:shd w:val="clear" w:color="000000" w:fill="92D050"/>
            <w:noWrap/>
            <w:vAlign w:val="bottom"/>
            <w:hideMark/>
          </w:tcPr>
          <w:p w14:paraId="44AB41D4"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991" w:type="dxa"/>
            <w:tcBorders>
              <w:top w:val="nil"/>
              <w:left w:val="nil"/>
              <w:bottom w:val="single" w:sz="4" w:space="0" w:color="auto"/>
              <w:right w:val="single" w:sz="4" w:space="0" w:color="auto"/>
            </w:tcBorders>
            <w:shd w:val="clear" w:color="000000" w:fill="92D050"/>
            <w:noWrap/>
            <w:vAlign w:val="bottom"/>
            <w:hideMark/>
          </w:tcPr>
          <w:p w14:paraId="790934CF"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69" w:type="dxa"/>
            <w:tcBorders>
              <w:top w:val="nil"/>
              <w:left w:val="nil"/>
              <w:bottom w:val="single" w:sz="4" w:space="0" w:color="auto"/>
              <w:right w:val="single" w:sz="4" w:space="0" w:color="auto"/>
            </w:tcBorders>
            <w:shd w:val="clear" w:color="000000" w:fill="92D050"/>
            <w:noWrap/>
            <w:vAlign w:val="bottom"/>
            <w:hideMark/>
          </w:tcPr>
          <w:p w14:paraId="713BDE62"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r>
      <w:tr w:rsidR="00D721E3" w:rsidRPr="00A36BA5" w14:paraId="01C71325" w14:textId="77777777">
        <w:trPr>
          <w:trHeight w:val="300"/>
        </w:trPr>
        <w:tc>
          <w:tcPr>
            <w:tcW w:w="2497" w:type="dxa"/>
            <w:tcBorders>
              <w:top w:val="nil"/>
              <w:left w:val="single" w:sz="4" w:space="0" w:color="auto"/>
              <w:bottom w:val="single" w:sz="4" w:space="0" w:color="auto"/>
              <w:right w:val="single" w:sz="4" w:space="0" w:color="auto"/>
            </w:tcBorders>
            <w:shd w:val="clear" w:color="auto" w:fill="auto"/>
            <w:noWrap/>
            <w:vAlign w:val="bottom"/>
            <w:hideMark/>
          </w:tcPr>
          <w:p w14:paraId="4D9A0BE4"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Freq. Comp. 42</w:t>
            </w:r>
          </w:p>
        </w:tc>
        <w:tc>
          <w:tcPr>
            <w:tcW w:w="991" w:type="dxa"/>
            <w:tcBorders>
              <w:top w:val="nil"/>
              <w:left w:val="nil"/>
              <w:bottom w:val="single" w:sz="4" w:space="0" w:color="auto"/>
              <w:right w:val="single" w:sz="4" w:space="0" w:color="auto"/>
            </w:tcBorders>
            <w:shd w:val="clear" w:color="auto" w:fill="auto"/>
            <w:noWrap/>
            <w:vAlign w:val="bottom"/>
            <w:hideMark/>
          </w:tcPr>
          <w:p w14:paraId="29C714AD"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913" w:type="dxa"/>
            <w:tcBorders>
              <w:top w:val="nil"/>
              <w:left w:val="nil"/>
              <w:bottom w:val="single" w:sz="4" w:space="0" w:color="auto"/>
              <w:right w:val="single" w:sz="4" w:space="0" w:color="auto"/>
            </w:tcBorders>
            <w:shd w:val="clear" w:color="auto" w:fill="auto"/>
            <w:noWrap/>
            <w:vAlign w:val="bottom"/>
            <w:hideMark/>
          </w:tcPr>
          <w:p w14:paraId="55710B6F"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991" w:type="dxa"/>
            <w:tcBorders>
              <w:top w:val="nil"/>
              <w:left w:val="nil"/>
              <w:bottom w:val="single" w:sz="4" w:space="0" w:color="auto"/>
              <w:right w:val="single" w:sz="4" w:space="0" w:color="auto"/>
            </w:tcBorders>
            <w:shd w:val="clear" w:color="000000" w:fill="92D050"/>
            <w:noWrap/>
            <w:vAlign w:val="bottom"/>
            <w:hideMark/>
          </w:tcPr>
          <w:p w14:paraId="6CD09250"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69" w:type="dxa"/>
            <w:tcBorders>
              <w:top w:val="nil"/>
              <w:left w:val="nil"/>
              <w:bottom w:val="single" w:sz="4" w:space="0" w:color="auto"/>
              <w:right w:val="single" w:sz="4" w:space="0" w:color="auto"/>
            </w:tcBorders>
            <w:shd w:val="clear" w:color="auto" w:fill="auto"/>
            <w:noWrap/>
            <w:vAlign w:val="bottom"/>
            <w:hideMark/>
          </w:tcPr>
          <w:p w14:paraId="188A03F8"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r>
      <w:tr w:rsidR="00D721E3" w:rsidRPr="00A36BA5" w14:paraId="046DB784" w14:textId="77777777">
        <w:trPr>
          <w:trHeight w:val="300"/>
        </w:trPr>
        <w:tc>
          <w:tcPr>
            <w:tcW w:w="2497" w:type="dxa"/>
            <w:tcBorders>
              <w:top w:val="nil"/>
              <w:left w:val="single" w:sz="4" w:space="0" w:color="auto"/>
              <w:bottom w:val="single" w:sz="4" w:space="0" w:color="auto"/>
              <w:right w:val="single" w:sz="4" w:space="0" w:color="auto"/>
            </w:tcBorders>
            <w:shd w:val="clear" w:color="auto" w:fill="auto"/>
            <w:noWrap/>
            <w:vAlign w:val="bottom"/>
            <w:hideMark/>
          </w:tcPr>
          <w:p w14:paraId="4D3621F2"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Peak Magnitude</w:t>
            </w:r>
          </w:p>
        </w:tc>
        <w:tc>
          <w:tcPr>
            <w:tcW w:w="991" w:type="dxa"/>
            <w:tcBorders>
              <w:top w:val="nil"/>
              <w:left w:val="nil"/>
              <w:bottom w:val="single" w:sz="4" w:space="0" w:color="auto"/>
              <w:right w:val="single" w:sz="4" w:space="0" w:color="auto"/>
            </w:tcBorders>
            <w:shd w:val="clear" w:color="auto" w:fill="auto"/>
            <w:noWrap/>
            <w:vAlign w:val="bottom"/>
            <w:hideMark/>
          </w:tcPr>
          <w:p w14:paraId="30C120E7"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913" w:type="dxa"/>
            <w:tcBorders>
              <w:top w:val="nil"/>
              <w:left w:val="nil"/>
              <w:bottom w:val="single" w:sz="4" w:space="0" w:color="auto"/>
              <w:right w:val="single" w:sz="4" w:space="0" w:color="auto"/>
            </w:tcBorders>
            <w:shd w:val="clear" w:color="000000" w:fill="92D050"/>
            <w:noWrap/>
            <w:vAlign w:val="bottom"/>
            <w:hideMark/>
          </w:tcPr>
          <w:p w14:paraId="7C17FC2E"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991" w:type="dxa"/>
            <w:tcBorders>
              <w:top w:val="nil"/>
              <w:left w:val="nil"/>
              <w:bottom w:val="single" w:sz="4" w:space="0" w:color="auto"/>
              <w:right w:val="single" w:sz="4" w:space="0" w:color="auto"/>
            </w:tcBorders>
            <w:shd w:val="clear" w:color="000000" w:fill="92D050"/>
            <w:noWrap/>
            <w:vAlign w:val="bottom"/>
            <w:hideMark/>
          </w:tcPr>
          <w:p w14:paraId="3F326EBE"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69" w:type="dxa"/>
            <w:tcBorders>
              <w:top w:val="nil"/>
              <w:left w:val="nil"/>
              <w:bottom w:val="single" w:sz="4" w:space="0" w:color="auto"/>
              <w:right w:val="single" w:sz="4" w:space="0" w:color="auto"/>
            </w:tcBorders>
            <w:shd w:val="clear" w:color="000000" w:fill="92D050"/>
            <w:noWrap/>
            <w:vAlign w:val="bottom"/>
            <w:hideMark/>
          </w:tcPr>
          <w:p w14:paraId="0CCF3695"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r>
      <w:tr w:rsidR="00D721E3" w:rsidRPr="00A36BA5" w14:paraId="5BD1B40B" w14:textId="77777777">
        <w:trPr>
          <w:trHeight w:val="300"/>
        </w:trPr>
        <w:tc>
          <w:tcPr>
            <w:tcW w:w="2497" w:type="dxa"/>
            <w:tcBorders>
              <w:top w:val="nil"/>
              <w:left w:val="single" w:sz="4" w:space="0" w:color="auto"/>
              <w:bottom w:val="single" w:sz="4" w:space="0" w:color="auto"/>
              <w:right w:val="single" w:sz="4" w:space="0" w:color="auto"/>
            </w:tcBorders>
            <w:shd w:val="clear" w:color="auto" w:fill="auto"/>
            <w:noWrap/>
            <w:vAlign w:val="bottom"/>
            <w:hideMark/>
          </w:tcPr>
          <w:p w14:paraId="0025FE13"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Peak Frequency</w:t>
            </w:r>
          </w:p>
        </w:tc>
        <w:tc>
          <w:tcPr>
            <w:tcW w:w="991" w:type="dxa"/>
            <w:tcBorders>
              <w:top w:val="nil"/>
              <w:left w:val="nil"/>
              <w:bottom w:val="single" w:sz="4" w:space="0" w:color="auto"/>
              <w:right w:val="single" w:sz="4" w:space="0" w:color="auto"/>
            </w:tcBorders>
            <w:shd w:val="clear" w:color="auto" w:fill="auto"/>
            <w:noWrap/>
            <w:vAlign w:val="bottom"/>
            <w:hideMark/>
          </w:tcPr>
          <w:p w14:paraId="4C90DE71"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913" w:type="dxa"/>
            <w:tcBorders>
              <w:top w:val="nil"/>
              <w:left w:val="nil"/>
              <w:bottom w:val="single" w:sz="4" w:space="0" w:color="auto"/>
              <w:right w:val="single" w:sz="4" w:space="0" w:color="auto"/>
            </w:tcBorders>
            <w:shd w:val="clear" w:color="auto" w:fill="auto"/>
            <w:noWrap/>
            <w:vAlign w:val="bottom"/>
            <w:hideMark/>
          </w:tcPr>
          <w:p w14:paraId="6CB27016"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991" w:type="dxa"/>
            <w:tcBorders>
              <w:top w:val="nil"/>
              <w:left w:val="nil"/>
              <w:bottom w:val="single" w:sz="4" w:space="0" w:color="auto"/>
              <w:right w:val="single" w:sz="4" w:space="0" w:color="auto"/>
            </w:tcBorders>
            <w:shd w:val="clear" w:color="000000" w:fill="92D050"/>
            <w:noWrap/>
            <w:vAlign w:val="bottom"/>
            <w:hideMark/>
          </w:tcPr>
          <w:p w14:paraId="1482FED2"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69" w:type="dxa"/>
            <w:tcBorders>
              <w:top w:val="nil"/>
              <w:left w:val="nil"/>
              <w:bottom w:val="single" w:sz="4" w:space="0" w:color="auto"/>
              <w:right w:val="single" w:sz="4" w:space="0" w:color="auto"/>
            </w:tcBorders>
            <w:shd w:val="clear" w:color="auto" w:fill="auto"/>
            <w:noWrap/>
            <w:vAlign w:val="bottom"/>
            <w:hideMark/>
          </w:tcPr>
          <w:p w14:paraId="00767777"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r>
      <w:tr w:rsidR="00D721E3" w:rsidRPr="00A36BA5" w14:paraId="758B0C18" w14:textId="77777777">
        <w:trPr>
          <w:trHeight w:val="300"/>
        </w:trPr>
        <w:tc>
          <w:tcPr>
            <w:tcW w:w="2497" w:type="dxa"/>
            <w:tcBorders>
              <w:top w:val="nil"/>
              <w:left w:val="single" w:sz="4" w:space="0" w:color="auto"/>
              <w:bottom w:val="single" w:sz="4" w:space="0" w:color="auto"/>
              <w:right w:val="single" w:sz="4" w:space="0" w:color="auto"/>
            </w:tcBorders>
            <w:shd w:val="clear" w:color="auto" w:fill="auto"/>
            <w:noWrap/>
            <w:vAlign w:val="bottom"/>
            <w:hideMark/>
          </w:tcPr>
          <w:p w14:paraId="16F50375"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Apparent Dip</w:t>
            </w:r>
          </w:p>
        </w:tc>
        <w:tc>
          <w:tcPr>
            <w:tcW w:w="991" w:type="dxa"/>
            <w:tcBorders>
              <w:top w:val="nil"/>
              <w:left w:val="nil"/>
              <w:bottom w:val="single" w:sz="4" w:space="0" w:color="auto"/>
              <w:right w:val="single" w:sz="4" w:space="0" w:color="auto"/>
            </w:tcBorders>
            <w:shd w:val="clear" w:color="auto" w:fill="auto"/>
            <w:noWrap/>
            <w:vAlign w:val="bottom"/>
            <w:hideMark/>
          </w:tcPr>
          <w:p w14:paraId="50926F4D"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913" w:type="dxa"/>
            <w:tcBorders>
              <w:top w:val="nil"/>
              <w:left w:val="nil"/>
              <w:bottom w:val="single" w:sz="4" w:space="0" w:color="auto"/>
              <w:right w:val="single" w:sz="4" w:space="0" w:color="auto"/>
            </w:tcBorders>
            <w:shd w:val="clear" w:color="auto" w:fill="auto"/>
            <w:noWrap/>
            <w:vAlign w:val="bottom"/>
            <w:hideMark/>
          </w:tcPr>
          <w:p w14:paraId="1CC4C7F9"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991" w:type="dxa"/>
            <w:tcBorders>
              <w:top w:val="nil"/>
              <w:left w:val="nil"/>
              <w:bottom w:val="single" w:sz="4" w:space="0" w:color="auto"/>
              <w:right w:val="single" w:sz="4" w:space="0" w:color="auto"/>
            </w:tcBorders>
            <w:shd w:val="clear" w:color="auto" w:fill="auto"/>
            <w:noWrap/>
            <w:vAlign w:val="bottom"/>
            <w:hideMark/>
          </w:tcPr>
          <w:p w14:paraId="44385D9E"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69" w:type="dxa"/>
            <w:tcBorders>
              <w:top w:val="nil"/>
              <w:left w:val="nil"/>
              <w:bottom w:val="single" w:sz="4" w:space="0" w:color="auto"/>
              <w:right w:val="single" w:sz="4" w:space="0" w:color="auto"/>
            </w:tcBorders>
            <w:shd w:val="clear" w:color="000000" w:fill="92D050"/>
            <w:noWrap/>
            <w:vAlign w:val="bottom"/>
            <w:hideMark/>
          </w:tcPr>
          <w:p w14:paraId="416C5F26"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r>
    </w:tbl>
    <w:p w14:paraId="725BE602" w14:textId="77777777" w:rsidR="00D721E3" w:rsidRPr="00A36BA5" w:rsidRDefault="00D721E3" w:rsidP="00D721E3">
      <w:pPr>
        <w:jc w:val="both"/>
        <w:rPr>
          <w:rFonts w:ascii="Times New Roman" w:hAnsi="Times New Roman" w:cs="Times New Roman"/>
          <w:sz w:val="24"/>
          <w:szCs w:val="24"/>
        </w:rPr>
      </w:pPr>
      <w:r w:rsidRPr="00A36BA5">
        <w:rPr>
          <w:rFonts w:ascii="Times New Roman" w:hAnsi="Times New Roman" w:cs="Times New Roman"/>
          <w:sz w:val="24"/>
          <w:szCs w:val="24"/>
        </w:rPr>
        <w:fldChar w:fldCharType="end"/>
      </w:r>
      <w:r w:rsidRPr="00A36BA5">
        <w:rPr>
          <w:rFonts w:ascii="Times New Roman" w:hAnsi="Times New Roman" w:cs="Times New Roman"/>
          <w:sz w:val="24"/>
          <w:szCs w:val="24"/>
        </w:rPr>
        <w:fldChar w:fldCharType="begin"/>
      </w:r>
      <w:r w:rsidRPr="00A36BA5">
        <w:rPr>
          <w:rFonts w:ascii="Times New Roman" w:hAnsi="Times New Roman" w:cs="Times New Roman"/>
          <w:sz w:val="24"/>
          <w:szCs w:val="24"/>
        </w:rPr>
        <w:instrText xml:space="preserve"> LINK Excel.Sheet.12 https://sooners-my.sharepoint.com/personal/ll_ortiz_ou_edu/Documents/core%20analysis%20MFE%20101%20-%20with%20Dr.%20Bob%20-%20vid%20transcription.xlsx Hoja3!R13C1:R22C5 \a \f 4 \h  \* MERGEFORMAT </w:instrText>
      </w:r>
      <w:r w:rsidRPr="00A36BA5">
        <w:rPr>
          <w:rFonts w:ascii="Times New Roman" w:hAnsi="Times New Roman" w:cs="Times New Roman"/>
          <w:sz w:val="24"/>
          <w:szCs w:val="24"/>
        </w:rPr>
        <w:fldChar w:fldCharType="separate"/>
      </w:r>
    </w:p>
    <w:tbl>
      <w:tblPr>
        <w:tblW w:w="6461" w:type="dxa"/>
        <w:tblLook w:val="04A0" w:firstRow="1" w:lastRow="0" w:firstColumn="1" w:lastColumn="0" w:noHBand="0" w:noVBand="1"/>
      </w:tblPr>
      <w:tblGrid>
        <w:gridCol w:w="2600"/>
        <w:gridCol w:w="1032"/>
        <w:gridCol w:w="1032"/>
        <w:gridCol w:w="1032"/>
        <w:gridCol w:w="790"/>
      </w:tblGrid>
      <w:tr w:rsidR="00D721E3" w:rsidRPr="00A36BA5" w14:paraId="2331C601" w14:textId="77777777">
        <w:trPr>
          <w:trHeight w:val="300"/>
        </w:trPr>
        <w:tc>
          <w:tcPr>
            <w:tcW w:w="646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93CD24"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 xml:space="preserve">SOM's complete volume-900 to 1100 </w:t>
            </w:r>
            <w:proofErr w:type="spellStart"/>
            <w:r w:rsidRPr="00A36BA5">
              <w:rPr>
                <w:rFonts w:ascii="Times New Roman" w:eastAsia="Times New Roman" w:hAnsi="Times New Roman" w:cs="Times New Roman"/>
                <w:b/>
                <w:bCs/>
                <w:sz w:val="24"/>
                <w:szCs w:val="24"/>
              </w:rPr>
              <w:t>ms</w:t>
            </w:r>
            <w:proofErr w:type="spellEnd"/>
          </w:p>
        </w:tc>
      </w:tr>
      <w:tr w:rsidR="00D721E3" w:rsidRPr="00A36BA5" w14:paraId="35710B3C" w14:textId="77777777">
        <w:trPr>
          <w:trHeight w:val="30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785EBBB"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Attribute</w:t>
            </w:r>
          </w:p>
        </w:tc>
        <w:tc>
          <w:tcPr>
            <w:tcW w:w="1032" w:type="dxa"/>
            <w:tcBorders>
              <w:top w:val="nil"/>
              <w:left w:val="nil"/>
              <w:bottom w:val="single" w:sz="4" w:space="0" w:color="auto"/>
              <w:right w:val="single" w:sz="4" w:space="0" w:color="auto"/>
            </w:tcBorders>
            <w:shd w:val="clear" w:color="auto" w:fill="auto"/>
            <w:noWrap/>
            <w:vAlign w:val="bottom"/>
            <w:hideMark/>
          </w:tcPr>
          <w:p w14:paraId="77B136D4"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SOM 5</w:t>
            </w:r>
          </w:p>
        </w:tc>
        <w:tc>
          <w:tcPr>
            <w:tcW w:w="1032" w:type="dxa"/>
            <w:tcBorders>
              <w:top w:val="nil"/>
              <w:left w:val="nil"/>
              <w:bottom w:val="single" w:sz="4" w:space="0" w:color="auto"/>
              <w:right w:val="single" w:sz="4" w:space="0" w:color="auto"/>
            </w:tcBorders>
            <w:shd w:val="clear" w:color="auto" w:fill="auto"/>
            <w:noWrap/>
            <w:vAlign w:val="bottom"/>
            <w:hideMark/>
          </w:tcPr>
          <w:p w14:paraId="6491514F"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SOM 6</w:t>
            </w:r>
          </w:p>
        </w:tc>
        <w:tc>
          <w:tcPr>
            <w:tcW w:w="1032" w:type="dxa"/>
            <w:tcBorders>
              <w:top w:val="nil"/>
              <w:left w:val="nil"/>
              <w:bottom w:val="single" w:sz="4" w:space="0" w:color="auto"/>
              <w:right w:val="single" w:sz="4" w:space="0" w:color="auto"/>
            </w:tcBorders>
            <w:shd w:val="clear" w:color="auto" w:fill="auto"/>
            <w:noWrap/>
            <w:vAlign w:val="bottom"/>
            <w:hideMark/>
          </w:tcPr>
          <w:p w14:paraId="35E92BED"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SOM 7</w:t>
            </w:r>
          </w:p>
        </w:tc>
        <w:tc>
          <w:tcPr>
            <w:tcW w:w="765" w:type="dxa"/>
            <w:tcBorders>
              <w:top w:val="nil"/>
              <w:left w:val="nil"/>
              <w:bottom w:val="single" w:sz="4" w:space="0" w:color="auto"/>
              <w:right w:val="single" w:sz="4" w:space="0" w:color="auto"/>
            </w:tcBorders>
            <w:shd w:val="clear" w:color="auto" w:fill="auto"/>
            <w:noWrap/>
            <w:vAlign w:val="center"/>
            <w:hideMark/>
          </w:tcPr>
          <w:p w14:paraId="4D46EFF9"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 xml:space="preserve">GTM </w:t>
            </w:r>
          </w:p>
        </w:tc>
      </w:tr>
      <w:tr w:rsidR="00D721E3" w:rsidRPr="00A36BA5" w14:paraId="47392165" w14:textId="77777777">
        <w:trPr>
          <w:trHeight w:val="30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CC8C63A" w14:textId="77777777" w:rsidR="00D721E3" w:rsidRPr="00A36BA5" w:rsidRDefault="00D721E3">
            <w:pPr>
              <w:spacing w:after="0" w:line="240" w:lineRule="auto"/>
              <w:jc w:val="both"/>
              <w:rPr>
                <w:rFonts w:ascii="Times New Roman" w:eastAsia="Times New Roman" w:hAnsi="Times New Roman" w:cs="Times New Roman"/>
                <w:b/>
                <w:bCs/>
                <w:sz w:val="24"/>
                <w:szCs w:val="24"/>
              </w:rPr>
            </w:pPr>
            <w:proofErr w:type="spellStart"/>
            <w:r w:rsidRPr="00A36BA5">
              <w:rPr>
                <w:rFonts w:ascii="Times New Roman" w:eastAsia="Times New Roman" w:hAnsi="Times New Roman" w:cs="Times New Roman"/>
                <w:b/>
                <w:bCs/>
                <w:sz w:val="24"/>
                <w:szCs w:val="24"/>
              </w:rPr>
              <w:t>ePos</w:t>
            </w:r>
            <w:proofErr w:type="spellEnd"/>
          </w:p>
        </w:tc>
        <w:tc>
          <w:tcPr>
            <w:tcW w:w="1032" w:type="dxa"/>
            <w:tcBorders>
              <w:top w:val="nil"/>
              <w:left w:val="nil"/>
              <w:bottom w:val="single" w:sz="4" w:space="0" w:color="auto"/>
              <w:right w:val="single" w:sz="4" w:space="0" w:color="auto"/>
            </w:tcBorders>
            <w:shd w:val="clear" w:color="000000" w:fill="92D050"/>
            <w:noWrap/>
            <w:vAlign w:val="bottom"/>
            <w:hideMark/>
          </w:tcPr>
          <w:p w14:paraId="4D697935"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32" w:type="dxa"/>
            <w:tcBorders>
              <w:top w:val="nil"/>
              <w:left w:val="nil"/>
              <w:bottom w:val="single" w:sz="4" w:space="0" w:color="auto"/>
              <w:right w:val="single" w:sz="4" w:space="0" w:color="auto"/>
            </w:tcBorders>
            <w:shd w:val="clear" w:color="auto" w:fill="auto"/>
            <w:noWrap/>
            <w:vAlign w:val="bottom"/>
            <w:hideMark/>
          </w:tcPr>
          <w:p w14:paraId="625BD3CC"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32" w:type="dxa"/>
            <w:tcBorders>
              <w:top w:val="nil"/>
              <w:left w:val="nil"/>
              <w:bottom w:val="single" w:sz="4" w:space="0" w:color="auto"/>
              <w:right w:val="single" w:sz="4" w:space="0" w:color="auto"/>
            </w:tcBorders>
            <w:shd w:val="clear" w:color="auto" w:fill="auto"/>
            <w:noWrap/>
            <w:vAlign w:val="bottom"/>
            <w:hideMark/>
          </w:tcPr>
          <w:p w14:paraId="77D92860"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765" w:type="dxa"/>
            <w:tcBorders>
              <w:top w:val="nil"/>
              <w:left w:val="nil"/>
              <w:bottom w:val="single" w:sz="4" w:space="0" w:color="auto"/>
              <w:right w:val="single" w:sz="4" w:space="0" w:color="auto"/>
            </w:tcBorders>
            <w:shd w:val="clear" w:color="auto" w:fill="auto"/>
            <w:noWrap/>
            <w:vAlign w:val="bottom"/>
            <w:hideMark/>
          </w:tcPr>
          <w:p w14:paraId="60EEE0F6"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r>
      <w:tr w:rsidR="00D721E3" w:rsidRPr="00A36BA5" w14:paraId="341CC1A2" w14:textId="77777777">
        <w:trPr>
          <w:trHeight w:val="30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5C30C56"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Coherent Energy</w:t>
            </w:r>
          </w:p>
        </w:tc>
        <w:tc>
          <w:tcPr>
            <w:tcW w:w="1032" w:type="dxa"/>
            <w:tcBorders>
              <w:top w:val="nil"/>
              <w:left w:val="nil"/>
              <w:bottom w:val="single" w:sz="4" w:space="0" w:color="auto"/>
              <w:right w:val="single" w:sz="4" w:space="0" w:color="auto"/>
            </w:tcBorders>
            <w:shd w:val="clear" w:color="000000" w:fill="92D050"/>
            <w:noWrap/>
            <w:vAlign w:val="bottom"/>
            <w:hideMark/>
          </w:tcPr>
          <w:p w14:paraId="56BD279E"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32" w:type="dxa"/>
            <w:tcBorders>
              <w:top w:val="nil"/>
              <w:left w:val="nil"/>
              <w:bottom w:val="single" w:sz="4" w:space="0" w:color="auto"/>
              <w:right w:val="single" w:sz="4" w:space="0" w:color="auto"/>
            </w:tcBorders>
            <w:shd w:val="clear" w:color="000000" w:fill="92D050"/>
            <w:noWrap/>
            <w:vAlign w:val="bottom"/>
            <w:hideMark/>
          </w:tcPr>
          <w:p w14:paraId="31A5B34A"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32" w:type="dxa"/>
            <w:tcBorders>
              <w:top w:val="nil"/>
              <w:left w:val="nil"/>
              <w:bottom w:val="single" w:sz="4" w:space="0" w:color="auto"/>
              <w:right w:val="single" w:sz="4" w:space="0" w:color="auto"/>
            </w:tcBorders>
            <w:shd w:val="clear" w:color="000000" w:fill="92D050"/>
            <w:noWrap/>
            <w:vAlign w:val="bottom"/>
            <w:hideMark/>
          </w:tcPr>
          <w:p w14:paraId="3CDBDE06"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765" w:type="dxa"/>
            <w:tcBorders>
              <w:top w:val="nil"/>
              <w:left w:val="nil"/>
              <w:bottom w:val="single" w:sz="4" w:space="0" w:color="auto"/>
              <w:right w:val="single" w:sz="4" w:space="0" w:color="auto"/>
            </w:tcBorders>
            <w:shd w:val="clear" w:color="000000" w:fill="92D050"/>
            <w:noWrap/>
            <w:vAlign w:val="bottom"/>
            <w:hideMark/>
          </w:tcPr>
          <w:p w14:paraId="59E1523D"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r>
      <w:tr w:rsidR="00D721E3" w:rsidRPr="00A36BA5" w14:paraId="2F3EC31E" w14:textId="77777777">
        <w:trPr>
          <w:trHeight w:val="900"/>
        </w:trPr>
        <w:tc>
          <w:tcPr>
            <w:tcW w:w="2600" w:type="dxa"/>
            <w:tcBorders>
              <w:top w:val="nil"/>
              <w:left w:val="single" w:sz="4" w:space="0" w:color="auto"/>
              <w:bottom w:val="single" w:sz="4" w:space="0" w:color="auto"/>
              <w:right w:val="single" w:sz="4" w:space="0" w:color="auto"/>
            </w:tcBorders>
            <w:shd w:val="clear" w:color="auto" w:fill="auto"/>
            <w:vAlign w:val="bottom"/>
            <w:hideMark/>
          </w:tcPr>
          <w:p w14:paraId="4E3D24AA"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Relative Acoustic Impedance</w:t>
            </w:r>
          </w:p>
        </w:tc>
        <w:tc>
          <w:tcPr>
            <w:tcW w:w="1032" w:type="dxa"/>
            <w:tcBorders>
              <w:top w:val="nil"/>
              <w:left w:val="nil"/>
              <w:bottom w:val="single" w:sz="4" w:space="0" w:color="auto"/>
              <w:right w:val="single" w:sz="4" w:space="0" w:color="auto"/>
            </w:tcBorders>
            <w:shd w:val="clear" w:color="000000" w:fill="92D050"/>
            <w:noWrap/>
            <w:vAlign w:val="bottom"/>
            <w:hideMark/>
          </w:tcPr>
          <w:p w14:paraId="1AB46C2C"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32" w:type="dxa"/>
            <w:tcBorders>
              <w:top w:val="nil"/>
              <w:left w:val="nil"/>
              <w:bottom w:val="single" w:sz="4" w:space="0" w:color="auto"/>
              <w:right w:val="single" w:sz="4" w:space="0" w:color="auto"/>
            </w:tcBorders>
            <w:shd w:val="clear" w:color="000000" w:fill="92D050"/>
            <w:noWrap/>
            <w:vAlign w:val="bottom"/>
            <w:hideMark/>
          </w:tcPr>
          <w:p w14:paraId="16A6825E"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32" w:type="dxa"/>
            <w:tcBorders>
              <w:top w:val="nil"/>
              <w:left w:val="nil"/>
              <w:bottom w:val="single" w:sz="4" w:space="0" w:color="auto"/>
              <w:right w:val="single" w:sz="4" w:space="0" w:color="auto"/>
            </w:tcBorders>
            <w:shd w:val="clear" w:color="000000" w:fill="92D050"/>
            <w:noWrap/>
            <w:vAlign w:val="bottom"/>
            <w:hideMark/>
          </w:tcPr>
          <w:p w14:paraId="0CE41456"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765" w:type="dxa"/>
            <w:tcBorders>
              <w:top w:val="nil"/>
              <w:left w:val="nil"/>
              <w:bottom w:val="single" w:sz="4" w:space="0" w:color="auto"/>
              <w:right w:val="single" w:sz="4" w:space="0" w:color="auto"/>
            </w:tcBorders>
            <w:shd w:val="clear" w:color="000000" w:fill="92D050"/>
            <w:noWrap/>
            <w:vAlign w:val="bottom"/>
            <w:hideMark/>
          </w:tcPr>
          <w:p w14:paraId="24ECE5F6"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r>
      <w:tr w:rsidR="00D721E3" w:rsidRPr="00A36BA5" w14:paraId="3652A2DB" w14:textId="77777777">
        <w:trPr>
          <w:trHeight w:val="30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5D02AF2"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Sweetness</w:t>
            </w:r>
          </w:p>
        </w:tc>
        <w:tc>
          <w:tcPr>
            <w:tcW w:w="1032" w:type="dxa"/>
            <w:tcBorders>
              <w:top w:val="nil"/>
              <w:left w:val="nil"/>
              <w:bottom w:val="single" w:sz="4" w:space="0" w:color="auto"/>
              <w:right w:val="single" w:sz="4" w:space="0" w:color="auto"/>
            </w:tcBorders>
            <w:shd w:val="clear" w:color="auto" w:fill="auto"/>
            <w:noWrap/>
            <w:vAlign w:val="bottom"/>
            <w:hideMark/>
          </w:tcPr>
          <w:p w14:paraId="6E0C3F9B"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32" w:type="dxa"/>
            <w:tcBorders>
              <w:top w:val="nil"/>
              <w:left w:val="nil"/>
              <w:bottom w:val="single" w:sz="4" w:space="0" w:color="auto"/>
              <w:right w:val="single" w:sz="4" w:space="0" w:color="auto"/>
            </w:tcBorders>
            <w:shd w:val="clear" w:color="auto" w:fill="auto"/>
            <w:noWrap/>
            <w:vAlign w:val="bottom"/>
            <w:hideMark/>
          </w:tcPr>
          <w:p w14:paraId="66F11844"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32" w:type="dxa"/>
            <w:tcBorders>
              <w:top w:val="nil"/>
              <w:left w:val="nil"/>
              <w:bottom w:val="single" w:sz="4" w:space="0" w:color="auto"/>
              <w:right w:val="single" w:sz="4" w:space="0" w:color="auto"/>
            </w:tcBorders>
            <w:shd w:val="clear" w:color="000000" w:fill="92D050"/>
            <w:noWrap/>
            <w:vAlign w:val="bottom"/>
            <w:hideMark/>
          </w:tcPr>
          <w:p w14:paraId="4A3CC564"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765" w:type="dxa"/>
            <w:tcBorders>
              <w:top w:val="nil"/>
              <w:left w:val="nil"/>
              <w:bottom w:val="single" w:sz="4" w:space="0" w:color="auto"/>
              <w:right w:val="single" w:sz="4" w:space="0" w:color="auto"/>
            </w:tcBorders>
            <w:shd w:val="clear" w:color="000000" w:fill="92D050"/>
            <w:noWrap/>
            <w:vAlign w:val="bottom"/>
            <w:hideMark/>
          </w:tcPr>
          <w:p w14:paraId="186D5B42"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r>
      <w:tr w:rsidR="00D721E3" w:rsidRPr="00A36BA5" w14:paraId="77866207" w14:textId="77777777">
        <w:trPr>
          <w:trHeight w:val="30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B3E8806"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Freq. Comp. 37</w:t>
            </w:r>
          </w:p>
        </w:tc>
        <w:tc>
          <w:tcPr>
            <w:tcW w:w="1032" w:type="dxa"/>
            <w:tcBorders>
              <w:top w:val="nil"/>
              <w:left w:val="nil"/>
              <w:bottom w:val="single" w:sz="4" w:space="0" w:color="auto"/>
              <w:right w:val="single" w:sz="4" w:space="0" w:color="auto"/>
            </w:tcBorders>
            <w:shd w:val="clear" w:color="000000" w:fill="92D050"/>
            <w:noWrap/>
            <w:vAlign w:val="bottom"/>
            <w:hideMark/>
          </w:tcPr>
          <w:p w14:paraId="48F50733"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32" w:type="dxa"/>
            <w:tcBorders>
              <w:top w:val="nil"/>
              <w:left w:val="nil"/>
              <w:bottom w:val="single" w:sz="4" w:space="0" w:color="auto"/>
              <w:right w:val="single" w:sz="4" w:space="0" w:color="auto"/>
            </w:tcBorders>
            <w:shd w:val="clear" w:color="000000" w:fill="92D050"/>
            <w:noWrap/>
            <w:vAlign w:val="bottom"/>
            <w:hideMark/>
          </w:tcPr>
          <w:p w14:paraId="7B221221"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32" w:type="dxa"/>
            <w:tcBorders>
              <w:top w:val="nil"/>
              <w:left w:val="nil"/>
              <w:bottom w:val="single" w:sz="4" w:space="0" w:color="auto"/>
              <w:right w:val="single" w:sz="4" w:space="0" w:color="auto"/>
            </w:tcBorders>
            <w:shd w:val="clear" w:color="000000" w:fill="92D050"/>
            <w:noWrap/>
            <w:vAlign w:val="bottom"/>
            <w:hideMark/>
          </w:tcPr>
          <w:p w14:paraId="651E7DB0"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765" w:type="dxa"/>
            <w:tcBorders>
              <w:top w:val="nil"/>
              <w:left w:val="nil"/>
              <w:bottom w:val="single" w:sz="4" w:space="0" w:color="auto"/>
              <w:right w:val="single" w:sz="4" w:space="0" w:color="auto"/>
            </w:tcBorders>
            <w:shd w:val="clear" w:color="000000" w:fill="92D050"/>
            <w:noWrap/>
            <w:vAlign w:val="bottom"/>
            <w:hideMark/>
          </w:tcPr>
          <w:p w14:paraId="5DC8B2F6"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r>
      <w:tr w:rsidR="00D721E3" w:rsidRPr="00A36BA5" w14:paraId="1747FFB2" w14:textId="77777777">
        <w:trPr>
          <w:trHeight w:val="30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96B9E80"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Freq. Comp. 42</w:t>
            </w:r>
          </w:p>
        </w:tc>
        <w:tc>
          <w:tcPr>
            <w:tcW w:w="1032" w:type="dxa"/>
            <w:tcBorders>
              <w:top w:val="nil"/>
              <w:left w:val="nil"/>
              <w:bottom w:val="single" w:sz="4" w:space="0" w:color="auto"/>
              <w:right w:val="single" w:sz="4" w:space="0" w:color="auto"/>
            </w:tcBorders>
            <w:shd w:val="clear" w:color="auto" w:fill="auto"/>
            <w:noWrap/>
            <w:vAlign w:val="bottom"/>
            <w:hideMark/>
          </w:tcPr>
          <w:p w14:paraId="30AC8D5C"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32" w:type="dxa"/>
            <w:tcBorders>
              <w:top w:val="nil"/>
              <w:left w:val="nil"/>
              <w:bottom w:val="single" w:sz="4" w:space="0" w:color="auto"/>
              <w:right w:val="single" w:sz="4" w:space="0" w:color="auto"/>
            </w:tcBorders>
            <w:shd w:val="clear" w:color="auto" w:fill="auto"/>
            <w:noWrap/>
            <w:vAlign w:val="bottom"/>
            <w:hideMark/>
          </w:tcPr>
          <w:p w14:paraId="66B7DBCF"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32" w:type="dxa"/>
            <w:tcBorders>
              <w:top w:val="nil"/>
              <w:left w:val="nil"/>
              <w:bottom w:val="single" w:sz="4" w:space="0" w:color="auto"/>
              <w:right w:val="single" w:sz="4" w:space="0" w:color="auto"/>
            </w:tcBorders>
            <w:shd w:val="clear" w:color="auto" w:fill="auto"/>
            <w:noWrap/>
            <w:vAlign w:val="bottom"/>
            <w:hideMark/>
          </w:tcPr>
          <w:p w14:paraId="367888CA"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765" w:type="dxa"/>
            <w:tcBorders>
              <w:top w:val="nil"/>
              <w:left w:val="nil"/>
              <w:bottom w:val="single" w:sz="4" w:space="0" w:color="auto"/>
              <w:right w:val="single" w:sz="4" w:space="0" w:color="auto"/>
            </w:tcBorders>
            <w:shd w:val="clear" w:color="auto" w:fill="auto"/>
            <w:noWrap/>
            <w:vAlign w:val="bottom"/>
            <w:hideMark/>
          </w:tcPr>
          <w:p w14:paraId="49247923"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r>
      <w:tr w:rsidR="00D721E3" w:rsidRPr="00A36BA5" w14:paraId="3F601AB0" w14:textId="77777777">
        <w:trPr>
          <w:trHeight w:val="30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0290A2F"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Peak Magnitude</w:t>
            </w:r>
          </w:p>
        </w:tc>
        <w:tc>
          <w:tcPr>
            <w:tcW w:w="1032" w:type="dxa"/>
            <w:tcBorders>
              <w:top w:val="nil"/>
              <w:left w:val="nil"/>
              <w:bottom w:val="single" w:sz="4" w:space="0" w:color="auto"/>
              <w:right w:val="single" w:sz="4" w:space="0" w:color="auto"/>
            </w:tcBorders>
            <w:shd w:val="clear" w:color="auto" w:fill="auto"/>
            <w:noWrap/>
            <w:vAlign w:val="bottom"/>
            <w:hideMark/>
          </w:tcPr>
          <w:p w14:paraId="01788199"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32" w:type="dxa"/>
            <w:tcBorders>
              <w:top w:val="nil"/>
              <w:left w:val="nil"/>
              <w:bottom w:val="single" w:sz="4" w:space="0" w:color="auto"/>
              <w:right w:val="single" w:sz="4" w:space="0" w:color="auto"/>
            </w:tcBorders>
            <w:shd w:val="clear" w:color="000000" w:fill="92D050"/>
            <w:noWrap/>
            <w:vAlign w:val="bottom"/>
            <w:hideMark/>
          </w:tcPr>
          <w:p w14:paraId="071079DE"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32" w:type="dxa"/>
            <w:tcBorders>
              <w:top w:val="nil"/>
              <w:left w:val="nil"/>
              <w:bottom w:val="single" w:sz="4" w:space="0" w:color="auto"/>
              <w:right w:val="single" w:sz="4" w:space="0" w:color="auto"/>
            </w:tcBorders>
            <w:shd w:val="clear" w:color="000000" w:fill="92D050"/>
            <w:noWrap/>
            <w:vAlign w:val="bottom"/>
            <w:hideMark/>
          </w:tcPr>
          <w:p w14:paraId="1E1FDE5E"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765" w:type="dxa"/>
            <w:tcBorders>
              <w:top w:val="nil"/>
              <w:left w:val="nil"/>
              <w:bottom w:val="single" w:sz="4" w:space="0" w:color="auto"/>
              <w:right w:val="single" w:sz="4" w:space="0" w:color="auto"/>
            </w:tcBorders>
            <w:shd w:val="clear" w:color="000000" w:fill="92D050"/>
            <w:noWrap/>
            <w:vAlign w:val="bottom"/>
            <w:hideMark/>
          </w:tcPr>
          <w:p w14:paraId="47A27B46"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r>
      <w:tr w:rsidR="00D721E3" w:rsidRPr="00A36BA5" w14:paraId="7E881D9E" w14:textId="77777777">
        <w:trPr>
          <w:trHeight w:val="30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4ECA375" w14:textId="77777777" w:rsidR="00D721E3" w:rsidRPr="00A36BA5" w:rsidRDefault="00D721E3">
            <w:pPr>
              <w:spacing w:after="0" w:line="240" w:lineRule="auto"/>
              <w:jc w:val="both"/>
              <w:rPr>
                <w:rFonts w:ascii="Times New Roman" w:eastAsia="Times New Roman" w:hAnsi="Times New Roman" w:cs="Times New Roman"/>
                <w:b/>
                <w:bCs/>
                <w:sz w:val="24"/>
                <w:szCs w:val="24"/>
              </w:rPr>
            </w:pPr>
            <w:r w:rsidRPr="00A36BA5">
              <w:rPr>
                <w:rFonts w:ascii="Times New Roman" w:eastAsia="Times New Roman" w:hAnsi="Times New Roman" w:cs="Times New Roman"/>
                <w:b/>
                <w:bCs/>
                <w:sz w:val="24"/>
                <w:szCs w:val="24"/>
              </w:rPr>
              <w:t>Peak Frequency</w:t>
            </w:r>
          </w:p>
        </w:tc>
        <w:tc>
          <w:tcPr>
            <w:tcW w:w="1032" w:type="dxa"/>
            <w:tcBorders>
              <w:top w:val="nil"/>
              <w:left w:val="nil"/>
              <w:bottom w:val="single" w:sz="4" w:space="0" w:color="auto"/>
              <w:right w:val="single" w:sz="4" w:space="0" w:color="auto"/>
            </w:tcBorders>
            <w:shd w:val="clear" w:color="auto" w:fill="auto"/>
            <w:noWrap/>
            <w:vAlign w:val="bottom"/>
            <w:hideMark/>
          </w:tcPr>
          <w:p w14:paraId="6547B151"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32" w:type="dxa"/>
            <w:tcBorders>
              <w:top w:val="nil"/>
              <w:left w:val="nil"/>
              <w:bottom w:val="single" w:sz="4" w:space="0" w:color="auto"/>
              <w:right w:val="single" w:sz="4" w:space="0" w:color="auto"/>
            </w:tcBorders>
            <w:shd w:val="clear" w:color="auto" w:fill="auto"/>
            <w:noWrap/>
            <w:vAlign w:val="bottom"/>
            <w:hideMark/>
          </w:tcPr>
          <w:p w14:paraId="0A6A6D43"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1032" w:type="dxa"/>
            <w:tcBorders>
              <w:top w:val="nil"/>
              <w:left w:val="nil"/>
              <w:bottom w:val="single" w:sz="4" w:space="0" w:color="auto"/>
              <w:right w:val="single" w:sz="4" w:space="0" w:color="auto"/>
            </w:tcBorders>
            <w:shd w:val="clear" w:color="auto" w:fill="auto"/>
            <w:noWrap/>
            <w:vAlign w:val="bottom"/>
            <w:hideMark/>
          </w:tcPr>
          <w:p w14:paraId="2FEE47FB"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c>
          <w:tcPr>
            <w:tcW w:w="765" w:type="dxa"/>
            <w:tcBorders>
              <w:top w:val="nil"/>
              <w:left w:val="nil"/>
              <w:bottom w:val="single" w:sz="4" w:space="0" w:color="auto"/>
              <w:right w:val="single" w:sz="4" w:space="0" w:color="auto"/>
            </w:tcBorders>
            <w:shd w:val="clear" w:color="000000" w:fill="92D050"/>
            <w:noWrap/>
            <w:vAlign w:val="bottom"/>
            <w:hideMark/>
          </w:tcPr>
          <w:p w14:paraId="634C3B34" w14:textId="77777777" w:rsidR="00D721E3" w:rsidRPr="00A36BA5" w:rsidRDefault="00D721E3">
            <w:pPr>
              <w:spacing w:after="0" w:line="240" w:lineRule="auto"/>
              <w:jc w:val="both"/>
              <w:rPr>
                <w:rFonts w:ascii="Times New Roman" w:eastAsia="Times New Roman" w:hAnsi="Times New Roman" w:cs="Times New Roman"/>
                <w:sz w:val="24"/>
                <w:szCs w:val="24"/>
              </w:rPr>
            </w:pPr>
            <w:r w:rsidRPr="00A36BA5">
              <w:rPr>
                <w:rFonts w:ascii="Times New Roman" w:eastAsia="Times New Roman" w:hAnsi="Times New Roman" w:cs="Times New Roman"/>
                <w:sz w:val="24"/>
                <w:szCs w:val="24"/>
              </w:rPr>
              <w:t> </w:t>
            </w:r>
          </w:p>
        </w:tc>
      </w:tr>
    </w:tbl>
    <w:p w14:paraId="46E52D89" w14:textId="77777777" w:rsidR="00D721E3" w:rsidRPr="00A36BA5" w:rsidRDefault="00D721E3" w:rsidP="00D721E3">
      <w:pPr>
        <w:jc w:val="both"/>
        <w:rPr>
          <w:rFonts w:ascii="Times New Roman" w:hAnsi="Times New Roman" w:cs="Times New Roman"/>
          <w:sz w:val="24"/>
          <w:szCs w:val="24"/>
        </w:rPr>
      </w:pPr>
      <w:r w:rsidRPr="00A36BA5">
        <w:rPr>
          <w:rFonts w:ascii="Times New Roman" w:hAnsi="Times New Roman" w:cs="Times New Roman"/>
          <w:sz w:val="24"/>
          <w:szCs w:val="24"/>
        </w:rPr>
        <w:lastRenderedPageBreak/>
        <w:fldChar w:fldCharType="end"/>
      </w:r>
      <w:r w:rsidRPr="00A36BA5">
        <w:rPr>
          <w:rFonts w:ascii="Times New Roman" w:hAnsi="Times New Roman" w:cs="Times New Roman"/>
          <w:noProof/>
          <w:sz w:val="24"/>
          <w:szCs w:val="24"/>
        </w:rPr>
        <w:drawing>
          <wp:inline distT="0" distB="0" distL="0" distR="0" wp14:anchorId="592E7AC4" wp14:editId="2E3C0931">
            <wp:extent cx="5575111" cy="2879154"/>
            <wp:effectExtent l="0" t="0" r="6985" b="0"/>
            <wp:docPr id="4" name="Picture 4"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áfico&#10;&#10;Descripción generada automáticament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603195" cy="2893658"/>
                    </a:xfrm>
                    <a:prstGeom prst="rect">
                      <a:avLst/>
                    </a:prstGeom>
                    <a:noFill/>
                  </pic:spPr>
                </pic:pic>
              </a:graphicData>
            </a:graphic>
          </wp:inline>
        </w:drawing>
      </w:r>
    </w:p>
    <w:p w14:paraId="6110B36A" w14:textId="77777777" w:rsidR="00D721E3" w:rsidRPr="00A36BA5" w:rsidRDefault="00D721E3" w:rsidP="00D721E3">
      <w:pPr>
        <w:jc w:val="both"/>
        <w:rPr>
          <w:rFonts w:ascii="Times New Roman" w:hAnsi="Times New Roman" w:cs="Times New Roman"/>
          <w:sz w:val="24"/>
          <w:szCs w:val="24"/>
          <w:lang w:val="fr-FR"/>
        </w:rPr>
      </w:pPr>
    </w:p>
    <w:p w14:paraId="58BFD0C2" w14:textId="77777777" w:rsidR="00D721E3" w:rsidRPr="00A36BA5" w:rsidRDefault="00D721E3" w:rsidP="00D721E3">
      <w:pPr>
        <w:jc w:val="both"/>
      </w:pPr>
    </w:p>
    <w:p w14:paraId="73843008" w14:textId="77777777" w:rsidR="00C93F8D" w:rsidRDefault="00C93F8D" w:rsidP="00012E26">
      <w:pPr>
        <w:spacing w:line="259" w:lineRule="auto"/>
        <w:jc w:val="both"/>
        <w:rPr>
          <w:rFonts w:ascii="Times New Roman" w:eastAsia="Calibri" w:hAnsi="Times New Roman" w:cs="Times New Roman"/>
        </w:rPr>
      </w:pPr>
    </w:p>
    <w:p w14:paraId="2541AF35" w14:textId="77777777" w:rsidR="00C93F8D" w:rsidRDefault="00C93F8D" w:rsidP="00012E26">
      <w:pPr>
        <w:spacing w:line="259" w:lineRule="auto"/>
        <w:jc w:val="both"/>
        <w:rPr>
          <w:rFonts w:ascii="Times New Roman" w:eastAsia="Calibri" w:hAnsi="Times New Roman" w:cs="Times New Roman"/>
        </w:rPr>
      </w:pPr>
    </w:p>
    <w:p w14:paraId="55AB45BA" w14:textId="77777777" w:rsidR="00C93F8D" w:rsidRDefault="00C93F8D" w:rsidP="00012E26">
      <w:pPr>
        <w:spacing w:line="259" w:lineRule="auto"/>
        <w:jc w:val="both"/>
        <w:rPr>
          <w:rFonts w:ascii="Times New Roman" w:eastAsia="Calibri" w:hAnsi="Times New Roman" w:cs="Times New Roman"/>
        </w:rPr>
      </w:pPr>
    </w:p>
    <w:p w14:paraId="38E1209D" w14:textId="77777777" w:rsidR="00C93F8D" w:rsidRDefault="00C93F8D" w:rsidP="00012E26">
      <w:pPr>
        <w:spacing w:line="259" w:lineRule="auto"/>
        <w:jc w:val="both"/>
        <w:rPr>
          <w:rFonts w:ascii="Times New Roman" w:eastAsia="Calibri" w:hAnsi="Times New Roman" w:cs="Times New Roman"/>
        </w:rPr>
      </w:pPr>
    </w:p>
    <w:p w14:paraId="19C291AA" w14:textId="77777777" w:rsidR="00C93F8D" w:rsidRDefault="00C93F8D" w:rsidP="00012E26">
      <w:pPr>
        <w:spacing w:line="259" w:lineRule="auto"/>
        <w:jc w:val="both"/>
        <w:rPr>
          <w:rFonts w:ascii="Times New Roman" w:eastAsia="Calibri" w:hAnsi="Times New Roman" w:cs="Times New Roman"/>
        </w:rPr>
      </w:pPr>
    </w:p>
    <w:p w14:paraId="1EAD52A7" w14:textId="77777777" w:rsidR="00A27C91" w:rsidRPr="00012E26" w:rsidRDefault="00A27C91" w:rsidP="00012E26">
      <w:pPr>
        <w:spacing w:line="259" w:lineRule="auto"/>
        <w:jc w:val="both"/>
        <w:rPr>
          <w:rFonts w:ascii="Times New Roman" w:eastAsia="Calibri" w:hAnsi="Times New Roman" w:cs="Times New Roman"/>
        </w:rPr>
      </w:pPr>
    </w:p>
    <w:sectPr w:rsidR="00A27C91" w:rsidRPr="00012E26" w:rsidSect="00C0268B">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5E3EF" w14:textId="77777777" w:rsidR="00926441" w:rsidRDefault="00926441" w:rsidP="00A27C91">
      <w:pPr>
        <w:spacing w:after="0" w:line="240" w:lineRule="auto"/>
      </w:pPr>
      <w:r>
        <w:separator/>
      </w:r>
    </w:p>
  </w:endnote>
  <w:endnote w:type="continuationSeparator" w:id="0">
    <w:p w14:paraId="4399D030" w14:textId="77777777" w:rsidR="00926441" w:rsidRDefault="00926441" w:rsidP="00A27C91">
      <w:pPr>
        <w:spacing w:after="0" w:line="240" w:lineRule="auto"/>
      </w:pPr>
      <w:r>
        <w:continuationSeparator/>
      </w:r>
    </w:p>
  </w:endnote>
  <w:endnote w:type="continuationNotice" w:id="1">
    <w:p w14:paraId="3FD3E7C1" w14:textId="77777777" w:rsidR="00926441" w:rsidRDefault="009264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0702915"/>
      <w:docPartObj>
        <w:docPartGallery w:val="Page Numbers (Bottom of Page)"/>
        <w:docPartUnique/>
      </w:docPartObj>
    </w:sdtPr>
    <w:sdtEndPr>
      <w:rPr>
        <w:noProof/>
      </w:rPr>
    </w:sdtEndPr>
    <w:sdtContent>
      <w:p w14:paraId="72B9BF26" w14:textId="77777777" w:rsidR="00934CEF" w:rsidRDefault="00934CEF">
        <w:pPr>
          <w:pStyle w:val="Footer"/>
        </w:pPr>
        <w:r>
          <w:fldChar w:fldCharType="begin"/>
        </w:r>
        <w:r>
          <w:instrText xml:space="preserve"> PAGE   \* MERGEFORMAT </w:instrText>
        </w:r>
        <w:r>
          <w:fldChar w:fldCharType="separate"/>
        </w:r>
        <w:r>
          <w:rPr>
            <w:noProof/>
          </w:rPr>
          <w:t>2</w:t>
        </w:r>
        <w:r>
          <w:rPr>
            <w:noProof/>
          </w:rPr>
          <w:fldChar w:fldCharType="end"/>
        </w:r>
      </w:p>
    </w:sdtContent>
  </w:sdt>
  <w:p w14:paraId="5AE704AC" w14:textId="77777777" w:rsidR="00934CEF" w:rsidRDefault="00934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665EC" w14:textId="77777777" w:rsidR="00926441" w:rsidRDefault="00926441" w:rsidP="00A27C91">
      <w:pPr>
        <w:spacing w:after="0" w:line="240" w:lineRule="auto"/>
      </w:pPr>
      <w:r>
        <w:separator/>
      </w:r>
    </w:p>
  </w:footnote>
  <w:footnote w:type="continuationSeparator" w:id="0">
    <w:p w14:paraId="28285A26" w14:textId="77777777" w:rsidR="00926441" w:rsidRDefault="00926441" w:rsidP="00A27C91">
      <w:pPr>
        <w:spacing w:after="0" w:line="240" w:lineRule="auto"/>
      </w:pPr>
      <w:r>
        <w:continuationSeparator/>
      </w:r>
    </w:p>
  </w:footnote>
  <w:footnote w:type="continuationNotice" w:id="1">
    <w:p w14:paraId="27A7EB81" w14:textId="77777777" w:rsidR="00926441" w:rsidRDefault="00926441">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ouVXxBwtI3DPd4" int2:id="T8FhuOQB">
      <int2:state int2:value="Rejected" int2:type="LegacyProofing"/>
    </int2:textHash>
    <int2:textHash int2:hashCode="djDMCiIeHBiylT" int2:id="wb4y8FlQ">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38DB"/>
    <w:multiLevelType w:val="hybridMultilevel"/>
    <w:tmpl w:val="CBBA4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7F5CC6"/>
    <w:multiLevelType w:val="hybridMultilevel"/>
    <w:tmpl w:val="C1601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AD7326"/>
    <w:multiLevelType w:val="hybridMultilevel"/>
    <w:tmpl w:val="C05E7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4050156">
    <w:abstractNumId w:val="2"/>
  </w:num>
  <w:num w:numId="2" w16cid:durableId="712002837">
    <w:abstractNumId w:val="1"/>
  </w:num>
  <w:num w:numId="3" w16cid:durableId="1405032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1DE"/>
    <w:rsid w:val="00004C1B"/>
    <w:rsid w:val="00004E05"/>
    <w:rsid w:val="000072F6"/>
    <w:rsid w:val="000109E4"/>
    <w:rsid w:val="00012E26"/>
    <w:rsid w:val="000138B5"/>
    <w:rsid w:val="0002212C"/>
    <w:rsid w:val="00023B76"/>
    <w:rsid w:val="00023D83"/>
    <w:rsid w:val="0002483E"/>
    <w:rsid w:val="000273E2"/>
    <w:rsid w:val="00027626"/>
    <w:rsid w:val="000302C9"/>
    <w:rsid w:val="00035F79"/>
    <w:rsid w:val="0004277A"/>
    <w:rsid w:val="00050A6A"/>
    <w:rsid w:val="00055E74"/>
    <w:rsid w:val="00055F39"/>
    <w:rsid w:val="000575C1"/>
    <w:rsid w:val="00060900"/>
    <w:rsid w:val="00063D4D"/>
    <w:rsid w:val="00066FE0"/>
    <w:rsid w:val="00067B65"/>
    <w:rsid w:val="00067D89"/>
    <w:rsid w:val="000736AA"/>
    <w:rsid w:val="000739F8"/>
    <w:rsid w:val="000747D3"/>
    <w:rsid w:val="00074F0C"/>
    <w:rsid w:val="00075B13"/>
    <w:rsid w:val="00081501"/>
    <w:rsid w:val="00084E5C"/>
    <w:rsid w:val="000863BD"/>
    <w:rsid w:val="00094E1D"/>
    <w:rsid w:val="00095B4B"/>
    <w:rsid w:val="000961F1"/>
    <w:rsid w:val="000A1802"/>
    <w:rsid w:val="000A1C0A"/>
    <w:rsid w:val="000A1DF7"/>
    <w:rsid w:val="000A2A87"/>
    <w:rsid w:val="000B1A3B"/>
    <w:rsid w:val="000B2813"/>
    <w:rsid w:val="000B42B4"/>
    <w:rsid w:val="000C3CFE"/>
    <w:rsid w:val="000C550D"/>
    <w:rsid w:val="000C62BF"/>
    <w:rsid w:val="000C6CDB"/>
    <w:rsid w:val="000D1D7E"/>
    <w:rsid w:val="000D24A7"/>
    <w:rsid w:val="000D5E53"/>
    <w:rsid w:val="000E114A"/>
    <w:rsid w:val="000E11F8"/>
    <w:rsid w:val="000F1459"/>
    <w:rsid w:val="000F1475"/>
    <w:rsid w:val="000F6360"/>
    <w:rsid w:val="000F6737"/>
    <w:rsid w:val="00110D79"/>
    <w:rsid w:val="00111A25"/>
    <w:rsid w:val="00121169"/>
    <w:rsid w:val="00130A5F"/>
    <w:rsid w:val="0014173D"/>
    <w:rsid w:val="00141AA0"/>
    <w:rsid w:val="001445D7"/>
    <w:rsid w:val="001447DC"/>
    <w:rsid w:val="00151AA1"/>
    <w:rsid w:val="001540EA"/>
    <w:rsid w:val="00154B94"/>
    <w:rsid w:val="00156670"/>
    <w:rsid w:val="001573B7"/>
    <w:rsid w:val="00157E3F"/>
    <w:rsid w:val="00160343"/>
    <w:rsid w:val="001622BE"/>
    <w:rsid w:val="0017763B"/>
    <w:rsid w:val="001825C9"/>
    <w:rsid w:val="001831A8"/>
    <w:rsid w:val="0018363A"/>
    <w:rsid w:val="00183D54"/>
    <w:rsid w:val="00192338"/>
    <w:rsid w:val="00192341"/>
    <w:rsid w:val="001951CA"/>
    <w:rsid w:val="001960DA"/>
    <w:rsid w:val="0019775B"/>
    <w:rsid w:val="001A2819"/>
    <w:rsid w:val="001A39EF"/>
    <w:rsid w:val="001A456F"/>
    <w:rsid w:val="001B315A"/>
    <w:rsid w:val="001B4ABD"/>
    <w:rsid w:val="001B7A40"/>
    <w:rsid w:val="001C0CA2"/>
    <w:rsid w:val="001C79E8"/>
    <w:rsid w:val="001D6D02"/>
    <w:rsid w:val="001E43B6"/>
    <w:rsid w:val="001E47CE"/>
    <w:rsid w:val="001E55B6"/>
    <w:rsid w:val="001F5B75"/>
    <w:rsid w:val="002044F5"/>
    <w:rsid w:val="00204FED"/>
    <w:rsid w:val="0021015D"/>
    <w:rsid w:val="00212D3A"/>
    <w:rsid w:val="00214606"/>
    <w:rsid w:val="00214EEE"/>
    <w:rsid w:val="002156E6"/>
    <w:rsid w:val="00215BAB"/>
    <w:rsid w:val="00220569"/>
    <w:rsid w:val="00221A08"/>
    <w:rsid w:val="00221D36"/>
    <w:rsid w:val="00222754"/>
    <w:rsid w:val="002345DB"/>
    <w:rsid w:val="002378CF"/>
    <w:rsid w:val="002428E3"/>
    <w:rsid w:val="00243DA5"/>
    <w:rsid w:val="00245D51"/>
    <w:rsid w:val="00246145"/>
    <w:rsid w:val="002461A3"/>
    <w:rsid w:val="002462C5"/>
    <w:rsid w:val="00250125"/>
    <w:rsid w:val="0025282E"/>
    <w:rsid w:val="002546C1"/>
    <w:rsid w:val="00261445"/>
    <w:rsid w:val="002927B0"/>
    <w:rsid w:val="00294610"/>
    <w:rsid w:val="00296A9E"/>
    <w:rsid w:val="002A2B9E"/>
    <w:rsid w:val="002A3720"/>
    <w:rsid w:val="002A6609"/>
    <w:rsid w:val="002A6886"/>
    <w:rsid w:val="002B0C62"/>
    <w:rsid w:val="002B13D5"/>
    <w:rsid w:val="002B152D"/>
    <w:rsid w:val="002B2E21"/>
    <w:rsid w:val="002B3F36"/>
    <w:rsid w:val="002C0799"/>
    <w:rsid w:val="002C3997"/>
    <w:rsid w:val="002C6B4C"/>
    <w:rsid w:val="002D0804"/>
    <w:rsid w:val="002D244E"/>
    <w:rsid w:val="002D47C4"/>
    <w:rsid w:val="002D674A"/>
    <w:rsid w:val="002E10C2"/>
    <w:rsid w:val="002E358D"/>
    <w:rsid w:val="002E3E02"/>
    <w:rsid w:val="002F1636"/>
    <w:rsid w:val="002F4C08"/>
    <w:rsid w:val="002F5E2E"/>
    <w:rsid w:val="002F6DEC"/>
    <w:rsid w:val="002F7167"/>
    <w:rsid w:val="00300E5E"/>
    <w:rsid w:val="0030174A"/>
    <w:rsid w:val="00302291"/>
    <w:rsid w:val="0030496B"/>
    <w:rsid w:val="00306B21"/>
    <w:rsid w:val="00306EA3"/>
    <w:rsid w:val="003100D7"/>
    <w:rsid w:val="0031267A"/>
    <w:rsid w:val="00313DD7"/>
    <w:rsid w:val="003148FD"/>
    <w:rsid w:val="00314969"/>
    <w:rsid w:val="00316427"/>
    <w:rsid w:val="0031793E"/>
    <w:rsid w:val="003179CA"/>
    <w:rsid w:val="0032123E"/>
    <w:rsid w:val="00321C21"/>
    <w:rsid w:val="00332A21"/>
    <w:rsid w:val="003347AE"/>
    <w:rsid w:val="00347C11"/>
    <w:rsid w:val="00350732"/>
    <w:rsid w:val="00351C15"/>
    <w:rsid w:val="00354845"/>
    <w:rsid w:val="0035534E"/>
    <w:rsid w:val="00355B68"/>
    <w:rsid w:val="0036254A"/>
    <w:rsid w:val="0036425D"/>
    <w:rsid w:val="0036429A"/>
    <w:rsid w:val="00366A91"/>
    <w:rsid w:val="00366F06"/>
    <w:rsid w:val="0036770C"/>
    <w:rsid w:val="003779B2"/>
    <w:rsid w:val="0038213E"/>
    <w:rsid w:val="00385F9B"/>
    <w:rsid w:val="00386F3F"/>
    <w:rsid w:val="00395DF6"/>
    <w:rsid w:val="00396961"/>
    <w:rsid w:val="003A39E2"/>
    <w:rsid w:val="003A4ACC"/>
    <w:rsid w:val="003A6150"/>
    <w:rsid w:val="003B0066"/>
    <w:rsid w:val="003B04E8"/>
    <w:rsid w:val="003B11A5"/>
    <w:rsid w:val="003C4E9F"/>
    <w:rsid w:val="003C4FF5"/>
    <w:rsid w:val="003D40CB"/>
    <w:rsid w:val="003D6800"/>
    <w:rsid w:val="003E1B3E"/>
    <w:rsid w:val="003E3F99"/>
    <w:rsid w:val="003E5F50"/>
    <w:rsid w:val="003E7C72"/>
    <w:rsid w:val="00400DFA"/>
    <w:rsid w:val="00403385"/>
    <w:rsid w:val="004123DB"/>
    <w:rsid w:val="00413E59"/>
    <w:rsid w:val="004148CF"/>
    <w:rsid w:val="00416A3D"/>
    <w:rsid w:val="004213C2"/>
    <w:rsid w:val="0042637B"/>
    <w:rsid w:val="00427AB0"/>
    <w:rsid w:val="00427B06"/>
    <w:rsid w:val="00436100"/>
    <w:rsid w:val="00441254"/>
    <w:rsid w:val="0044289E"/>
    <w:rsid w:val="0044586D"/>
    <w:rsid w:val="00446DAE"/>
    <w:rsid w:val="004500B6"/>
    <w:rsid w:val="004500CC"/>
    <w:rsid w:val="00451E9C"/>
    <w:rsid w:val="00456BE0"/>
    <w:rsid w:val="00470727"/>
    <w:rsid w:val="00472C08"/>
    <w:rsid w:val="0047384E"/>
    <w:rsid w:val="00477601"/>
    <w:rsid w:val="00480F28"/>
    <w:rsid w:val="00481B87"/>
    <w:rsid w:val="004823B6"/>
    <w:rsid w:val="00482A5F"/>
    <w:rsid w:val="00491CB1"/>
    <w:rsid w:val="0049689D"/>
    <w:rsid w:val="004A2012"/>
    <w:rsid w:val="004A6AA9"/>
    <w:rsid w:val="004B0FB5"/>
    <w:rsid w:val="004B23EF"/>
    <w:rsid w:val="004B3B66"/>
    <w:rsid w:val="004B40FE"/>
    <w:rsid w:val="004B674D"/>
    <w:rsid w:val="004C16CF"/>
    <w:rsid w:val="004C450F"/>
    <w:rsid w:val="004C4F15"/>
    <w:rsid w:val="004C6871"/>
    <w:rsid w:val="004D079F"/>
    <w:rsid w:val="004D0AAA"/>
    <w:rsid w:val="004D1E0E"/>
    <w:rsid w:val="004D3546"/>
    <w:rsid w:val="004D373C"/>
    <w:rsid w:val="004D4D0A"/>
    <w:rsid w:val="004D545E"/>
    <w:rsid w:val="004D77D5"/>
    <w:rsid w:val="004E650D"/>
    <w:rsid w:val="004E7850"/>
    <w:rsid w:val="004F1004"/>
    <w:rsid w:val="004F3EA6"/>
    <w:rsid w:val="004F6013"/>
    <w:rsid w:val="00500488"/>
    <w:rsid w:val="00504781"/>
    <w:rsid w:val="005157DB"/>
    <w:rsid w:val="00515889"/>
    <w:rsid w:val="005211D6"/>
    <w:rsid w:val="0052386F"/>
    <w:rsid w:val="005242CB"/>
    <w:rsid w:val="00524F85"/>
    <w:rsid w:val="005315E3"/>
    <w:rsid w:val="00540256"/>
    <w:rsid w:val="00541E8B"/>
    <w:rsid w:val="00543A61"/>
    <w:rsid w:val="00544DDA"/>
    <w:rsid w:val="0054562D"/>
    <w:rsid w:val="00546541"/>
    <w:rsid w:val="00547E16"/>
    <w:rsid w:val="00550BCB"/>
    <w:rsid w:val="005520A2"/>
    <w:rsid w:val="005529C6"/>
    <w:rsid w:val="00555162"/>
    <w:rsid w:val="00555BCD"/>
    <w:rsid w:val="005620A4"/>
    <w:rsid w:val="005625D8"/>
    <w:rsid w:val="00562785"/>
    <w:rsid w:val="00563EBB"/>
    <w:rsid w:val="005676E9"/>
    <w:rsid w:val="00572058"/>
    <w:rsid w:val="0058043B"/>
    <w:rsid w:val="00581552"/>
    <w:rsid w:val="00581ECB"/>
    <w:rsid w:val="0058650A"/>
    <w:rsid w:val="005904F9"/>
    <w:rsid w:val="00590F2C"/>
    <w:rsid w:val="00595B69"/>
    <w:rsid w:val="005977F1"/>
    <w:rsid w:val="005A107B"/>
    <w:rsid w:val="005A172D"/>
    <w:rsid w:val="005A1758"/>
    <w:rsid w:val="005A1CA8"/>
    <w:rsid w:val="005B3C4A"/>
    <w:rsid w:val="005B3CED"/>
    <w:rsid w:val="005B44C9"/>
    <w:rsid w:val="005B4FC8"/>
    <w:rsid w:val="005B50C8"/>
    <w:rsid w:val="005C57D2"/>
    <w:rsid w:val="005D1E47"/>
    <w:rsid w:val="005D3BF1"/>
    <w:rsid w:val="005D3EF9"/>
    <w:rsid w:val="005D6972"/>
    <w:rsid w:val="005E26C9"/>
    <w:rsid w:val="005E45DA"/>
    <w:rsid w:val="005E5A94"/>
    <w:rsid w:val="005E7926"/>
    <w:rsid w:val="005F100F"/>
    <w:rsid w:val="005F3892"/>
    <w:rsid w:val="005F6D41"/>
    <w:rsid w:val="00600FD3"/>
    <w:rsid w:val="00602846"/>
    <w:rsid w:val="00610ABC"/>
    <w:rsid w:val="00610FF6"/>
    <w:rsid w:val="00615144"/>
    <w:rsid w:val="00617B79"/>
    <w:rsid w:val="006211EE"/>
    <w:rsid w:val="0062178D"/>
    <w:rsid w:val="00626E4A"/>
    <w:rsid w:val="00627EC8"/>
    <w:rsid w:val="0063170E"/>
    <w:rsid w:val="00636A6F"/>
    <w:rsid w:val="00641330"/>
    <w:rsid w:val="006433B5"/>
    <w:rsid w:val="00650750"/>
    <w:rsid w:val="00650F0A"/>
    <w:rsid w:val="006514B0"/>
    <w:rsid w:val="00655D96"/>
    <w:rsid w:val="0065788C"/>
    <w:rsid w:val="00663031"/>
    <w:rsid w:val="006638C7"/>
    <w:rsid w:val="00664CA5"/>
    <w:rsid w:val="0067382D"/>
    <w:rsid w:val="00682D46"/>
    <w:rsid w:val="0068591A"/>
    <w:rsid w:val="006972DD"/>
    <w:rsid w:val="006A0A1D"/>
    <w:rsid w:val="006A33C6"/>
    <w:rsid w:val="006A6C4B"/>
    <w:rsid w:val="006A7D68"/>
    <w:rsid w:val="006A7FF3"/>
    <w:rsid w:val="006B5F8F"/>
    <w:rsid w:val="006B6654"/>
    <w:rsid w:val="006B7195"/>
    <w:rsid w:val="006C0BB5"/>
    <w:rsid w:val="006C1909"/>
    <w:rsid w:val="006D5BBF"/>
    <w:rsid w:val="006D7573"/>
    <w:rsid w:val="006E2FC0"/>
    <w:rsid w:val="006E46E5"/>
    <w:rsid w:val="006E5137"/>
    <w:rsid w:val="006F1439"/>
    <w:rsid w:val="006F3B12"/>
    <w:rsid w:val="006F66D9"/>
    <w:rsid w:val="00707BA2"/>
    <w:rsid w:val="00722E98"/>
    <w:rsid w:val="007234C9"/>
    <w:rsid w:val="007250C1"/>
    <w:rsid w:val="007259B3"/>
    <w:rsid w:val="007338FD"/>
    <w:rsid w:val="00737E34"/>
    <w:rsid w:val="007645E4"/>
    <w:rsid w:val="007647B1"/>
    <w:rsid w:val="00766DB1"/>
    <w:rsid w:val="0077586B"/>
    <w:rsid w:val="00781361"/>
    <w:rsid w:val="00782C60"/>
    <w:rsid w:val="00785994"/>
    <w:rsid w:val="0078797D"/>
    <w:rsid w:val="00794BC6"/>
    <w:rsid w:val="00797AF3"/>
    <w:rsid w:val="007A103F"/>
    <w:rsid w:val="007A4050"/>
    <w:rsid w:val="007A5C72"/>
    <w:rsid w:val="007B1896"/>
    <w:rsid w:val="007B1B4A"/>
    <w:rsid w:val="007B2575"/>
    <w:rsid w:val="007B404B"/>
    <w:rsid w:val="007C2CFD"/>
    <w:rsid w:val="007C41C3"/>
    <w:rsid w:val="007C78EF"/>
    <w:rsid w:val="007D323A"/>
    <w:rsid w:val="007D3973"/>
    <w:rsid w:val="007D4976"/>
    <w:rsid w:val="007D616D"/>
    <w:rsid w:val="007E727D"/>
    <w:rsid w:val="007F08A5"/>
    <w:rsid w:val="007F6DFC"/>
    <w:rsid w:val="007F79E5"/>
    <w:rsid w:val="00800AD7"/>
    <w:rsid w:val="008026A0"/>
    <w:rsid w:val="008030AB"/>
    <w:rsid w:val="00805B85"/>
    <w:rsid w:val="008240F1"/>
    <w:rsid w:val="00825F53"/>
    <w:rsid w:val="00833241"/>
    <w:rsid w:val="00833963"/>
    <w:rsid w:val="008339B6"/>
    <w:rsid w:val="0084027A"/>
    <w:rsid w:val="00843E0C"/>
    <w:rsid w:val="008452A1"/>
    <w:rsid w:val="00846F66"/>
    <w:rsid w:val="00853830"/>
    <w:rsid w:val="008540C4"/>
    <w:rsid w:val="008572B6"/>
    <w:rsid w:val="00860B29"/>
    <w:rsid w:val="008610EA"/>
    <w:rsid w:val="008622FC"/>
    <w:rsid w:val="00862AED"/>
    <w:rsid w:val="008659BB"/>
    <w:rsid w:val="00865D9D"/>
    <w:rsid w:val="00867D37"/>
    <w:rsid w:val="0087635B"/>
    <w:rsid w:val="00876C23"/>
    <w:rsid w:val="00880300"/>
    <w:rsid w:val="008807BE"/>
    <w:rsid w:val="00893935"/>
    <w:rsid w:val="00893972"/>
    <w:rsid w:val="00895FF4"/>
    <w:rsid w:val="008A0D39"/>
    <w:rsid w:val="008A3089"/>
    <w:rsid w:val="008A73FF"/>
    <w:rsid w:val="008B474F"/>
    <w:rsid w:val="008B4AC1"/>
    <w:rsid w:val="008B5C1B"/>
    <w:rsid w:val="008B67FB"/>
    <w:rsid w:val="008B746B"/>
    <w:rsid w:val="008C33BC"/>
    <w:rsid w:val="008C4EAB"/>
    <w:rsid w:val="008D1DC1"/>
    <w:rsid w:val="008D63B8"/>
    <w:rsid w:val="008E2FA7"/>
    <w:rsid w:val="008E39A3"/>
    <w:rsid w:val="008E4606"/>
    <w:rsid w:val="008F2F66"/>
    <w:rsid w:val="008F379D"/>
    <w:rsid w:val="008F4FDC"/>
    <w:rsid w:val="008F6A71"/>
    <w:rsid w:val="00901D80"/>
    <w:rsid w:val="00907407"/>
    <w:rsid w:val="00926441"/>
    <w:rsid w:val="0092681D"/>
    <w:rsid w:val="009268BC"/>
    <w:rsid w:val="00932C68"/>
    <w:rsid w:val="0093389E"/>
    <w:rsid w:val="009348A3"/>
    <w:rsid w:val="00934CEF"/>
    <w:rsid w:val="009359F5"/>
    <w:rsid w:val="0094192F"/>
    <w:rsid w:val="009429B3"/>
    <w:rsid w:val="009438BA"/>
    <w:rsid w:val="00950CDB"/>
    <w:rsid w:val="00955BEB"/>
    <w:rsid w:val="00960388"/>
    <w:rsid w:val="00966397"/>
    <w:rsid w:val="00967AF5"/>
    <w:rsid w:val="00973BA3"/>
    <w:rsid w:val="00974851"/>
    <w:rsid w:val="009846AE"/>
    <w:rsid w:val="0098777E"/>
    <w:rsid w:val="00992961"/>
    <w:rsid w:val="00992A8C"/>
    <w:rsid w:val="0099493E"/>
    <w:rsid w:val="00994D82"/>
    <w:rsid w:val="009958B6"/>
    <w:rsid w:val="0099695D"/>
    <w:rsid w:val="009A6CDD"/>
    <w:rsid w:val="009B2E6F"/>
    <w:rsid w:val="009B39B7"/>
    <w:rsid w:val="009B5110"/>
    <w:rsid w:val="009B7C48"/>
    <w:rsid w:val="009C167A"/>
    <w:rsid w:val="009C24E2"/>
    <w:rsid w:val="009D4275"/>
    <w:rsid w:val="009D6AC0"/>
    <w:rsid w:val="009D6D3D"/>
    <w:rsid w:val="009E307E"/>
    <w:rsid w:val="009E7E1E"/>
    <w:rsid w:val="009F04E9"/>
    <w:rsid w:val="009F1317"/>
    <w:rsid w:val="009F398F"/>
    <w:rsid w:val="009F5E42"/>
    <w:rsid w:val="009F6393"/>
    <w:rsid w:val="009F6724"/>
    <w:rsid w:val="009F7275"/>
    <w:rsid w:val="009F7C5B"/>
    <w:rsid w:val="00A0766C"/>
    <w:rsid w:val="00A1418F"/>
    <w:rsid w:val="00A15207"/>
    <w:rsid w:val="00A20C5B"/>
    <w:rsid w:val="00A23010"/>
    <w:rsid w:val="00A23D56"/>
    <w:rsid w:val="00A25F00"/>
    <w:rsid w:val="00A27C91"/>
    <w:rsid w:val="00A309F4"/>
    <w:rsid w:val="00A3144A"/>
    <w:rsid w:val="00A3287A"/>
    <w:rsid w:val="00A347A0"/>
    <w:rsid w:val="00A41FFE"/>
    <w:rsid w:val="00A4329F"/>
    <w:rsid w:val="00A4420F"/>
    <w:rsid w:val="00A45151"/>
    <w:rsid w:val="00A46586"/>
    <w:rsid w:val="00A533DC"/>
    <w:rsid w:val="00A6618F"/>
    <w:rsid w:val="00A66650"/>
    <w:rsid w:val="00A739B0"/>
    <w:rsid w:val="00A75F6E"/>
    <w:rsid w:val="00A76BFD"/>
    <w:rsid w:val="00A814FB"/>
    <w:rsid w:val="00A81BA9"/>
    <w:rsid w:val="00A82816"/>
    <w:rsid w:val="00A83794"/>
    <w:rsid w:val="00A90BA3"/>
    <w:rsid w:val="00A91328"/>
    <w:rsid w:val="00A9663E"/>
    <w:rsid w:val="00A975F4"/>
    <w:rsid w:val="00AA5481"/>
    <w:rsid w:val="00AA5AD4"/>
    <w:rsid w:val="00AA7BF3"/>
    <w:rsid w:val="00AB3219"/>
    <w:rsid w:val="00AB45FF"/>
    <w:rsid w:val="00AB5DE5"/>
    <w:rsid w:val="00AC4649"/>
    <w:rsid w:val="00AC4ADC"/>
    <w:rsid w:val="00AD1D9C"/>
    <w:rsid w:val="00AD27DC"/>
    <w:rsid w:val="00AD29C4"/>
    <w:rsid w:val="00AD62BA"/>
    <w:rsid w:val="00AE18C6"/>
    <w:rsid w:val="00AE657C"/>
    <w:rsid w:val="00AE6FBB"/>
    <w:rsid w:val="00AE74E9"/>
    <w:rsid w:val="00AE7B55"/>
    <w:rsid w:val="00AE7BAD"/>
    <w:rsid w:val="00B0387F"/>
    <w:rsid w:val="00B041DE"/>
    <w:rsid w:val="00B04CDB"/>
    <w:rsid w:val="00B06979"/>
    <w:rsid w:val="00B101F0"/>
    <w:rsid w:val="00B10E5C"/>
    <w:rsid w:val="00B20316"/>
    <w:rsid w:val="00B217AC"/>
    <w:rsid w:val="00B21FFE"/>
    <w:rsid w:val="00B23955"/>
    <w:rsid w:val="00B24578"/>
    <w:rsid w:val="00B2630C"/>
    <w:rsid w:val="00B431A6"/>
    <w:rsid w:val="00B47FBD"/>
    <w:rsid w:val="00B5116C"/>
    <w:rsid w:val="00B51C27"/>
    <w:rsid w:val="00B543D6"/>
    <w:rsid w:val="00B54914"/>
    <w:rsid w:val="00B572E1"/>
    <w:rsid w:val="00B60FF6"/>
    <w:rsid w:val="00B61207"/>
    <w:rsid w:val="00B633C3"/>
    <w:rsid w:val="00B65E8D"/>
    <w:rsid w:val="00B66656"/>
    <w:rsid w:val="00B67973"/>
    <w:rsid w:val="00B75207"/>
    <w:rsid w:val="00B8368B"/>
    <w:rsid w:val="00B857D0"/>
    <w:rsid w:val="00B86B66"/>
    <w:rsid w:val="00B95D08"/>
    <w:rsid w:val="00B97331"/>
    <w:rsid w:val="00B98C27"/>
    <w:rsid w:val="00BA1D4D"/>
    <w:rsid w:val="00BA29FE"/>
    <w:rsid w:val="00BA53EC"/>
    <w:rsid w:val="00BA6C60"/>
    <w:rsid w:val="00BB1B93"/>
    <w:rsid w:val="00BB7F1A"/>
    <w:rsid w:val="00BC19DB"/>
    <w:rsid w:val="00BC4808"/>
    <w:rsid w:val="00BC5B14"/>
    <w:rsid w:val="00BD2C32"/>
    <w:rsid w:val="00BE119C"/>
    <w:rsid w:val="00BE578E"/>
    <w:rsid w:val="00BF1452"/>
    <w:rsid w:val="00BF1714"/>
    <w:rsid w:val="00BF20DD"/>
    <w:rsid w:val="00BF2B99"/>
    <w:rsid w:val="00BF30AE"/>
    <w:rsid w:val="00BF46F5"/>
    <w:rsid w:val="00BF5CD0"/>
    <w:rsid w:val="00BF5F32"/>
    <w:rsid w:val="00BF67F0"/>
    <w:rsid w:val="00C000A2"/>
    <w:rsid w:val="00C00F51"/>
    <w:rsid w:val="00C0268B"/>
    <w:rsid w:val="00C03BB6"/>
    <w:rsid w:val="00C1079E"/>
    <w:rsid w:val="00C12469"/>
    <w:rsid w:val="00C13146"/>
    <w:rsid w:val="00C14513"/>
    <w:rsid w:val="00C2031E"/>
    <w:rsid w:val="00C23AF0"/>
    <w:rsid w:val="00C2422E"/>
    <w:rsid w:val="00C27463"/>
    <w:rsid w:val="00C34245"/>
    <w:rsid w:val="00C3437C"/>
    <w:rsid w:val="00C34508"/>
    <w:rsid w:val="00C411D6"/>
    <w:rsid w:val="00C4232D"/>
    <w:rsid w:val="00C441C6"/>
    <w:rsid w:val="00C51F85"/>
    <w:rsid w:val="00C55A05"/>
    <w:rsid w:val="00C60BBA"/>
    <w:rsid w:val="00C65C81"/>
    <w:rsid w:val="00C70313"/>
    <w:rsid w:val="00C76F32"/>
    <w:rsid w:val="00C81823"/>
    <w:rsid w:val="00C8265F"/>
    <w:rsid w:val="00C87B21"/>
    <w:rsid w:val="00C91520"/>
    <w:rsid w:val="00C931DE"/>
    <w:rsid w:val="00C93961"/>
    <w:rsid w:val="00C93F8D"/>
    <w:rsid w:val="00C95B78"/>
    <w:rsid w:val="00C96F54"/>
    <w:rsid w:val="00C970D0"/>
    <w:rsid w:val="00CA3C98"/>
    <w:rsid w:val="00CA4AB6"/>
    <w:rsid w:val="00CA52D0"/>
    <w:rsid w:val="00CA5BE8"/>
    <w:rsid w:val="00CA61D6"/>
    <w:rsid w:val="00CB2645"/>
    <w:rsid w:val="00CC014A"/>
    <w:rsid w:val="00CC602B"/>
    <w:rsid w:val="00CD2C3A"/>
    <w:rsid w:val="00CD341B"/>
    <w:rsid w:val="00CD7311"/>
    <w:rsid w:val="00CD7770"/>
    <w:rsid w:val="00CE02FE"/>
    <w:rsid w:val="00CE1558"/>
    <w:rsid w:val="00CE1CCE"/>
    <w:rsid w:val="00CE2391"/>
    <w:rsid w:val="00CF17E1"/>
    <w:rsid w:val="00CF6A61"/>
    <w:rsid w:val="00D00891"/>
    <w:rsid w:val="00D02730"/>
    <w:rsid w:val="00D04597"/>
    <w:rsid w:val="00D10554"/>
    <w:rsid w:val="00D12BF2"/>
    <w:rsid w:val="00D139A4"/>
    <w:rsid w:val="00D13EAB"/>
    <w:rsid w:val="00D23DF3"/>
    <w:rsid w:val="00D248E4"/>
    <w:rsid w:val="00D30163"/>
    <w:rsid w:val="00D3273F"/>
    <w:rsid w:val="00D34463"/>
    <w:rsid w:val="00D40785"/>
    <w:rsid w:val="00D41600"/>
    <w:rsid w:val="00D567D2"/>
    <w:rsid w:val="00D674DE"/>
    <w:rsid w:val="00D721E3"/>
    <w:rsid w:val="00D77E5C"/>
    <w:rsid w:val="00D822A0"/>
    <w:rsid w:val="00D82376"/>
    <w:rsid w:val="00D84B28"/>
    <w:rsid w:val="00D85399"/>
    <w:rsid w:val="00D9252C"/>
    <w:rsid w:val="00D9535B"/>
    <w:rsid w:val="00D953B1"/>
    <w:rsid w:val="00D96245"/>
    <w:rsid w:val="00D97504"/>
    <w:rsid w:val="00DA0394"/>
    <w:rsid w:val="00DA386D"/>
    <w:rsid w:val="00DA459C"/>
    <w:rsid w:val="00DA4BB7"/>
    <w:rsid w:val="00DA748F"/>
    <w:rsid w:val="00DB387B"/>
    <w:rsid w:val="00DB61EC"/>
    <w:rsid w:val="00DC3EF7"/>
    <w:rsid w:val="00DD0D28"/>
    <w:rsid w:val="00DD2CC9"/>
    <w:rsid w:val="00DD59C9"/>
    <w:rsid w:val="00DD656F"/>
    <w:rsid w:val="00DE3DCB"/>
    <w:rsid w:val="00DE6527"/>
    <w:rsid w:val="00DE787C"/>
    <w:rsid w:val="00DE7FD7"/>
    <w:rsid w:val="00DF38E4"/>
    <w:rsid w:val="00E0450C"/>
    <w:rsid w:val="00E053F9"/>
    <w:rsid w:val="00E10286"/>
    <w:rsid w:val="00E104B3"/>
    <w:rsid w:val="00E12517"/>
    <w:rsid w:val="00E12A9A"/>
    <w:rsid w:val="00E2296C"/>
    <w:rsid w:val="00E276AF"/>
    <w:rsid w:val="00E32972"/>
    <w:rsid w:val="00E33E69"/>
    <w:rsid w:val="00E40ACE"/>
    <w:rsid w:val="00E40FF6"/>
    <w:rsid w:val="00E41CD1"/>
    <w:rsid w:val="00E458A9"/>
    <w:rsid w:val="00E51285"/>
    <w:rsid w:val="00E51D95"/>
    <w:rsid w:val="00E545D5"/>
    <w:rsid w:val="00E55C3D"/>
    <w:rsid w:val="00E56294"/>
    <w:rsid w:val="00E64F2E"/>
    <w:rsid w:val="00E6613B"/>
    <w:rsid w:val="00E748A8"/>
    <w:rsid w:val="00E77DFA"/>
    <w:rsid w:val="00E84F17"/>
    <w:rsid w:val="00E8676D"/>
    <w:rsid w:val="00E867C3"/>
    <w:rsid w:val="00E87752"/>
    <w:rsid w:val="00E9203B"/>
    <w:rsid w:val="00E92608"/>
    <w:rsid w:val="00E94804"/>
    <w:rsid w:val="00E95620"/>
    <w:rsid w:val="00E97128"/>
    <w:rsid w:val="00E97BE8"/>
    <w:rsid w:val="00EA4A72"/>
    <w:rsid w:val="00EA7505"/>
    <w:rsid w:val="00EA7C2A"/>
    <w:rsid w:val="00EB55F9"/>
    <w:rsid w:val="00EC17CB"/>
    <w:rsid w:val="00ED0A27"/>
    <w:rsid w:val="00ED1DE2"/>
    <w:rsid w:val="00ED2F47"/>
    <w:rsid w:val="00ED3FB0"/>
    <w:rsid w:val="00ED413D"/>
    <w:rsid w:val="00ED4D5A"/>
    <w:rsid w:val="00EE06DC"/>
    <w:rsid w:val="00EE3A51"/>
    <w:rsid w:val="00EE52E8"/>
    <w:rsid w:val="00EE5B5E"/>
    <w:rsid w:val="00EF662E"/>
    <w:rsid w:val="00F00B36"/>
    <w:rsid w:val="00F057C7"/>
    <w:rsid w:val="00F123B5"/>
    <w:rsid w:val="00F12536"/>
    <w:rsid w:val="00F127AD"/>
    <w:rsid w:val="00F1398A"/>
    <w:rsid w:val="00F155A3"/>
    <w:rsid w:val="00F22A12"/>
    <w:rsid w:val="00F23C48"/>
    <w:rsid w:val="00F260C9"/>
    <w:rsid w:val="00F27BA1"/>
    <w:rsid w:val="00F30B93"/>
    <w:rsid w:val="00F31B2F"/>
    <w:rsid w:val="00F35C61"/>
    <w:rsid w:val="00F367FA"/>
    <w:rsid w:val="00F42B0D"/>
    <w:rsid w:val="00F43459"/>
    <w:rsid w:val="00F45562"/>
    <w:rsid w:val="00F47E0E"/>
    <w:rsid w:val="00F52065"/>
    <w:rsid w:val="00F529BF"/>
    <w:rsid w:val="00F53663"/>
    <w:rsid w:val="00F54FBA"/>
    <w:rsid w:val="00F55FAC"/>
    <w:rsid w:val="00F56BCD"/>
    <w:rsid w:val="00F60DE8"/>
    <w:rsid w:val="00F61E6D"/>
    <w:rsid w:val="00F66D06"/>
    <w:rsid w:val="00F70F6B"/>
    <w:rsid w:val="00F735AE"/>
    <w:rsid w:val="00F74057"/>
    <w:rsid w:val="00F744FF"/>
    <w:rsid w:val="00F811CE"/>
    <w:rsid w:val="00F87E91"/>
    <w:rsid w:val="00F92156"/>
    <w:rsid w:val="00F921FD"/>
    <w:rsid w:val="00F95CC0"/>
    <w:rsid w:val="00FA0C9F"/>
    <w:rsid w:val="00FA2317"/>
    <w:rsid w:val="00FA2C19"/>
    <w:rsid w:val="00FA6CC3"/>
    <w:rsid w:val="00FA7587"/>
    <w:rsid w:val="00FB1745"/>
    <w:rsid w:val="00FB2EC7"/>
    <w:rsid w:val="00FC0BB6"/>
    <w:rsid w:val="00FC2CBB"/>
    <w:rsid w:val="00FC3674"/>
    <w:rsid w:val="00FC578D"/>
    <w:rsid w:val="00FD5F64"/>
    <w:rsid w:val="00FD601E"/>
    <w:rsid w:val="00FD6ED5"/>
    <w:rsid w:val="00FE0259"/>
    <w:rsid w:val="00FE1803"/>
    <w:rsid w:val="00FE28FF"/>
    <w:rsid w:val="00FF13B6"/>
    <w:rsid w:val="00FF3759"/>
    <w:rsid w:val="00FF4D3F"/>
    <w:rsid w:val="033E30E5"/>
    <w:rsid w:val="0388CCCC"/>
    <w:rsid w:val="04A127DD"/>
    <w:rsid w:val="09B9F27B"/>
    <w:rsid w:val="0A216159"/>
    <w:rsid w:val="0A74AEC2"/>
    <w:rsid w:val="10596D9C"/>
    <w:rsid w:val="106B6A82"/>
    <w:rsid w:val="10B38684"/>
    <w:rsid w:val="110AB469"/>
    <w:rsid w:val="11E323F0"/>
    <w:rsid w:val="1239ED2E"/>
    <w:rsid w:val="137F2722"/>
    <w:rsid w:val="13E564CF"/>
    <w:rsid w:val="18ADF70C"/>
    <w:rsid w:val="1A05FF6E"/>
    <w:rsid w:val="1A9AD8E5"/>
    <w:rsid w:val="1CE6A43A"/>
    <w:rsid w:val="1F3E5AFF"/>
    <w:rsid w:val="20FBF274"/>
    <w:rsid w:val="22D21EFE"/>
    <w:rsid w:val="22FC7EA5"/>
    <w:rsid w:val="24097024"/>
    <w:rsid w:val="242C1D83"/>
    <w:rsid w:val="2454DDFE"/>
    <w:rsid w:val="263C7508"/>
    <w:rsid w:val="278D82A4"/>
    <w:rsid w:val="29F1BCD3"/>
    <w:rsid w:val="2A6252CD"/>
    <w:rsid w:val="2AAFD4C8"/>
    <w:rsid w:val="2C5FD8E7"/>
    <w:rsid w:val="2EDE5984"/>
    <w:rsid w:val="31282BB9"/>
    <w:rsid w:val="319BA230"/>
    <w:rsid w:val="32C77638"/>
    <w:rsid w:val="3917AAAE"/>
    <w:rsid w:val="3A58A308"/>
    <w:rsid w:val="3CF339BB"/>
    <w:rsid w:val="41E2A331"/>
    <w:rsid w:val="43084A3B"/>
    <w:rsid w:val="43B8125E"/>
    <w:rsid w:val="44D5AE80"/>
    <w:rsid w:val="44E3E79A"/>
    <w:rsid w:val="45387B97"/>
    <w:rsid w:val="463E5968"/>
    <w:rsid w:val="488B8381"/>
    <w:rsid w:val="4CFF7FB5"/>
    <w:rsid w:val="4E5A7E04"/>
    <w:rsid w:val="4ED83551"/>
    <w:rsid w:val="4F73E29D"/>
    <w:rsid w:val="5004DDB0"/>
    <w:rsid w:val="506E4F5D"/>
    <w:rsid w:val="56E956A9"/>
    <w:rsid w:val="5794C106"/>
    <w:rsid w:val="5799519D"/>
    <w:rsid w:val="58887EEE"/>
    <w:rsid w:val="58D16754"/>
    <w:rsid w:val="58F1EF5C"/>
    <w:rsid w:val="5AF685CC"/>
    <w:rsid w:val="5B3FE4C5"/>
    <w:rsid w:val="5C1BB148"/>
    <w:rsid w:val="5C2BA5ED"/>
    <w:rsid w:val="5DB781A9"/>
    <w:rsid w:val="5FE82B81"/>
    <w:rsid w:val="6271CA6F"/>
    <w:rsid w:val="63832B64"/>
    <w:rsid w:val="64925DF1"/>
    <w:rsid w:val="64F8D6C3"/>
    <w:rsid w:val="65A96B31"/>
    <w:rsid w:val="6626B0DD"/>
    <w:rsid w:val="6BDE3100"/>
    <w:rsid w:val="6DE17505"/>
    <w:rsid w:val="6E222587"/>
    <w:rsid w:val="7083100F"/>
    <w:rsid w:val="72195E78"/>
    <w:rsid w:val="733B7300"/>
    <w:rsid w:val="7342D746"/>
    <w:rsid w:val="741E8327"/>
    <w:rsid w:val="77411A87"/>
    <w:rsid w:val="79A153A7"/>
    <w:rsid w:val="79F607C2"/>
    <w:rsid w:val="7D69FD6F"/>
    <w:rsid w:val="7F288B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F33BC"/>
  <w15:chartTrackingRefBased/>
  <w15:docId w15:val="{C81C8856-318C-40A6-8CDD-0C8E7C400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1DE"/>
    <w:pPr>
      <w:spacing w:line="480" w:lineRule="auto"/>
      <w:jc w:val="center"/>
    </w:pPr>
  </w:style>
  <w:style w:type="paragraph" w:styleId="Heading1">
    <w:name w:val="heading 1"/>
    <w:basedOn w:val="Normal"/>
    <w:link w:val="Heading1Char"/>
    <w:uiPriority w:val="9"/>
    <w:qFormat/>
    <w:rsid w:val="002B0C62"/>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2B0C62"/>
    <w:pPr>
      <w:keepNext/>
      <w:keepLines/>
      <w:spacing w:before="40" w:after="0"/>
      <w:outlineLvl w:val="1"/>
    </w:pPr>
    <w:rPr>
      <w:rFonts w:ascii="Calibri Light" w:eastAsia="Yu Gothic Light" w:hAnsi="Calibri Light" w:cs="Times New Roman"/>
      <w:color w:val="2F5496"/>
      <w:sz w:val="26"/>
      <w:szCs w:val="26"/>
    </w:rPr>
  </w:style>
  <w:style w:type="paragraph" w:styleId="Heading3">
    <w:name w:val="heading 3"/>
    <w:basedOn w:val="Normal"/>
    <w:next w:val="Normal"/>
    <w:link w:val="Heading3Char"/>
    <w:uiPriority w:val="9"/>
    <w:unhideWhenUsed/>
    <w:qFormat/>
    <w:rsid w:val="004D37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7C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C91"/>
  </w:style>
  <w:style w:type="paragraph" w:styleId="Footer">
    <w:name w:val="footer"/>
    <w:basedOn w:val="Normal"/>
    <w:link w:val="FooterChar"/>
    <w:uiPriority w:val="99"/>
    <w:unhideWhenUsed/>
    <w:rsid w:val="00A27C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C91"/>
  </w:style>
  <w:style w:type="paragraph" w:styleId="ListParagraph">
    <w:name w:val="List Paragraph"/>
    <w:basedOn w:val="Normal"/>
    <w:uiPriority w:val="34"/>
    <w:qFormat/>
    <w:rsid w:val="00DA4BB7"/>
    <w:pPr>
      <w:ind w:left="720"/>
      <w:contextualSpacing/>
    </w:pPr>
  </w:style>
  <w:style w:type="character" w:customStyle="1" w:styleId="Heading1Char">
    <w:name w:val="Heading 1 Char"/>
    <w:basedOn w:val="DefaultParagraphFont"/>
    <w:link w:val="Heading1"/>
    <w:uiPriority w:val="9"/>
    <w:rsid w:val="002B0C62"/>
    <w:rPr>
      <w:rFonts w:ascii="Times New Roman" w:eastAsia="Times New Roman" w:hAnsi="Times New Roman" w:cs="Times New Roman"/>
      <w:b/>
      <w:bCs/>
      <w:kern w:val="36"/>
      <w:sz w:val="48"/>
      <w:szCs w:val="48"/>
    </w:rPr>
  </w:style>
  <w:style w:type="paragraph" w:customStyle="1" w:styleId="Heading21">
    <w:name w:val="Heading 21"/>
    <w:basedOn w:val="Normal"/>
    <w:next w:val="Normal"/>
    <w:uiPriority w:val="9"/>
    <w:unhideWhenUsed/>
    <w:qFormat/>
    <w:rsid w:val="002B0C62"/>
    <w:pPr>
      <w:keepNext/>
      <w:keepLines/>
      <w:spacing w:before="40" w:after="0" w:line="259" w:lineRule="auto"/>
      <w:jc w:val="left"/>
      <w:outlineLvl w:val="1"/>
    </w:pPr>
    <w:rPr>
      <w:rFonts w:ascii="Calibri Light" w:eastAsia="Yu Gothic Light" w:hAnsi="Calibri Light" w:cs="Times New Roman"/>
      <w:color w:val="2F5496"/>
      <w:sz w:val="26"/>
      <w:szCs w:val="26"/>
    </w:rPr>
  </w:style>
  <w:style w:type="character" w:customStyle="1" w:styleId="Heading2Char">
    <w:name w:val="Heading 2 Char"/>
    <w:basedOn w:val="DefaultParagraphFont"/>
    <w:link w:val="Heading2"/>
    <w:uiPriority w:val="9"/>
    <w:rsid w:val="002B0C62"/>
    <w:rPr>
      <w:rFonts w:ascii="Calibri Light" w:eastAsia="Yu Gothic Light" w:hAnsi="Calibri Light" w:cs="Times New Roman"/>
      <w:color w:val="2F5496"/>
      <w:sz w:val="26"/>
      <w:szCs w:val="26"/>
    </w:rPr>
  </w:style>
  <w:style w:type="character" w:styleId="CommentReference">
    <w:name w:val="annotation reference"/>
    <w:basedOn w:val="DefaultParagraphFont"/>
    <w:uiPriority w:val="99"/>
    <w:semiHidden/>
    <w:unhideWhenUsed/>
    <w:rsid w:val="002B0C62"/>
    <w:rPr>
      <w:sz w:val="16"/>
      <w:szCs w:val="16"/>
    </w:rPr>
  </w:style>
  <w:style w:type="paragraph" w:customStyle="1" w:styleId="CommentText1">
    <w:name w:val="Comment Text1"/>
    <w:basedOn w:val="Normal"/>
    <w:next w:val="CommentText"/>
    <w:link w:val="CommentTextChar"/>
    <w:uiPriority w:val="99"/>
    <w:unhideWhenUsed/>
    <w:rsid w:val="002B0C62"/>
    <w:pPr>
      <w:spacing w:line="240" w:lineRule="auto"/>
      <w:jc w:val="left"/>
    </w:pPr>
    <w:rPr>
      <w:sz w:val="20"/>
      <w:szCs w:val="20"/>
    </w:rPr>
  </w:style>
  <w:style w:type="character" w:customStyle="1" w:styleId="CommentTextChar">
    <w:name w:val="Comment Text Char"/>
    <w:basedOn w:val="DefaultParagraphFont"/>
    <w:link w:val="CommentText1"/>
    <w:uiPriority w:val="99"/>
    <w:rsid w:val="002B0C62"/>
    <w:rPr>
      <w:sz w:val="20"/>
      <w:szCs w:val="20"/>
    </w:rPr>
  </w:style>
  <w:style w:type="table" w:customStyle="1" w:styleId="TableGrid1">
    <w:name w:val="Table Grid1"/>
    <w:basedOn w:val="TableNormal"/>
    <w:next w:val="TableGrid"/>
    <w:uiPriority w:val="39"/>
    <w:rsid w:val="002B0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2B0C62"/>
    <w:rPr>
      <w:color w:val="0563C1"/>
      <w:u w:val="single"/>
    </w:rPr>
  </w:style>
  <w:style w:type="character" w:customStyle="1" w:styleId="normaltextrun">
    <w:name w:val="normaltextrun"/>
    <w:basedOn w:val="DefaultParagraphFont"/>
    <w:rsid w:val="002B0C62"/>
  </w:style>
  <w:style w:type="character" w:customStyle="1" w:styleId="eop">
    <w:name w:val="eop"/>
    <w:basedOn w:val="DefaultParagraphFont"/>
    <w:rsid w:val="002B0C62"/>
  </w:style>
  <w:style w:type="paragraph" w:customStyle="1" w:styleId="CommentSubject1">
    <w:name w:val="Comment Subject1"/>
    <w:basedOn w:val="CommentText"/>
    <w:next w:val="CommentText"/>
    <w:uiPriority w:val="99"/>
    <w:semiHidden/>
    <w:unhideWhenUsed/>
    <w:rsid w:val="002B0C62"/>
    <w:pPr>
      <w:jc w:val="left"/>
    </w:pPr>
    <w:rPr>
      <w:b/>
      <w:bCs/>
    </w:rPr>
  </w:style>
  <w:style w:type="character" w:customStyle="1" w:styleId="CommentSubjectChar">
    <w:name w:val="Comment Subject Char"/>
    <w:basedOn w:val="CommentTextChar"/>
    <w:link w:val="CommentSubject"/>
    <w:uiPriority w:val="99"/>
    <w:semiHidden/>
    <w:rsid w:val="002B0C62"/>
    <w:rPr>
      <w:b/>
      <w:bCs/>
      <w:sz w:val="20"/>
      <w:szCs w:val="20"/>
    </w:rPr>
  </w:style>
  <w:style w:type="character" w:styleId="UnresolvedMention">
    <w:name w:val="Unresolved Mention"/>
    <w:basedOn w:val="DefaultParagraphFont"/>
    <w:uiPriority w:val="99"/>
    <w:semiHidden/>
    <w:unhideWhenUsed/>
    <w:rsid w:val="002B0C62"/>
    <w:rPr>
      <w:color w:val="605E5C"/>
      <w:shd w:val="clear" w:color="auto" w:fill="E1DFDD"/>
    </w:rPr>
  </w:style>
  <w:style w:type="character" w:customStyle="1" w:styleId="person-group">
    <w:name w:val="person-group"/>
    <w:basedOn w:val="DefaultParagraphFont"/>
    <w:rsid w:val="002B0C62"/>
  </w:style>
  <w:style w:type="character" w:customStyle="1" w:styleId="name">
    <w:name w:val="name"/>
    <w:basedOn w:val="DefaultParagraphFont"/>
    <w:rsid w:val="002B0C62"/>
  </w:style>
  <w:style w:type="paragraph" w:styleId="NormalWeb">
    <w:name w:val="Normal (Web)"/>
    <w:basedOn w:val="Normal"/>
    <w:uiPriority w:val="99"/>
    <w:semiHidden/>
    <w:unhideWhenUsed/>
    <w:rsid w:val="002B0C62"/>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cf01">
    <w:name w:val="cf01"/>
    <w:basedOn w:val="DefaultParagraphFont"/>
    <w:rsid w:val="002B0C62"/>
    <w:rPr>
      <w:rFonts w:ascii="Segoe UI" w:hAnsi="Segoe UI" w:cs="Segoe UI" w:hint="default"/>
      <w:sz w:val="18"/>
      <w:szCs w:val="18"/>
    </w:rPr>
  </w:style>
  <w:style w:type="character" w:customStyle="1" w:styleId="w8qarf">
    <w:name w:val="w8qarf"/>
    <w:basedOn w:val="DefaultParagraphFont"/>
    <w:rsid w:val="002B0C62"/>
  </w:style>
  <w:style w:type="character" w:customStyle="1" w:styleId="lrzxr">
    <w:name w:val="lrzxr"/>
    <w:basedOn w:val="DefaultParagraphFont"/>
    <w:rsid w:val="002B0C62"/>
  </w:style>
  <w:style w:type="character" w:styleId="LineNumber">
    <w:name w:val="line number"/>
    <w:basedOn w:val="DefaultParagraphFont"/>
    <w:uiPriority w:val="99"/>
    <w:semiHidden/>
    <w:unhideWhenUsed/>
    <w:rsid w:val="002B0C62"/>
  </w:style>
  <w:style w:type="character" w:customStyle="1" w:styleId="cf11">
    <w:name w:val="cf11"/>
    <w:basedOn w:val="DefaultParagraphFont"/>
    <w:rsid w:val="002B0C62"/>
    <w:rPr>
      <w:rFonts w:ascii="Segoe UI" w:hAnsi="Segoe UI" w:cs="Segoe UI" w:hint="default"/>
      <w:i/>
      <w:iCs/>
      <w:sz w:val="18"/>
      <w:szCs w:val="18"/>
    </w:rPr>
  </w:style>
  <w:style w:type="paragraph" w:customStyle="1" w:styleId="Revision1">
    <w:name w:val="Revision1"/>
    <w:next w:val="Revision"/>
    <w:hidden/>
    <w:uiPriority w:val="99"/>
    <w:semiHidden/>
    <w:rsid w:val="002B0C62"/>
    <w:pPr>
      <w:spacing w:after="0" w:line="240" w:lineRule="auto"/>
    </w:pPr>
  </w:style>
  <w:style w:type="character" w:customStyle="1" w:styleId="Heading2Char1">
    <w:name w:val="Heading 2 Char1"/>
    <w:basedOn w:val="DefaultParagraphFont"/>
    <w:uiPriority w:val="9"/>
    <w:semiHidden/>
    <w:rsid w:val="002B0C62"/>
    <w:rPr>
      <w:rFonts w:asciiTheme="majorHAnsi" w:eastAsiaTheme="majorEastAsia" w:hAnsiTheme="majorHAnsi" w:cstheme="majorBidi"/>
      <w:color w:val="2F5496" w:themeColor="accent1" w:themeShade="BF"/>
      <w:sz w:val="26"/>
      <w:szCs w:val="26"/>
    </w:rPr>
  </w:style>
  <w:style w:type="paragraph" w:styleId="CommentText">
    <w:name w:val="annotation text"/>
    <w:basedOn w:val="Normal"/>
    <w:link w:val="CommentTextChar1"/>
    <w:uiPriority w:val="99"/>
    <w:unhideWhenUsed/>
    <w:rsid w:val="002B0C62"/>
    <w:pPr>
      <w:spacing w:line="240" w:lineRule="auto"/>
    </w:pPr>
    <w:rPr>
      <w:sz w:val="20"/>
      <w:szCs w:val="20"/>
    </w:rPr>
  </w:style>
  <w:style w:type="character" w:customStyle="1" w:styleId="CommentTextChar1">
    <w:name w:val="Comment Text Char1"/>
    <w:basedOn w:val="DefaultParagraphFont"/>
    <w:link w:val="CommentText"/>
    <w:uiPriority w:val="99"/>
    <w:rsid w:val="002B0C62"/>
    <w:rPr>
      <w:sz w:val="20"/>
      <w:szCs w:val="20"/>
    </w:rPr>
  </w:style>
  <w:style w:type="table" w:styleId="TableGrid">
    <w:name w:val="Table Grid"/>
    <w:basedOn w:val="TableNormal"/>
    <w:uiPriority w:val="39"/>
    <w:rsid w:val="002B0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B0C62"/>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2B0C62"/>
    <w:rPr>
      <w:b/>
      <w:bCs/>
    </w:rPr>
  </w:style>
  <w:style w:type="character" w:customStyle="1" w:styleId="CommentSubjectChar1">
    <w:name w:val="Comment Subject Char1"/>
    <w:basedOn w:val="CommentTextChar1"/>
    <w:uiPriority w:val="99"/>
    <w:semiHidden/>
    <w:rsid w:val="002B0C62"/>
    <w:rPr>
      <w:b/>
      <w:bCs/>
      <w:sz w:val="20"/>
      <w:szCs w:val="20"/>
    </w:rPr>
  </w:style>
  <w:style w:type="paragraph" w:styleId="Revision">
    <w:name w:val="Revision"/>
    <w:hidden/>
    <w:uiPriority w:val="99"/>
    <w:semiHidden/>
    <w:rsid w:val="002B0C62"/>
    <w:pPr>
      <w:spacing w:after="0" w:line="240" w:lineRule="auto"/>
    </w:pPr>
  </w:style>
  <w:style w:type="paragraph" w:styleId="TOCHeading">
    <w:name w:val="TOC Heading"/>
    <w:basedOn w:val="Heading1"/>
    <w:next w:val="Normal"/>
    <w:uiPriority w:val="39"/>
    <w:unhideWhenUsed/>
    <w:qFormat/>
    <w:rsid w:val="00860B29"/>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Normal"/>
    <w:next w:val="Normal"/>
    <w:autoRedefine/>
    <w:uiPriority w:val="39"/>
    <w:unhideWhenUsed/>
    <w:rsid w:val="00860B29"/>
    <w:pPr>
      <w:spacing w:after="100"/>
      <w:ind w:left="220"/>
    </w:pPr>
  </w:style>
  <w:style w:type="paragraph" w:styleId="TOC1">
    <w:name w:val="toc 1"/>
    <w:basedOn w:val="Normal"/>
    <w:next w:val="Normal"/>
    <w:autoRedefine/>
    <w:uiPriority w:val="39"/>
    <w:unhideWhenUsed/>
    <w:rsid w:val="00A66650"/>
    <w:pPr>
      <w:tabs>
        <w:tab w:val="right" w:leader="dot" w:pos="8828"/>
      </w:tabs>
      <w:spacing w:after="100"/>
    </w:pPr>
    <w:rPr>
      <w:rFonts w:ascii="Times New Roman" w:eastAsia="Calibri" w:hAnsi="Times New Roman" w:cs="Times New Roman"/>
      <w:b/>
      <w:bCs/>
      <w:noProof/>
    </w:rPr>
  </w:style>
  <w:style w:type="character" w:customStyle="1" w:styleId="Heading3Char">
    <w:name w:val="Heading 3 Char"/>
    <w:basedOn w:val="DefaultParagraphFont"/>
    <w:link w:val="Heading3"/>
    <w:uiPriority w:val="9"/>
    <w:rsid w:val="004D373C"/>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707BA2"/>
    <w:pPr>
      <w:spacing w:after="100"/>
      <w:ind w:left="440"/>
    </w:pPr>
  </w:style>
  <w:style w:type="paragraph" w:styleId="Caption">
    <w:name w:val="caption"/>
    <w:basedOn w:val="Normal"/>
    <w:next w:val="Normal"/>
    <w:uiPriority w:val="35"/>
    <w:unhideWhenUsed/>
    <w:qFormat/>
    <w:rsid w:val="00627EC8"/>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0B2813"/>
    <w:pPr>
      <w:spacing w:after="0"/>
      <w:jc w:val="left"/>
    </w:pPr>
    <w:rPr>
      <w:rFonts w:cstheme="minorHAnsi"/>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622975">
      <w:bodyDiv w:val="1"/>
      <w:marLeft w:val="0"/>
      <w:marRight w:val="0"/>
      <w:marTop w:val="0"/>
      <w:marBottom w:val="0"/>
      <w:divBdr>
        <w:top w:val="none" w:sz="0" w:space="0" w:color="auto"/>
        <w:left w:val="none" w:sz="0" w:space="0" w:color="auto"/>
        <w:bottom w:val="none" w:sz="0" w:space="0" w:color="auto"/>
        <w:right w:val="none" w:sz="0" w:space="0" w:color="auto"/>
      </w:divBdr>
    </w:div>
    <w:div w:id="1246301318">
      <w:bodyDiv w:val="1"/>
      <w:marLeft w:val="0"/>
      <w:marRight w:val="0"/>
      <w:marTop w:val="0"/>
      <w:marBottom w:val="0"/>
      <w:divBdr>
        <w:top w:val="none" w:sz="0" w:space="0" w:color="auto"/>
        <w:left w:val="none" w:sz="0" w:space="0" w:color="auto"/>
        <w:bottom w:val="none" w:sz="0" w:space="0" w:color="auto"/>
        <w:right w:val="none" w:sz="0" w:space="0" w:color="auto"/>
      </w:divBdr>
    </w:div>
    <w:div w:id="1321424639">
      <w:bodyDiv w:val="1"/>
      <w:marLeft w:val="0"/>
      <w:marRight w:val="0"/>
      <w:marTop w:val="0"/>
      <w:marBottom w:val="0"/>
      <w:divBdr>
        <w:top w:val="none" w:sz="0" w:space="0" w:color="auto"/>
        <w:left w:val="none" w:sz="0" w:space="0" w:color="auto"/>
        <w:bottom w:val="none" w:sz="0" w:space="0" w:color="auto"/>
        <w:right w:val="none" w:sz="0" w:space="0" w:color="auto"/>
      </w:divBdr>
      <w:divsChild>
        <w:div w:id="560869799">
          <w:marLeft w:val="0"/>
          <w:marRight w:val="0"/>
          <w:marTop w:val="0"/>
          <w:marBottom w:val="0"/>
          <w:divBdr>
            <w:top w:val="none" w:sz="0" w:space="0" w:color="auto"/>
            <w:left w:val="none" w:sz="0" w:space="0" w:color="auto"/>
            <w:bottom w:val="none" w:sz="0" w:space="0" w:color="auto"/>
            <w:right w:val="none" w:sz="0" w:space="0" w:color="auto"/>
          </w:divBdr>
        </w:div>
        <w:div w:id="1588229652">
          <w:marLeft w:val="0"/>
          <w:marRight w:val="0"/>
          <w:marTop w:val="0"/>
          <w:marBottom w:val="0"/>
          <w:divBdr>
            <w:top w:val="none" w:sz="0" w:space="0" w:color="auto"/>
            <w:left w:val="none" w:sz="0" w:space="0" w:color="auto"/>
            <w:bottom w:val="none" w:sz="0" w:space="0" w:color="auto"/>
            <w:right w:val="none" w:sz="0" w:space="0" w:color="auto"/>
          </w:divBdr>
        </w:div>
        <w:div w:id="15615472">
          <w:marLeft w:val="0"/>
          <w:marRight w:val="0"/>
          <w:marTop w:val="0"/>
          <w:marBottom w:val="0"/>
          <w:divBdr>
            <w:top w:val="none" w:sz="0" w:space="0" w:color="auto"/>
            <w:left w:val="none" w:sz="0" w:space="0" w:color="auto"/>
            <w:bottom w:val="none" w:sz="0" w:space="0" w:color="auto"/>
            <w:right w:val="none" w:sz="0" w:space="0" w:color="auto"/>
          </w:divBdr>
        </w:div>
        <w:div w:id="526601485">
          <w:marLeft w:val="0"/>
          <w:marRight w:val="0"/>
          <w:marTop w:val="0"/>
          <w:marBottom w:val="0"/>
          <w:divBdr>
            <w:top w:val="none" w:sz="0" w:space="0" w:color="auto"/>
            <w:left w:val="none" w:sz="0" w:space="0" w:color="auto"/>
            <w:bottom w:val="none" w:sz="0" w:space="0" w:color="auto"/>
            <w:right w:val="none" w:sz="0" w:space="0" w:color="auto"/>
          </w:divBdr>
        </w:div>
        <w:div w:id="105734309">
          <w:marLeft w:val="0"/>
          <w:marRight w:val="0"/>
          <w:marTop w:val="0"/>
          <w:marBottom w:val="0"/>
          <w:divBdr>
            <w:top w:val="none" w:sz="0" w:space="0" w:color="auto"/>
            <w:left w:val="none" w:sz="0" w:space="0" w:color="auto"/>
            <w:bottom w:val="none" w:sz="0" w:space="0" w:color="auto"/>
            <w:right w:val="none" w:sz="0" w:space="0" w:color="auto"/>
          </w:divBdr>
        </w:div>
        <w:div w:id="1272206677">
          <w:marLeft w:val="0"/>
          <w:marRight w:val="0"/>
          <w:marTop w:val="0"/>
          <w:marBottom w:val="0"/>
          <w:divBdr>
            <w:top w:val="none" w:sz="0" w:space="0" w:color="auto"/>
            <w:left w:val="none" w:sz="0" w:space="0" w:color="auto"/>
            <w:bottom w:val="none" w:sz="0" w:space="0" w:color="auto"/>
            <w:right w:val="none" w:sz="0" w:space="0" w:color="auto"/>
          </w:divBdr>
        </w:div>
        <w:div w:id="1278607924">
          <w:marLeft w:val="0"/>
          <w:marRight w:val="0"/>
          <w:marTop w:val="0"/>
          <w:marBottom w:val="0"/>
          <w:divBdr>
            <w:top w:val="none" w:sz="0" w:space="0" w:color="auto"/>
            <w:left w:val="none" w:sz="0" w:space="0" w:color="auto"/>
            <w:bottom w:val="none" w:sz="0" w:space="0" w:color="auto"/>
            <w:right w:val="none" w:sz="0" w:space="0" w:color="auto"/>
          </w:divBdr>
        </w:div>
        <w:div w:id="2060007012">
          <w:marLeft w:val="0"/>
          <w:marRight w:val="0"/>
          <w:marTop w:val="0"/>
          <w:marBottom w:val="0"/>
          <w:divBdr>
            <w:top w:val="none" w:sz="0" w:space="0" w:color="auto"/>
            <w:left w:val="none" w:sz="0" w:space="0" w:color="auto"/>
            <w:bottom w:val="none" w:sz="0" w:space="0" w:color="auto"/>
            <w:right w:val="none" w:sz="0" w:space="0" w:color="auto"/>
          </w:divBdr>
        </w:div>
        <w:div w:id="1137649415">
          <w:marLeft w:val="0"/>
          <w:marRight w:val="0"/>
          <w:marTop w:val="0"/>
          <w:marBottom w:val="0"/>
          <w:divBdr>
            <w:top w:val="none" w:sz="0" w:space="0" w:color="auto"/>
            <w:left w:val="none" w:sz="0" w:space="0" w:color="auto"/>
            <w:bottom w:val="none" w:sz="0" w:space="0" w:color="auto"/>
            <w:right w:val="none" w:sz="0" w:space="0" w:color="auto"/>
          </w:divBdr>
        </w:div>
        <w:div w:id="1312711493">
          <w:marLeft w:val="0"/>
          <w:marRight w:val="0"/>
          <w:marTop w:val="0"/>
          <w:marBottom w:val="0"/>
          <w:divBdr>
            <w:top w:val="none" w:sz="0" w:space="0" w:color="auto"/>
            <w:left w:val="none" w:sz="0" w:space="0" w:color="auto"/>
            <w:bottom w:val="none" w:sz="0" w:space="0" w:color="auto"/>
            <w:right w:val="none" w:sz="0" w:space="0" w:color="auto"/>
          </w:divBdr>
        </w:div>
        <w:div w:id="2140416922">
          <w:marLeft w:val="0"/>
          <w:marRight w:val="0"/>
          <w:marTop w:val="0"/>
          <w:marBottom w:val="0"/>
          <w:divBdr>
            <w:top w:val="none" w:sz="0" w:space="0" w:color="auto"/>
            <w:left w:val="none" w:sz="0" w:space="0" w:color="auto"/>
            <w:bottom w:val="none" w:sz="0" w:space="0" w:color="auto"/>
            <w:right w:val="none" w:sz="0" w:space="0" w:color="auto"/>
          </w:divBdr>
        </w:div>
      </w:divsChild>
    </w:div>
    <w:div w:id="148315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emf"/><Relationship Id="rId39" Type="http://schemas.openxmlformats.org/officeDocument/2006/relationships/image" Target="media/image22.png"/><Relationship Id="rId21" Type="http://schemas.openxmlformats.org/officeDocument/2006/relationships/image" Target="media/image10.png"/><Relationship Id="rId34" Type="http://schemas.openxmlformats.org/officeDocument/2006/relationships/hyperlink" Target="https://doi.org/10.2110/jsr.2007.085" TargetMode="External"/><Relationship Id="rId42" Type="http://schemas.openxmlformats.org/officeDocument/2006/relationships/image" Target="media/image25.png"/><Relationship Id="rId47" Type="http://schemas.openxmlformats.org/officeDocument/2006/relationships/image" Target="media/image30.png"/><Relationship Id="rId50"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https://doi.org/10.15530/urtec-2019-902" TargetMode="External"/><Relationship Id="rId40" Type="http://schemas.openxmlformats.org/officeDocument/2006/relationships/image" Target="media/image23.png"/><Relationship Id="rId45" Type="http://schemas.openxmlformats.org/officeDocument/2006/relationships/image" Target="media/image28.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doi.org/10.1190/INT-2021-0136.1"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2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doi.org/10.1016/j.jngse.2022.104428" TargetMode="External"/><Relationship Id="rId43" Type="http://schemas.openxmlformats.org/officeDocument/2006/relationships/image" Target="media/image26.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doi.org/10.1306/02151917318" TargetMode="External"/><Relationship Id="rId38" Type="http://schemas.openxmlformats.org/officeDocument/2006/relationships/hyperlink" Target="https://doi.org/10.1190/INT-2015-0094.1" TargetMode="External"/><Relationship Id="rId46" Type="http://schemas.openxmlformats.org/officeDocument/2006/relationships/image" Target="media/image29.png"/><Relationship Id="rId20" Type="http://schemas.openxmlformats.org/officeDocument/2006/relationships/image" Target="media/image9.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4ab7e17-5561-4e9f-882e-52c1667a9b5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D80A28D9306784CB9EF84D66068996A" ma:contentTypeVersion="15" ma:contentTypeDescription="Create a new document." ma:contentTypeScope="" ma:versionID="bb669eb8f68284e67eb431520fdd770b">
  <xsd:schema xmlns:xsd="http://www.w3.org/2001/XMLSchema" xmlns:xs="http://www.w3.org/2001/XMLSchema" xmlns:p="http://schemas.microsoft.com/office/2006/metadata/properties" xmlns:ns3="c4ab7e17-5561-4e9f-882e-52c1667a9b5a" xmlns:ns4="f35dfb78-a4d0-401d-9d34-3595f83ba5ea" targetNamespace="http://schemas.microsoft.com/office/2006/metadata/properties" ma:root="true" ma:fieldsID="790a88d0d7cbf3c1546ab08df1e46121" ns3:_="" ns4:_="">
    <xsd:import namespace="c4ab7e17-5561-4e9f-882e-52c1667a9b5a"/>
    <xsd:import namespace="f35dfb78-a4d0-401d-9d34-3595f83ba5e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ab7e17-5561-4e9f-882e-52c1667a9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5dfb78-a4d0-401d-9d34-3595f83ba5e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77BE55-0B92-49E8-A2A7-A9CFD263E39D}">
  <ds:schemaRefs>
    <ds:schemaRef ds:uri="http://schemas.microsoft.com/office/2006/metadata/properties"/>
    <ds:schemaRef ds:uri="http://schemas.microsoft.com/office/infopath/2007/PartnerControls"/>
    <ds:schemaRef ds:uri="c4ab7e17-5561-4e9f-882e-52c1667a9b5a"/>
  </ds:schemaRefs>
</ds:datastoreItem>
</file>

<file path=customXml/itemProps2.xml><?xml version="1.0" encoding="utf-8"?>
<ds:datastoreItem xmlns:ds="http://schemas.openxmlformats.org/officeDocument/2006/customXml" ds:itemID="{4B958B5F-56F4-45E7-9B8F-08F48A5E5FAD}">
  <ds:schemaRefs>
    <ds:schemaRef ds:uri="http://schemas.openxmlformats.org/officeDocument/2006/bibliography"/>
  </ds:schemaRefs>
</ds:datastoreItem>
</file>

<file path=customXml/itemProps3.xml><?xml version="1.0" encoding="utf-8"?>
<ds:datastoreItem xmlns:ds="http://schemas.openxmlformats.org/officeDocument/2006/customXml" ds:itemID="{C1798507-8DD6-490D-B670-429AE916C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ab7e17-5561-4e9f-882e-52c1667a9b5a"/>
    <ds:schemaRef ds:uri="f35dfb78-a4d0-401d-9d34-3595f83ba5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B7DF26-926E-4F0B-AA62-AFB7EA014C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100</Pages>
  <Words>34118</Words>
  <Characters>194475</Characters>
  <Application>Microsoft Office Word</Application>
  <DocSecurity>0</DocSecurity>
  <Lines>1620</Lines>
  <Paragraphs>456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228137</CharactersWithSpaces>
  <SharedDoc>false</SharedDoc>
  <HLinks>
    <vt:vector size="414" baseType="variant">
      <vt:variant>
        <vt:i4>8061036</vt:i4>
      </vt:variant>
      <vt:variant>
        <vt:i4>546</vt:i4>
      </vt:variant>
      <vt:variant>
        <vt:i4>0</vt:i4>
      </vt:variant>
      <vt:variant>
        <vt:i4>5</vt:i4>
      </vt:variant>
      <vt:variant>
        <vt:lpwstr>https://doi.org/10.1190/INT-2015-0094.1</vt:lpwstr>
      </vt:variant>
      <vt:variant>
        <vt:lpwstr/>
      </vt:variant>
      <vt:variant>
        <vt:i4>7667833</vt:i4>
      </vt:variant>
      <vt:variant>
        <vt:i4>543</vt:i4>
      </vt:variant>
      <vt:variant>
        <vt:i4>0</vt:i4>
      </vt:variant>
      <vt:variant>
        <vt:i4>5</vt:i4>
      </vt:variant>
      <vt:variant>
        <vt:lpwstr>https://doi.org/10.15530/urtec-2019-902</vt:lpwstr>
      </vt:variant>
      <vt:variant>
        <vt:lpwstr/>
      </vt:variant>
      <vt:variant>
        <vt:i4>7667820</vt:i4>
      </vt:variant>
      <vt:variant>
        <vt:i4>540</vt:i4>
      </vt:variant>
      <vt:variant>
        <vt:i4>0</vt:i4>
      </vt:variant>
      <vt:variant>
        <vt:i4>5</vt:i4>
      </vt:variant>
      <vt:variant>
        <vt:lpwstr>https://doi.org/10.1190/INT-2021-0136.1</vt:lpwstr>
      </vt:variant>
      <vt:variant>
        <vt:lpwstr/>
      </vt:variant>
      <vt:variant>
        <vt:i4>3801204</vt:i4>
      </vt:variant>
      <vt:variant>
        <vt:i4>537</vt:i4>
      </vt:variant>
      <vt:variant>
        <vt:i4>0</vt:i4>
      </vt:variant>
      <vt:variant>
        <vt:i4>5</vt:i4>
      </vt:variant>
      <vt:variant>
        <vt:lpwstr>https://doi.org/10.1016/j.jngse.2022.104428</vt:lpwstr>
      </vt:variant>
      <vt:variant>
        <vt:lpwstr/>
      </vt:variant>
      <vt:variant>
        <vt:i4>5111895</vt:i4>
      </vt:variant>
      <vt:variant>
        <vt:i4>534</vt:i4>
      </vt:variant>
      <vt:variant>
        <vt:i4>0</vt:i4>
      </vt:variant>
      <vt:variant>
        <vt:i4>5</vt:i4>
      </vt:variant>
      <vt:variant>
        <vt:lpwstr>https://doi.org/10.2110/jsr.2007.085</vt:lpwstr>
      </vt:variant>
      <vt:variant>
        <vt:lpwstr/>
      </vt:variant>
      <vt:variant>
        <vt:i4>2818157</vt:i4>
      </vt:variant>
      <vt:variant>
        <vt:i4>531</vt:i4>
      </vt:variant>
      <vt:variant>
        <vt:i4>0</vt:i4>
      </vt:variant>
      <vt:variant>
        <vt:i4>5</vt:i4>
      </vt:variant>
      <vt:variant>
        <vt:lpwstr>https://doi.org/10.1306/02151917318</vt:lpwstr>
      </vt:variant>
      <vt:variant>
        <vt:lpwstr/>
      </vt:variant>
      <vt:variant>
        <vt:i4>1835068</vt:i4>
      </vt:variant>
      <vt:variant>
        <vt:i4>377</vt:i4>
      </vt:variant>
      <vt:variant>
        <vt:i4>0</vt:i4>
      </vt:variant>
      <vt:variant>
        <vt:i4>5</vt:i4>
      </vt:variant>
      <vt:variant>
        <vt:lpwstr/>
      </vt:variant>
      <vt:variant>
        <vt:lpwstr>_Toc129856178</vt:lpwstr>
      </vt:variant>
      <vt:variant>
        <vt:i4>1835068</vt:i4>
      </vt:variant>
      <vt:variant>
        <vt:i4>371</vt:i4>
      </vt:variant>
      <vt:variant>
        <vt:i4>0</vt:i4>
      </vt:variant>
      <vt:variant>
        <vt:i4>5</vt:i4>
      </vt:variant>
      <vt:variant>
        <vt:lpwstr/>
      </vt:variant>
      <vt:variant>
        <vt:lpwstr>_Toc129856177</vt:lpwstr>
      </vt:variant>
      <vt:variant>
        <vt:i4>1835068</vt:i4>
      </vt:variant>
      <vt:variant>
        <vt:i4>365</vt:i4>
      </vt:variant>
      <vt:variant>
        <vt:i4>0</vt:i4>
      </vt:variant>
      <vt:variant>
        <vt:i4>5</vt:i4>
      </vt:variant>
      <vt:variant>
        <vt:lpwstr/>
      </vt:variant>
      <vt:variant>
        <vt:lpwstr>_Toc129856176</vt:lpwstr>
      </vt:variant>
      <vt:variant>
        <vt:i4>1835068</vt:i4>
      </vt:variant>
      <vt:variant>
        <vt:i4>359</vt:i4>
      </vt:variant>
      <vt:variant>
        <vt:i4>0</vt:i4>
      </vt:variant>
      <vt:variant>
        <vt:i4>5</vt:i4>
      </vt:variant>
      <vt:variant>
        <vt:lpwstr/>
      </vt:variant>
      <vt:variant>
        <vt:lpwstr>_Toc129856175</vt:lpwstr>
      </vt:variant>
      <vt:variant>
        <vt:i4>1835068</vt:i4>
      </vt:variant>
      <vt:variant>
        <vt:i4>353</vt:i4>
      </vt:variant>
      <vt:variant>
        <vt:i4>0</vt:i4>
      </vt:variant>
      <vt:variant>
        <vt:i4>5</vt:i4>
      </vt:variant>
      <vt:variant>
        <vt:lpwstr/>
      </vt:variant>
      <vt:variant>
        <vt:lpwstr>_Toc129856174</vt:lpwstr>
      </vt:variant>
      <vt:variant>
        <vt:i4>1835068</vt:i4>
      </vt:variant>
      <vt:variant>
        <vt:i4>347</vt:i4>
      </vt:variant>
      <vt:variant>
        <vt:i4>0</vt:i4>
      </vt:variant>
      <vt:variant>
        <vt:i4>5</vt:i4>
      </vt:variant>
      <vt:variant>
        <vt:lpwstr/>
      </vt:variant>
      <vt:variant>
        <vt:lpwstr>_Toc129856173</vt:lpwstr>
      </vt:variant>
      <vt:variant>
        <vt:i4>1835068</vt:i4>
      </vt:variant>
      <vt:variant>
        <vt:i4>341</vt:i4>
      </vt:variant>
      <vt:variant>
        <vt:i4>0</vt:i4>
      </vt:variant>
      <vt:variant>
        <vt:i4>5</vt:i4>
      </vt:variant>
      <vt:variant>
        <vt:lpwstr/>
      </vt:variant>
      <vt:variant>
        <vt:lpwstr>_Toc129856172</vt:lpwstr>
      </vt:variant>
      <vt:variant>
        <vt:i4>1835068</vt:i4>
      </vt:variant>
      <vt:variant>
        <vt:i4>335</vt:i4>
      </vt:variant>
      <vt:variant>
        <vt:i4>0</vt:i4>
      </vt:variant>
      <vt:variant>
        <vt:i4>5</vt:i4>
      </vt:variant>
      <vt:variant>
        <vt:lpwstr/>
      </vt:variant>
      <vt:variant>
        <vt:lpwstr>_Toc129856171</vt:lpwstr>
      </vt:variant>
      <vt:variant>
        <vt:i4>1835068</vt:i4>
      </vt:variant>
      <vt:variant>
        <vt:i4>329</vt:i4>
      </vt:variant>
      <vt:variant>
        <vt:i4>0</vt:i4>
      </vt:variant>
      <vt:variant>
        <vt:i4>5</vt:i4>
      </vt:variant>
      <vt:variant>
        <vt:lpwstr/>
      </vt:variant>
      <vt:variant>
        <vt:lpwstr>_Toc129856170</vt:lpwstr>
      </vt:variant>
      <vt:variant>
        <vt:i4>1900604</vt:i4>
      </vt:variant>
      <vt:variant>
        <vt:i4>323</vt:i4>
      </vt:variant>
      <vt:variant>
        <vt:i4>0</vt:i4>
      </vt:variant>
      <vt:variant>
        <vt:i4>5</vt:i4>
      </vt:variant>
      <vt:variant>
        <vt:lpwstr/>
      </vt:variant>
      <vt:variant>
        <vt:lpwstr>_Toc129856169</vt:lpwstr>
      </vt:variant>
      <vt:variant>
        <vt:i4>1900604</vt:i4>
      </vt:variant>
      <vt:variant>
        <vt:i4>317</vt:i4>
      </vt:variant>
      <vt:variant>
        <vt:i4>0</vt:i4>
      </vt:variant>
      <vt:variant>
        <vt:i4>5</vt:i4>
      </vt:variant>
      <vt:variant>
        <vt:lpwstr/>
      </vt:variant>
      <vt:variant>
        <vt:lpwstr>_Toc129856168</vt:lpwstr>
      </vt:variant>
      <vt:variant>
        <vt:i4>1900604</vt:i4>
      </vt:variant>
      <vt:variant>
        <vt:i4>311</vt:i4>
      </vt:variant>
      <vt:variant>
        <vt:i4>0</vt:i4>
      </vt:variant>
      <vt:variant>
        <vt:i4>5</vt:i4>
      </vt:variant>
      <vt:variant>
        <vt:lpwstr/>
      </vt:variant>
      <vt:variant>
        <vt:lpwstr>_Toc129856167</vt:lpwstr>
      </vt:variant>
      <vt:variant>
        <vt:i4>1900604</vt:i4>
      </vt:variant>
      <vt:variant>
        <vt:i4>305</vt:i4>
      </vt:variant>
      <vt:variant>
        <vt:i4>0</vt:i4>
      </vt:variant>
      <vt:variant>
        <vt:i4>5</vt:i4>
      </vt:variant>
      <vt:variant>
        <vt:lpwstr/>
      </vt:variant>
      <vt:variant>
        <vt:lpwstr>_Toc129856166</vt:lpwstr>
      </vt:variant>
      <vt:variant>
        <vt:i4>1900604</vt:i4>
      </vt:variant>
      <vt:variant>
        <vt:i4>299</vt:i4>
      </vt:variant>
      <vt:variant>
        <vt:i4>0</vt:i4>
      </vt:variant>
      <vt:variant>
        <vt:i4>5</vt:i4>
      </vt:variant>
      <vt:variant>
        <vt:lpwstr/>
      </vt:variant>
      <vt:variant>
        <vt:lpwstr>_Toc129856165</vt:lpwstr>
      </vt:variant>
      <vt:variant>
        <vt:i4>1900604</vt:i4>
      </vt:variant>
      <vt:variant>
        <vt:i4>293</vt:i4>
      </vt:variant>
      <vt:variant>
        <vt:i4>0</vt:i4>
      </vt:variant>
      <vt:variant>
        <vt:i4>5</vt:i4>
      </vt:variant>
      <vt:variant>
        <vt:lpwstr/>
      </vt:variant>
      <vt:variant>
        <vt:lpwstr>_Toc129856164</vt:lpwstr>
      </vt:variant>
      <vt:variant>
        <vt:i4>1900604</vt:i4>
      </vt:variant>
      <vt:variant>
        <vt:i4>287</vt:i4>
      </vt:variant>
      <vt:variant>
        <vt:i4>0</vt:i4>
      </vt:variant>
      <vt:variant>
        <vt:i4>5</vt:i4>
      </vt:variant>
      <vt:variant>
        <vt:lpwstr/>
      </vt:variant>
      <vt:variant>
        <vt:lpwstr>_Toc129856163</vt:lpwstr>
      </vt:variant>
      <vt:variant>
        <vt:i4>1900604</vt:i4>
      </vt:variant>
      <vt:variant>
        <vt:i4>281</vt:i4>
      </vt:variant>
      <vt:variant>
        <vt:i4>0</vt:i4>
      </vt:variant>
      <vt:variant>
        <vt:i4>5</vt:i4>
      </vt:variant>
      <vt:variant>
        <vt:lpwstr/>
      </vt:variant>
      <vt:variant>
        <vt:lpwstr>_Toc129856162</vt:lpwstr>
      </vt:variant>
      <vt:variant>
        <vt:i4>1900604</vt:i4>
      </vt:variant>
      <vt:variant>
        <vt:i4>275</vt:i4>
      </vt:variant>
      <vt:variant>
        <vt:i4>0</vt:i4>
      </vt:variant>
      <vt:variant>
        <vt:i4>5</vt:i4>
      </vt:variant>
      <vt:variant>
        <vt:lpwstr/>
      </vt:variant>
      <vt:variant>
        <vt:lpwstr>_Toc129856161</vt:lpwstr>
      </vt:variant>
      <vt:variant>
        <vt:i4>1703999</vt:i4>
      </vt:variant>
      <vt:variant>
        <vt:i4>266</vt:i4>
      </vt:variant>
      <vt:variant>
        <vt:i4>0</vt:i4>
      </vt:variant>
      <vt:variant>
        <vt:i4>5</vt:i4>
      </vt:variant>
      <vt:variant>
        <vt:lpwstr/>
      </vt:variant>
      <vt:variant>
        <vt:lpwstr>_Toc129857200</vt:lpwstr>
      </vt:variant>
      <vt:variant>
        <vt:i4>1245244</vt:i4>
      </vt:variant>
      <vt:variant>
        <vt:i4>260</vt:i4>
      </vt:variant>
      <vt:variant>
        <vt:i4>0</vt:i4>
      </vt:variant>
      <vt:variant>
        <vt:i4>5</vt:i4>
      </vt:variant>
      <vt:variant>
        <vt:lpwstr/>
      </vt:variant>
      <vt:variant>
        <vt:lpwstr>_Toc129857199</vt:lpwstr>
      </vt:variant>
      <vt:variant>
        <vt:i4>1245244</vt:i4>
      </vt:variant>
      <vt:variant>
        <vt:i4>254</vt:i4>
      </vt:variant>
      <vt:variant>
        <vt:i4>0</vt:i4>
      </vt:variant>
      <vt:variant>
        <vt:i4>5</vt:i4>
      </vt:variant>
      <vt:variant>
        <vt:lpwstr/>
      </vt:variant>
      <vt:variant>
        <vt:lpwstr>_Toc129857198</vt:lpwstr>
      </vt:variant>
      <vt:variant>
        <vt:i4>1245244</vt:i4>
      </vt:variant>
      <vt:variant>
        <vt:i4>248</vt:i4>
      </vt:variant>
      <vt:variant>
        <vt:i4>0</vt:i4>
      </vt:variant>
      <vt:variant>
        <vt:i4>5</vt:i4>
      </vt:variant>
      <vt:variant>
        <vt:lpwstr/>
      </vt:variant>
      <vt:variant>
        <vt:lpwstr>_Toc129857197</vt:lpwstr>
      </vt:variant>
      <vt:variant>
        <vt:i4>1245244</vt:i4>
      </vt:variant>
      <vt:variant>
        <vt:i4>242</vt:i4>
      </vt:variant>
      <vt:variant>
        <vt:i4>0</vt:i4>
      </vt:variant>
      <vt:variant>
        <vt:i4>5</vt:i4>
      </vt:variant>
      <vt:variant>
        <vt:lpwstr/>
      </vt:variant>
      <vt:variant>
        <vt:lpwstr>_Toc129857196</vt:lpwstr>
      </vt:variant>
      <vt:variant>
        <vt:i4>1245244</vt:i4>
      </vt:variant>
      <vt:variant>
        <vt:i4>236</vt:i4>
      </vt:variant>
      <vt:variant>
        <vt:i4>0</vt:i4>
      </vt:variant>
      <vt:variant>
        <vt:i4>5</vt:i4>
      </vt:variant>
      <vt:variant>
        <vt:lpwstr/>
      </vt:variant>
      <vt:variant>
        <vt:lpwstr>_Toc129857195</vt:lpwstr>
      </vt:variant>
      <vt:variant>
        <vt:i4>1245244</vt:i4>
      </vt:variant>
      <vt:variant>
        <vt:i4>230</vt:i4>
      </vt:variant>
      <vt:variant>
        <vt:i4>0</vt:i4>
      </vt:variant>
      <vt:variant>
        <vt:i4>5</vt:i4>
      </vt:variant>
      <vt:variant>
        <vt:lpwstr/>
      </vt:variant>
      <vt:variant>
        <vt:lpwstr>_Toc129857194</vt:lpwstr>
      </vt:variant>
      <vt:variant>
        <vt:i4>1245244</vt:i4>
      </vt:variant>
      <vt:variant>
        <vt:i4>224</vt:i4>
      </vt:variant>
      <vt:variant>
        <vt:i4>0</vt:i4>
      </vt:variant>
      <vt:variant>
        <vt:i4>5</vt:i4>
      </vt:variant>
      <vt:variant>
        <vt:lpwstr/>
      </vt:variant>
      <vt:variant>
        <vt:lpwstr>_Toc129857193</vt:lpwstr>
      </vt:variant>
      <vt:variant>
        <vt:i4>1245244</vt:i4>
      </vt:variant>
      <vt:variant>
        <vt:i4>218</vt:i4>
      </vt:variant>
      <vt:variant>
        <vt:i4>0</vt:i4>
      </vt:variant>
      <vt:variant>
        <vt:i4>5</vt:i4>
      </vt:variant>
      <vt:variant>
        <vt:lpwstr/>
      </vt:variant>
      <vt:variant>
        <vt:lpwstr>_Toc129857192</vt:lpwstr>
      </vt:variant>
      <vt:variant>
        <vt:i4>1245244</vt:i4>
      </vt:variant>
      <vt:variant>
        <vt:i4>212</vt:i4>
      </vt:variant>
      <vt:variant>
        <vt:i4>0</vt:i4>
      </vt:variant>
      <vt:variant>
        <vt:i4>5</vt:i4>
      </vt:variant>
      <vt:variant>
        <vt:lpwstr/>
      </vt:variant>
      <vt:variant>
        <vt:lpwstr>_Toc129857190</vt:lpwstr>
      </vt:variant>
      <vt:variant>
        <vt:i4>1179708</vt:i4>
      </vt:variant>
      <vt:variant>
        <vt:i4>206</vt:i4>
      </vt:variant>
      <vt:variant>
        <vt:i4>0</vt:i4>
      </vt:variant>
      <vt:variant>
        <vt:i4>5</vt:i4>
      </vt:variant>
      <vt:variant>
        <vt:lpwstr/>
      </vt:variant>
      <vt:variant>
        <vt:lpwstr>_Toc129857189</vt:lpwstr>
      </vt:variant>
      <vt:variant>
        <vt:i4>1179708</vt:i4>
      </vt:variant>
      <vt:variant>
        <vt:i4>200</vt:i4>
      </vt:variant>
      <vt:variant>
        <vt:i4>0</vt:i4>
      </vt:variant>
      <vt:variant>
        <vt:i4>5</vt:i4>
      </vt:variant>
      <vt:variant>
        <vt:lpwstr/>
      </vt:variant>
      <vt:variant>
        <vt:lpwstr>_Toc129857188</vt:lpwstr>
      </vt:variant>
      <vt:variant>
        <vt:i4>1179708</vt:i4>
      </vt:variant>
      <vt:variant>
        <vt:i4>194</vt:i4>
      </vt:variant>
      <vt:variant>
        <vt:i4>0</vt:i4>
      </vt:variant>
      <vt:variant>
        <vt:i4>5</vt:i4>
      </vt:variant>
      <vt:variant>
        <vt:lpwstr/>
      </vt:variant>
      <vt:variant>
        <vt:lpwstr>_Toc129857187</vt:lpwstr>
      </vt:variant>
      <vt:variant>
        <vt:i4>1179708</vt:i4>
      </vt:variant>
      <vt:variant>
        <vt:i4>188</vt:i4>
      </vt:variant>
      <vt:variant>
        <vt:i4>0</vt:i4>
      </vt:variant>
      <vt:variant>
        <vt:i4>5</vt:i4>
      </vt:variant>
      <vt:variant>
        <vt:lpwstr/>
      </vt:variant>
      <vt:variant>
        <vt:lpwstr>_Toc129857186</vt:lpwstr>
      </vt:variant>
      <vt:variant>
        <vt:i4>1179708</vt:i4>
      </vt:variant>
      <vt:variant>
        <vt:i4>182</vt:i4>
      </vt:variant>
      <vt:variant>
        <vt:i4>0</vt:i4>
      </vt:variant>
      <vt:variant>
        <vt:i4>5</vt:i4>
      </vt:variant>
      <vt:variant>
        <vt:lpwstr/>
      </vt:variant>
      <vt:variant>
        <vt:lpwstr>_Toc129857185</vt:lpwstr>
      </vt:variant>
      <vt:variant>
        <vt:i4>1179708</vt:i4>
      </vt:variant>
      <vt:variant>
        <vt:i4>176</vt:i4>
      </vt:variant>
      <vt:variant>
        <vt:i4>0</vt:i4>
      </vt:variant>
      <vt:variant>
        <vt:i4>5</vt:i4>
      </vt:variant>
      <vt:variant>
        <vt:lpwstr/>
      </vt:variant>
      <vt:variant>
        <vt:lpwstr>_Toc129857184</vt:lpwstr>
      </vt:variant>
      <vt:variant>
        <vt:i4>1179708</vt:i4>
      </vt:variant>
      <vt:variant>
        <vt:i4>170</vt:i4>
      </vt:variant>
      <vt:variant>
        <vt:i4>0</vt:i4>
      </vt:variant>
      <vt:variant>
        <vt:i4>5</vt:i4>
      </vt:variant>
      <vt:variant>
        <vt:lpwstr/>
      </vt:variant>
      <vt:variant>
        <vt:lpwstr>_Toc129857183</vt:lpwstr>
      </vt:variant>
      <vt:variant>
        <vt:i4>1179708</vt:i4>
      </vt:variant>
      <vt:variant>
        <vt:i4>164</vt:i4>
      </vt:variant>
      <vt:variant>
        <vt:i4>0</vt:i4>
      </vt:variant>
      <vt:variant>
        <vt:i4>5</vt:i4>
      </vt:variant>
      <vt:variant>
        <vt:lpwstr/>
      </vt:variant>
      <vt:variant>
        <vt:lpwstr>_Toc129857182</vt:lpwstr>
      </vt:variant>
      <vt:variant>
        <vt:i4>1179708</vt:i4>
      </vt:variant>
      <vt:variant>
        <vt:i4>158</vt:i4>
      </vt:variant>
      <vt:variant>
        <vt:i4>0</vt:i4>
      </vt:variant>
      <vt:variant>
        <vt:i4>5</vt:i4>
      </vt:variant>
      <vt:variant>
        <vt:lpwstr/>
      </vt:variant>
      <vt:variant>
        <vt:lpwstr>_Toc129857181</vt:lpwstr>
      </vt:variant>
      <vt:variant>
        <vt:i4>1179708</vt:i4>
      </vt:variant>
      <vt:variant>
        <vt:i4>152</vt:i4>
      </vt:variant>
      <vt:variant>
        <vt:i4>0</vt:i4>
      </vt:variant>
      <vt:variant>
        <vt:i4>5</vt:i4>
      </vt:variant>
      <vt:variant>
        <vt:lpwstr/>
      </vt:variant>
      <vt:variant>
        <vt:lpwstr>_Toc129857180</vt:lpwstr>
      </vt:variant>
      <vt:variant>
        <vt:i4>1900604</vt:i4>
      </vt:variant>
      <vt:variant>
        <vt:i4>146</vt:i4>
      </vt:variant>
      <vt:variant>
        <vt:i4>0</vt:i4>
      </vt:variant>
      <vt:variant>
        <vt:i4>5</vt:i4>
      </vt:variant>
      <vt:variant>
        <vt:lpwstr/>
      </vt:variant>
      <vt:variant>
        <vt:lpwstr>_Toc129857179</vt:lpwstr>
      </vt:variant>
      <vt:variant>
        <vt:i4>1900604</vt:i4>
      </vt:variant>
      <vt:variant>
        <vt:i4>140</vt:i4>
      </vt:variant>
      <vt:variant>
        <vt:i4>0</vt:i4>
      </vt:variant>
      <vt:variant>
        <vt:i4>5</vt:i4>
      </vt:variant>
      <vt:variant>
        <vt:lpwstr/>
      </vt:variant>
      <vt:variant>
        <vt:lpwstr>_Toc129857178</vt:lpwstr>
      </vt:variant>
      <vt:variant>
        <vt:i4>1900604</vt:i4>
      </vt:variant>
      <vt:variant>
        <vt:i4>134</vt:i4>
      </vt:variant>
      <vt:variant>
        <vt:i4>0</vt:i4>
      </vt:variant>
      <vt:variant>
        <vt:i4>5</vt:i4>
      </vt:variant>
      <vt:variant>
        <vt:lpwstr/>
      </vt:variant>
      <vt:variant>
        <vt:lpwstr>_Toc129857177</vt:lpwstr>
      </vt:variant>
      <vt:variant>
        <vt:i4>1900604</vt:i4>
      </vt:variant>
      <vt:variant>
        <vt:i4>128</vt:i4>
      </vt:variant>
      <vt:variant>
        <vt:i4>0</vt:i4>
      </vt:variant>
      <vt:variant>
        <vt:i4>5</vt:i4>
      </vt:variant>
      <vt:variant>
        <vt:lpwstr/>
      </vt:variant>
      <vt:variant>
        <vt:lpwstr>_Toc129857176</vt:lpwstr>
      </vt:variant>
      <vt:variant>
        <vt:i4>1900604</vt:i4>
      </vt:variant>
      <vt:variant>
        <vt:i4>122</vt:i4>
      </vt:variant>
      <vt:variant>
        <vt:i4>0</vt:i4>
      </vt:variant>
      <vt:variant>
        <vt:i4>5</vt:i4>
      </vt:variant>
      <vt:variant>
        <vt:lpwstr/>
      </vt:variant>
      <vt:variant>
        <vt:lpwstr>_Toc129857175</vt:lpwstr>
      </vt:variant>
      <vt:variant>
        <vt:i4>1900604</vt:i4>
      </vt:variant>
      <vt:variant>
        <vt:i4>116</vt:i4>
      </vt:variant>
      <vt:variant>
        <vt:i4>0</vt:i4>
      </vt:variant>
      <vt:variant>
        <vt:i4>5</vt:i4>
      </vt:variant>
      <vt:variant>
        <vt:lpwstr/>
      </vt:variant>
      <vt:variant>
        <vt:lpwstr>_Toc129857174</vt:lpwstr>
      </vt:variant>
      <vt:variant>
        <vt:i4>1900604</vt:i4>
      </vt:variant>
      <vt:variant>
        <vt:i4>110</vt:i4>
      </vt:variant>
      <vt:variant>
        <vt:i4>0</vt:i4>
      </vt:variant>
      <vt:variant>
        <vt:i4>5</vt:i4>
      </vt:variant>
      <vt:variant>
        <vt:lpwstr/>
      </vt:variant>
      <vt:variant>
        <vt:lpwstr>_Toc129857173</vt:lpwstr>
      </vt:variant>
      <vt:variant>
        <vt:i4>1900604</vt:i4>
      </vt:variant>
      <vt:variant>
        <vt:i4>104</vt:i4>
      </vt:variant>
      <vt:variant>
        <vt:i4>0</vt:i4>
      </vt:variant>
      <vt:variant>
        <vt:i4>5</vt:i4>
      </vt:variant>
      <vt:variant>
        <vt:lpwstr/>
      </vt:variant>
      <vt:variant>
        <vt:lpwstr>_Toc129857172</vt:lpwstr>
      </vt:variant>
      <vt:variant>
        <vt:i4>1900604</vt:i4>
      </vt:variant>
      <vt:variant>
        <vt:i4>98</vt:i4>
      </vt:variant>
      <vt:variant>
        <vt:i4>0</vt:i4>
      </vt:variant>
      <vt:variant>
        <vt:i4>5</vt:i4>
      </vt:variant>
      <vt:variant>
        <vt:lpwstr/>
      </vt:variant>
      <vt:variant>
        <vt:lpwstr>_Toc129857171</vt:lpwstr>
      </vt:variant>
      <vt:variant>
        <vt:i4>1900604</vt:i4>
      </vt:variant>
      <vt:variant>
        <vt:i4>92</vt:i4>
      </vt:variant>
      <vt:variant>
        <vt:i4>0</vt:i4>
      </vt:variant>
      <vt:variant>
        <vt:i4>5</vt:i4>
      </vt:variant>
      <vt:variant>
        <vt:lpwstr/>
      </vt:variant>
      <vt:variant>
        <vt:lpwstr>_Toc129857170</vt:lpwstr>
      </vt:variant>
      <vt:variant>
        <vt:i4>1835068</vt:i4>
      </vt:variant>
      <vt:variant>
        <vt:i4>86</vt:i4>
      </vt:variant>
      <vt:variant>
        <vt:i4>0</vt:i4>
      </vt:variant>
      <vt:variant>
        <vt:i4>5</vt:i4>
      </vt:variant>
      <vt:variant>
        <vt:lpwstr/>
      </vt:variant>
      <vt:variant>
        <vt:lpwstr>_Toc129857169</vt:lpwstr>
      </vt:variant>
      <vt:variant>
        <vt:i4>1835068</vt:i4>
      </vt:variant>
      <vt:variant>
        <vt:i4>80</vt:i4>
      </vt:variant>
      <vt:variant>
        <vt:i4>0</vt:i4>
      </vt:variant>
      <vt:variant>
        <vt:i4>5</vt:i4>
      </vt:variant>
      <vt:variant>
        <vt:lpwstr/>
      </vt:variant>
      <vt:variant>
        <vt:lpwstr>_Toc129857168</vt:lpwstr>
      </vt:variant>
      <vt:variant>
        <vt:i4>1835068</vt:i4>
      </vt:variant>
      <vt:variant>
        <vt:i4>74</vt:i4>
      </vt:variant>
      <vt:variant>
        <vt:i4>0</vt:i4>
      </vt:variant>
      <vt:variant>
        <vt:i4>5</vt:i4>
      </vt:variant>
      <vt:variant>
        <vt:lpwstr/>
      </vt:variant>
      <vt:variant>
        <vt:lpwstr>_Toc129857167</vt:lpwstr>
      </vt:variant>
      <vt:variant>
        <vt:i4>1835068</vt:i4>
      </vt:variant>
      <vt:variant>
        <vt:i4>68</vt:i4>
      </vt:variant>
      <vt:variant>
        <vt:i4>0</vt:i4>
      </vt:variant>
      <vt:variant>
        <vt:i4>5</vt:i4>
      </vt:variant>
      <vt:variant>
        <vt:lpwstr/>
      </vt:variant>
      <vt:variant>
        <vt:lpwstr>_Toc129857166</vt:lpwstr>
      </vt:variant>
      <vt:variant>
        <vt:i4>1835068</vt:i4>
      </vt:variant>
      <vt:variant>
        <vt:i4>62</vt:i4>
      </vt:variant>
      <vt:variant>
        <vt:i4>0</vt:i4>
      </vt:variant>
      <vt:variant>
        <vt:i4>5</vt:i4>
      </vt:variant>
      <vt:variant>
        <vt:lpwstr/>
      </vt:variant>
      <vt:variant>
        <vt:lpwstr>_Toc129857165</vt:lpwstr>
      </vt:variant>
      <vt:variant>
        <vt:i4>1835068</vt:i4>
      </vt:variant>
      <vt:variant>
        <vt:i4>56</vt:i4>
      </vt:variant>
      <vt:variant>
        <vt:i4>0</vt:i4>
      </vt:variant>
      <vt:variant>
        <vt:i4>5</vt:i4>
      </vt:variant>
      <vt:variant>
        <vt:lpwstr/>
      </vt:variant>
      <vt:variant>
        <vt:lpwstr>_Toc129857164</vt:lpwstr>
      </vt:variant>
      <vt:variant>
        <vt:i4>1835068</vt:i4>
      </vt:variant>
      <vt:variant>
        <vt:i4>50</vt:i4>
      </vt:variant>
      <vt:variant>
        <vt:i4>0</vt:i4>
      </vt:variant>
      <vt:variant>
        <vt:i4>5</vt:i4>
      </vt:variant>
      <vt:variant>
        <vt:lpwstr/>
      </vt:variant>
      <vt:variant>
        <vt:lpwstr>_Toc129857163</vt:lpwstr>
      </vt:variant>
      <vt:variant>
        <vt:i4>1835068</vt:i4>
      </vt:variant>
      <vt:variant>
        <vt:i4>44</vt:i4>
      </vt:variant>
      <vt:variant>
        <vt:i4>0</vt:i4>
      </vt:variant>
      <vt:variant>
        <vt:i4>5</vt:i4>
      </vt:variant>
      <vt:variant>
        <vt:lpwstr/>
      </vt:variant>
      <vt:variant>
        <vt:lpwstr>_Toc129857162</vt:lpwstr>
      </vt:variant>
      <vt:variant>
        <vt:i4>1835068</vt:i4>
      </vt:variant>
      <vt:variant>
        <vt:i4>38</vt:i4>
      </vt:variant>
      <vt:variant>
        <vt:i4>0</vt:i4>
      </vt:variant>
      <vt:variant>
        <vt:i4>5</vt:i4>
      </vt:variant>
      <vt:variant>
        <vt:lpwstr/>
      </vt:variant>
      <vt:variant>
        <vt:lpwstr>_Toc129857161</vt:lpwstr>
      </vt:variant>
      <vt:variant>
        <vt:i4>1835068</vt:i4>
      </vt:variant>
      <vt:variant>
        <vt:i4>32</vt:i4>
      </vt:variant>
      <vt:variant>
        <vt:i4>0</vt:i4>
      </vt:variant>
      <vt:variant>
        <vt:i4>5</vt:i4>
      </vt:variant>
      <vt:variant>
        <vt:lpwstr/>
      </vt:variant>
      <vt:variant>
        <vt:lpwstr>_Toc129857160</vt:lpwstr>
      </vt:variant>
      <vt:variant>
        <vt:i4>2031676</vt:i4>
      </vt:variant>
      <vt:variant>
        <vt:i4>26</vt:i4>
      </vt:variant>
      <vt:variant>
        <vt:i4>0</vt:i4>
      </vt:variant>
      <vt:variant>
        <vt:i4>5</vt:i4>
      </vt:variant>
      <vt:variant>
        <vt:lpwstr/>
      </vt:variant>
      <vt:variant>
        <vt:lpwstr>_Toc129857159</vt:lpwstr>
      </vt:variant>
      <vt:variant>
        <vt:i4>2031676</vt:i4>
      </vt:variant>
      <vt:variant>
        <vt:i4>20</vt:i4>
      </vt:variant>
      <vt:variant>
        <vt:i4>0</vt:i4>
      </vt:variant>
      <vt:variant>
        <vt:i4>5</vt:i4>
      </vt:variant>
      <vt:variant>
        <vt:lpwstr/>
      </vt:variant>
      <vt:variant>
        <vt:lpwstr>_Toc129857158</vt:lpwstr>
      </vt:variant>
      <vt:variant>
        <vt:i4>2031676</vt:i4>
      </vt:variant>
      <vt:variant>
        <vt:i4>14</vt:i4>
      </vt:variant>
      <vt:variant>
        <vt:i4>0</vt:i4>
      </vt:variant>
      <vt:variant>
        <vt:i4>5</vt:i4>
      </vt:variant>
      <vt:variant>
        <vt:lpwstr/>
      </vt:variant>
      <vt:variant>
        <vt:lpwstr>_Toc129857157</vt:lpwstr>
      </vt:variant>
      <vt:variant>
        <vt:i4>2031676</vt:i4>
      </vt:variant>
      <vt:variant>
        <vt:i4>8</vt:i4>
      </vt:variant>
      <vt:variant>
        <vt:i4>0</vt:i4>
      </vt:variant>
      <vt:variant>
        <vt:i4>5</vt:i4>
      </vt:variant>
      <vt:variant>
        <vt:lpwstr/>
      </vt:variant>
      <vt:variant>
        <vt:lpwstr>_Toc129857156</vt:lpwstr>
      </vt:variant>
      <vt:variant>
        <vt:i4>2031676</vt:i4>
      </vt:variant>
      <vt:variant>
        <vt:i4>2</vt:i4>
      </vt:variant>
      <vt:variant>
        <vt:i4>0</vt:i4>
      </vt:variant>
      <vt:variant>
        <vt:i4>5</vt:i4>
      </vt:variant>
      <vt:variant>
        <vt:lpwstr/>
      </vt:variant>
      <vt:variant>
        <vt:lpwstr>_Toc129857155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Ortiz Sanguino, Laura</dc:creator>
  <cp:keywords/>
  <dc:description/>
  <cp:lastModifiedBy>Ortiz Sanguino, Laura</cp:lastModifiedBy>
  <cp:revision>24</cp:revision>
  <cp:lastPrinted>2023-04-26T22:16:00Z</cp:lastPrinted>
  <dcterms:created xsi:type="dcterms:W3CDTF">2023-04-26T20:42:00Z</dcterms:created>
  <dcterms:modified xsi:type="dcterms:W3CDTF">2023-04-26T22:16:00Z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0x010100DD80A28D9306784CB9EF84D66068996A</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de1de9f1-b2d4-34ae-a0b8-dcaa66bdf102</vt:lpwstr>
  </property>
  <property fmtid="{D5CDD505-2E9C-101B-9397-08002B2CF9AE}" pid="25" name="Mendeley Citation Style_1">
    <vt:lpwstr>http://www.zotero.org/styles/apa</vt:lpwstr>
  </property>
</Properties>
</file>