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B6E49" w14:textId="77777777" w:rsidR="00BA3725" w:rsidRDefault="00BA3725" w:rsidP="00BF6DF0">
      <w:pPr>
        <w:pStyle w:val="Title"/>
        <w:jc w:val="center"/>
      </w:pPr>
    </w:p>
    <w:p w14:paraId="75868FBD" w14:textId="77777777" w:rsidR="00BF6DF0" w:rsidRDefault="00BF6DF0" w:rsidP="00BF6DF0"/>
    <w:p w14:paraId="6945B03C" w14:textId="77777777" w:rsidR="00BF6DF0" w:rsidRDefault="00BF6DF0" w:rsidP="00BF6DF0"/>
    <w:p w14:paraId="1FEF6CFA" w14:textId="77777777" w:rsidR="00BF6DF0" w:rsidRDefault="00BF6DF0" w:rsidP="00BF6DF0"/>
    <w:p w14:paraId="5A870949" w14:textId="77777777" w:rsidR="00BF6DF0" w:rsidRPr="00BF6DF0" w:rsidRDefault="00BF6DF0" w:rsidP="00BF6DF0">
      <w:pPr>
        <w:rPr>
          <w:rFonts w:cs="Times New Roman"/>
        </w:rPr>
      </w:pPr>
    </w:p>
    <w:p w14:paraId="79AD93D6" w14:textId="6C8ED547" w:rsidR="00BF6DF0" w:rsidRDefault="00BF6DF0" w:rsidP="00BF6DF0">
      <w:pPr>
        <w:pStyle w:val="Title"/>
        <w:jc w:val="center"/>
        <w:rPr>
          <w:rFonts w:ascii="Times New Roman" w:hAnsi="Times New Roman" w:cs="Times New Roman"/>
        </w:rPr>
      </w:pPr>
      <w:r w:rsidRPr="00BF6DF0">
        <w:rPr>
          <w:rFonts w:ascii="Times New Roman" w:hAnsi="Times New Roman" w:cs="Times New Roman"/>
        </w:rPr>
        <w:t>Metadata J</w:t>
      </w:r>
      <w:r>
        <w:rPr>
          <w:rFonts w:ascii="Times New Roman" w:hAnsi="Times New Roman" w:cs="Times New Roman"/>
        </w:rPr>
        <w:t>ustice</w:t>
      </w:r>
    </w:p>
    <w:p w14:paraId="0D3C7503" w14:textId="6CE5EAC0" w:rsidR="00BF6DF0" w:rsidRDefault="00BF6DF0" w:rsidP="00BF6DF0">
      <w:pPr>
        <w:jc w:val="center"/>
        <w:rPr>
          <w:sz w:val="32"/>
          <w:szCs w:val="32"/>
        </w:rPr>
      </w:pPr>
      <w:r>
        <w:rPr>
          <w:sz w:val="32"/>
          <w:szCs w:val="32"/>
        </w:rPr>
        <w:t>An annotated bibliography</w:t>
      </w:r>
    </w:p>
    <w:p w14:paraId="7E9E0782" w14:textId="77777777" w:rsidR="00BF6DF0" w:rsidRDefault="00BF6DF0" w:rsidP="00BF6DF0">
      <w:pPr>
        <w:jc w:val="center"/>
        <w:rPr>
          <w:sz w:val="32"/>
          <w:szCs w:val="32"/>
        </w:rPr>
      </w:pPr>
    </w:p>
    <w:p w14:paraId="15A9E44D" w14:textId="77777777" w:rsidR="00BF6DF0" w:rsidRDefault="00BF6DF0" w:rsidP="00BF6DF0">
      <w:pPr>
        <w:jc w:val="center"/>
        <w:rPr>
          <w:sz w:val="32"/>
          <w:szCs w:val="32"/>
        </w:rPr>
      </w:pPr>
    </w:p>
    <w:p w14:paraId="18C34E2A" w14:textId="77777777" w:rsidR="00BF6DF0" w:rsidRDefault="00BF6DF0" w:rsidP="00BF6DF0">
      <w:pPr>
        <w:jc w:val="center"/>
        <w:rPr>
          <w:sz w:val="32"/>
          <w:szCs w:val="32"/>
        </w:rPr>
      </w:pPr>
    </w:p>
    <w:p w14:paraId="1B322E1D" w14:textId="77777777" w:rsidR="00BF6DF0" w:rsidRDefault="00BF6DF0" w:rsidP="00BF6DF0">
      <w:pPr>
        <w:jc w:val="center"/>
        <w:rPr>
          <w:sz w:val="32"/>
          <w:szCs w:val="32"/>
        </w:rPr>
      </w:pPr>
    </w:p>
    <w:p w14:paraId="2FE16495" w14:textId="77777777" w:rsidR="00BF6DF0" w:rsidRDefault="00BF6DF0" w:rsidP="00BF6DF0">
      <w:pPr>
        <w:jc w:val="center"/>
        <w:rPr>
          <w:sz w:val="32"/>
          <w:szCs w:val="32"/>
        </w:rPr>
      </w:pPr>
    </w:p>
    <w:p w14:paraId="49702468" w14:textId="77777777" w:rsidR="00BF6DF0" w:rsidRDefault="00BF6DF0" w:rsidP="00BF6DF0">
      <w:pPr>
        <w:jc w:val="center"/>
        <w:rPr>
          <w:sz w:val="32"/>
          <w:szCs w:val="32"/>
        </w:rPr>
      </w:pPr>
    </w:p>
    <w:p w14:paraId="7A995331" w14:textId="367A7A59" w:rsidR="00BF6DF0" w:rsidRDefault="00BF6DF0" w:rsidP="00BF6DF0">
      <w:pPr>
        <w:jc w:val="center"/>
        <w:rPr>
          <w:sz w:val="32"/>
          <w:szCs w:val="32"/>
        </w:rPr>
      </w:pPr>
      <w:r>
        <w:rPr>
          <w:sz w:val="32"/>
          <w:szCs w:val="32"/>
        </w:rPr>
        <w:t>Tom Steele</w:t>
      </w:r>
    </w:p>
    <w:p w14:paraId="0BCDC7DF" w14:textId="0BD5EAF0" w:rsidR="00BF6DF0" w:rsidRDefault="00BF6DF0" w:rsidP="00BF6DF0">
      <w:pPr>
        <w:jc w:val="center"/>
        <w:rPr>
          <w:sz w:val="32"/>
          <w:szCs w:val="32"/>
        </w:rPr>
      </w:pPr>
      <w:r>
        <w:rPr>
          <w:sz w:val="32"/>
          <w:szCs w:val="32"/>
        </w:rPr>
        <w:t>Science and Technology Cataloger</w:t>
      </w:r>
    </w:p>
    <w:p w14:paraId="017981F2" w14:textId="469276D5" w:rsidR="00BF6DF0" w:rsidRDefault="00BF6DF0" w:rsidP="00BF6DF0">
      <w:pPr>
        <w:jc w:val="center"/>
        <w:rPr>
          <w:sz w:val="32"/>
          <w:szCs w:val="32"/>
        </w:rPr>
      </w:pPr>
      <w:r>
        <w:rPr>
          <w:sz w:val="32"/>
          <w:szCs w:val="32"/>
        </w:rPr>
        <w:t>Associate Professor of Bibliography</w:t>
      </w:r>
    </w:p>
    <w:p w14:paraId="3642CF88" w14:textId="637E5BB0" w:rsidR="00BF6DF0" w:rsidRDefault="00BF6DF0" w:rsidP="00BF6DF0">
      <w:pPr>
        <w:jc w:val="center"/>
        <w:rPr>
          <w:sz w:val="32"/>
          <w:szCs w:val="32"/>
        </w:rPr>
      </w:pPr>
      <w:r>
        <w:rPr>
          <w:sz w:val="32"/>
          <w:szCs w:val="32"/>
        </w:rPr>
        <w:t>University of Oklahoma Libraries</w:t>
      </w:r>
    </w:p>
    <w:p w14:paraId="1C860F71" w14:textId="6CD9258F" w:rsidR="00BF6DF0" w:rsidRDefault="009E495C" w:rsidP="00BF6DF0">
      <w:pPr>
        <w:jc w:val="center"/>
        <w:rPr>
          <w:sz w:val="32"/>
          <w:szCs w:val="32"/>
        </w:rPr>
      </w:pPr>
      <w:r>
        <w:rPr>
          <w:sz w:val="32"/>
          <w:szCs w:val="32"/>
        </w:rPr>
        <w:t>Thomas.D.Steele-1@ou.edu</w:t>
      </w:r>
    </w:p>
    <w:p w14:paraId="5794A1D5" w14:textId="77777777" w:rsidR="00BF6DF0" w:rsidRDefault="00BF6DF0" w:rsidP="00BF6DF0">
      <w:pPr>
        <w:jc w:val="center"/>
        <w:rPr>
          <w:sz w:val="32"/>
          <w:szCs w:val="32"/>
        </w:rPr>
      </w:pPr>
    </w:p>
    <w:p w14:paraId="417E9DF7" w14:textId="77777777" w:rsidR="00BF6DF0" w:rsidRDefault="00BF6DF0" w:rsidP="00BF6DF0">
      <w:pPr>
        <w:jc w:val="center"/>
        <w:rPr>
          <w:sz w:val="32"/>
          <w:szCs w:val="32"/>
        </w:rPr>
      </w:pPr>
    </w:p>
    <w:p w14:paraId="6EC76508" w14:textId="77777777" w:rsidR="00BF6DF0" w:rsidRPr="00BF6DF0" w:rsidRDefault="00BF6DF0" w:rsidP="00BF6DF0">
      <w:pPr>
        <w:jc w:val="center"/>
        <w:rPr>
          <w:sz w:val="32"/>
          <w:szCs w:val="32"/>
        </w:rPr>
      </w:pPr>
    </w:p>
    <w:p w14:paraId="502A0F97" w14:textId="77777777" w:rsidR="00D548E9" w:rsidRDefault="00D548E9" w:rsidP="00D548E9">
      <w:pPr>
        <w:pStyle w:val="Title"/>
      </w:pPr>
      <w:r>
        <w:br w:type="page"/>
      </w:r>
    </w:p>
    <w:p w14:paraId="02C8FE12" w14:textId="77777777" w:rsidR="00BA3725" w:rsidRDefault="00BA3725">
      <w:pPr>
        <w:rPr>
          <w:rFonts w:cs="Times New Roman"/>
          <w:szCs w:val="24"/>
        </w:rPr>
      </w:pPr>
    </w:p>
    <w:p w14:paraId="2F5D94C8" w14:textId="0F62BFFD" w:rsidR="00A4412A" w:rsidRDefault="00FD19A1" w:rsidP="00A4412A">
      <w:pPr>
        <w:jc w:val="center"/>
        <w:rPr>
          <w:rFonts w:cs="Times New Roman"/>
          <w:szCs w:val="24"/>
        </w:rPr>
      </w:pPr>
      <w:r>
        <w:rPr>
          <w:rFonts w:cs="Times New Roman"/>
          <w:szCs w:val="24"/>
        </w:rPr>
        <w:t>Metadata Justice: an annotated bibliography</w:t>
      </w:r>
    </w:p>
    <w:p w14:paraId="1A7B2395" w14:textId="77777777" w:rsidR="003B0406" w:rsidRDefault="003B0406" w:rsidP="0047205B"/>
    <w:p w14:paraId="6961D131" w14:textId="730B62DD" w:rsidR="0047205B" w:rsidRDefault="0047205B" w:rsidP="0047205B">
      <w:r>
        <w:t xml:space="preserve">Abstract: </w:t>
      </w:r>
      <w:r w:rsidRPr="0047205B">
        <w:t>This article is an annotated bibliography on criticisms of knowledge organization systems such as Library of Congress Classification, Library of Congress Subject Headings and Dewey Decimal System through a social justice lens. The bibliography covers case studies and critiques from the 1970s to today. Groups affected by prejudices and biases in knowledge organization systems include Native Americans, LGBTQIA+, women, Black people, immigrants and the disabled, and each group has literature covered by the bibliography.</w:t>
      </w:r>
      <w:r w:rsidR="002574D6">
        <w:t xml:space="preserve"> The author hopes this </w:t>
      </w:r>
      <w:r w:rsidR="00D62172">
        <w:t>bibliography will aid librarians in selecting materials for discussion groups about knowledge organization systems and inherent biases.</w:t>
      </w:r>
    </w:p>
    <w:p w14:paraId="56B313D6" w14:textId="77777777" w:rsidR="00FD19A1" w:rsidRDefault="00FD19A1" w:rsidP="00A4412A">
      <w:pPr>
        <w:jc w:val="center"/>
        <w:rPr>
          <w:rFonts w:cs="Times New Roman"/>
          <w:szCs w:val="24"/>
        </w:rPr>
      </w:pPr>
    </w:p>
    <w:p w14:paraId="1A8A0935" w14:textId="13788845" w:rsidR="00FD19A1" w:rsidRDefault="008557BD" w:rsidP="00FD19A1">
      <w:r>
        <w:tab/>
      </w:r>
      <w:r w:rsidR="00B63E4D">
        <w:t xml:space="preserve">When the </w:t>
      </w:r>
      <w:r w:rsidR="00953029">
        <w:t>University of Oklahoma Libraries were preparing a display for the 100</w:t>
      </w:r>
      <w:r w:rsidR="00953029" w:rsidRPr="00953029">
        <w:rPr>
          <w:vertAlign w:val="superscript"/>
        </w:rPr>
        <w:t>th</w:t>
      </w:r>
      <w:r w:rsidR="00953029">
        <w:t xml:space="preserve"> anniversary of the 1921 Tulsa Race Massacre, </w:t>
      </w:r>
      <w:r w:rsidR="00A348F4">
        <w:t>the author (a</w:t>
      </w:r>
      <w:r w:rsidR="00367A90">
        <w:t>n</w:t>
      </w:r>
      <w:r w:rsidR="00A348F4">
        <w:t xml:space="preserve"> OU Libraries cataloger) received an email from a colleague asking why all our materials on the massacre </w:t>
      </w:r>
      <w:r w:rsidR="005E3331">
        <w:t xml:space="preserve">had the </w:t>
      </w:r>
      <w:r w:rsidR="00E975A1">
        <w:t>Library</w:t>
      </w:r>
      <w:r w:rsidR="0058045B">
        <w:t xml:space="preserve"> of Congress Subject Heading (LCSH) </w:t>
      </w:r>
      <w:r w:rsidR="005E3331">
        <w:t>“</w:t>
      </w:r>
      <w:r w:rsidR="00367A90" w:rsidRPr="00367A90">
        <w:t>Tulsa Race Riot, Tulsa, Okla., 1921</w:t>
      </w:r>
      <w:r w:rsidR="009A1B93">
        <w:t>.” The author explained the process for changing a heading in LCSH</w:t>
      </w:r>
      <w:r w:rsidR="0019732C">
        <w:t xml:space="preserve"> and so OU Libraries formed a task forc</w:t>
      </w:r>
      <w:r w:rsidR="006872D5">
        <w:t xml:space="preserve">e to change the heading, since </w:t>
      </w:r>
      <w:r w:rsidR="00C739E8">
        <w:t xml:space="preserve">our librarians felt </w:t>
      </w:r>
      <w:r w:rsidR="00B52204">
        <w:t>“massacre” more accurately described what happened.</w:t>
      </w:r>
      <w:r w:rsidR="002D54C2">
        <w:rPr>
          <w:rStyle w:val="FootnoteReference"/>
          <w:rFonts w:cs="Times New Roman"/>
        </w:rPr>
        <w:footnoteReference w:id="1"/>
      </w:r>
      <w:r w:rsidR="0058045B">
        <w:t xml:space="preserve"> After </w:t>
      </w:r>
      <w:r w:rsidR="00185FB4">
        <w:t>LC accepted their proposal to change the heading to “Tulsa Race Massacre, Tulsa Okla., 1921,” OU</w:t>
      </w:r>
      <w:r w:rsidR="000A3AEA">
        <w:t xml:space="preserve"> Libraries decided to create a Metadata Justice Working Group to address other problematic headings. The purpose of the group </w:t>
      </w:r>
      <w:r w:rsidR="00642327">
        <w:t xml:space="preserve">is to correct outdated terms, add terms </w:t>
      </w:r>
      <w:r w:rsidR="006D5264">
        <w:t>where lacking, hol</w:t>
      </w:r>
      <w:r w:rsidR="00131D6C">
        <w:t xml:space="preserve">d reading groups to discuss the relevant literature, and to hold presentations </w:t>
      </w:r>
      <w:r w:rsidR="00486319">
        <w:t>for interested parties who want to make similar changes.</w:t>
      </w:r>
      <w:r w:rsidR="00D408F9">
        <w:rPr>
          <w:rStyle w:val="FootnoteReference"/>
        </w:rPr>
        <w:footnoteReference w:id="2"/>
      </w:r>
    </w:p>
    <w:p w14:paraId="24425ACA" w14:textId="4825C213" w:rsidR="0087166F" w:rsidRDefault="0087166F" w:rsidP="00FD19A1">
      <w:r>
        <w:tab/>
        <w:t>OU libraries are not the first institution to address these LCSH’s inadequacies.</w:t>
      </w:r>
      <w:r w:rsidR="00BD3648">
        <w:t xml:space="preserve"> </w:t>
      </w:r>
      <w:r w:rsidR="00051605">
        <w:t xml:space="preserve">Academic literature in the field of Library and Information Sciences have criticized </w:t>
      </w:r>
      <w:r w:rsidR="00E975A1">
        <w:t>k</w:t>
      </w:r>
      <w:r w:rsidR="00051605">
        <w:t xml:space="preserve">nowledge </w:t>
      </w:r>
      <w:r w:rsidR="00E975A1">
        <w:t>o</w:t>
      </w:r>
      <w:r w:rsidR="00051605">
        <w:t xml:space="preserve">rganization </w:t>
      </w:r>
      <w:r w:rsidR="00E975A1">
        <w:t>s</w:t>
      </w:r>
      <w:r w:rsidR="00051605">
        <w:t xml:space="preserve">ystems (KOS) </w:t>
      </w:r>
      <w:r w:rsidR="008275D7">
        <w:t xml:space="preserve">for marginalizing communities based on race, ethnicity, sexual orientation, </w:t>
      </w:r>
      <w:r w:rsidR="00E45FEA">
        <w:t xml:space="preserve">gender, and religion, </w:t>
      </w:r>
      <w:r w:rsidR="00860902">
        <w:t xml:space="preserve">to name a few. This bibliography is a selection of </w:t>
      </w:r>
      <w:r w:rsidR="00046613">
        <w:t xml:space="preserve">works of these critiques, as well as case studies by institutions’ efforts to </w:t>
      </w:r>
      <w:r w:rsidR="00693B9C">
        <w:t>correct these biases. It is hoped more discussion groups are formed to discuss these iss</w:t>
      </w:r>
      <w:r w:rsidR="00A6122B">
        <w:t xml:space="preserve">ues so that librarians and other information professionals are aware of the problems </w:t>
      </w:r>
      <w:r w:rsidR="000C26DE">
        <w:t>and learn ways to address KOS’s shortcomings for the benefit of their communities.</w:t>
      </w:r>
    </w:p>
    <w:p w14:paraId="3DE31B0D" w14:textId="77777777" w:rsidR="006247CB" w:rsidRDefault="006247CB" w:rsidP="00FD19A1"/>
    <w:p w14:paraId="7C45DA18" w14:textId="52223C1F" w:rsidR="00F73057" w:rsidRPr="003F3A54" w:rsidRDefault="000118BB" w:rsidP="00115EC8">
      <w:pPr>
        <w:rPr>
          <w:rFonts w:cs="Times New Roman"/>
          <w:szCs w:val="24"/>
        </w:rPr>
      </w:pPr>
      <w:r w:rsidRPr="003F3A54">
        <w:rPr>
          <w:rFonts w:cs="Times New Roman"/>
          <w:szCs w:val="24"/>
        </w:rPr>
        <w:lastRenderedPageBreak/>
        <w:t xml:space="preserve">Adler, Melissa. “Classification Along the Color Line: Excavating Racism in the Stacks.” Journal of Critical Library and Information Studies 1, no. 1 (2017). </w:t>
      </w:r>
      <w:hyperlink r:id="rId8" w:history="1">
        <w:r w:rsidR="00CC2E26" w:rsidRPr="003F3A54">
          <w:rPr>
            <w:rStyle w:val="Hyperlink"/>
            <w:rFonts w:cs="Times New Roman"/>
            <w:szCs w:val="24"/>
          </w:rPr>
          <w:t>https://doi.org/10.24242/jclis.v1i1.17</w:t>
        </w:r>
      </w:hyperlink>
      <w:r w:rsidRPr="003F3A54">
        <w:rPr>
          <w:rFonts w:cs="Times New Roman"/>
          <w:szCs w:val="24"/>
        </w:rPr>
        <w:t>.</w:t>
      </w:r>
    </w:p>
    <w:p w14:paraId="7345B0A6" w14:textId="185564A0" w:rsidR="00C47E64" w:rsidRPr="003F3A54" w:rsidRDefault="00733DA1" w:rsidP="00115EC8">
      <w:pPr>
        <w:rPr>
          <w:rFonts w:cs="Times New Roman"/>
          <w:szCs w:val="24"/>
        </w:rPr>
      </w:pPr>
      <w:r w:rsidRPr="003F3A54">
        <w:rPr>
          <w:rFonts w:cs="Times New Roman"/>
          <w:szCs w:val="24"/>
        </w:rPr>
        <w:tab/>
        <w:t>In this article, Adler describes the history of classification in the United States and how it developed in the late 19</w:t>
      </w:r>
      <w:r w:rsidRPr="003F3A54">
        <w:rPr>
          <w:rFonts w:cs="Times New Roman"/>
          <w:szCs w:val="24"/>
          <w:vertAlign w:val="superscript"/>
        </w:rPr>
        <w:t>th</w:t>
      </w:r>
      <w:r w:rsidRPr="003F3A54">
        <w:rPr>
          <w:rFonts w:cs="Times New Roman"/>
          <w:szCs w:val="24"/>
        </w:rPr>
        <w:t xml:space="preserve"> and early 20</w:t>
      </w:r>
      <w:r w:rsidRPr="003F3A54">
        <w:rPr>
          <w:rFonts w:cs="Times New Roman"/>
          <w:szCs w:val="24"/>
          <w:vertAlign w:val="superscript"/>
        </w:rPr>
        <w:t>th</w:t>
      </w:r>
      <w:r w:rsidRPr="003F3A54">
        <w:rPr>
          <w:rFonts w:cs="Times New Roman"/>
          <w:szCs w:val="24"/>
        </w:rPr>
        <w:t xml:space="preserve"> century, around the same time as many other practices that favored White Americans. </w:t>
      </w:r>
      <w:r w:rsidR="00D51DC8" w:rsidRPr="003F3A54">
        <w:rPr>
          <w:rFonts w:cs="Times New Roman"/>
          <w:szCs w:val="24"/>
        </w:rPr>
        <w:t>The au</w:t>
      </w:r>
      <w:r w:rsidR="007172BC" w:rsidRPr="003F3A54">
        <w:rPr>
          <w:rFonts w:cs="Times New Roman"/>
          <w:szCs w:val="24"/>
        </w:rPr>
        <w:t>thor</w:t>
      </w:r>
      <w:r w:rsidRPr="003F3A54">
        <w:rPr>
          <w:rFonts w:cs="Times New Roman"/>
          <w:szCs w:val="24"/>
        </w:rPr>
        <w:t xml:space="preserve"> examines the influences Charles Cutter, David Fiske, and Melvil Dewey had on today’s classification systems, </w:t>
      </w:r>
      <w:r w:rsidR="0018161C" w:rsidRPr="003F3A54">
        <w:rPr>
          <w:rFonts w:cs="Times New Roman"/>
          <w:szCs w:val="24"/>
        </w:rPr>
        <w:t>Dewey Decimal Classification (DDC)</w:t>
      </w:r>
      <w:r w:rsidRPr="003F3A54">
        <w:rPr>
          <w:rFonts w:cs="Times New Roman"/>
          <w:szCs w:val="24"/>
        </w:rPr>
        <w:t xml:space="preserve"> and Library of Congress Classification</w:t>
      </w:r>
      <w:r w:rsidR="002A0C8E" w:rsidRPr="003F3A54">
        <w:rPr>
          <w:rFonts w:cs="Times New Roman"/>
          <w:szCs w:val="24"/>
        </w:rPr>
        <w:t xml:space="preserve"> (LCC)</w:t>
      </w:r>
      <w:r w:rsidRPr="003F3A54">
        <w:rPr>
          <w:rFonts w:cs="Times New Roman"/>
          <w:szCs w:val="24"/>
        </w:rPr>
        <w:t xml:space="preserve">. By looking at Cutter, Dewey, and </w:t>
      </w:r>
      <w:r w:rsidR="002C6D8C" w:rsidRPr="003F3A54">
        <w:rPr>
          <w:rFonts w:cs="Times New Roman"/>
          <w:szCs w:val="24"/>
        </w:rPr>
        <w:t>the Library of Congress (LC)</w:t>
      </w:r>
      <w:r w:rsidRPr="003F3A54">
        <w:rPr>
          <w:rFonts w:cs="Times New Roman"/>
          <w:szCs w:val="24"/>
        </w:rPr>
        <w:t xml:space="preserve">’s classifications in anthropology, social sciences, and topics and subdivisions,  </w:t>
      </w:r>
      <w:r w:rsidR="00AE73DC" w:rsidRPr="003F3A54">
        <w:rPr>
          <w:rFonts w:cs="Times New Roman"/>
          <w:szCs w:val="24"/>
        </w:rPr>
        <w:t>the author</w:t>
      </w:r>
      <w:r w:rsidRPr="003F3A54">
        <w:rPr>
          <w:rFonts w:cs="Times New Roman"/>
          <w:szCs w:val="24"/>
        </w:rPr>
        <w:t xml:space="preserve"> shows how the catalog itself was segregated much like the rest of society at the time. </w:t>
      </w:r>
      <w:r w:rsidR="00E205CF" w:rsidRPr="003F3A54">
        <w:rPr>
          <w:rFonts w:cs="Times New Roman"/>
          <w:szCs w:val="24"/>
        </w:rPr>
        <w:t>The author</w:t>
      </w:r>
      <w:r w:rsidRPr="003F3A54">
        <w:rPr>
          <w:rFonts w:cs="Times New Roman"/>
          <w:szCs w:val="24"/>
        </w:rPr>
        <w:t xml:space="preserve"> argues for taxonomic reparation</w:t>
      </w:r>
      <w:r w:rsidR="00AA6C3A" w:rsidRPr="003F3A54">
        <w:rPr>
          <w:rFonts w:cs="Times New Roman"/>
          <w:szCs w:val="24"/>
        </w:rPr>
        <w:t>s</w:t>
      </w:r>
      <w:r w:rsidRPr="003F3A54">
        <w:rPr>
          <w:rFonts w:cs="Times New Roman"/>
          <w:szCs w:val="24"/>
        </w:rPr>
        <w:t xml:space="preserve">, with measures such as examining how segregated African American libraries during this period cataloged their materials, for insight on how to reclass them for today’s libraries. </w:t>
      </w:r>
      <w:r w:rsidR="00AA6C3A" w:rsidRPr="003F3A54">
        <w:rPr>
          <w:rFonts w:cs="Times New Roman"/>
          <w:szCs w:val="24"/>
        </w:rPr>
        <w:t>Many local projects will be needed to reorganize materials in a manner that is more equitable for the users of 21</w:t>
      </w:r>
      <w:r w:rsidR="00AA6C3A" w:rsidRPr="003F3A54">
        <w:rPr>
          <w:rFonts w:cs="Times New Roman"/>
          <w:szCs w:val="24"/>
          <w:vertAlign w:val="superscript"/>
        </w:rPr>
        <w:t>st</w:t>
      </w:r>
      <w:r w:rsidR="00AA6C3A" w:rsidRPr="003F3A54">
        <w:rPr>
          <w:rFonts w:cs="Times New Roman"/>
          <w:szCs w:val="24"/>
        </w:rPr>
        <w:t xml:space="preserve"> century libraries of all racial backgrounds.</w:t>
      </w:r>
    </w:p>
    <w:p w14:paraId="28E3FD24" w14:textId="77777777" w:rsidR="00486E15" w:rsidRPr="003F3A54" w:rsidRDefault="00486E15" w:rsidP="00115EC8">
      <w:pPr>
        <w:rPr>
          <w:rFonts w:cs="Times New Roman"/>
          <w:szCs w:val="24"/>
        </w:rPr>
      </w:pPr>
    </w:p>
    <w:p w14:paraId="57EFE942" w14:textId="6D4E6CAD" w:rsidR="00C47E64" w:rsidRPr="003F3A54" w:rsidRDefault="00173A72" w:rsidP="00115EC8">
      <w:pPr>
        <w:rPr>
          <w:rFonts w:cs="Times New Roman"/>
          <w:szCs w:val="24"/>
        </w:rPr>
      </w:pPr>
      <w:r w:rsidRPr="003F3A54">
        <w:rPr>
          <w:rFonts w:cs="Times New Roman"/>
          <w:szCs w:val="24"/>
        </w:rPr>
        <w:t>Adler, Melissa. “‘Let’s Not Homosexualize the Library Stacks’: Liberating Gays in the Library Catalog.” Journal of the History of Sexuality 24, no. 3 (2015): 478–507.</w:t>
      </w:r>
      <w:r w:rsidR="004315F9" w:rsidRPr="003F3A54">
        <w:rPr>
          <w:rFonts w:cs="Times New Roman"/>
          <w:szCs w:val="24"/>
        </w:rPr>
        <w:t xml:space="preserve"> </w:t>
      </w:r>
      <w:hyperlink r:id="rId9" w:history="1">
        <w:r w:rsidR="0026431A" w:rsidRPr="003F3A54">
          <w:rPr>
            <w:rStyle w:val="Hyperlink"/>
            <w:rFonts w:cs="Times New Roman"/>
            <w:szCs w:val="24"/>
          </w:rPr>
          <w:t>https://doi.org/10.7560/JHS24306</w:t>
        </w:r>
      </w:hyperlink>
      <w:r w:rsidR="00554979" w:rsidRPr="003F3A54">
        <w:rPr>
          <w:rFonts w:cs="Times New Roman"/>
          <w:szCs w:val="24"/>
        </w:rPr>
        <w:t>.</w:t>
      </w:r>
    </w:p>
    <w:p w14:paraId="1E324FB3" w14:textId="29361FF8" w:rsidR="0026431A" w:rsidRPr="003F3A54" w:rsidRDefault="00EB729B" w:rsidP="00115EC8">
      <w:pPr>
        <w:rPr>
          <w:rFonts w:cs="Times New Roman"/>
          <w:szCs w:val="24"/>
        </w:rPr>
      </w:pPr>
      <w:r w:rsidRPr="003F3A54">
        <w:rPr>
          <w:rFonts w:cs="Times New Roman"/>
          <w:szCs w:val="24"/>
        </w:rPr>
        <w:tab/>
      </w:r>
      <w:r w:rsidR="00123C8D" w:rsidRPr="003F3A54">
        <w:rPr>
          <w:rFonts w:cs="Times New Roman"/>
          <w:szCs w:val="24"/>
        </w:rPr>
        <w:t xml:space="preserve">Before the 1970s, </w:t>
      </w:r>
      <w:r w:rsidR="00692257" w:rsidRPr="003F3A54">
        <w:rPr>
          <w:rFonts w:cs="Times New Roman"/>
          <w:szCs w:val="24"/>
        </w:rPr>
        <w:t xml:space="preserve">books with queer characters would be </w:t>
      </w:r>
      <w:r w:rsidR="00334C34" w:rsidRPr="003F3A54">
        <w:rPr>
          <w:rFonts w:cs="Times New Roman"/>
          <w:szCs w:val="24"/>
        </w:rPr>
        <w:t>classified with the subject heading “Sexual perv</w:t>
      </w:r>
      <w:r w:rsidR="00F36BF7" w:rsidRPr="003F3A54">
        <w:rPr>
          <w:rFonts w:cs="Times New Roman"/>
          <w:szCs w:val="24"/>
        </w:rPr>
        <w:t>er</w:t>
      </w:r>
      <w:r w:rsidR="00334C34" w:rsidRPr="003F3A54">
        <w:rPr>
          <w:rFonts w:cs="Times New Roman"/>
          <w:szCs w:val="24"/>
        </w:rPr>
        <w:t xml:space="preserve">sion.” Adler uses this article to describe the efforts </w:t>
      </w:r>
      <w:r w:rsidR="00275912" w:rsidRPr="003F3A54">
        <w:rPr>
          <w:rFonts w:cs="Times New Roman"/>
          <w:szCs w:val="24"/>
        </w:rPr>
        <w:t xml:space="preserve">to change this and other biases against gays </w:t>
      </w:r>
      <w:r w:rsidR="00DC53EC" w:rsidRPr="003F3A54">
        <w:rPr>
          <w:rFonts w:cs="Times New Roman"/>
          <w:szCs w:val="24"/>
        </w:rPr>
        <w:t>in the catalog</w:t>
      </w:r>
      <w:r w:rsidR="00BA3B15" w:rsidRPr="003F3A54">
        <w:rPr>
          <w:rFonts w:cs="Times New Roman"/>
          <w:szCs w:val="24"/>
        </w:rPr>
        <w:t xml:space="preserve"> during the 1970s and 1980s. </w:t>
      </w:r>
      <w:r w:rsidR="00176863" w:rsidRPr="003F3A54">
        <w:rPr>
          <w:rFonts w:cs="Times New Roman"/>
          <w:szCs w:val="24"/>
        </w:rPr>
        <w:t xml:space="preserve">The </w:t>
      </w:r>
      <w:r w:rsidR="00255E41" w:rsidRPr="003F3A54">
        <w:rPr>
          <w:rFonts w:cs="Times New Roman"/>
          <w:szCs w:val="24"/>
        </w:rPr>
        <w:t>artic</w:t>
      </w:r>
      <w:r w:rsidR="00AB1DF8" w:rsidRPr="003F3A54">
        <w:rPr>
          <w:rFonts w:cs="Times New Roman"/>
          <w:szCs w:val="24"/>
        </w:rPr>
        <w:t xml:space="preserve">le </w:t>
      </w:r>
      <w:r w:rsidR="00E725A9" w:rsidRPr="003F3A54">
        <w:rPr>
          <w:rFonts w:cs="Times New Roman"/>
          <w:szCs w:val="24"/>
        </w:rPr>
        <w:t>points out the nature of classification is to treat minorities as exceptions to the rule</w:t>
      </w:r>
      <w:r w:rsidR="00035176" w:rsidRPr="003F3A54">
        <w:rPr>
          <w:rFonts w:cs="Times New Roman"/>
          <w:szCs w:val="24"/>
        </w:rPr>
        <w:t xml:space="preserve">, with heterosexuality and whiteness being the norm. </w:t>
      </w:r>
      <w:r w:rsidR="003A1392" w:rsidRPr="003F3A54">
        <w:rPr>
          <w:rFonts w:cs="Times New Roman"/>
          <w:szCs w:val="24"/>
        </w:rPr>
        <w:t xml:space="preserve">The </w:t>
      </w:r>
      <w:r w:rsidR="00C00E86" w:rsidRPr="003F3A54">
        <w:rPr>
          <w:rFonts w:cs="Times New Roman"/>
          <w:szCs w:val="24"/>
        </w:rPr>
        <w:t xml:space="preserve">Task Force on Gay Liberation, </w:t>
      </w:r>
      <w:r w:rsidR="004D23D7" w:rsidRPr="003F3A54">
        <w:rPr>
          <w:rFonts w:cs="Times New Roman"/>
          <w:szCs w:val="24"/>
        </w:rPr>
        <w:t xml:space="preserve">formed in 1970, set to change this, </w:t>
      </w:r>
      <w:r w:rsidR="00FF5AC1" w:rsidRPr="003F3A54">
        <w:rPr>
          <w:rFonts w:cs="Times New Roman"/>
          <w:szCs w:val="24"/>
        </w:rPr>
        <w:t xml:space="preserve">as well as activists like Sanford Berman and Eugene T. </w:t>
      </w:r>
      <w:proofErr w:type="spellStart"/>
      <w:r w:rsidR="00FF5AC1" w:rsidRPr="003F3A54">
        <w:rPr>
          <w:rFonts w:cs="Times New Roman"/>
          <w:szCs w:val="24"/>
        </w:rPr>
        <w:t>Frosio</w:t>
      </w:r>
      <w:proofErr w:type="spellEnd"/>
      <w:r w:rsidR="00FF5AC1" w:rsidRPr="003F3A54">
        <w:rPr>
          <w:rFonts w:cs="Times New Roman"/>
          <w:szCs w:val="24"/>
        </w:rPr>
        <w:t xml:space="preserve">. </w:t>
      </w:r>
      <w:r w:rsidR="00E27BA0" w:rsidRPr="003F3A54">
        <w:rPr>
          <w:rFonts w:cs="Times New Roman"/>
          <w:szCs w:val="24"/>
        </w:rPr>
        <w:t>As a result of their efforts, “Sexual perversion” became “Sexual deviation</w:t>
      </w:r>
      <w:r w:rsidR="00B552DC" w:rsidRPr="003F3A54">
        <w:rPr>
          <w:rFonts w:cs="Times New Roman"/>
          <w:szCs w:val="24"/>
        </w:rPr>
        <w:t>”.</w:t>
      </w:r>
      <w:r w:rsidR="00987EC0" w:rsidRPr="003F3A54">
        <w:rPr>
          <w:rFonts w:cs="Times New Roman"/>
          <w:szCs w:val="24"/>
        </w:rPr>
        <w:t xml:space="preserve"> The author also addresses problems with classification, such as </w:t>
      </w:r>
      <w:r w:rsidR="00185409" w:rsidRPr="003F3A54">
        <w:rPr>
          <w:rFonts w:cs="Times New Roman"/>
          <w:szCs w:val="24"/>
        </w:rPr>
        <w:t xml:space="preserve">books about gay men and lesbians being shelved next to those about child molestation. </w:t>
      </w:r>
      <w:r w:rsidR="00A25F60" w:rsidRPr="003F3A54">
        <w:rPr>
          <w:rFonts w:cs="Times New Roman"/>
          <w:szCs w:val="24"/>
        </w:rPr>
        <w:t>An</w:t>
      </w:r>
      <w:r w:rsidR="001513E9" w:rsidRPr="003F3A54">
        <w:rPr>
          <w:rFonts w:cs="Times New Roman"/>
          <w:szCs w:val="24"/>
        </w:rPr>
        <w:t>other problem addressed is how the Library of Congress and others</w:t>
      </w:r>
      <w:r w:rsidR="00C77F3C" w:rsidRPr="003F3A54">
        <w:rPr>
          <w:rFonts w:cs="Times New Roman"/>
          <w:szCs w:val="24"/>
        </w:rPr>
        <w:t xml:space="preserve"> use usage</w:t>
      </w:r>
      <w:r w:rsidR="00515839" w:rsidRPr="003F3A54">
        <w:rPr>
          <w:rFonts w:cs="Times New Roman"/>
          <w:szCs w:val="24"/>
        </w:rPr>
        <w:t xml:space="preserve"> and neutrality</w:t>
      </w:r>
      <w:r w:rsidR="00C77F3C" w:rsidRPr="003F3A54">
        <w:rPr>
          <w:rFonts w:cs="Times New Roman"/>
          <w:szCs w:val="24"/>
        </w:rPr>
        <w:t xml:space="preserve"> as a defense of these biases.</w:t>
      </w:r>
      <w:r w:rsidR="0065772D" w:rsidRPr="003F3A54">
        <w:rPr>
          <w:rFonts w:cs="Times New Roman"/>
          <w:szCs w:val="24"/>
        </w:rPr>
        <w:t xml:space="preserve"> The author </w:t>
      </w:r>
      <w:r w:rsidR="00B770EC" w:rsidRPr="003F3A54">
        <w:rPr>
          <w:rFonts w:cs="Times New Roman"/>
          <w:szCs w:val="24"/>
        </w:rPr>
        <w:t>describes the fight to replace “Homosexual</w:t>
      </w:r>
      <w:r w:rsidR="009B00D2" w:rsidRPr="003F3A54">
        <w:rPr>
          <w:rFonts w:cs="Times New Roman"/>
          <w:szCs w:val="24"/>
        </w:rPr>
        <w:t>” in all its forms in the catalog with “Gay”</w:t>
      </w:r>
      <w:r w:rsidR="0069211B" w:rsidRPr="003F3A54">
        <w:rPr>
          <w:rFonts w:cs="Times New Roman"/>
          <w:szCs w:val="24"/>
        </w:rPr>
        <w:t xml:space="preserve">, a change that didn’t </w:t>
      </w:r>
      <w:r w:rsidR="006F46A7" w:rsidRPr="003F3A54">
        <w:rPr>
          <w:rFonts w:cs="Times New Roman"/>
          <w:szCs w:val="24"/>
        </w:rPr>
        <w:t>happen until 1988.</w:t>
      </w:r>
      <w:r w:rsidR="001D5391" w:rsidRPr="003F3A54">
        <w:rPr>
          <w:rFonts w:cs="Times New Roman"/>
          <w:szCs w:val="24"/>
        </w:rPr>
        <w:t xml:space="preserve"> The article </w:t>
      </w:r>
      <w:r w:rsidR="00C96048" w:rsidRPr="003F3A54">
        <w:rPr>
          <w:rFonts w:cs="Times New Roman"/>
          <w:szCs w:val="24"/>
        </w:rPr>
        <w:t>also discusses systemic barriers to change</w:t>
      </w:r>
      <w:r w:rsidR="00C4257F" w:rsidRPr="003F3A54">
        <w:rPr>
          <w:rFonts w:cs="Times New Roman"/>
          <w:szCs w:val="24"/>
        </w:rPr>
        <w:t>.</w:t>
      </w:r>
      <w:r w:rsidR="00002D37" w:rsidRPr="003F3A54">
        <w:rPr>
          <w:rFonts w:cs="Times New Roman"/>
          <w:szCs w:val="24"/>
        </w:rPr>
        <w:t xml:space="preserve"> The author concludes with</w:t>
      </w:r>
      <w:r w:rsidR="00E96E3C" w:rsidRPr="003F3A54">
        <w:rPr>
          <w:rFonts w:cs="Times New Roman"/>
          <w:szCs w:val="24"/>
        </w:rPr>
        <w:t xml:space="preserve"> a call to continue the efforts of those activists of the 1970s because there is still work to be done.</w:t>
      </w:r>
    </w:p>
    <w:p w14:paraId="0D509CDD" w14:textId="77777777" w:rsidR="00054F54" w:rsidRPr="003F3A54" w:rsidRDefault="00054F54" w:rsidP="00115EC8">
      <w:pPr>
        <w:rPr>
          <w:rFonts w:cs="Times New Roman"/>
          <w:szCs w:val="24"/>
        </w:rPr>
      </w:pPr>
    </w:p>
    <w:p w14:paraId="220C61DE" w14:textId="1EFD829E" w:rsidR="00054F54" w:rsidRPr="003F3A54" w:rsidRDefault="007435A4" w:rsidP="00115EC8">
      <w:pPr>
        <w:rPr>
          <w:rFonts w:cs="Times New Roman"/>
          <w:szCs w:val="24"/>
        </w:rPr>
      </w:pPr>
      <w:r w:rsidRPr="003F3A54">
        <w:rPr>
          <w:rFonts w:cs="Times New Roman"/>
          <w:szCs w:val="24"/>
        </w:rPr>
        <w:t>Adler, Melissa. “PARAPHILIAS: The Perversion of Meaning in the Library of Congress Subject Headings.” Advances in Classification Research Online</w:t>
      </w:r>
      <w:r w:rsidR="00627540" w:rsidRPr="003F3A54">
        <w:rPr>
          <w:rFonts w:cs="Times New Roman"/>
          <w:szCs w:val="24"/>
        </w:rPr>
        <w:t xml:space="preserve"> (2011):</w:t>
      </w:r>
      <w:r w:rsidRPr="003F3A54">
        <w:rPr>
          <w:rFonts w:cs="Times New Roman"/>
          <w:szCs w:val="24"/>
        </w:rPr>
        <w:t xml:space="preserve"> 1–20.</w:t>
      </w:r>
      <w:r w:rsidR="000878D5" w:rsidRPr="003F3A54">
        <w:rPr>
          <w:rFonts w:cs="Times New Roman"/>
          <w:szCs w:val="24"/>
        </w:rPr>
        <w:t xml:space="preserve"> </w:t>
      </w:r>
      <w:hyperlink r:id="rId10" w:history="1">
        <w:r w:rsidR="00951E6B" w:rsidRPr="003F3A54">
          <w:rPr>
            <w:rStyle w:val="Hyperlink"/>
            <w:rFonts w:cs="Times New Roman"/>
            <w:szCs w:val="24"/>
          </w:rPr>
          <w:t>https://journals.lib.washington.edu/index.php/acro/article/view/12517</w:t>
        </w:r>
      </w:hyperlink>
    </w:p>
    <w:p w14:paraId="17EAB981" w14:textId="4BC434FB" w:rsidR="00951E6B" w:rsidRPr="003F3A54" w:rsidRDefault="00CA20D4" w:rsidP="00115EC8">
      <w:pPr>
        <w:rPr>
          <w:rFonts w:cs="Times New Roman"/>
          <w:szCs w:val="24"/>
        </w:rPr>
      </w:pPr>
      <w:r w:rsidRPr="003F3A54">
        <w:rPr>
          <w:rFonts w:cs="Times New Roman"/>
          <w:szCs w:val="24"/>
        </w:rPr>
        <w:t xml:space="preserve"> </w:t>
      </w:r>
      <w:r w:rsidR="00015666" w:rsidRPr="003F3A54">
        <w:rPr>
          <w:rFonts w:cs="Times New Roman"/>
          <w:szCs w:val="24"/>
        </w:rPr>
        <w:tab/>
      </w:r>
      <w:r w:rsidR="00A74A9A" w:rsidRPr="003F3A54">
        <w:rPr>
          <w:rFonts w:cs="Times New Roman"/>
          <w:szCs w:val="24"/>
        </w:rPr>
        <w:t xml:space="preserve">While </w:t>
      </w:r>
      <w:r w:rsidR="00664614" w:rsidRPr="003F3A54">
        <w:rPr>
          <w:rFonts w:cs="Times New Roman"/>
          <w:szCs w:val="24"/>
        </w:rPr>
        <w:t xml:space="preserve">“Sexual deviation” replaced “Sexual perversion” in 1972, “Paraphilias” </w:t>
      </w:r>
      <w:r w:rsidR="0078573E" w:rsidRPr="003F3A54">
        <w:rPr>
          <w:rFonts w:cs="Times New Roman"/>
          <w:szCs w:val="24"/>
        </w:rPr>
        <w:t xml:space="preserve">became the new heading in 2007. Here, Adler </w:t>
      </w:r>
      <w:r w:rsidR="00B75D39" w:rsidRPr="003F3A54">
        <w:rPr>
          <w:rFonts w:cs="Times New Roman"/>
          <w:szCs w:val="24"/>
        </w:rPr>
        <w:t xml:space="preserve">examines this heading using Judith Halberstam’s “perverse presentism” and Sanford Berman’s </w:t>
      </w:r>
      <w:r w:rsidR="00653551" w:rsidRPr="003F3A54">
        <w:rPr>
          <w:rFonts w:cs="Times New Roman"/>
          <w:szCs w:val="24"/>
        </w:rPr>
        <w:t xml:space="preserve">three principles for subject access. </w:t>
      </w:r>
      <w:r w:rsidR="00612B82" w:rsidRPr="003F3A54">
        <w:rPr>
          <w:rFonts w:cs="Times New Roman"/>
          <w:szCs w:val="24"/>
        </w:rPr>
        <w:t>Halbe</w:t>
      </w:r>
      <w:r w:rsidR="004F78BC" w:rsidRPr="003F3A54">
        <w:rPr>
          <w:rFonts w:cs="Times New Roman"/>
          <w:szCs w:val="24"/>
        </w:rPr>
        <w:t xml:space="preserve">rstam, as the author explains, </w:t>
      </w:r>
      <w:r w:rsidR="00695CD7" w:rsidRPr="003F3A54">
        <w:rPr>
          <w:rFonts w:cs="Times New Roman"/>
          <w:szCs w:val="24"/>
        </w:rPr>
        <w:t>examines the past in its own terms</w:t>
      </w:r>
      <w:r w:rsidR="0099790F" w:rsidRPr="003F3A54">
        <w:rPr>
          <w:rFonts w:cs="Times New Roman"/>
          <w:szCs w:val="24"/>
        </w:rPr>
        <w:t xml:space="preserve">, instead of </w:t>
      </w:r>
      <w:r w:rsidR="00375DB3" w:rsidRPr="003F3A54">
        <w:rPr>
          <w:rFonts w:cs="Times New Roman"/>
          <w:szCs w:val="24"/>
        </w:rPr>
        <w:t xml:space="preserve">through ideas and terminology of the </w:t>
      </w:r>
      <w:r w:rsidR="00375DB3" w:rsidRPr="003F3A54">
        <w:rPr>
          <w:rFonts w:cs="Times New Roman"/>
          <w:szCs w:val="24"/>
        </w:rPr>
        <w:lastRenderedPageBreak/>
        <w:t xml:space="preserve">present. </w:t>
      </w:r>
      <w:r w:rsidR="002A57AA" w:rsidRPr="003F3A54">
        <w:rPr>
          <w:rFonts w:cs="Times New Roman"/>
          <w:szCs w:val="24"/>
        </w:rPr>
        <w:t>When updating terms</w:t>
      </w:r>
      <w:r w:rsidR="00EA76D1" w:rsidRPr="003F3A54">
        <w:rPr>
          <w:rFonts w:cs="Times New Roman"/>
          <w:szCs w:val="24"/>
        </w:rPr>
        <w:t xml:space="preserve"> in the catalog, a global change is made, where a term is replaced </w:t>
      </w:r>
      <w:r w:rsidR="00214EBB" w:rsidRPr="003F3A54">
        <w:rPr>
          <w:rFonts w:cs="Times New Roman"/>
          <w:szCs w:val="24"/>
        </w:rPr>
        <w:t>in every instance</w:t>
      </w:r>
      <w:r w:rsidR="00EA76D1" w:rsidRPr="003F3A54">
        <w:rPr>
          <w:rFonts w:cs="Times New Roman"/>
          <w:szCs w:val="24"/>
        </w:rPr>
        <w:t xml:space="preserve"> with no human review. </w:t>
      </w:r>
      <w:r w:rsidR="00EF6C0C" w:rsidRPr="003F3A54">
        <w:rPr>
          <w:rFonts w:cs="Times New Roman"/>
          <w:szCs w:val="24"/>
        </w:rPr>
        <w:t xml:space="preserve">The author points out this keeps </w:t>
      </w:r>
      <w:r w:rsidR="00813CB0" w:rsidRPr="003F3A54">
        <w:rPr>
          <w:rFonts w:cs="Times New Roman"/>
          <w:szCs w:val="24"/>
        </w:rPr>
        <w:t xml:space="preserve">past attitudes. </w:t>
      </w:r>
      <w:r w:rsidR="00214EBB" w:rsidRPr="003F3A54">
        <w:rPr>
          <w:rFonts w:cs="Times New Roman"/>
          <w:szCs w:val="24"/>
        </w:rPr>
        <w:t>As an example, the author dis</w:t>
      </w:r>
      <w:r w:rsidR="003E0403" w:rsidRPr="003F3A54">
        <w:rPr>
          <w:rFonts w:cs="Times New Roman"/>
          <w:szCs w:val="24"/>
        </w:rPr>
        <w:t xml:space="preserve">cusses how many records under “Paraphilias” are </w:t>
      </w:r>
      <w:r w:rsidR="00A358AB" w:rsidRPr="003F3A54">
        <w:rPr>
          <w:rFonts w:cs="Times New Roman"/>
          <w:szCs w:val="24"/>
        </w:rPr>
        <w:t>about</w:t>
      </w:r>
      <w:r w:rsidR="003E0403" w:rsidRPr="003F3A54">
        <w:rPr>
          <w:rFonts w:cs="Times New Roman"/>
          <w:szCs w:val="24"/>
        </w:rPr>
        <w:t xml:space="preserve"> homosexuality</w:t>
      </w:r>
      <w:r w:rsidR="006924D6" w:rsidRPr="003F3A54">
        <w:rPr>
          <w:rFonts w:cs="Times New Roman"/>
          <w:szCs w:val="24"/>
        </w:rPr>
        <w:t xml:space="preserve"> instead</w:t>
      </w:r>
      <w:r w:rsidR="003E0403" w:rsidRPr="003F3A54">
        <w:rPr>
          <w:rFonts w:cs="Times New Roman"/>
          <w:szCs w:val="24"/>
        </w:rPr>
        <w:t>, and therefore belong under “Gays.”</w:t>
      </w:r>
      <w:r w:rsidR="000E7F79" w:rsidRPr="003F3A54">
        <w:rPr>
          <w:rFonts w:cs="Times New Roman"/>
          <w:szCs w:val="24"/>
        </w:rPr>
        <w:t xml:space="preserve"> </w:t>
      </w:r>
      <w:r w:rsidR="00BA68B8" w:rsidRPr="003F3A54">
        <w:rPr>
          <w:rFonts w:cs="Times New Roman"/>
          <w:szCs w:val="24"/>
        </w:rPr>
        <w:t>Sanford Berman’s principles for subject access are</w:t>
      </w:r>
      <w:r w:rsidR="00DF7720" w:rsidRPr="003F3A54">
        <w:rPr>
          <w:rFonts w:cs="Times New Roman"/>
          <w:szCs w:val="24"/>
        </w:rPr>
        <w:t xml:space="preserve"> Intelligibility, Findability, and Fairness.</w:t>
      </w:r>
      <w:r w:rsidR="00A50B28" w:rsidRPr="003F3A54">
        <w:rPr>
          <w:rFonts w:cs="Times New Roman"/>
          <w:szCs w:val="24"/>
        </w:rPr>
        <w:t xml:space="preserve"> “Paraphilias”, the author argues, is psychiatric jargon, so therefore not intelligible</w:t>
      </w:r>
      <w:r w:rsidR="008833C1" w:rsidRPr="003F3A54">
        <w:rPr>
          <w:rFonts w:cs="Times New Roman"/>
          <w:szCs w:val="24"/>
        </w:rPr>
        <w:t xml:space="preserve"> t</w:t>
      </w:r>
      <w:r w:rsidR="00AF1DA1" w:rsidRPr="003F3A54">
        <w:rPr>
          <w:rFonts w:cs="Times New Roman"/>
          <w:szCs w:val="24"/>
        </w:rPr>
        <w:t xml:space="preserve">o the general community. </w:t>
      </w:r>
      <w:r w:rsidR="007B483C" w:rsidRPr="003F3A54">
        <w:rPr>
          <w:rFonts w:cs="Times New Roman"/>
          <w:szCs w:val="24"/>
        </w:rPr>
        <w:t xml:space="preserve">Adler asks </w:t>
      </w:r>
      <w:r w:rsidR="0091175E" w:rsidRPr="003F3A54">
        <w:rPr>
          <w:rFonts w:cs="Times New Roman"/>
          <w:szCs w:val="24"/>
        </w:rPr>
        <w:t xml:space="preserve">if </w:t>
      </w:r>
      <w:r w:rsidR="00EF25BC">
        <w:rPr>
          <w:rFonts w:cs="Times New Roman"/>
          <w:szCs w:val="24"/>
        </w:rPr>
        <w:t>LCSH</w:t>
      </w:r>
      <w:r w:rsidR="0091175E" w:rsidRPr="003F3A54">
        <w:rPr>
          <w:rFonts w:cs="Times New Roman"/>
          <w:szCs w:val="24"/>
        </w:rPr>
        <w:t xml:space="preserve"> reflects</w:t>
      </w:r>
      <w:r w:rsidR="006C40AA" w:rsidRPr="003F3A54">
        <w:rPr>
          <w:rFonts w:cs="Times New Roman"/>
          <w:szCs w:val="24"/>
        </w:rPr>
        <w:t xml:space="preserve"> current</w:t>
      </w:r>
      <w:r w:rsidR="0091175E" w:rsidRPr="003F3A54">
        <w:rPr>
          <w:rFonts w:cs="Times New Roman"/>
          <w:szCs w:val="24"/>
        </w:rPr>
        <w:t xml:space="preserve"> </w:t>
      </w:r>
      <w:r w:rsidR="006C40AA" w:rsidRPr="003F3A54">
        <w:rPr>
          <w:rFonts w:cs="Times New Roman"/>
          <w:szCs w:val="24"/>
        </w:rPr>
        <w:t>literature</w:t>
      </w:r>
      <w:r w:rsidR="0091175E" w:rsidRPr="003F3A54">
        <w:rPr>
          <w:rFonts w:cs="Times New Roman"/>
          <w:szCs w:val="24"/>
        </w:rPr>
        <w:t xml:space="preserve">, whose literature does it reflect? </w:t>
      </w:r>
      <w:r w:rsidR="006C40AA" w:rsidRPr="003F3A54">
        <w:rPr>
          <w:rFonts w:cs="Times New Roman"/>
          <w:szCs w:val="24"/>
        </w:rPr>
        <w:t xml:space="preserve">Should a medical term describe non-medical literature? </w:t>
      </w:r>
      <w:r w:rsidR="002C48F4" w:rsidRPr="003F3A54">
        <w:rPr>
          <w:rFonts w:cs="Times New Roman"/>
          <w:szCs w:val="24"/>
        </w:rPr>
        <w:t xml:space="preserve"> The author concludes with a discussion of</w:t>
      </w:r>
      <w:r w:rsidR="008E2596" w:rsidRPr="003F3A54">
        <w:rPr>
          <w:rFonts w:cs="Times New Roman"/>
          <w:szCs w:val="24"/>
        </w:rPr>
        <w:t xml:space="preserve"> social tagging and the terms users themselves use. “Paraphilias”</w:t>
      </w:r>
      <w:r w:rsidR="00B55091" w:rsidRPr="003F3A54">
        <w:rPr>
          <w:rFonts w:cs="Times New Roman"/>
          <w:szCs w:val="24"/>
        </w:rPr>
        <w:t xml:space="preserve"> </w:t>
      </w:r>
      <w:r w:rsidR="006F7B0E" w:rsidRPr="003F3A54">
        <w:rPr>
          <w:rFonts w:cs="Times New Roman"/>
          <w:szCs w:val="24"/>
        </w:rPr>
        <w:t>is seldom used, so the author argues these tags could inform LC on better terminology.</w:t>
      </w:r>
    </w:p>
    <w:p w14:paraId="2ED04ADB" w14:textId="77777777" w:rsidR="00295615" w:rsidRPr="003F3A54" w:rsidRDefault="00295615" w:rsidP="00115EC8">
      <w:pPr>
        <w:rPr>
          <w:rFonts w:cs="Times New Roman"/>
          <w:szCs w:val="24"/>
        </w:rPr>
      </w:pPr>
    </w:p>
    <w:p w14:paraId="74DEA8DB" w14:textId="078ADC30" w:rsidR="00295615" w:rsidRPr="003F3A54" w:rsidRDefault="00FE4192" w:rsidP="00115EC8">
      <w:pPr>
        <w:rPr>
          <w:rFonts w:cs="Times New Roman"/>
          <w:szCs w:val="24"/>
        </w:rPr>
      </w:pPr>
      <w:r w:rsidRPr="003F3A54">
        <w:rPr>
          <w:rFonts w:cs="Times New Roman"/>
          <w:szCs w:val="24"/>
        </w:rPr>
        <w:t xml:space="preserve">Adler, Melissa. “The Case for Taxonomic Reparations.” </w:t>
      </w:r>
      <w:r w:rsidR="00E34F34" w:rsidRPr="003F3A54">
        <w:rPr>
          <w:rFonts w:cs="Times New Roman"/>
          <w:szCs w:val="24"/>
        </w:rPr>
        <w:t>Knowledge Organization</w:t>
      </w:r>
      <w:r w:rsidRPr="003F3A54">
        <w:rPr>
          <w:rFonts w:cs="Times New Roman"/>
          <w:szCs w:val="24"/>
        </w:rPr>
        <w:t xml:space="preserve"> 43</w:t>
      </w:r>
      <w:r w:rsidR="003B18D6" w:rsidRPr="003F3A54">
        <w:rPr>
          <w:rFonts w:cs="Times New Roman"/>
          <w:szCs w:val="24"/>
        </w:rPr>
        <w:t>, no. 8</w:t>
      </w:r>
      <w:r w:rsidRPr="003F3A54">
        <w:rPr>
          <w:rFonts w:cs="Times New Roman"/>
          <w:szCs w:val="24"/>
        </w:rPr>
        <w:t xml:space="preserve"> (2016): 630–40. </w:t>
      </w:r>
      <w:hyperlink r:id="rId11" w:history="1">
        <w:r w:rsidR="000975E2" w:rsidRPr="003F3A54">
          <w:rPr>
            <w:rStyle w:val="Hyperlink"/>
            <w:rFonts w:cs="Times New Roman"/>
            <w:szCs w:val="24"/>
          </w:rPr>
          <w:t>https://doi.org/10.5771/0943-7444-2016-8-630</w:t>
        </w:r>
      </w:hyperlink>
      <w:r w:rsidRPr="003F3A54">
        <w:rPr>
          <w:rFonts w:cs="Times New Roman"/>
          <w:szCs w:val="24"/>
        </w:rPr>
        <w:t>.</w:t>
      </w:r>
    </w:p>
    <w:p w14:paraId="64847457" w14:textId="123209B9" w:rsidR="000975E2" w:rsidRPr="003F3A54" w:rsidRDefault="000975E2" w:rsidP="00115EC8">
      <w:pPr>
        <w:rPr>
          <w:rFonts w:cs="Times New Roman"/>
          <w:szCs w:val="24"/>
        </w:rPr>
      </w:pPr>
      <w:r w:rsidRPr="003F3A54">
        <w:rPr>
          <w:rFonts w:cs="Times New Roman"/>
          <w:szCs w:val="24"/>
        </w:rPr>
        <w:tab/>
      </w:r>
      <w:r w:rsidR="00626239" w:rsidRPr="003F3A54">
        <w:rPr>
          <w:rFonts w:cs="Times New Roman"/>
          <w:szCs w:val="24"/>
        </w:rPr>
        <w:t>Adler discusses the inherent biases in classification, which</w:t>
      </w:r>
      <w:r w:rsidR="00B70D81" w:rsidRPr="003F3A54">
        <w:rPr>
          <w:rFonts w:cs="Times New Roman"/>
          <w:szCs w:val="24"/>
        </w:rPr>
        <w:t xml:space="preserve"> still exist despite changes in terminology. The author</w:t>
      </w:r>
      <w:r w:rsidR="00614FAE" w:rsidRPr="003F3A54">
        <w:rPr>
          <w:rFonts w:cs="Times New Roman"/>
          <w:szCs w:val="24"/>
        </w:rPr>
        <w:t xml:space="preserve"> makes the argument reparations</w:t>
      </w:r>
      <w:r w:rsidR="005F5D88" w:rsidRPr="003F3A54">
        <w:rPr>
          <w:rFonts w:cs="Times New Roman"/>
          <w:szCs w:val="24"/>
        </w:rPr>
        <w:t xml:space="preserve">, </w:t>
      </w:r>
      <w:r w:rsidR="0015680A" w:rsidRPr="003F3A54">
        <w:rPr>
          <w:rFonts w:cs="Times New Roman"/>
          <w:szCs w:val="24"/>
        </w:rPr>
        <w:t xml:space="preserve">which </w:t>
      </w:r>
      <w:r w:rsidR="00FF0CF4" w:rsidRPr="003F3A54">
        <w:rPr>
          <w:rFonts w:cs="Times New Roman"/>
          <w:szCs w:val="24"/>
        </w:rPr>
        <w:t xml:space="preserve">are “a matter of truth-telling, accountability, negotiation, </w:t>
      </w:r>
      <w:r w:rsidR="0046591F" w:rsidRPr="003F3A54">
        <w:rPr>
          <w:rFonts w:cs="Times New Roman"/>
          <w:szCs w:val="24"/>
        </w:rPr>
        <w:t>redistribution</w:t>
      </w:r>
      <w:r w:rsidR="00FF0CF4" w:rsidRPr="003F3A54">
        <w:rPr>
          <w:rFonts w:cs="Times New Roman"/>
          <w:szCs w:val="24"/>
        </w:rPr>
        <w:t>, and redress</w:t>
      </w:r>
      <w:r w:rsidR="0046591F" w:rsidRPr="003F3A54">
        <w:rPr>
          <w:rFonts w:cs="Times New Roman"/>
          <w:szCs w:val="24"/>
        </w:rPr>
        <w:t xml:space="preserve">,” are needed. </w:t>
      </w:r>
      <w:r w:rsidR="00993D3D" w:rsidRPr="003F3A54">
        <w:rPr>
          <w:rFonts w:cs="Times New Roman"/>
          <w:szCs w:val="24"/>
        </w:rPr>
        <w:t>While LC</w:t>
      </w:r>
      <w:r w:rsidR="00A358AB" w:rsidRPr="003F3A54">
        <w:rPr>
          <w:rFonts w:cs="Times New Roman"/>
          <w:szCs w:val="24"/>
        </w:rPr>
        <w:t xml:space="preserve"> has made </w:t>
      </w:r>
      <w:r w:rsidR="00C56C76" w:rsidRPr="003F3A54">
        <w:rPr>
          <w:rFonts w:cs="Times New Roman"/>
          <w:szCs w:val="24"/>
        </w:rPr>
        <w:t xml:space="preserve">democratic changes to their subject heading creation processes, </w:t>
      </w:r>
      <w:r w:rsidR="00D53EA8" w:rsidRPr="003F3A54">
        <w:rPr>
          <w:rFonts w:cs="Times New Roman"/>
          <w:szCs w:val="24"/>
        </w:rPr>
        <w:t xml:space="preserve">the author argues </w:t>
      </w:r>
      <w:r w:rsidR="00514045" w:rsidRPr="003F3A54">
        <w:rPr>
          <w:rFonts w:cs="Times New Roman"/>
          <w:szCs w:val="24"/>
        </w:rPr>
        <w:t>these processes are majoritarian and authoritarian.</w:t>
      </w:r>
      <w:r w:rsidR="00445266" w:rsidRPr="003F3A54">
        <w:rPr>
          <w:rFonts w:cs="Times New Roman"/>
          <w:szCs w:val="24"/>
        </w:rPr>
        <w:t xml:space="preserve"> The paper covers</w:t>
      </w:r>
      <w:r w:rsidR="001F7000" w:rsidRPr="003F3A54">
        <w:rPr>
          <w:rFonts w:cs="Times New Roman"/>
          <w:szCs w:val="24"/>
        </w:rPr>
        <w:t xml:space="preserve"> scholarly literature</w:t>
      </w:r>
      <w:r w:rsidR="00445266" w:rsidRPr="003F3A54">
        <w:rPr>
          <w:rFonts w:cs="Times New Roman"/>
          <w:szCs w:val="24"/>
        </w:rPr>
        <w:t xml:space="preserve"> concerning </w:t>
      </w:r>
      <w:r w:rsidR="000A74C0" w:rsidRPr="003F3A54">
        <w:rPr>
          <w:rFonts w:cs="Times New Roman"/>
          <w:szCs w:val="24"/>
        </w:rPr>
        <w:t>critical knowledge organization</w:t>
      </w:r>
      <w:r w:rsidR="008F5782" w:rsidRPr="003F3A54">
        <w:rPr>
          <w:rFonts w:cs="Times New Roman"/>
          <w:szCs w:val="24"/>
        </w:rPr>
        <w:t xml:space="preserve"> (KO)</w:t>
      </w:r>
      <w:r w:rsidR="000A74C0" w:rsidRPr="003F3A54">
        <w:rPr>
          <w:rFonts w:cs="Times New Roman"/>
          <w:szCs w:val="24"/>
        </w:rPr>
        <w:t xml:space="preserve"> beginning with Berman</w:t>
      </w:r>
      <w:r w:rsidR="00D7098F" w:rsidRPr="003F3A54">
        <w:rPr>
          <w:rFonts w:cs="Times New Roman"/>
          <w:szCs w:val="24"/>
        </w:rPr>
        <w:t xml:space="preserve">. </w:t>
      </w:r>
      <w:r w:rsidR="001209B7" w:rsidRPr="003F3A54">
        <w:rPr>
          <w:rFonts w:cs="Times New Roman"/>
          <w:szCs w:val="24"/>
        </w:rPr>
        <w:t>The author then addresses reparation</w:t>
      </w:r>
      <w:r w:rsidR="00A47A59" w:rsidRPr="003F3A54">
        <w:rPr>
          <w:rFonts w:cs="Times New Roman"/>
          <w:szCs w:val="24"/>
        </w:rPr>
        <w:t>s for African Americans</w:t>
      </w:r>
      <w:r w:rsidR="00981D38" w:rsidRPr="003F3A54">
        <w:rPr>
          <w:rFonts w:cs="Times New Roman"/>
          <w:szCs w:val="24"/>
        </w:rPr>
        <w:t xml:space="preserve">, </w:t>
      </w:r>
      <w:r w:rsidR="003C0214" w:rsidRPr="003F3A54">
        <w:rPr>
          <w:rFonts w:cs="Times New Roman"/>
          <w:szCs w:val="24"/>
        </w:rPr>
        <w:t>asserting</w:t>
      </w:r>
      <w:r w:rsidR="00950147" w:rsidRPr="003F3A54">
        <w:rPr>
          <w:rFonts w:cs="Times New Roman"/>
          <w:szCs w:val="24"/>
        </w:rPr>
        <w:t xml:space="preserve"> library classifications treat African Americans </w:t>
      </w:r>
      <w:r w:rsidR="00501C03" w:rsidRPr="003F3A54">
        <w:rPr>
          <w:rFonts w:cs="Times New Roman"/>
          <w:szCs w:val="24"/>
        </w:rPr>
        <w:t>to be topics of interest to the reading public, rather than be the public itself.</w:t>
      </w:r>
      <w:r w:rsidR="00402489" w:rsidRPr="003F3A54">
        <w:rPr>
          <w:rFonts w:cs="Times New Roman"/>
          <w:szCs w:val="24"/>
        </w:rPr>
        <w:t xml:space="preserve"> As an example of reparation, the author </w:t>
      </w:r>
      <w:r w:rsidR="00D414A0" w:rsidRPr="003F3A54">
        <w:rPr>
          <w:rFonts w:cs="Times New Roman"/>
          <w:szCs w:val="24"/>
        </w:rPr>
        <w:t>contends how a hashtag like</w:t>
      </w:r>
      <w:r w:rsidR="00402489" w:rsidRPr="003F3A54">
        <w:rPr>
          <w:rFonts w:cs="Times New Roman"/>
          <w:szCs w:val="24"/>
        </w:rPr>
        <w:t xml:space="preserve"> </w:t>
      </w:r>
      <w:r w:rsidR="00B967CF" w:rsidRPr="003F3A54">
        <w:rPr>
          <w:rFonts w:cs="Times New Roman"/>
          <w:szCs w:val="24"/>
        </w:rPr>
        <w:t>#BlackLivesMatter</w:t>
      </w:r>
      <w:r w:rsidR="00981D38" w:rsidRPr="003F3A54">
        <w:rPr>
          <w:rFonts w:cs="Times New Roman"/>
          <w:szCs w:val="24"/>
        </w:rPr>
        <w:t xml:space="preserve"> </w:t>
      </w:r>
      <w:r w:rsidR="00D414A0" w:rsidRPr="003F3A54">
        <w:rPr>
          <w:rFonts w:cs="Times New Roman"/>
          <w:szCs w:val="24"/>
        </w:rPr>
        <w:t xml:space="preserve">organizes </w:t>
      </w:r>
      <w:r w:rsidR="00ED1475" w:rsidRPr="003F3A54">
        <w:rPr>
          <w:rFonts w:cs="Times New Roman"/>
          <w:szCs w:val="24"/>
        </w:rPr>
        <w:t xml:space="preserve">information under a common cause. The author also </w:t>
      </w:r>
      <w:r w:rsidR="00B036D4" w:rsidRPr="003F3A54">
        <w:rPr>
          <w:rFonts w:cs="Times New Roman"/>
          <w:szCs w:val="24"/>
        </w:rPr>
        <w:t xml:space="preserve">describes the notable Kentucky African Americans Database. </w:t>
      </w:r>
      <w:r w:rsidR="001011D0" w:rsidRPr="003F3A54">
        <w:rPr>
          <w:rFonts w:cs="Times New Roman"/>
          <w:szCs w:val="24"/>
        </w:rPr>
        <w:t>Next, the author tackles the complicated issue of ind</w:t>
      </w:r>
      <w:r w:rsidR="00996FBD" w:rsidRPr="003F3A54">
        <w:rPr>
          <w:rFonts w:cs="Times New Roman"/>
          <w:szCs w:val="24"/>
        </w:rPr>
        <w:t xml:space="preserve">igenous reparation. Each indigenous </w:t>
      </w:r>
      <w:r w:rsidR="00CE747F" w:rsidRPr="003F3A54">
        <w:rPr>
          <w:rFonts w:cs="Times New Roman"/>
          <w:szCs w:val="24"/>
        </w:rPr>
        <w:t xml:space="preserve">community has their own terminology to describe themselves. </w:t>
      </w:r>
      <w:r w:rsidR="00431FBA" w:rsidRPr="003F3A54">
        <w:rPr>
          <w:rFonts w:cs="Times New Roman"/>
          <w:szCs w:val="24"/>
        </w:rPr>
        <w:t xml:space="preserve">Therefore, the author gives several examples where libraries worked with these communities to create </w:t>
      </w:r>
      <w:r w:rsidR="007127DC" w:rsidRPr="003F3A54">
        <w:rPr>
          <w:rFonts w:cs="Times New Roman"/>
          <w:szCs w:val="24"/>
        </w:rPr>
        <w:t xml:space="preserve">their own thesauri. </w:t>
      </w:r>
      <w:r w:rsidR="00EA5D97" w:rsidRPr="003F3A54">
        <w:rPr>
          <w:rFonts w:cs="Times New Roman"/>
          <w:szCs w:val="24"/>
        </w:rPr>
        <w:t xml:space="preserve">Finally, the </w:t>
      </w:r>
      <w:r w:rsidR="00043403" w:rsidRPr="003F3A54">
        <w:rPr>
          <w:rFonts w:cs="Times New Roman"/>
          <w:szCs w:val="24"/>
        </w:rPr>
        <w:t xml:space="preserve">paper concludes with a discussion of  </w:t>
      </w:r>
      <w:r w:rsidR="001F7000" w:rsidRPr="003F3A54">
        <w:rPr>
          <w:rFonts w:cs="Times New Roman"/>
          <w:szCs w:val="24"/>
        </w:rPr>
        <w:t xml:space="preserve">queer theory and </w:t>
      </w:r>
      <w:r w:rsidR="00AF1834" w:rsidRPr="003F3A54">
        <w:rPr>
          <w:rFonts w:cs="Times New Roman"/>
          <w:szCs w:val="24"/>
        </w:rPr>
        <w:t>reparation</w:t>
      </w:r>
      <w:r w:rsidR="00E51D64" w:rsidRPr="003F3A54">
        <w:rPr>
          <w:rFonts w:cs="Times New Roman"/>
          <w:szCs w:val="24"/>
        </w:rPr>
        <w:t xml:space="preserve">, including </w:t>
      </w:r>
      <w:r w:rsidR="009B62D7" w:rsidRPr="003F3A54">
        <w:rPr>
          <w:rFonts w:cs="Times New Roman"/>
          <w:szCs w:val="24"/>
        </w:rPr>
        <w:t>a description of the Digital Transgender Archive and its “Homosaurus.”</w:t>
      </w:r>
    </w:p>
    <w:p w14:paraId="71ADEA59" w14:textId="77777777" w:rsidR="00327DBD" w:rsidRPr="003F3A54" w:rsidRDefault="00327DBD" w:rsidP="00115EC8">
      <w:pPr>
        <w:rPr>
          <w:rFonts w:cs="Times New Roman"/>
          <w:szCs w:val="24"/>
        </w:rPr>
      </w:pPr>
    </w:p>
    <w:p w14:paraId="17F0C686" w14:textId="344A7C60" w:rsidR="00327DBD" w:rsidRPr="003F3A54" w:rsidRDefault="00327DBD" w:rsidP="00115EC8">
      <w:pPr>
        <w:rPr>
          <w:rFonts w:cs="Times New Roman"/>
          <w:szCs w:val="24"/>
        </w:rPr>
      </w:pPr>
      <w:r w:rsidRPr="003F3A54">
        <w:rPr>
          <w:rFonts w:cs="Times New Roman"/>
          <w:szCs w:val="24"/>
        </w:rPr>
        <w:t>Adler, Melissa.</w:t>
      </w:r>
      <w:r w:rsidR="00AC36CC" w:rsidRPr="003F3A54">
        <w:rPr>
          <w:rFonts w:cs="Times New Roman"/>
          <w:szCs w:val="24"/>
        </w:rPr>
        <w:t xml:space="preserve"> “Transcending Library Catalogs: A Comparative Study of Controlled Terms in Library of Congress Subject Headings and User-Generated Tags in LibraryThing for Transgender Books.” Journal of Web Librarianship 3, no. 4 (2009): 309–31. </w:t>
      </w:r>
      <w:hyperlink r:id="rId12" w:history="1">
        <w:r w:rsidR="00806513" w:rsidRPr="003F3A54">
          <w:rPr>
            <w:rStyle w:val="Hyperlink"/>
            <w:rFonts w:cs="Times New Roman"/>
            <w:szCs w:val="24"/>
          </w:rPr>
          <w:t>https://doi.org/10.1080/19322900903341099</w:t>
        </w:r>
      </w:hyperlink>
      <w:r w:rsidR="00AC36CC" w:rsidRPr="003F3A54">
        <w:rPr>
          <w:rFonts w:cs="Times New Roman"/>
          <w:szCs w:val="24"/>
        </w:rPr>
        <w:t>.</w:t>
      </w:r>
    </w:p>
    <w:p w14:paraId="3BB06DF5" w14:textId="65835E61" w:rsidR="00213726" w:rsidRDefault="00163A04" w:rsidP="00115EC8">
      <w:pPr>
        <w:rPr>
          <w:rFonts w:cs="Times New Roman"/>
          <w:szCs w:val="24"/>
        </w:rPr>
      </w:pPr>
      <w:r w:rsidRPr="003F3A54">
        <w:rPr>
          <w:rFonts w:cs="Times New Roman"/>
          <w:szCs w:val="24"/>
        </w:rPr>
        <w:tab/>
      </w:r>
      <w:r w:rsidR="001C23E6" w:rsidRPr="003F3A54">
        <w:rPr>
          <w:rFonts w:cs="Times New Roman"/>
          <w:szCs w:val="24"/>
        </w:rPr>
        <w:t xml:space="preserve">In this study, </w:t>
      </w:r>
      <w:r w:rsidR="00FD14CE" w:rsidRPr="003F3A54">
        <w:rPr>
          <w:rFonts w:cs="Times New Roman"/>
          <w:szCs w:val="24"/>
        </w:rPr>
        <w:t xml:space="preserve">Adler </w:t>
      </w:r>
      <w:r w:rsidR="00537332" w:rsidRPr="003F3A54">
        <w:rPr>
          <w:rFonts w:cs="Times New Roman"/>
          <w:szCs w:val="24"/>
        </w:rPr>
        <w:t xml:space="preserve">compares user-generated tags in LibraryThing to </w:t>
      </w:r>
      <w:r w:rsidR="00626262" w:rsidRPr="003F3A54">
        <w:rPr>
          <w:rFonts w:cs="Times New Roman"/>
          <w:szCs w:val="24"/>
        </w:rPr>
        <w:t>LCSH, a controlled vocabulary.</w:t>
      </w:r>
      <w:r w:rsidR="009B7097" w:rsidRPr="003F3A54">
        <w:rPr>
          <w:rFonts w:cs="Times New Roman"/>
          <w:szCs w:val="24"/>
        </w:rPr>
        <w:t xml:space="preserve"> The author describes </w:t>
      </w:r>
      <w:r w:rsidR="001C23E6" w:rsidRPr="003F3A54">
        <w:rPr>
          <w:rFonts w:cs="Times New Roman"/>
          <w:szCs w:val="24"/>
        </w:rPr>
        <w:t>the obstacles faced when</w:t>
      </w:r>
      <w:r w:rsidR="009B7097" w:rsidRPr="003F3A54">
        <w:rPr>
          <w:rFonts w:cs="Times New Roman"/>
          <w:szCs w:val="24"/>
        </w:rPr>
        <w:t xml:space="preserve"> adding a heading to</w:t>
      </w:r>
      <w:r w:rsidR="009659CE" w:rsidRPr="003F3A54">
        <w:rPr>
          <w:rFonts w:cs="Times New Roman"/>
          <w:szCs w:val="24"/>
        </w:rPr>
        <w:t xml:space="preserve"> LCSH</w:t>
      </w:r>
      <w:r w:rsidR="00E763DF" w:rsidRPr="003F3A54">
        <w:rPr>
          <w:rFonts w:cs="Times New Roman"/>
          <w:szCs w:val="24"/>
        </w:rPr>
        <w:t xml:space="preserve">. While in theory there should be a subject heading </w:t>
      </w:r>
      <w:r w:rsidR="00437D78" w:rsidRPr="003F3A54">
        <w:rPr>
          <w:rFonts w:cs="Times New Roman"/>
          <w:szCs w:val="24"/>
        </w:rPr>
        <w:t>for every new topic covered by a material</w:t>
      </w:r>
      <w:r w:rsidR="00A130ED" w:rsidRPr="003F3A54">
        <w:rPr>
          <w:rFonts w:cs="Times New Roman"/>
          <w:szCs w:val="24"/>
        </w:rPr>
        <w:t xml:space="preserve">, in practice, these headings are not being </w:t>
      </w:r>
      <w:r w:rsidR="00D2764E" w:rsidRPr="003F3A54">
        <w:rPr>
          <w:rFonts w:cs="Times New Roman"/>
          <w:szCs w:val="24"/>
        </w:rPr>
        <w:t xml:space="preserve">approved. Meanwhile the author contends </w:t>
      </w:r>
      <w:r w:rsidR="00D709C2" w:rsidRPr="003F3A54">
        <w:rPr>
          <w:rFonts w:cs="Times New Roman"/>
          <w:szCs w:val="24"/>
        </w:rPr>
        <w:t>that folksonomies are much more flexible because they are created by the users themselves</w:t>
      </w:r>
      <w:r w:rsidR="009E3A81" w:rsidRPr="003F3A54">
        <w:rPr>
          <w:rFonts w:cs="Times New Roman"/>
          <w:szCs w:val="24"/>
        </w:rPr>
        <w:t xml:space="preserve">. </w:t>
      </w:r>
      <w:r w:rsidR="009659CE" w:rsidRPr="003F3A54">
        <w:rPr>
          <w:rFonts w:cs="Times New Roman"/>
          <w:szCs w:val="24"/>
        </w:rPr>
        <w:t>However, t</w:t>
      </w:r>
      <w:r w:rsidR="00A6464D" w:rsidRPr="003F3A54">
        <w:rPr>
          <w:rFonts w:cs="Times New Roman"/>
          <w:szCs w:val="24"/>
        </w:rPr>
        <w:t xml:space="preserve">he paper also describes the </w:t>
      </w:r>
      <w:r w:rsidR="00CB2651" w:rsidRPr="003F3A54">
        <w:rPr>
          <w:rFonts w:cs="Times New Roman"/>
          <w:szCs w:val="24"/>
        </w:rPr>
        <w:t>disadvantages of LibraryThing</w:t>
      </w:r>
      <w:r w:rsidR="00E57C33" w:rsidRPr="003F3A54">
        <w:rPr>
          <w:rFonts w:cs="Times New Roman"/>
          <w:szCs w:val="24"/>
        </w:rPr>
        <w:t xml:space="preserve"> such as a lack of uniformity. </w:t>
      </w:r>
      <w:r w:rsidR="00F236EB" w:rsidRPr="003F3A54">
        <w:rPr>
          <w:rFonts w:cs="Times New Roman"/>
          <w:szCs w:val="24"/>
        </w:rPr>
        <w:t xml:space="preserve"> For their study, the author selected</w:t>
      </w:r>
      <w:r w:rsidR="005344F9" w:rsidRPr="003F3A54">
        <w:rPr>
          <w:rFonts w:cs="Times New Roman"/>
          <w:szCs w:val="24"/>
        </w:rPr>
        <w:t xml:space="preserve"> twenty books on transgender themes and </w:t>
      </w:r>
      <w:r w:rsidR="009A35D0" w:rsidRPr="003F3A54">
        <w:rPr>
          <w:rFonts w:cs="Times New Roman"/>
          <w:szCs w:val="24"/>
        </w:rPr>
        <w:t xml:space="preserve">compared their LibraryThing tags to </w:t>
      </w:r>
      <w:r w:rsidR="009A35D0" w:rsidRPr="003F3A54">
        <w:rPr>
          <w:rFonts w:cs="Times New Roman"/>
          <w:szCs w:val="24"/>
        </w:rPr>
        <w:lastRenderedPageBreak/>
        <w:t>their subject headings.</w:t>
      </w:r>
      <w:r w:rsidR="00FA0CA3" w:rsidRPr="003F3A54">
        <w:rPr>
          <w:rFonts w:cs="Times New Roman"/>
          <w:szCs w:val="24"/>
        </w:rPr>
        <w:t xml:space="preserve"> While seventeen of the books</w:t>
      </w:r>
      <w:r w:rsidR="00CF7842" w:rsidRPr="003F3A54">
        <w:rPr>
          <w:rFonts w:cs="Times New Roman"/>
          <w:szCs w:val="24"/>
        </w:rPr>
        <w:t xml:space="preserve"> first or second tags were “transgender”, only four of these books had the subject heading “</w:t>
      </w:r>
      <w:r w:rsidR="00AB74F6" w:rsidRPr="003F3A54">
        <w:rPr>
          <w:rFonts w:cs="Times New Roman"/>
          <w:szCs w:val="24"/>
        </w:rPr>
        <w:t xml:space="preserve">Transgender people”. </w:t>
      </w:r>
      <w:r w:rsidR="00192301" w:rsidRPr="003F3A54">
        <w:rPr>
          <w:rFonts w:cs="Times New Roman"/>
          <w:szCs w:val="24"/>
        </w:rPr>
        <w:t xml:space="preserve"> In general, WorldCat </w:t>
      </w:r>
      <w:r w:rsidR="001C7325" w:rsidRPr="003F3A54">
        <w:rPr>
          <w:rFonts w:cs="Times New Roman"/>
          <w:szCs w:val="24"/>
        </w:rPr>
        <w:t xml:space="preserve">records used a term for </w:t>
      </w:r>
      <w:r w:rsidR="00753739" w:rsidRPr="003F3A54">
        <w:rPr>
          <w:rFonts w:cs="Times New Roman"/>
          <w:szCs w:val="24"/>
        </w:rPr>
        <w:t xml:space="preserve">“transgender” half the instances as LibraryThing did. </w:t>
      </w:r>
      <w:r w:rsidR="00DF527F" w:rsidRPr="003F3A54">
        <w:rPr>
          <w:rFonts w:cs="Times New Roman"/>
          <w:szCs w:val="24"/>
        </w:rPr>
        <w:t xml:space="preserve"> At the time of the study in 2009, the term</w:t>
      </w:r>
      <w:r w:rsidR="00F36C62" w:rsidRPr="003F3A54">
        <w:rPr>
          <w:rFonts w:cs="Times New Roman"/>
          <w:szCs w:val="24"/>
        </w:rPr>
        <w:t>s</w:t>
      </w:r>
      <w:r w:rsidR="00DF527F" w:rsidRPr="003F3A54">
        <w:rPr>
          <w:rFonts w:cs="Times New Roman"/>
          <w:szCs w:val="24"/>
        </w:rPr>
        <w:t xml:space="preserve"> “genderqueer” </w:t>
      </w:r>
      <w:r w:rsidR="00F36C62" w:rsidRPr="003F3A54">
        <w:rPr>
          <w:rFonts w:cs="Times New Roman"/>
          <w:szCs w:val="24"/>
        </w:rPr>
        <w:t xml:space="preserve">and “queer” were growing in popularity in </w:t>
      </w:r>
      <w:r w:rsidR="00115EC8" w:rsidRPr="003F3A54">
        <w:rPr>
          <w:rFonts w:cs="Times New Roman"/>
          <w:szCs w:val="24"/>
        </w:rPr>
        <w:t>LibraryThing but</w:t>
      </w:r>
      <w:r w:rsidR="00F36C62" w:rsidRPr="003F3A54">
        <w:rPr>
          <w:rFonts w:cs="Times New Roman"/>
          <w:szCs w:val="24"/>
        </w:rPr>
        <w:t xml:space="preserve"> did not exist in LCSH.</w:t>
      </w:r>
      <w:r w:rsidR="001C0827" w:rsidRPr="003F3A54">
        <w:rPr>
          <w:rFonts w:cs="Times New Roman"/>
          <w:szCs w:val="24"/>
        </w:rPr>
        <w:t xml:space="preserve"> Adler concludes </w:t>
      </w:r>
      <w:r w:rsidR="00A2384A" w:rsidRPr="003F3A54">
        <w:rPr>
          <w:rFonts w:cs="Times New Roman"/>
          <w:szCs w:val="24"/>
        </w:rPr>
        <w:t>by asserting while LCSH</w:t>
      </w:r>
      <w:r w:rsidR="00F15C05" w:rsidRPr="003F3A54">
        <w:rPr>
          <w:rFonts w:cs="Times New Roman"/>
          <w:szCs w:val="24"/>
        </w:rPr>
        <w:t xml:space="preserve"> has a vital role, </w:t>
      </w:r>
      <w:r w:rsidR="00AC47B1" w:rsidRPr="003F3A54">
        <w:rPr>
          <w:rFonts w:cs="Times New Roman"/>
          <w:szCs w:val="24"/>
        </w:rPr>
        <w:t xml:space="preserve">controlled vocabularies could be aided </w:t>
      </w:r>
      <w:r w:rsidR="00D90EFE" w:rsidRPr="003F3A54">
        <w:rPr>
          <w:rFonts w:cs="Times New Roman"/>
          <w:szCs w:val="24"/>
        </w:rPr>
        <w:t>with the addition of users’ voices such as social tagging.</w:t>
      </w:r>
    </w:p>
    <w:p w14:paraId="293D547A" w14:textId="77777777" w:rsidR="00123BAC" w:rsidRPr="003F3A54" w:rsidRDefault="00123BAC" w:rsidP="00115EC8">
      <w:pPr>
        <w:rPr>
          <w:rFonts w:cs="Times New Roman"/>
          <w:szCs w:val="24"/>
        </w:rPr>
      </w:pPr>
    </w:p>
    <w:p w14:paraId="1864ADCE" w14:textId="6A0CBF69" w:rsidR="00471A7C" w:rsidRPr="003F3A54" w:rsidRDefault="00471A7C" w:rsidP="00115EC8">
      <w:pPr>
        <w:rPr>
          <w:rFonts w:cs="Times New Roman"/>
          <w:szCs w:val="24"/>
        </w:rPr>
      </w:pPr>
      <w:r w:rsidRPr="003F3A54">
        <w:rPr>
          <w:rFonts w:cs="Times New Roman"/>
          <w:szCs w:val="24"/>
        </w:rPr>
        <w:t xml:space="preserve">Adler, Melissa, and Lindsey M. Harper. “Race and Ethnicity in Classification Systems: Teaching Knowledge Organization from a Social Justice Perspective.” </w:t>
      </w:r>
      <w:r w:rsidRPr="003F3A54">
        <w:rPr>
          <w:rFonts w:cs="Times New Roman"/>
          <w:i/>
          <w:iCs/>
          <w:szCs w:val="24"/>
        </w:rPr>
        <w:t>Library Trends</w:t>
      </w:r>
      <w:r w:rsidRPr="003F3A54">
        <w:rPr>
          <w:rFonts w:cs="Times New Roman"/>
          <w:szCs w:val="24"/>
        </w:rPr>
        <w:t xml:space="preserve"> 67, no. 1 (2018): 52–73. </w:t>
      </w:r>
      <w:hyperlink r:id="rId13" w:history="1">
        <w:r w:rsidRPr="003F3A54">
          <w:rPr>
            <w:rStyle w:val="Hyperlink"/>
            <w:rFonts w:cs="Times New Roman"/>
            <w:szCs w:val="24"/>
          </w:rPr>
          <w:t>https://doi.org/10.1353/lib.2018.0025</w:t>
        </w:r>
      </w:hyperlink>
      <w:r w:rsidRPr="003F3A54">
        <w:rPr>
          <w:rFonts w:cs="Times New Roman"/>
          <w:szCs w:val="24"/>
        </w:rPr>
        <w:t>.</w:t>
      </w:r>
    </w:p>
    <w:p w14:paraId="6948F82B" w14:textId="5BD98A00" w:rsidR="00471A7C" w:rsidRPr="003F3A54" w:rsidRDefault="00222CDC" w:rsidP="00115EC8">
      <w:pPr>
        <w:rPr>
          <w:rFonts w:cs="Times New Roman"/>
          <w:szCs w:val="24"/>
        </w:rPr>
      </w:pPr>
      <w:r w:rsidRPr="003F3A54">
        <w:rPr>
          <w:rFonts w:cs="Times New Roman"/>
          <w:szCs w:val="24"/>
        </w:rPr>
        <w:tab/>
      </w:r>
      <w:r w:rsidR="00935802" w:rsidRPr="003F3A54">
        <w:rPr>
          <w:rFonts w:cs="Times New Roman"/>
          <w:szCs w:val="24"/>
        </w:rPr>
        <w:t>Adler and Harpe</w:t>
      </w:r>
      <w:r w:rsidR="00977710" w:rsidRPr="003F3A54">
        <w:rPr>
          <w:rFonts w:cs="Times New Roman"/>
          <w:szCs w:val="24"/>
        </w:rPr>
        <w:t xml:space="preserve">r make the argument </w:t>
      </w:r>
      <w:r w:rsidR="00ED29C1" w:rsidRPr="003F3A54">
        <w:rPr>
          <w:rFonts w:cs="Times New Roman"/>
          <w:szCs w:val="24"/>
        </w:rPr>
        <w:t xml:space="preserve">that classification </w:t>
      </w:r>
      <w:r w:rsidR="001C315F" w:rsidRPr="003F3A54">
        <w:rPr>
          <w:rFonts w:cs="Times New Roman"/>
          <w:szCs w:val="24"/>
        </w:rPr>
        <w:t>cannot</w:t>
      </w:r>
      <w:r w:rsidR="00ED29C1" w:rsidRPr="003F3A54">
        <w:rPr>
          <w:rFonts w:cs="Times New Roman"/>
          <w:szCs w:val="24"/>
        </w:rPr>
        <w:t xml:space="preserve"> be separated from race and </w:t>
      </w:r>
      <w:r w:rsidR="00BC29EA" w:rsidRPr="003F3A54">
        <w:rPr>
          <w:rFonts w:cs="Times New Roman"/>
          <w:szCs w:val="24"/>
        </w:rPr>
        <w:t>ethnicity;</w:t>
      </w:r>
      <w:r w:rsidR="008F5782" w:rsidRPr="003F3A54">
        <w:rPr>
          <w:rFonts w:cs="Times New Roman"/>
          <w:szCs w:val="24"/>
        </w:rPr>
        <w:t xml:space="preserve"> </w:t>
      </w:r>
      <w:r w:rsidR="00065094" w:rsidRPr="003F3A54">
        <w:rPr>
          <w:rFonts w:cs="Times New Roman"/>
          <w:szCs w:val="24"/>
        </w:rPr>
        <w:t>therefore,</w:t>
      </w:r>
      <w:r w:rsidR="008F5782" w:rsidRPr="003F3A54">
        <w:rPr>
          <w:rFonts w:cs="Times New Roman"/>
          <w:szCs w:val="24"/>
        </w:rPr>
        <w:t xml:space="preserve"> teachers of KO </w:t>
      </w:r>
      <w:r w:rsidR="00244555" w:rsidRPr="003F3A54">
        <w:rPr>
          <w:rFonts w:cs="Times New Roman"/>
          <w:szCs w:val="24"/>
        </w:rPr>
        <w:t xml:space="preserve">should inform </w:t>
      </w:r>
      <w:r w:rsidR="00881C7A" w:rsidRPr="003F3A54">
        <w:rPr>
          <w:rFonts w:cs="Times New Roman"/>
          <w:szCs w:val="24"/>
        </w:rPr>
        <w:t xml:space="preserve">their students the politics of classification and its impact on </w:t>
      </w:r>
      <w:r w:rsidR="00E12C98" w:rsidRPr="003F3A54">
        <w:rPr>
          <w:rFonts w:cs="Times New Roman"/>
          <w:szCs w:val="24"/>
        </w:rPr>
        <w:t>the circulation of information and user access.</w:t>
      </w:r>
      <w:r w:rsidR="00E01E3D" w:rsidRPr="003F3A54">
        <w:rPr>
          <w:rFonts w:cs="Times New Roman"/>
          <w:szCs w:val="24"/>
        </w:rPr>
        <w:t xml:space="preserve"> </w:t>
      </w:r>
      <w:r w:rsidR="004A5F69" w:rsidRPr="003F3A54">
        <w:rPr>
          <w:rFonts w:cs="Times New Roman"/>
          <w:szCs w:val="24"/>
        </w:rPr>
        <w:t>The authors e</w:t>
      </w:r>
      <w:r w:rsidR="00281CE7" w:rsidRPr="003F3A54">
        <w:rPr>
          <w:rFonts w:cs="Times New Roman"/>
          <w:szCs w:val="24"/>
        </w:rPr>
        <w:t>xamine current curricula concerning social justice in KO</w:t>
      </w:r>
      <w:r w:rsidR="00CB41E4" w:rsidRPr="003F3A54">
        <w:rPr>
          <w:rFonts w:cs="Times New Roman"/>
          <w:szCs w:val="24"/>
        </w:rPr>
        <w:t>. For example,</w:t>
      </w:r>
      <w:r w:rsidR="00174BC2" w:rsidRPr="003F3A54">
        <w:rPr>
          <w:rFonts w:cs="Times New Roman"/>
          <w:szCs w:val="24"/>
        </w:rPr>
        <w:t xml:space="preserve"> a teacher </w:t>
      </w:r>
      <w:r w:rsidR="00CB41E4" w:rsidRPr="003F3A54">
        <w:rPr>
          <w:rFonts w:cs="Times New Roman"/>
          <w:szCs w:val="24"/>
        </w:rPr>
        <w:t>could ask</w:t>
      </w:r>
      <w:r w:rsidR="00174BC2" w:rsidRPr="003F3A54">
        <w:rPr>
          <w:rFonts w:cs="Times New Roman"/>
          <w:szCs w:val="24"/>
        </w:rPr>
        <w:t xml:space="preserve"> a student </w:t>
      </w:r>
      <w:r w:rsidR="00B20262" w:rsidRPr="003F3A54">
        <w:rPr>
          <w:rFonts w:cs="Times New Roman"/>
          <w:szCs w:val="24"/>
        </w:rPr>
        <w:t>to examine LCC</w:t>
      </w:r>
      <w:r w:rsidR="002A0C8E" w:rsidRPr="003F3A54">
        <w:rPr>
          <w:rFonts w:cs="Times New Roman"/>
          <w:szCs w:val="24"/>
        </w:rPr>
        <w:t xml:space="preserve"> </w:t>
      </w:r>
      <w:r w:rsidR="0068666B" w:rsidRPr="003F3A54">
        <w:rPr>
          <w:rFonts w:cs="Times New Roman"/>
          <w:szCs w:val="24"/>
        </w:rPr>
        <w:t xml:space="preserve">such as “H” (Social Sciences) and discuss how the classification handles race. </w:t>
      </w:r>
      <w:r w:rsidR="000707F0" w:rsidRPr="003F3A54">
        <w:rPr>
          <w:rFonts w:cs="Times New Roman"/>
          <w:szCs w:val="24"/>
        </w:rPr>
        <w:t xml:space="preserve">The authors also </w:t>
      </w:r>
      <w:r w:rsidR="00A1502D" w:rsidRPr="003F3A54">
        <w:rPr>
          <w:rFonts w:cs="Times New Roman"/>
          <w:szCs w:val="24"/>
        </w:rPr>
        <w:t xml:space="preserve">discuss Dartmouth </w:t>
      </w:r>
      <w:r w:rsidR="00406BAD" w:rsidRPr="003F3A54">
        <w:rPr>
          <w:rFonts w:cs="Times New Roman"/>
          <w:szCs w:val="24"/>
        </w:rPr>
        <w:t>students’</w:t>
      </w:r>
      <w:r w:rsidR="00A1502D" w:rsidRPr="003F3A54">
        <w:rPr>
          <w:rFonts w:cs="Times New Roman"/>
          <w:szCs w:val="24"/>
        </w:rPr>
        <w:t xml:space="preserve"> efforts to change the LCSH for “Illegal immigrants”. </w:t>
      </w:r>
      <w:r w:rsidR="003108E6" w:rsidRPr="003F3A54">
        <w:rPr>
          <w:rFonts w:cs="Times New Roman"/>
          <w:szCs w:val="24"/>
        </w:rPr>
        <w:t xml:space="preserve"> </w:t>
      </w:r>
      <w:r w:rsidR="005B07A4" w:rsidRPr="003F3A54">
        <w:rPr>
          <w:rFonts w:cs="Times New Roman"/>
          <w:szCs w:val="24"/>
        </w:rPr>
        <w:t>Finally</w:t>
      </w:r>
      <w:r w:rsidR="00135640" w:rsidRPr="003F3A54">
        <w:rPr>
          <w:rFonts w:cs="Times New Roman"/>
          <w:szCs w:val="24"/>
        </w:rPr>
        <w:t>,</w:t>
      </w:r>
      <w:r w:rsidR="005B07A4" w:rsidRPr="003F3A54">
        <w:rPr>
          <w:rFonts w:cs="Times New Roman"/>
          <w:szCs w:val="24"/>
        </w:rPr>
        <w:t xml:space="preserve"> the authors </w:t>
      </w:r>
      <w:r w:rsidR="00012494" w:rsidRPr="003F3A54">
        <w:rPr>
          <w:rFonts w:cs="Times New Roman"/>
          <w:szCs w:val="24"/>
        </w:rPr>
        <w:t xml:space="preserve">address four topics of KO and provide pedagogy and questions for discussion for each. </w:t>
      </w:r>
      <w:r w:rsidR="00406BAD" w:rsidRPr="003F3A54">
        <w:rPr>
          <w:rFonts w:cs="Times New Roman"/>
          <w:szCs w:val="24"/>
        </w:rPr>
        <w:t xml:space="preserve">The </w:t>
      </w:r>
      <w:r w:rsidR="0017290D" w:rsidRPr="003F3A54">
        <w:rPr>
          <w:rFonts w:cs="Times New Roman"/>
          <w:szCs w:val="24"/>
        </w:rPr>
        <w:t>first topic regards</w:t>
      </w:r>
      <w:r w:rsidR="009C2246" w:rsidRPr="003F3A54">
        <w:rPr>
          <w:rFonts w:cs="Times New Roman"/>
          <w:szCs w:val="24"/>
        </w:rPr>
        <w:t xml:space="preserve"> teaching LCSH and “aboutness” in a manner more equitable.</w:t>
      </w:r>
      <w:r w:rsidR="00672206" w:rsidRPr="003F3A54">
        <w:rPr>
          <w:rFonts w:cs="Times New Roman"/>
          <w:szCs w:val="24"/>
        </w:rPr>
        <w:t xml:space="preserve"> Next the authors </w:t>
      </w:r>
      <w:r w:rsidR="0017290D" w:rsidRPr="003F3A54">
        <w:rPr>
          <w:rFonts w:cs="Times New Roman"/>
          <w:szCs w:val="24"/>
        </w:rPr>
        <w:t xml:space="preserve">cover </w:t>
      </w:r>
      <w:r w:rsidR="004779D7" w:rsidRPr="003F3A54">
        <w:rPr>
          <w:rFonts w:cs="Times New Roman"/>
          <w:szCs w:val="24"/>
        </w:rPr>
        <w:t>classification and</w:t>
      </w:r>
      <w:r w:rsidR="007B1EB8" w:rsidRPr="003F3A54">
        <w:rPr>
          <w:rFonts w:cs="Times New Roman"/>
          <w:szCs w:val="24"/>
        </w:rPr>
        <w:t xml:space="preserve"> offer a pedagogy </w:t>
      </w:r>
      <w:r w:rsidR="00A47D18" w:rsidRPr="003F3A54">
        <w:rPr>
          <w:rFonts w:cs="Times New Roman"/>
          <w:szCs w:val="24"/>
        </w:rPr>
        <w:t xml:space="preserve">of having students browse </w:t>
      </w:r>
      <w:r w:rsidR="00407918" w:rsidRPr="003F3A54">
        <w:rPr>
          <w:rFonts w:cs="Times New Roman"/>
          <w:szCs w:val="24"/>
        </w:rPr>
        <w:t>the shelves and note</w:t>
      </w:r>
      <w:r w:rsidR="003552EF" w:rsidRPr="003F3A54">
        <w:rPr>
          <w:rFonts w:cs="Times New Roman"/>
          <w:szCs w:val="24"/>
        </w:rPr>
        <w:t xml:space="preserve"> how ma</w:t>
      </w:r>
      <w:r w:rsidR="00D45C11" w:rsidRPr="003F3A54">
        <w:rPr>
          <w:rFonts w:cs="Times New Roman"/>
          <w:szCs w:val="24"/>
        </w:rPr>
        <w:t>terials often assume whiteness, resulting in separation of materials</w:t>
      </w:r>
      <w:r w:rsidR="004779D7" w:rsidRPr="003F3A54">
        <w:rPr>
          <w:rFonts w:cs="Times New Roman"/>
          <w:szCs w:val="24"/>
        </w:rPr>
        <w:t>.</w:t>
      </w:r>
      <w:r w:rsidR="00135640" w:rsidRPr="003F3A54">
        <w:rPr>
          <w:rFonts w:cs="Times New Roman"/>
          <w:szCs w:val="24"/>
        </w:rPr>
        <w:t xml:space="preserve"> The third topic </w:t>
      </w:r>
      <w:r w:rsidR="005833BE" w:rsidRPr="003F3A54">
        <w:rPr>
          <w:rFonts w:cs="Times New Roman"/>
          <w:szCs w:val="24"/>
        </w:rPr>
        <w:t xml:space="preserve">regards search engines, with examples of showing the biases of Google’s auto complete feature. </w:t>
      </w:r>
      <w:r w:rsidR="00FB73DE" w:rsidRPr="003F3A54">
        <w:rPr>
          <w:rFonts w:cs="Times New Roman"/>
          <w:szCs w:val="24"/>
        </w:rPr>
        <w:t>Finally,</w:t>
      </w:r>
      <w:r w:rsidR="00371E4B" w:rsidRPr="003F3A54">
        <w:rPr>
          <w:rFonts w:cs="Times New Roman"/>
          <w:szCs w:val="24"/>
        </w:rPr>
        <w:t xml:space="preserve"> the authors recommend teaching students about hashtags</w:t>
      </w:r>
      <w:r w:rsidR="00923AB7" w:rsidRPr="003F3A54">
        <w:rPr>
          <w:rFonts w:cs="Times New Roman"/>
          <w:szCs w:val="24"/>
        </w:rPr>
        <w:t>, using twitter as an instructional tool.</w:t>
      </w:r>
      <w:r w:rsidR="00FB73DE" w:rsidRPr="003F3A54">
        <w:rPr>
          <w:rFonts w:cs="Times New Roman"/>
          <w:szCs w:val="24"/>
        </w:rPr>
        <w:t xml:space="preserve"> Harper follows the paper with an appendix discussing LCSH and </w:t>
      </w:r>
      <w:r w:rsidR="00F370D6" w:rsidRPr="003F3A54">
        <w:rPr>
          <w:rFonts w:cs="Times New Roman"/>
          <w:szCs w:val="24"/>
        </w:rPr>
        <w:t>problems in the H classification schedule, especially the HQ, HT, and HV subclasses.</w:t>
      </w:r>
    </w:p>
    <w:p w14:paraId="0918B21D" w14:textId="77777777" w:rsidR="001C315F" w:rsidRPr="003F3A54" w:rsidRDefault="001C315F" w:rsidP="00115EC8">
      <w:pPr>
        <w:rPr>
          <w:rFonts w:cs="Times New Roman"/>
          <w:szCs w:val="24"/>
        </w:rPr>
      </w:pPr>
    </w:p>
    <w:p w14:paraId="2513CB6E" w14:textId="2ADFBD0E" w:rsidR="001C315F" w:rsidRPr="003F3A54" w:rsidRDefault="001C315F" w:rsidP="00115EC8">
      <w:pPr>
        <w:rPr>
          <w:rFonts w:cs="Times New Roman"/>
          <w:szCs w:val="24"/>
        </w:rPr>
      </w:pPr>
      <w:r w:rsidRPr="003F3A54">
        <w:rPr>
          <w:rFonts w:cs="Times New Roman"/>
          <w:szCs w:val="24"/>
        </w:rPr>
        <w:t xml:space="preserve">Adler, Melissa, Jeffrey T. Huber, and A. Tyler Nix. “Stigmatizing Disability: Library Classifications and the Marking and Marginalization of Books about People with Disabilities.” The Library Quarterly 87, no. 2 (2017): 117–35. </w:t>
      </w:r>
      <w:hyperlink r:id="rId14" w:history="1">
        <w:r w:rsidRPr="003F3A54">
          <w:rPr>
            <w:rStyle w:val="Hyperlink"/>
            <w:rFonts w:cs="Times New Roman"/>
            <w:szCs w:val="24"/>
          </w:rPr>
          <w:t>https://doi.org/10.1086/690734</w:t>
        </w:r>
      </w:hyperlink>
      <w:r w:rsidRPr="003F3A54">
        <w:rPr>
          <w:rFonts w:cs="Times New Roman"/>
          <w:szCs w:val="24"/>
        </w:rPr>
        <w:t>.</w:t>
      </w:r>
    </w:p>
    <w:p w14:paraId="77EFE562" w14:textId="49025F48" w:rsidR="00851A04" w:rsidRPr="003F3A54" w:rsidRDefault="00A536D5" w:rsidP="00115EC8">
      <w:pPr>
        <w:rPr>
          <w:rFonts w:cs="Times New Roman"/>
          <w:szCs w:val="24"/>
        </w:rPr>
      </w:pPr>
      <w:r w:rsidRPr="003F3A54">
        <w:rPr>
          <w:rFonts w:cs="Times New Roman"/>
          <w:szCs w:val="24"/>
        </w:rPr>
        <w:tab/>
      </w:r>
      <w:r w:rsidR="00561C7B" w:rsidRPr="003F3A54">
        <w:rPr>
          <w:rFonts w:cs="Times New Roman"/>
          <w:szCs w:val="24"/>
        </w:rPr>
        <w:t xml:space="preserve">Adler, Huber, and Nix </w:t>
      </w:r>
      <w:r w:rsidR="002A47D5" w:rsidRPr="003F3A54">
        <w:rPr>
          <w:rFonts w:cs="Times New Roman"/>
          <w:szCs w:val="24"/>
        </w:rPr>
        <w:t xml:space="preserve">describe </w:t>
      </w:r>
      <w:r w:rsidR="00B420BB" w:rsidRPr="003F3A54">
        <w:rPr>
          <w:rFonts w:cs="Times New Roman"/>
          <w:szCs w:val="24"/>
        </w:rPr>
        <w:t>how libraries have historically participated in the marginalization of the disabled.</w:t>
      </w:r>
      <w:r w:rsidR="00E75984" w:rsidRPr="003F3A54">
        <w:rPr>
          <w:rFonts w:cs="Times New Roman"/>
          <w:szCs w:val="24"/>
        </w:rPr>
        <w:t xml:space="preserve"> They </w:t>
      </w:r>
      <w:r w:rsidR="00237C83" w:rsidRPr="003F3A54">
        <w:rPr>
          <w:rFonts w:cs="Times New Roman"/>
          <w:szCs w:val="24"/>
        </w:rPr>
        <w:t xml:space="preserve">do this with a discussion of how works about the disabled are classified in LCC, </w:t>
      </w:r>
      <w:r w:rsidR="0018161C" w:rsidRPr="003F3A54">
        <w:rPr>
          <w:rFonts w:cs="Times New Roman"/>
          <w:szCs w:val="24"/>
        </w:rPr>
        <w:t xml:space="preserve">DDC, </w:t>
      </w:r>
      <w:r w:rsidR="00680B9E" w:rsidRPr="003F3A54">
        <w:rPr>
          <w:rFonts w:cs="Times New Roman"/>
          <w:szCs w:val="24"/>
        </w:rPr>
        <w:t>LCSH, and the National Library of Medicine (NLM)’s Medical Subject Headings (</w:t>
      </w:r>
      <w:proofErr w:type="spellStart"/>
      <w:r w:rsidR="00680B9E" w:rsidRPr="003F3A54">
        <w:rPr>
          <w:rFonts w:cs="Times New Roman"/>
          <w:szCs w:val="24"/>
        </w:rPr>
        <w:t>MeSH</w:t>
      </w:r>
      <w:proofErr w:type="spellEnd"/>
      <w:r w:rsidR="00680B9E" w:rsidRPr="003F3A54">
        <w:rPr>
          <w:rFonts w:cs="Times New Roman"/>
          <w:szCs w:val="24"/>
        </w:rPr>
        <w:t>)</w:t>
      </w:r>
      <w:r w:rsidR="00A92A30" w:rsidRPr="003F3A54">
        <w:rPr>
          <w:rFonts w:cs="Times New Roman"/>
          <w:szCs w:val="24"/>
        </w:rPr>
        <w:t>.</w:t>
      </w:r>
      <w:r w:rsidR="001560D1" w:rsidRPr="003F3A54">
        <w:rPr>
          <w:rFonts w:cs="Times New Roman"/>
          <w:szCs w:val="24"/>
        </w:rPr>
        <w:t xml:space="preserve"> The authors </w:t>
      </w:r>
      <w:r w:rsidR="001B234B" w:rsidRPr="003F3A54">
        <w:rPr>
          <w:rFonts w:cs="Times New Roman"/>
          <w:szCs w:val="24"/>
        </w:rPr>
        <w:t>explain while terms have evolved from “Degeneration” and “Defective” to “Disabilities</w:t>
      </w:r>
      <w:r w:rsidR="00253552" w:rsidRPr="003F3A54">
        <w:rPr>
          <w:rFonts w:cs="Times New Roman"/>
          <w:szCs w:val="24"/>
        </w:rPr>
        <w:t xml:space="preserve">” and “People with disabilities”, the </w:t>
      </w:r>
      <w:r w:rsidR="007D030F" w:rsidRPr="003F3A54">
        <w:rPr>
          <w:rFonts w:cs="Times New Roman"/>
          <w:szCs w:val="24"/>
        </w:rPr>
        <w:t>underlying principles of marginalization remain</w:t>
      </w:r>
      <w:r w:rsidR="00851A04" w:rsidRPr="003F3A54">
        <w:rPr>
          <w:rFonts w:cs="Times New Roman"/>
          <w:szCs w:val="24"/>
        </w:rPr>
        <w:t xml:space="preserve"> because they’re still associated with “Social Pathology, Philanthropy, etc</w:t>
      </w:r>
      <w:r w:rsidR="00851A04" w:rsidRPr="003F3A54">
        <w:rPr>
          <w:rFonts w:cs="Times New Roman"/>
          <w:i/>
          <w:iCs/>
          <w:szCs w:val="24"/>
        </w:rPr>
        <w:t>.”</w:t>
      </w:r>
      <w:r w:rsidR="00905D04" w:rsidRPr="003F3A54">
        <w:rPr>
          <w:rFonts w:cs="Times New Roman"/>
          <w:i/>
          <w:iCs/>
          <w:szCs w:val="24"/>
        </w:rPr>
        <w:t xml:space="preserve"> </w:t>
      </w:r>
      <w:r w:rsidR="00D6244B" w:rsidRPr="003F3A54">
        <w:rPr>
          <w:rFonts w:cs="Times New Roman"/>
          <w:szCs w:val="24"/>
        </w:rPr>
        <w:t xml:space="preserve">The authors </w:t>
      </w:r>
      <w:r w:rsidR="005661C1" w:rsidRPr="003F3A54">
        <w:rPr>
          <w:rFonts w:cs="Times New Roman"/>
          <w:szCs w:val="24"/>
        </w:rPr>
        <w:t xml:space="preserve">explain how 1879’s </w:t>
      </w:r>
      <w:r w:rsidR="005661C1" w:rsidRPr="003F3A54">
        <w:rPr>
          <w:rFonts w:cs="Times New Roman"/>
          <w:i/>
          <w:iCs/>
          <w:szCs w:val="24"/>
        </w:rPr>
        <w:t xml:space="preserve">Index Medicus </w:t>
      </w:r>
      <w:r w:rsidR="005661C1" w:rsidRPr="003F3A54">
        <w:rPr>
          <w:rFonts w:cs="Times New Roman"/>
          <w:szCs w:val="24"/>
        </w:rPr>
        <w:t xml:space="preserve">influenced </w:t>
      </w:r>
      <w:proofErr w:type="spellStart"/>
      <w:r w:rsidR="005661C1" w:rsidRPr="003F3A54">
        <w:rPr>
          <w:rFonts w:cs="Times New Roman"/>
          <w:szCs w:val="24"/>
        </w:rPr>
        <w:t>MeSH</w:t>
      </w:r>
      <w:proofErr w:type="spellEnd"/>
      <w:r w:rsidR="001465DB" w:rsidRPr="003F3A54">
        <w:rPr>
          <w:rFonts w:cs="Times New Roman"/>
          <w:szCs w:val="24"/>
        </w:rPr>
        <w:t xml:space="preserve">, with terms such as “Monsters” and “Abnormalities” to describe people. </w:t>
      </w:r>
      <w:r w:rsidR="002B0599" w:rsidRPr="003F3A54">
        <w:rPr>
          <w:rFonts w:cs="Times New Roman"/>
          <w:szCs w:val="24"/>
        </w:rPr>
        <w:t xml:space="preserve">When the NLM introduced </w:t>
      </w:r>
      <w:proofErr w:type="spellStart"/>
      <w:r w:rsidR="00AB51CB" w:rsidRPr="003F3A54">
        <w:rPr>
          <w:rFonts w:cs="Times New Roman"/>
          <w:szCs w:val="24"/>
        </w:rPr>
        <w:t>MeSH</w:t>
      </w:r>
      <w:proofErr w:type="spellEnd"/>
      <w:r w:rsidR="00AB51CB" w:rsidRPr="003F3A54">
        <w:rPr>
          <w:rFonts w:cs="Times New Roman"/>
          <w:szCs w:val="24"/>
        </w:rPr>
        <w:t xml:space="preserve"> in 1960, it kept the term “Monsters” for </w:t>
      </w:r>
      <w:r w:rsidR="00192BF0" w:rsidRPr="003F3A54">
        <w:rPr>
          <w:rFonts w:cs="Times New Roman"/>
          <w:szCs w:val="24"/>
        </w:rPr>
        <w:t>some congenital di</w:t>
      </w:r>
      <w:r w:rsidR="00181D6B" w:rsidRPr="003F3A54">
        <w:rPr>
          <w:rFonts w:cs="Times New Roman"/>
          <w:szCs w:val="24"/>
        </w:rPr>
        <w:t>sorders</w:t>
      </w:r>
      <w:r w:rsidR="00192BF0" w:rsidRPr="003F3A54">
        <w:rPr>
          <w:rFonts w:cs="Times New Roman"/>
          <w:szCs w:val="24"/>
        </w:rPr>
        <w:t xml:space="preserve"> </w:t>
      </w:r>
      <w:r w:rsidR="00BB337A" w:rsidRPr="003F3A54">
        <w:rPr>
          <w:rFonts w:cs="Times New Roman"/>
          <w:szCs w:val="24"/>
        </w:rPr>
        <w:t xml:space="preserve">such as conjoined twins </w:t>
      </w:r>
      <w:r w:rsidR="00192BF0" w:rsidRPr="003F3A54">
        <w:rPr>
          <w:rFonts w:cs="Times New Roman"/>
          <w:szCs w:val="24"/>
        </w:rPr>
        <w:t>until 2015.</w:t>
      </w:r>
      <w:r w:rsidR="00A140FD" w:rsidRPr="003F3A54">
        <w:rPr>
          <w:rFonts w:cs="Times New Roman"/>
          <w:szCs w:val="24"/>
        </w:rPr>
        <w:t xml:space="preserve"> The</w:t>
      </w:r>
      <w:r w:rsidR="00D908A9" w:rsidRPr="003F3A54">
        <w:rPr>
          <w:rFonts w:cs="Times New Roman"/>
          <w:szCs w:val="24"/>
        </w:rPr>
        <w:t xml:space="preserve"> paper also </w:t>
      </w:r>
      <w:r w:rsidR="008F143A" w:rsidRPr="003F3A54">
        <w:rPr>
          <w:rFonts w:cs="Times New Roman"/>
          <w:szCs w:val="24"/>
        </w:rPr>
        <w:t xml:space="preserve">delineates the history of the heading “People with disabilities” and related headings in LCSH. </w:t>
      </w:r>
      <w:r w:rsidR="0068660F" w:rsidRPr="003F3A54">
        <w:rPr>
          <w:rFonts w:cs="Times New Roman"/>
          <w:szCs w:val="24"/>
        </w:rPr>
        <w:t>As for problematic classification, the authors focus on the HV section</w:t>
      </w:r>
      <w:r w:rsidR="00071BAD" w:rsidRPr="003F3A54">
        <w:rPr>
          <w:rFonts w:cs="Times New Roman"/>
          <w:szCs w:val="24"/>
        </w:rPr>
        <w:t xml:space="preserve"> (social pathology)</w:t>
      </w:r>
      <w:r w:rsidR="0068660F" w:rsidRPr="003F3A54">
        <w:rPr>
          <w:rFonts w:cs="Times New Roman"/>
          <w:szCs w:val="24"/>
        </w:rPr>
        <w:t xml:space="preserve"> in LCC and </w:t>
      </w:r>
      <w:r w:rsidR="00E53AF6" w:rsidRPr="003F3A54">
        <w:rPr>
          <w:rFonts w:cs="Times New Roman"/>
          <w:szCs w:val="24"/>
        </w:rPr>
        <w:t xml:space="preserve">the </w:t>
      </w:r>
      <w:r w:rsidR="00071BAD" w:rsidRPr="003F3A54">
        <w:rPr>
          <w:rFonts w:cs="Times New Roman"/>
          <w:szCs w:val="24"/>
        </w:rPr>
        <w:t>610s (medicine)</w:t>
      </w:r>
      <w:r w:rsidR="006667AE" w:rsidRPr="003F3A54">
        <w:rPr>
          <w:rFonts w:cs="Times New Roman"/>
          <w:szCs w:val="24"/>
        </w:rPr>
        <w:t>, 370s (education), and  360s (sociology) in DDC.</w:t>
      </w:r>
      <w:r w:rsidR="004B5630" w:rsidRPr="003F3A54">
        <w:rPr>
          <w:rFonts w:cs="Times New Roman"/>
          <w:szCs w:val="24"/>
        </w:rPr>
        <w:t xml:space="preserve"> </w:t>
      </w:r>
      <w:r w:rsidR="004B5630" w:rsidRPr="003F3A54">
        <w:rPr>
          <w:rFonts w:cs="Times New Roman"/>
          <w:szCs w:val="24"/>
        </w:rPr>
        <w:lastRenderedPageBreak/>
        <w:t xml:space="preserve">The </w:t>
      </w:r>
      <w:r w:rsidR="006F6995" w:rsidRPr="003F3A54">
        <w:rPr>
          <w:rFonts w:cs="Times New Roman"/>
          <w:szCs w:val="24"/>
        </w:rPr>
        <w:t xml:space="preserve">paper concludes asserting that </w:t>
      </w:r>
      <w:r w:rsidR="00866FB1" w:rsidRPr="003F3A54">
        <w:rPr>
          <w:rFonts w:cs="Times New Roman"/>
          <w:szCs w:val="24"/>
        </w:rPr>
        <w:t>while</w:t>
      </w:r>
      <w:r w:rsidR="006F6995" w:rsidRPr="003F3A54">
        <w:rPr>
          <w:rFonts w:cs="Times New Roman"/>
          <w:szCs w:val="24"/>
        </w:rPr>
        <w:t xml:space="preserve"> classification systems and headings are </w:t>
      </w:r>
      <w:r w:rsidR="00184061" w:rsidRPr="003F3A54">
        <w:rPr>
          <w:rFonts w:cs="Times New Roman"/>
          <w:szCs w:val="24"/>
        </w:rPr>
        <w:t>measured against an assumed norm, the stigmatization of disabled people will continue.</w:t>
      </w:r>
    </w:p>
    <w:p w14:paraId="0D96FD8C" w14:textId="77777777" w:rsidR="00CF2A29" w:rsidRPr="003F3A54" w:rsidRDefault="00CF2A29" w:rsidP="00115EC8">
      <w:pPr>
        <w:rPr>
          <w:rFonts w:cs="Times New Roman"/>
          <w:szCs w:val="24"/>
        </w:rPr>
      </w:pPr>
    </w:p>
    <w:p w14:paraId="492C6BA2" w14:textId="4B9390DD" w:rsidR="00316219" w:rsidRPr="003F3A54" w:rsidRDefault="00316219" w:rsidP="00115EC8">
      <w:pPr>
        <w:rPr>
          <w:rFonts w:cs="Times New Roman"/>
          <w:szCs w:val="24"/>
        </w:rPr>
      </w:pPr>
      <w:r w:rsidRPr="003F3A54">
        <w:rPr>
          <w:rFonts w:cs="Times New Roman"/>
          <w:szCs w:val="24"/>
        </w:rPr>
        <w:t xml:space="preserve">Angell, Katelyn, and K. R. Roberto. “Cataloging.” TSQ: Transgender Studies Quarterly 1, no. 1–2 (2014): 53–56. </w:t>
      </w:r>
      <w:hyperlink r:id="rId15" w:history="1">
        <w:r w:rsidRPr="003F3A54">
          <w:rPr>
            <w:rStyle w:val="Hyperlink"/>
            <w:rFonts w:cs="Times New Roman"/>
            <w:szCs w:val="24"/>
          </w:rPr>
          <w:t>https://doi.org/10.1215/23289252-2399587</w:t>
        </w:r>
      </w:hyperlink>
      <w:r w:rsidRPr="003F3A54">
        <w:rPr>
          <w:rFonts w:cs="Times New Roman"/>
          <w:szCs w:val="24"/>
        </w:rPr>
        <w:t>.</w:t>
      </w:r>
    </w:p>
    <w:p w14:paraId="7235711F" w14:textId="1087984E" w:rsidR="000149BB" w:rsidRPr="003F3A54" w:rsidRDefault="00FF1168" w:rsidP="00115EC8">
      <w:pPr>
        <w:rPr>
          <w:rFonts w:cs="Times New Roman"/>
          <w:szCs w:val="24"/>
        </w:rPr>
      </w:pPr>
      <w:r w:rsidRPr="003F3A54">
        <w:rPr>
          <w:rFonts w:cs="Times New Roman"/>
          <w:szCs w:val="24"/>
        </w:rPr>
        <w:tab/>
      </w:r>
      <w:r w:rsidR="00BE3E81" w:rsidRPr="003F3A54">
        <w:rPr>
          <w:rFonts w:cs="Times New Roman"/>
          <w:szCs w:val="24"/>
        </w:rPr>
        <w:t>Angell and Roberto provide a brief overview of how controlled vocabularies have</w:t>
      </w:r>
      <w:r w:rsidR="00326E52" w:rsidRPr="003F3A54">
        <w:rPr>
          <w:rFonts w:cs="Times New Roman"/>
          <w:szCs w:val="24"/>
        </w:rPr>
        <w:t xml:space="preserve"> marginalized transgender people. The authors begin with </w:t>
      </w:r>
      <w:r w:rsidR="00571302" w:rsidRPr="003F3A54">
        <w:rPr>
          <w:rFonts w:cs="Times New Roman"/>
          <w:szCs w:val="24"/>
        </w:rPr>
        <w:t xml:space="preserve">an explanation of what a controlled vocabulary is and how one is used by catalogers. </w:t>
      </w:r>
      <w:r w:rsidR="00E87E64" w:rsidRPr="003F3A54">
        <w:rPr>
          <w:rFonts w:cs="Times New Roman"/>
          <w:szCs w:val="24"/>
        </w:rPr>
        <w:t>They describe the history of LCSH</w:t>
      </w:r>
      <w:r w:rsidR="00D019B8" w:rsidRPr="003F3A54">
        <w:rPr>
          <w:rFonts w:cs="Times New Roman"/>
          <w:szCs w:val="24"/>
        </w:rPr>
        <w:t xml:space="preserve"> and its use across the globe. The Chinese Thesaurus is also mentioned.</w:t>
      </w:r>
      <w:r w:rsidR="004F7EBC" w:rsidRPr="003F3A54">
        <w:rPr>
          <w:rFonts w:cs="Times New Roman"/>
          <w:szCs w:val="24"/>
        </w:rPr>
        <w:t xml:space="preserve"> </w:t>
      </w:r>
      <w:r w:rsidR="00DF5E91" w:rsidRPr="003F3A54">
        <w:rPr>
          <w:rFonts w:cs="Times New Roman"/>
          <w:szCs w:val="24"/>
        </w:rPr>
        <w:t xml:space="preserve">The authors then show how LCSH </w:t>
      </w:r>
      <w:r w:rsidR="00620E28" w:rsidRPr="003F3A54">
        <w:rPr>
          <w:rFonts w:cs="Times New Roman"/>
          <w:szCs w:val="24"/>
        </w:rPr>
        <w:t>is lacking in ways to describe</w:t>
      </w:r>
      <w:r w:rsidR="007C042C" w:rsidRPr="003F3A54">
        <w:rPr>
          <w:rFonts w:cs="Times New Roman"/>
          <w:szCs w:val="24"/>
        </w:rPr>
        <w:t xml:space="preserve"> works concerning transgender studies. </w:t>
      </w:r>
      <w:r w:rsidR="00B23C19" w:rsidRPr="003F3A54">
        <w:rPr>
          <w:rFonts w:cs="Times New Roman"/>
          <w:szCs w:val="24"/>
        </w:rPr>
        <w:t xml:space="preserve">LCSH added the heading “Transsexuals” in 1985, </w:t>
      </w:r>
      <w:r w:rsidR="0040289C" w:rsidRPr="003F3A54">
        <w:rPr>
          <w:rFonts w:cs="Times New Roman"/>
          <w:szCs w:val="24"/>
        </w:rPr>
        <w:t xml:space="preserve">“Transvestites” in 1989, and “Transgender people” in 2007. </w:t>
      </w:r>
      <w:r w:rsidR="00B63296" w:rsidRPr="003F3A54">
        <w:rPr>
          <w:rFonts w:cs="Times New Roman"/>
          <w:szCs w:val="24"/>
        </w:rPr>
        <w:t xml:space="preserve">While </w:t>
      </w:r>
      <w:r w:rsidR="00B9342F" w:rsidRPr="003F3A54">
        <w:rPr>
          <w:rFonts w:cs="Times New Roman"/>
          <w:szCs w:val="24"/>
        </w:rPr>
        <w:t xml:space="preserve">LC </w:t>
      </w:r>
      <w:r w:rsidR="005E5AA9" w:rsidRPr="003F3A54">
        <w:rPr>
          <w:rFonts w:cs="Times New Roman"/>
          <w:szCs w:val="24"/>
        </w:rPr>
        <w:t xml:space="preserve">created “Female-to-male transsexuals” </w:t>
      </w:r>
      <w:r w:rsidR="00564FD2" w:rsidRPr="003F3A54">
        <w:rPr>
          <w:rFonts w:cs="Times New Roman"/>
          <w:szCs w:val="24"/>
        </w:rPr>
        <w:t xml:space="preserve">in 2002, the authors pointed out it took catalogers in </w:t>
      </w:r>
      <w:r w:rsidR="00C81D24">
        <w:rPr>
          <w:rFonts w:cs="Times New Roman"/>
          <w:szCs w:val="24"/>
        </w:rPr>
        <w:t>the Subject Authority Cooperative (</w:t>
      </w:r>
      <w:r w:rsidR="00564FD2" w:rsidRPr="003F3A54">
        <w:rPr>
          <w:rFonts w:cs="Times New Roman"/>
          <w:szCs w:val="24"/>
        </w:rPr>
        <w:t>SACO</w:t>
      </w:r>
      <w:r w:rsidR="00C81D24">
        <w:rPr>
          <w:rFonts w:cs="Times New Roman"/>
          <w:szCs w:val="24"/>
        </w:rPr>
        <w:t>)</w:t>
      </w:r>
      <w:r w:rsidR="00564FD2" w:rsidRPr="003F3A54">
        <w:rPr>
          <w:rFonts w:cs="Times New Roman"/>
          <w:szCs w:val="24"/>
        </w:rPr>
        <w:t xml:space="preserve"> to propose “Male-to-female transsexuals” in 2006</w:t>
      </w:r>
      <w:r w:rsidR="00386C2B" w:rsidRPr="003F3A54">
        <w:rPr>
          <w:rFonts w:cs="Times New Roman"/>
          <w:szCs w:val="24"/>
        </w:rPr>
        <w:t xml:space="preserve">. “Genderqueer” was also proposed as a </w:t>
      </w:r>
      <w:r w:rsidR="00806F25" w:rsidRPr="003F3A54">
        <w:rPr>
          <w:rFonts w:cs="Times New Roman"/>
          <w:szCs w:val="24"/>
        </w:rPr>
        <w:t>heading and</w:t>
      </w:r>
      <w:r w:rsidR="00386C2B" w:rsidRPr="003F3A54">
        <w:rPr>
          <w:rFonts w:cs="Times New Roman"/>
          <w:szCs w:val="24"/>
        </w:rPr>
        <w:t xml:space="preserve"> was rejected by LC. </w:t>
      </w:r>
      <w:r w:rsidR="00806F25" w:rsidRPr="003F3A54">
        <w:rPr>
          <w:rFonts w:cs="Times New Roman"/>
          <w:szCs w:val="24"/>
        </w:rPr>
        <w:t xml:space="preserve">The authors argue </w:t>
      </w:r>
      <w:r w:rsidR="007D1277" w:rsidRPr="003F3A54">
        <w:rPr>
          <w:rFonts w:cs="Times New Roman"/>
          <w:szCs w:val="24"/>
        </w:rPr>
        <w:t>the subject headings “Female impersonators” and “Male impersonators” are not accu</w:t>
      </w:r>
      <w:r w:rsidR="00BE71F1" w:rsidRPr="003F3A54">
        <w:rPr>
          <w:rFonts w:cs="Times New Roman"/>
          <w:szCs w:val="24"/>
        </w:rPr>
        <w:t xml:space="preserve">rate terminology for “Drag queens” and “Drag kings.” </w:t>
      </w:r>
      <w:r w:rsidR="00C6288E" w:rsidRPr="003F3A54">
        <w:rPr>
          <w:rFonts w:cs="Times New Roman"/>
          <w:szCs w:val="24"/>
        </w:rPr>
        <w:t>The authors do point out SACO and the Subject Authority Prop</w:t>
      </w:r>
      <w:r w:rsidR="00FE4303" w:rsidRPr="003F3A54">
        <w:rPr>
          <w:rFonts w:cs="Times New Roman"/>
          <w:szCs w:val="24"/>
        </w:rPr>
        <w:t xml:space="preserve">osal Form allows for contributions to improve marginalization, there is no guarantee LC will establish the requested headings. Finally, the authors </w:t>
      </w:r>
      <w:r w:rsidR="004E01C3" w:rsidRPr="003F3A54">
        <w:rPr>
          <w:rFonts w:cs="Times New Roman"/>
          <w:szCs w:val="24"/>
        </w:rPr>
        <w:t>discuss the Queer Thesaurus, a controlled vocabulary with over three</w:t>
      </w:r>
      <w:r w:rsidR="001058A0" w:rsidRPr="003F3A54">
        <w:rPr>
          <w:rFonts w:cs="Times New Roman"/>
          <w:szCs w:val="24"/>
        </w:rPr>
        <w:t xml:space="preserve"> thousand terms that libraries can use to be more inclusive.</w:t>
      </w:r>
      <w:r w:rsidR="00995524" w:rsidRPr="003F3A54">
        <w:rPr>
          <w:rFonts w:cs="Times New Roman"/>
          <w:szCs w:val="24"/>
        </w:rPr>
        <w:t xml:space="preserve"> </w:t>
      </w:r>
    </w:p>
    <w:p w14:paraId="5BEE4002" w14:textId="77777777" w:rsidR="00115EC8" w:rsidRPr="003F3A54" w:rsidRDefault="00115EC8" w:rsidP="00115EC8">
      <w:pPr>
        <w:rPr>
          <w:rFonts w:cs="Times New Roman"/>
          <w:szCs w:val="24"/>
        </w:rPr>
      </w:pPr>
    </w:p>
    <w:p w14:paraId="782590AC" w14:textId="2564263B" w:rsidR="00140435" w:rsidRPr="003F3A54" w:rsidRDefault="00140435" w:rsidP="00115EC8">
      <w:pPr>
        <w:rPr>
          <w:rFonts w:cs="Times New Roman"/>
          <w:szCs w:val="24"/>
        </w:rPr>
      </w:pPr>
      <w:r w:rsidRPr="003F3A54">
        <w:rPr>
          <w:rFonts w:cs="Times New Roman"/>
          <w:szCs w:val="24"/>
        </w:rPr>
        <w:t>Avila, Daniel Martinez, and José Augusto Chaves Guimarãe</w:t>
      </w:r>
      <w:r w:rsidR="00A3393F" w:rsidRPr="003F3A54">
        <w:rPr>
          <w:rFonts w:cs="Times New Roman"/>
          <w:szCs w:val="24"/>
        </w:rPr>
        <w:t>s.</w:t>
      </w:r>
      <w:r w:rsidRPr="003F3A54">
        <w:rPr>
          <w:rFonts w:cs="Times New Roman"/>
          <w:szCs w:val="24"/>
        </w:rPr>
        <w:t xml:space="preserve"> “Library Classifications Criticisms: Universality, Poststructuralism and Ethics.” Scire: </w:t>
      </w:r>
      <w:proofErr w:type="spellStart"/>
      <w:r w:rsidRPr="003F3A54">
        <w:rPr>
          <w:rFonts w:cs="Times New Roman"/>
          <w:szCs w:val="24"/>
        </w:rPr>
        <w:t>Representación</w:t>
      </w:r>
      <w:proofErr w:type="spellEnd"/>
      <w:r w:rsidRPr="003F3A54">
        <w:rPr>
          <w:rFonts w:cs="Times New Roman"/>
          <w:szCs w:val="24"/>
        </w:rPr>
        <w:t xml:space="preserve"> y </w:t>
      </w:r>
      <w:proofErr w:type="spellStart"/>
      <w:r w:rsidRPr="003F3A54">
        <w:rPr>
          <w:rFonts w:cs="Times New Roman"/>
          <w:szCs w:val="24"/>
        </w:rPr>
        <w:t>Organización</w:t>
      </w:r>
      <w:proofErr w:type="spellEnd"/>
      <w:r w:rsidRPr="003F3A54">
        <w:rPr>
          <w:rFonts w:cs="Times New Roman"/>
          <w:szCs w:val="24"/>
        </w:rPr>
        <w:t xml:space="preserve"> Del </w:t>
      </w:r>
      <w:proofErr w:type="spellStart"/>
      <w:r w:rsidRPr="003F3A54">
        <w:rPr>
          <w:rFonts w:cs="Times New Roman"/>
          <w:szCs w:val="24"/>
        </w:rPr>
        <w:t>Conocimiento</w:t>
      </w:r>
      <w:proofErr w:type="spellEnd"/>
      <w:r w:rsidRPr="003F3A54">
        <w:rPr>
          <w:rFonts w:cs="Times New Roman"/>
          <w:szCs w:val="24"/>
        </w:rPr>
        <w:t xml:space="preserve"> 19, no. 2 (2013): 21–26. </w:t>
      </w:r>
      <w:hyperlink r:id="rId16" w:history="1">
        <w:r w:rsidRPr="003F3A54">
          <w:rPr>
            <w:rStyle w:val="Hyperlink"/>
            <w:rFonts w:cs="Times New Roman"/>
            <w:szCs w:val="24"/>
          </w:rPr>
          <w:t>https://doi.org/10.54886/scire.v19i2.4081</w:t>
        </w:r>
      </w:hyperlink>
      <w:r w:rsidRPr="003F3A54">
        <w:rPr>
          <w:rFonts w:cs="Times New Roman"/>
          <w:szCs w:val="24"/>
        </w:rPr>
        <w:t>.</w:t>
      </w:r>
    </w:p>
    <w:p w14:paraId="6708DD40" w14:textId="75B55E31" w:rsidR="00737E2D" w:rsidRDefault="00350A39" w:rsidP="00115EC8">
      <w:pPr>
        <w:rPr>
          <w:rFonts w:cs="Times New Roman"/>
          <w:szCs w:val="24"/>
        </w:rPr>
      </w:pPr>
      <w:r w:rsidRPr="003F3A54">
        <w:rPr>
          <w:rFonts w:cs="Times New Roman"/>
          <w:szCs w:val="24"/>
        </w:rPr>
        <w:tab/>
      </w:r>
      <w:r w:rsidR="00D00AD7" w:rsidRPr="003F3A54">
        <w:rPr>
          <w:rFonts w:cs="Times New Roman"/>
          <w:szCs w:val="24"/>
        </w:rPr>
        <w:t>In this critique of classification systems, Avila and Guimarãe</w:t>
      </w:r>
      <w:r w:rsidR="00A3393F" w:rsidRPr="003F3A54">
        <w:rPr>
          <w:rFonts w:cs="Times New Roman"/>
          <w:szCs w:val="24"/>
        </w:rPr>
        <w:t>s</w:t>
      </w:r>
      <w:r w:rsidR="00ED6721" w:rsidRPr="003F3A54">
        <w:rPr>
          <w:rFonts w:cs="Times New Roman"/>
          <w:szCs w:val="24"/>
        </w:rPr>
        <w:t xml:space="preserve"> argue these systems are not as universal as they are accepted to be. </w:t>
      </w:r>
      <w:r w:rsidR="002A5599" w:rsidRPr="003F3A54">
        <w:rPr>
          <w:rFonts w:cs="Times New Roman"/>
          <w:szCs w:val="24"/>
        </w:rPr>
        <w:t xml:space="preserve">While the authors acknowledge </w:t>
      </w:r>
      <w:r w:rsidR="003808E4" w:rsidRPr="003F3A54">
        <w:rPr>
          <w:rFonts w:cs="Times New Roman"/>
          <w:szCs w:val="24"/>
        </w:rPr>
        <w:t>the creation of the Colon Classification system to rival DDC</w:t>
      </w:r>
      <w:r w:rsidR="00C871AF" w:rsidRPr="003F3A54">
        <w:rPr>
          <w:rFonts w:cs="Times New Roman"/>
          <w:szCs w:val="24"/>
        </w:rPr>
        <w:t xml:space="preserve"> in the early 20</w:t>
      </w:r>
      <w:r w:rsidR="00C871AF" w:rsidRPr="003F3A54">
        <w:rPr>
          <w:rFonts w:cs="Times New Roman"/>
          <w:szCs w:val="24"/>
          <w:vertAlign w:val="superscript"/>
        </w:rPr>
        <w:t>th</w:t>
      </w:r>
      <w:r w:rsidR="00C871AF" w:rsidRPr="003F3A54">
        <w:rPr>
          <w:rFonts w:cs="Times New Roman"/>
          <w:szCs w:val="24"/>
        </w:rPr>
        <w:t xml:space="preserve"> century, </w:t>
      </w:r>
      <w:r w:rsidR="0087447F" w:rsidRPr="003F3A54">
        <w:rPr>
          <w:rFonts w:cs="Times New Roman"/>
          <w:szCs w:val="24"/>
        </w:rPr>
        <w:t xml:space="preserve">they explain </w:t>
      </w:r>
      <w:r w:rsidR="005563F1" w:rsidRPr="003F3A54">
        <w:rPr>
          <w:rFonts w:cs="Times New Roman"/>
          <w:szCs w:val="24"/>
        </w:rPr>
        <w:t>it wasn’t until the 1970s that critiques began to addres</w:t>
      </w:r>
      <w:r w:rsidR="000E0E90" w:rsidRPr="003F3A54">
        <w:rPr>
          <w:rFonts w:cs="Times New Roman"/>
          <w:szCs w:val="24"/>
        </w:rPr>
        <w:t>s the social inadequacies of these systems</w:t>
      </w:r>
      <w:r w:rsidR="004654F7" w:rsidRPr="003F3A54">
        <w:rPr>
          <w:rFonts w:cs="Times New Roman"/>
          <w:szCs w:val="24"/>
        </w:rPr>
        <w:t xml:space="preserve">, with the works of A. C. Foskett and Sanford Berman. </w:t>
      </w:r>
      <w:r w:rsidR="005D683D" w:rsidRPr="003F3A54">
        <w:rPr>
          <w:rFonts w:cs="Times New Roman"/>
          <w:szCs w:val="24"/>
        </w:rPr>
        <w:t xml:space="preserve">The </w:t>
      </w:r>
      <w:r w:rsidR="00502F99" w:rsidRPr="003F3A54">
        <w:rPr>
          <w:rFonts w:cs="Times New Roman"/>
          <w:szCs w:val="24"/>
        </w:rPr>
        <w:t xml:space="preserve">authors also discuss the more recent efforts of </w:t>
      </w:r>
      <w:r w:rsidR="003B4C02" w:rsidRPr="003F3A54">
        <w:rPr>
          <w:rFonts w:cs="Times New Roman"/>
          <w:szCs w:val="24"/>
        </w:rPr>
        <w:t>Hope Olson.</w:t>
      </w:r>
      <w:r w:rsidR="00740A48" w:rsidRPr="003F3A54">
        <w:rPr>
          <w:rFonts w:cs="Times New Roman"/>
          <w:szCs w:val="24"/>
        </w:rPr>
        <w:t xml:space="preserve"> </w:t>
      </w:r>
      <w:r w:rsidR="002C2A4F" w:rsidRPr="003F3A54">
        <w:rPr>
          <w:rFonts w:cs="Times New Roman"/>
          <w:szCs w:val="24"/>
        </w:rPr>
        <w:t xml:space="preserve">The paper explains the problem with biases in classification is not </w:t>
      </w:r>
      <w:r w:rsidR="006952EF" w:rsidRPr="003F3A54">
        <w:rPr>
          <w:rFonts w:cs="Times New Roman"/>
          <w:szCs w:val="24"/>
        </w:rPr>
        <w:t xml:space="preserve">because they are defective, but because that is what the white majority thinks when creating these systems. </w:t>
      </w:r>
      <w:r w:rsidR="006E4A2D" w:rsidRPr="003F3A54">
        <w:rPr>
          <w:rFonts w:cs="Times New Roman"/>
          <w:szCs w:val="24"/>
        </w:rPr>
        <w:t>The authors take the point of view that</w:t>
      </w:r>
      <w:r w:rsidR="00A922FB" w:rsidRPr="003F3A54">
        <w:rPr>
          <w:rFonts w:cs="Times New Roman"/>
          <w:szCs w:val="24"/>
        </w:rPr>
        <w:t xml:space="preserve"> any corrective classification </w:t>
      </w:r>
      <w:r w:rsidR="0048713F" w:rsidRPr="003F3A54">
        <w:rPr>
          <w:rFonts w:cs="Times New Roman"/>
          <w:szCs w:val="24"/>
        </w:rPr>
        <w:t xml:space="preserve">would have its own biases </w:t>
      </w:r>
      <w:r w:rsidR="007D1B5C" w:rsidRPr="003F3A54">
        <w:rPr>
          <w:rFonts w:cs="Times New Roman"/>
          <w:szCs w:val="24"/>
        </w:rPr>
        <w:t>because of</w:t>
      </w:r>
      <w:r w:rsidR="00B113B0" w:rsidRPr="003F3A54">
        <w:rPr>
          <w:rFonts w:cs="Times New Roman"/>
          <w:szCs w:val="24"/>
        </w:rPr>
        <w:t xml:space="preserve"> the goals and values of its creator</w:t>
      </w:r>
      <w:r w:rsidR="007D1B5C" w:rsidRPr="003F3A54">
        <w:rPr>
          <w:rFonts w:cs="Times New Roman"/>
          <w:szCs w:val="24"/>
        </w:rPr>
        <w:t xml:space="preserve">s. Therefore, </w:t>
      </w:r>
      <w:r w:rsidR="00772D7A" w:rsidRPr="003F3A54">
        <w:rPr>
          <w:rFonts w:cs="Times New Roman"/>
          <w:szCs w:val="24"/>
        </w:rPr>
        <w:t xml:space="preserve">it must be accepted there is no universal system, </w:t>
      </w:r>
      <w:r w:rsidR="00B95956" w:rsidRPr="003F3A54">
        <w:rPr>
          <w:rFonts w:cs="Times New Roman"/>
          <w:szCs w:val="24"/>
        </w:rPr>
        <w:t xml:space="preserve">the authors argue for the pragmatic approach of a local system that identifies the library’s </w:t>
      </w:r>
      <w:r w:rsidR="00181FBA" w:rsidRPr="003F3A54">
        <w:rPr>
          <w:rFonts w:cs="Times New Roman"/>
          <w:szCs w:val="24"/>
        </w:rPr>
        <w:t>users and</w:t>
      </w:r>
      <w:r w:rsidR="00B95956" w:rsidRPr="003F3A54">
        <w:rPr>
          <w:rFonts w:cs="Times New Roman"/>
          <w:szCs w:val="24"/>
        </w:rPr>
        <w:t xml:space="preserve"> classifies according to their worldviews and perspectives.</w:t>
      </w:r>
      <w:r w:rsidR="00EF6C8B" w:rsidRPr="003F3A54">
        <w:rPr>
          <w:rFonts w:cs="Times New Roman"/>
          <w:szCs w:val="24"/>
        </w:rPr>
        <w:t xml:space="preserve"> </w:t>
      </w:r>
      <w:r w:rsidR="00DD123B" w:rsidRPr="003F3A54">
        <w:rPr>
          <w:rFonts w:cs="Times New Roman"/>
          <w:szCs w:val="24"/>
        </w:rPr>
        <w:t>However, these local systems lack data interoperability, so</w:t>
      </w:r>
      <w:r w:rsidR="00EF6C8B" w:rsidRPr="003F3A54">
        <w:rPr>
          <w:rFonts w:cs="Times New Roman"/>
          <w:szCs w:val="24"/>
        </w:rPr>
        <w:t xml:space="preserve"> </w:t>
      </w:r>
      <w:r w:rsidR="00181FBA" w:rsidRPr="003F3A54">
        <w:rPr>
          <w:rFonts w:cs="Times New Roman"/>
          <w:szCs w:val="24"/>
        </w:rPr>
        <w:t xml:space="preserve">the paper concludes with a discussion of D. J. Foskett’s </w:t>
      </w:r>
      <w:proofErr w:type="spellStart"/>
      <w:r w:rsidR="00181FBA" w:rsidRPr="003F3A54">
        <w:rPr>
          <w:rFonts w:cs="Times New Roman"/>
          <w:szCs w:val="24"/>
        </w:rPr>
        <w:t>ur</w:t>
      </w:r>
      <w:proofErr w:type="spellEnd"/>
      <w:r w:rsidR="00181FBA" w:rsidRPr="003F3A54">
        <w:rPr>
          <w:rFonts w:cs="Times New Roman"/>
          <w:szCs w:val="24"/>
        </w:rPr>
        <w:t xml:space="preserve">-classification </w:t>
      </w:r>
      <w:r w:rsidR="002814B7" w:rsidRPr="003F3A54">
        <w:rPr>
          <w:rFonts w:cs="Times New Roman"/>
          <w:szCs w:val="24"/>
        </w:rPr>
        <w:t xml:space="preserve">and </w:t>
      </w:r>
      <w:r w:rsidR="00DD123B" w:rsidRPr="003F3A54">
        <w:rPr>
          <w:rFonts w:cs="Times New Roman"/>
          <w:szCs w:val="24"/>
        </w:rPr>
        <w:t>its implications.</w:t>
      </w:r>
    </w:p>
    <w:p w14:paraId="751D9343" w14:textId="77777777" w:rsidR="00AF70C6" w:rsidRDefault="00AF70C6" w:rsidP="00115EC8">
      <w:pPr>
        <w:rPr>
          <w:rFonts w:cs="Times New Roman"/>
          <w:szCs w:val="24"/>
        </w:rPr>
      </w:pPr>
    </w:p>
    <w:p w14:paraId="54B5F380" w14:textId="2345C384" w:rsidR="00AF70C6" w:rsidRDefault="00AF70C6" w:rsidP="00115EC8">
      <w:pPr>
        <w:rPr>
          <w:rFonts w:cs="Times New Roman"/>
          <w:szCs w:val="24"/>
        </w:rPr>
      </w:pPr>
      <w:r w:rsidRPr="00AF70C6">
        <w:rPr>
          <w:rFonts w:cs="Times New Roman"/>
          <w:szCs w:val="24"/>
        </w:rPr>
        <w:lastRenderedPageBreak/>
        <w:t xml:space="preserve">Baron, Jill E. Change the subject, 2019. Digital by Dartmouth Library. </w:t>
      </w:r>
      <w:hyperlink r:id="rId17" w:history="1">
        <w:r w:rsidRPr="000C28B1">
          <w:rPr>
            <w:rStyle w:val="Hyperlink"/>
            <w:rFonts w:cs="Times New Roman"/>
            <w:szCs w:val="24"/>
          </w:rPr>
          <w:t>https://n2t.net/ark:/83024/d4hq3s42r</w:t>
        </w:r>
      </w:hyperlink>
      <w:r w:rsidRPr="00AF70C6">
        <w:rPr>
          <w:rFonts w:cs="Times New Roman"/>
          <w:szCs w:val="24"/>
        </w:rPr>
        <w:t>.</w:t>
      </w:r>
    </w:p>
    <w:p w14:paraId="1934137D" w14:textId="44E803DB" w:rsidR="00FE59A2" w:rsidRDefault="00A70B9B" w:rsidP="00716BD3">
      <w:pPr>
        <w:rPr>
          <w:rFonts w:cs="Times New Roman"/>
          <w:szCs w:val="24"/>
        </w:rPr>
      </w:pPr>
      <w:r>
        <w:rPr>
          <w:rFonts w:cs="Times New Roman"/>
          <w:szCs w:val="24"/>
        </w:rPr>
        <w:tab/>
      </w:r>
      <w:r w:rsidR="00445D81">
        <w:rPr>
          <w:rFonts w:cs="Times New Roman"/>
          <w:szCs w:val="24"/>
        </w:rPr>
        <w:t xml:space="preserve">This </w:t>
      </w:r>
      <w:r w:rsidR="006A2477">
        <w:rPr>
          <w:rFonts w:cs="Times New Roman"/>
          <w:szCs w:val="24"/>
        </w:rPr>
        <w:t xml:space="preserve">film </w:t>
      </w:r>
      <w:r w:rsidR="00086178">
        <w:rPr>
          <w:rFonts w:cs="Times New Roman"/>
          <w:szCs w:val="24"/>
        </w:rPr>
        <w:t>begins</w:t>
      </w:r>
      <w:r w:rsidR="00C37AE6">
        <w:rPr>
          <w:rFonts w:cs="Times New Roman"/>
          <w:szCs w:val="24"/>
        </w:rPr>
        <w:t xml:space="preserve"> </w:t>
      </w:r>
      <w:r w:rsidR="00086178">
        <w:rPr>
          <w:rFonts w:cs="Times New Roman"/>
          <w:szCs w:val="24"/>
        </w:rPr>
        <w:t>i</w:t>
      </w:r>
      <w:r w:rsidR="00B958F9">
        <w:rPr>
          <w:rFonts w:cs="Times New Roman"/>
          <w:szCs w:val="24"/>
        </w:rPr>
        <w:t xml:space="preserve">n 2014, </w:t>
      </w:r>
      <w:r w:rsidR="001D786A">
        <w:rPr>
          <w:rFonts w:cs="Times New Roman"/>
          <w:szCs w:val="24"/>
        </w:rPr>
        <w:t>when a Dartmouth College</w:t>
      </w:r>
      <w:r w:rsidR="00B958F9">
        <w:rPr>
          <w:rFonts w:cs="Times New Roman"/>
          <w:szCs w:val="24"/>
        </w:rPr>
        <w:t xml:space="preserve"> student</w:t>
      </w:r>
      <w:r w:rsidR="001E3420">
        <w:rPr>
          <w:rFonts w:cs="Times New Roman"/>
          <w:szCs w:val="24"/>
        </w:rPr>
        <w:t xml:space="preserve">, </w:t>
      </w:r>
      <w:r w:rsidR="001E3420" w:rsidRPr="001E3420">
        <w:rPr>
          <w:rFonts w:cs="Times New Roman"/>
          <w:szCs w:val="24"/>
        </w:rPr>
        <w:t>Melissa Padilla</w:t>
      </w:r>
      <w:r w:rsidR="001D786A">
        <w:rPr>
          <w:rFonts w:cs="Times New Roman"/>
          <w:szCs w:val="24"/>
        </w:rPr>
        <w:t>,</w:t>
      </w:r>
      <w:r w:rsidR="00FC7031">
        <w:rPr>
          <w:rFonts w:cs="Times New Roman"/>
          <w:szCs w:val="24"/>
        </w:rPr>
        <w:t xml:space="preserve"> was working on an independent study</w:t>
      </w:r>
      <w:r w:rsidR="00340102">
        <w:rPr>
          <w:rFonts w:cs="Times New Roman"/>
          <w:szCs w:val="24"/>
        </w:rPr>
        <w:t>.</w:t>
      </w:r>
      <w:r w:rsidR="00A8274D">
        <w:rPr>
          <w:rFonts w:cs="Times New Roman"/>
          <w:szCs w:val="24"/>
        </w:rPr>
        <w:t xml:space="preserve"> </w:t>
      </w:r>
      <w:r w:rsidR="00E52725">
        <w:rPr>
          <w:rFonts w:cs="Times New Roman"/>
          <w:szCs w:val="24"/>
        </w:rPr>
        <w:t>Baron, a librarian at Dartmouth Library,</w:t>
      </w:r>
      <w:r w:rsidR="00A8274D">
        <w:rPr>
          <w:rFonts w:cs="Times New Roman"/>
          <w:szCs w:val="24"/>
        </w:rPr>
        <w:t xml:space="preserve"> explained LCSH to her. They then came across the heading “Illegal aliens” which bothered Padilla. </w:t>
      </w:r>
      <w:r w:rsidR="001E3420" w:rsidRPr="001E3420">
        <w:rPr>
          <w:rFonts w:cs="Times New Roman"/>
          <w:szCs w:val="24"/>
        </w:rPr>
        <w:t xml:space="preserve"> </w:t>
      </w:r>
      <w:r w:rsidR="001A584B">
        <w:rPr>
          <w:rFonts w:cs="Times New Roman"/>
          <w:szCs w:val="24"/>
        </w:rPr>
        <w:t xml:space="preserve">Padilla brought the issue up to the student activist group </w:t>
      </w:r>
      <w:r w:rsidR="00FE59A2" w:rsidRPr="00FE59A2">
        <w:rPr>
          <w:rFonts w:cs="Times New Roman"/>
          <w:szCs w:val="24"/>
        </w:rPr>
        <w:t>Coalition for Immigration Reform &amp; Equality at Dartmouth (CoFIRED)</w:t>
      </w:r>
      <w:r w:rsidR="00824AC6">
        <w:rPr>
          <w:rFonts w:cs="Times New Roman"/>
          <w:szCs w:val="24"/>
        </w:rPr>
        <w:t xml:space="preserve">. </w:t>
      </w:r>
      <w:r w:rsidR="002329E5">
        <w:rPr>
          <w:rFonts w:cs="Times New Roman"/>
          <w:szCs w:val="24"/>
        </w:rPr>
        <w:t xml:space="preserve">The film features a profile of immigrant student </w:t>
      </w:r>
      <w:r w:rsidR="00150FF3" w:rsidRPr="00150FF3">
        <w:rPr>
          <w:rFonts w:cs="Times New Roman"/>
          <w:szCs w:val="24"/>
        </w:rPr>
        <w:t xml:space="preserve">Óscar Rubén Cornejo </w:t>
      </w:r>
      <w:proofErr w:type="spellStart"/>
      <w:r w:rsidR="00150FF3" w:rsidRPr="00150FF3">
        <w:rPr>
          <w:rFonts w:cs="Times New Roman"/>
          <w:szCs w:val="24"/>
        </w:rPr>
        <w:t>Cásares</w:t>
      </w:r>
      <w:proofErr w:type="spellEnd"/>
      <w:r w:rsidR="00150FF3">
        <w:rPr>
          <w:rFonts w:cs="Times New Roman"/>
          <w:szCs w:val="24"/>
        </w:rPr>
        <w:t xml:space="preserve">, founder of CoFIRED. </w:t>
      </w:r>
      <w:r w:rsidR="00F63639">
        <w:rPr>
          <w:rFonts w:cs="Times New Roman"/>
          <w:szCs w:val="24"/>
        </w:rPr>
        <w:t>Pa</w:t>
      </w:r>
      <w:r w:rsidR="009F7712">
        <w:rPr>
          <w:rFonts w:cs="Times New Roman"/>
          <w:szCs w:val="24"/>
        </w:rPr>
        <w:t>dilla talks about how the LCSH dehumanizes people and caused her to distrust the lib</w:t>
      </w:r>
      <w:r w:rsidR="0031291F">
        <w:rPr>
          <w:rFonts w:cs="Times New Roman"/>
          <w:szCs w:val="24"/>
        </w:rPr>
        <w:t xml:space="preserve">rary. </w:t>
      </w:r>
      <w:r w:rsidR="00B202C1">
        <w:rPr>
          <w:rFonts w:cs="Times New Roman"/>
          <w:szCs w:val="24"/>
        </w:rPr>
        <w:t>When student</w:t>
      </w:r>
      <w:r w:rsidR="009835A0">
        <w:rPr>
          <w:rFonts w:cs="Times New Roman"/>
          <w:szCs w:val="24"/>
        </w:rPr>
        <w:t xml:space="preserve"> activists put forward the Freedom Budget, a list of demands to Dartmouth, CoFIRED </w:t>
      </w:r>
      <w:r w:rsidR="007329C4">
        <w:rPr>
          <w:rFonts w:cs="Times New Roman"/>
          <w:szCs w:val="24"/>
        </w:rPr>
        <w:t xml:space="preserve">added the requirement for the library to drop “Illegal aliens” as a heading. Librarians met with CoFIRED </w:t>
      </w:r>
      <w:r w:rsidR="007F2E9E">
        <w:rPr>
          <w:rFonts w:cs="Times New Roman"/>
          <w:szCs w:val="24"/>
        </w:rPr>
        <w:t xml:space="preserve">and </w:t>
      </w:r>
      <w:r w:rsidR="00BA016F">
        <w:rPr>
          <w:rFonts w:cs="Times New Roman"/>
          <w:szCs w:val="24"/>
        </w:rPr>
        <w:t>helped them create a proposal to LC</w:t>
      </w:r>
      <w:r w:rsidR="007F2E9E">
        <w:rPr>
          <w:rFonts w:cs="Times New Roman"/>
          <w:szCs w:val="24"/>
        </w:rPr>
        <w:t xml:space="preserve">. </w:t>
      </w:r>
      <w:r w:rsidR="00AF0F38">
        <w:rPr>
          <w:rFonts w:cs="Times New Roman"/>
          <w:szCs w:val="24"/>
        </w:rPr>
        <w:t xml:space="preserve">In December, </w:t>
      </w:r>
      <w:r w:rsidR="00BA016F">
        <w:rPr>
          <w:rFonts w:cs="Times New Roman"/>
          <w:szCs w:val="24"/>
        </w:rPr>
        <w:t xml:space="preserve">LC rejected the proposal. </w:t>
      </w:r>
      <w:r w:rsidR="000702A2">
        <w:rPr>
          <w:rFonts w:cs="Times New Roman"/>
          <w:szCs w:val="24"/>
        </w:rPr>
        <w:t>Tina Gross, a librarian at St. Cloud University</w:t>
      </w:r>
      <w:r w:rsidR="00413E2D">
        <w:rPr>
          <w:rFonts w:cs="Times New Roman"/>
          <w:szCs w:val="24"/>
        </w:rPr>
        <w:t xml:space="preserve">, read about the movement, and proposed an ALA resolution about the issue, which passed unanimously. </w:t>
      </w:r>
      <w:r w:rsidR="00C61B88">
        <w:rPr>
          <w:rFonts w:cs="Times New Roman"/>
          <w:szCs w:val="24"/>
        </w:rPr>
        <w:t>In March of 2016, LC agreed to delete the term “Illegal aliens,’ at which point the United States Congress got involved.</w:t>
      </w:r>
      <w:r w:rsidR="008C5993">
        <w:rPr>
          <w:rFonts w:cs="Times New Roman"/>
          <w:szCs w:val="24"/>
        </w:rPr>
        <w:t xml:space="preserve"> The film then focuses on </w:t>
      </w:r>
      <w:r w:rsidR="007C14B4">
        <w:rPr>
          <w:rFonts w:cs="Times New Roman"/>
          <w:szCs w:val="24"/>
        </w:rPr>
        <w:t>how Republicans blocked the change.</w:t>
      </w:r>
      <w:r w:rsidR="009A1630">
        <w:rPr>
          <w:rFonts w:cs="Times New Roman"/>
          <w:szCs w:val="24"/>
        </w:rPr>
        <w:t xml:space="preserve"> Baron talks about how the experience </w:t>
      </w:r>
      <w:r w:rsidR="005E5A0D">
        <w:rPr>
          <w:rFonts w:cs="Times New Roman"/>
          <w:szCs w:val="24"/>
        </w:rPr>
        <w:t>opened their eyes to the problems with LCSH.</w:t>
      </w:r>
    </w:p>
    <w:p w14:paraId="0C27B0FD" w14:textId="77777777" w:rsidR="00FE59A2" w:rsidRDefault="00FE59A2" w:rsidP="00115EC8">
      <w:pPr>
        <w:rPr>
          <w:rFonts w:cs="Times New Roman"/>
          <w:szCs w:val="24"/>
        </w:rPr>
      </w:pPr>
    </w:p>
    <w:p w14:paraId="325ABBE4" w14:textId="7DDC6BFC" w:rsidR="00B61328" w:rsidRPr="003F3A54" w:rsidRDefault="00B61328" w:rsidP="00115EC8">
      <w:pPr>
        <w:rPr>
          <w:rFonts w:cs="Times New Roman"/>
          <w:kern w:val="0"/>
          <w:szCs w:val="24"/>
        </w:rPr>
      </w:pPr>
      <w:r w:rsidRPr="003F3A54">
        <w:rPr>
          <w:rFonts w:cs="Times New Roman"/>
          <w:kern w:val="0"/>
          <w:szCs w:val="24"/>
        </w:rPr>
        <w:t xml:space="preserve">Bates, Jo, and Jennifer Rowley. “Social Reproduction and Exclusion in Subject Indexing: A Comparison of Public Library OPACs and LibraryThing Folksonomy.” Journal of Documentation 67, no. 3 (2011): 431–48. </w:t>
      </w:r>
      <w:hyperlink r:id="rId18" w:history="1">
        <w:r w:rsidR="008F7FE4" w:rsidRPr="003F3A54">
          <w:rPr>
            <w:rStyle w:val="Hyperlink"/>
            <w:rFonts w:cs="Times New Roman"/>
            <w:kern w:val="0"/>
            <w:szCs w:val="24"/>
          </w:rPr>
          <w:t>https://doi.org/10.1108/00220411111124532</w:t>
        </w:r>
      </w:hyperlink>
      <w:r w:rsidRPr="003F3A54">
        <w:rPr>
          <w:rFonts w:cs="Times New Roman"/>
          <w:kern w:val="0"/>
          <w:szCs w:val="24"/>
        </w:rPr>
        <w:t>.</w:t>
      </w:r>
    </w:p>
    <w:p w14:paraId="2A6006D5" w14:textId="77777777" w:rsidR="00992E9F" w:rsidRPr="003F3A54" w:rsidRDefault="00337A3F" w:rsidP="00115EC8">
      <w:pPr>
        <w:rPr>
          <w:rFonts w:cs="Times New Roman"/>
          <w:kern w:val="0"/>
          <w:szCs w:val="24"/>
        </w:rPr>
      </w:pPr>
      <w:r w:rsidRPr="003F3A54">
        <w:rPr>
          <w:rFonts w:cs="Times New Roman"/>
          <w:kern w:val="0"/>
          <w:szCs w:val="24"/>
        </w:rPr>
        <w:tab/>
      </w:r>
      <w:r w:rsidR="003831A1" w:rsidRPr="003F3A54">
        <w:rPr>
          <w:rFonts w:cs="Times New Roman"/>
          <w:kern w:val="0"/>
          <w:szCs w:val="24"/>
        </w:rPr>
        <w:t xml:space="preserve">Bates and Rowley look at </w:t>
      </w:r>
      <w:r w:rsidR="007909A4" w:rsidRPr="003F3A54">
        <w:rPr>
          <w:rFonts w:cs="Times New Roman"/>
          <w:kern w:val="0"/>
          <w:szCs w:val="24"/>
        </w:rPr>
        <w:t xml:space="preserve">social inclusion as it pertains to </w:t>
      </w:r>
      <w:r w:rsidR="00A042F8" w:rsidRPr="003F3A54">
        <w:rPr>
          <w:rFonts w:cs="Times New Roman"/>
          <w:kern w:val="0"/>
          <w:szCs w:val="24"/>
        </w:rPr>
        <w:t>online</w:t>
      </w:r>
      <w:r w:rsidR="00F82C1A" w:rsidRPr="003F3A54">
        <w:rPr>
          <w:rFonts w:cs="Times New Roman"/>
          <w:kern w:val="0"/>
          <w:szCs w:val="24"/>
        </w:rPr>
        <w:t xml:space="preserve"> public access catalogs (OPACs) in public librarie</w:t>
      </w:r>
      <w:r w:rsidR="004F0BF6" w:rsidRPr="003F3A54">
        <w:rPr>
          <w:rFonts w:cs="Times New Roman"/>
          <w:kern w:val="0"/>
          <w:szCs w:val="24"/>
        </w:rPr>
        <w:t>s</w:t>
      </w:r>
      <w:r w:rsidR="00F82C1A" w:rsidRPr="003F3A54">
        <w:rPr>
          <w:rFonts w:cs="Times New Roman"/>
          <w:kern w:val="0"/>
          <w:szCs w:val="24"/>
        </w:rPr>
        <w:t>.</w:t>
      </w:r>
      <w:r w:rsidR="00AC1F5A" w:rsidRPr="003F3A54">
        <w:rPr>
          <w:rFonts w:cs="Times New Roman"/>
          <w:kern w:val="0"/>
          <w:szCs w:val="24"/>
        </w:rPr>
        <w:t xml:space="preserve"> </w:t>
      </w:r>
      <w:r w:rsidR="00627798" w:rsidRPr="003F3A54">
        <w:rPr>
          <w:rFonts w:cs="Times New Roman"/>
          <w:kern w:val="0"/>
          <w:szCs w:val="24"/>
        </w:rPr>
        <w:t xml:space="preserve">In their paper, they compare OPACs to </w:t>
      </w:r>
      <w:proofErr w:type="spellStart"/>
      <w:r w:rsidR="00627798" w:rsidRPr="003F3A54">
        <w:rPr>
          <w:rFonts w:cs="Times New Roman"/>
          <w:kern w:val="0"/>
          <w:szCs w:val="24"/>
        </w:rPr>
        <w:t>LibraryThing’s</w:t>
      </w:r>
      <w:proofErr w:type="spellEnd"/>
      <w:r w:rsidR="00627798" w:rsidRPr="003F3A54">
        <w:rPr>
          <w:rFonts w:cs="Times New Roman"/>
          <w:kern w:val="0"/>
          <w:szCs w:val="24"/>
        </w:rPr>
        <w:t xml:space="preserve"> folksonomy.</w:t>
      </w:r>
      <w:r w:rsidR="00FC6461" w:rsidRPr="003F3A54">
        <w:rPr>
          <w:rFonts w:cs="Times New Roman"/>
          <w:kern w:val="0"/>
          <w:szCs w:val="24"/>
        </w:rPr>
        <w:t xml:space="preserve"> </w:t>
      </w:r>
      <w:r w:rsidR="00387065" w:rsidRPr="003F3A54">
        <w:rPr>
          <w:rFonts w:cs="Times New Roman"/>
          <w:kern w:val="0"/>
          <w:szCs w:val="24"/>
        </w:rPr>
        <w:t>Th</w:t>
      </w:r>
      <w:r w:rsidR="00A06B4C" w:rsidRPr="003F3A54">
        <w:rPr>
          <w:rFonts w:cs="Times New Roman"/>
          <w:kern w:val="0"/>
          <w:szCs w:val="24"/>
        </w:rPr>
        <w:t xml:space="preserve">e methodology the authors use is intended to use OPACs from a </w:t>
      </w:r>
      <w:r w:rsidR="00983BA5" w:rsidRPr="003F3A54">
        <w:rPr>
          <w:rFonts w:cs="Times New Roman"/>
          <w:kern w:val="0"/>
          <w:szCs w:val="24"/>
        </w:rPr>
        <w:t xml:space="preserve">“non-dominant” perspective, that is the user is from a </w:t>
      </w:r>
      <w:r w:rsidR="0061483B" w:rsidRPr="003F3A54">
        <w:rPr>
          <w:rFonts w:cs="Times New Roman"/>
          <w:kern w:val="0"/>
          <w:szCs w:val="24"/>
        </w:rPr>
        <w:t>community different from the “d</w:t>
      </w:r>
      <w:r w:rsidR="00F1277B" w:rsidRPr="003F3A54">
        <w:rPr>
          <w:rFonts w:cs="Times New Roman"/>
          <w:kern w:val="0"/>
          <w:szCs w:val="24"/>
        </w:rPr>
        <w:t>ominant groups” that create</w:t>
      </w:r>
      <w:r w:rsidR="00AD63F9" w:rsidRPr="003F3A54">
        <w:rPr>
          <w:rFonts w:cs="Times New Roman"/>
          <w:kern w:val="0"/>
          <w:szCs w:val="24"/>
        </w:rPr>
        <w:t>d the catalogs.</w:t>
      </w:r>
      <w:r w:rsidR="00CC4C72" w:rsidRPr="003F3A54">
        <w:rPr>
          <w:rFonts w:cs="Times New Roman"/>
          <w:kern w:val="0"/>
          <w:szCs w:val="24"/>
        </w:rPr>
        <w:t xml:space="preserve"> The authors </w:t>
      </w:r>
      <w:r w:rsidR="00104389" w:rsidRPr="003F3A54">
        <w:rPr>
          <w:rFonts w:cs="Times New Roman"/>
          <w:kern w:val="0"/>
          <w:szCs w:val="24"/>
        </w:rPr>
        <w:t xml:space="preserve">examined five OPACs of public libraries, two of which </w:t>
      </w:r>
      <w:r w:rsidR="002B55C4" w:rsidRPr="003F3A54">
        <w:rPr>
          <w:rFonts w:cs="Times New Roman"/>
          <w:kern w:val="0"/>
          <w:szCs w:val="24"/>
        </w:rPr>
        <w:t>were</w:t>
      </w:r>
      <w:r w:rsidR="00104389" w:rsidRPr="003F3A54">
        <w:rPr>
          <w:rFonts w:cs="Times New Roman"/>
          <w:kern w:val="0"/>
          <w:szCs w:val="24"/>
        </w:rPr>
        <w:t xml:space="preserve"> using LibraryThing</w:t>
      </w:r>
      <w:r w:rsidR="002B55C4" w:rsidRPr="003F3A54">
        <w:rPr>
          <w:rFonts w:cs="Times New Roman"/>
          <w:kern w:val="0"/>
          <w:szCs w:val="24"/>
        </w:rPr>
        <w:t xml:space="preserve">, as well as </w:t>
      </w:r>
      <w:proofErr w:type="spellStart"/>
      <w:r w:rsidR="002B55C4" w:rsidRPr="003F3A54">
        <w:rPr>
          <w:rFonts w:cs="Times New Roman"/>
          <w:kern w:val="0"/>
          <w:szCs w:val="24"/>
        </w:rPr>
        <w:t>LibraryThing’s</w:t>
      </w:r>
      <w:proofErr w:type="spellEnd"/>
      <w:r w:rsidR="002B55C4" w:rsidRPr="003F3A54">
        <w:rPr>
          <w:rFonts w:cs="Times New Roman"/>
          <w:kern w:val="0"/>
          <w:szCs w:val="24"/>
        </w:rPr>
        <w:t xml:space="preserve"> folksonomy. The</w:t>
      </w:r>
      <w:r w:rsidR="002F41D0" w:rsidRPr="003F3A54">
        <w:rPr>
          <w:rFonts w:cs="Times New Roman"/>
          <w:kern w:val="0"/>
          <w:szCs w:val="24"/>
        </w:rPr>
        <w:t xml:space="preserve"> catalogs</w:t>
      </w:r>
      <w:r w:rsidR="00E76F55" w:rsidRPr="003F3A54">
        <w:rPr>
          <w:rFonts w:cs="Times New Roman"/>
          <w:kern w:val="0"/>
          <w:szCs w:val="24"/>
        </w:rPr>
        <w:t>’</w:t>
      </w:r>
      <w:r w:rsidR="002F41D0" w:rsidRPr="003F3A54">
        <w:rPr>
          <w:rFonts w:cs="Times New Roman"/>
          <w:kern w:val="0"/>
          <w:szCs w:val="24"/>
        </w:rPr>
        <w:t xml:space="preserve"> description of  materials concerning “non-dominant groups” </w:t>
      </w:r>
      <w:r w:rsidR="00E76F55" w:rsidRPr="003F3A54">
        <w:rPr>
          <w:rFonts w:cs="Times New Roman"/>
          <w:kern w:val="0"/>
          <w:szCs w:val="24"/>
        </w:rPr>
        <w:t>were judged according to their</w:t>
      </w:r>
      <w:r w:rsidR="00461750" w:rsidRPr="003F3A54">
        <w:rPr>
          <w:rFonts w:cs="Times New Roman"/>
          <w:kern w:val="0"/>
          <w:szCs w:val="24"/>
        </w:rPr>
        <w:t xml:space="preserve"> terminology, specificity, </w:t>
      </w:r>
      <w:r w:rsidR="00D52E4F" w:rsidRPr="003F3A54">
        <w:rPr>
          <w:rFonts w:cs="Times New Roman"/>
          <w:kern w:val="0"/>
          <w:szCs w:val="24"/>
        </w:rPr>
        <w:t xml:space="preserve">and </w:t>
      </w:r>
      <w:r w:rsidR="00461750" w:rsidRPr="003F3A54">
        <w:rPr>
          <w:rFonts w:cs="Times New Roman"/>
          <w:kern w:val="0"/>
          <w:szCs w:val="24"/>
        </w:rPr>
        <w:t>relevance</w:t>
      </w:r>
      <w:r w:rsidR="00C85671" w:rsidRPr="003F3A54">
        <w:rPr>
          <w:rFonts w:cs="Times New Roman"/>
          <w:kern w:val="0"/>
          <w:szCs w:val="24"/>
        </w:rPr>
        <w:t>. The authors used the following keywords</w:t>
      </w:r>
      <w:r w:rsidR="00AC09AE" w:rsidRPr="003F3A54">
        <w:rPr>
          <w:rFonts w:cs="Times New Roman"/>
          <w:kern w:val="0"/>
          <w:szCs w:val="24"/>
        </w:rPr>
        <w:t xml:space="preserve"> to test terminology and specifi</w:t>
      </w:r>
      <w:r w:rsidR="00876A2A" w:rsidRPr="003F3A54">
        <w:rPr>
          <w:rFonts w:cs="Times New Roman"/>
          <w:kern w:val="0"/>
          <w:szCs w:val="24"/>
        </w:rPr>
        <w:t>ci</w:t>
      </w:r>
      <w:r w:rsidR="00AC09AE" w:rsidRPr="003F3A54">
        <w:rPr>
          <w:rFonts w:cs="Times New Roman"/>
          <w:kern w:val="0"/>
          <w:szCs w:val="24"/>
        </w:rPr>
        <w:t>ty</w:t>
      </w:r>
      <w:r w:rsidR="00C85671" w:rsidRPr="003F3A54">
        <w:rPr>
          <w:rFonts w:cs="Times New Roman"/>
          <w:kern w:val="0"/>
          <w:szCs w:val="24"/>
        </w:rPr>
        <w:t>: Gay, Lesbian, Bisexual, Transgender, Queer, LGBT, Black, Asian, African, Caribbean, Pakistani, Dominican, Somali, Chinese, Romany/</w:t>
      </w:r>
      <w:proofErr w:type="spellStart"/>
      <w:r w:rsidR="00B92EB2" w:rsidRPr="003F3A54">
        <w:rPr>
          <w:rFonts w:cs="Times New Roman"/>
          <w:kern w:val="0"/>
          <w:szCs w:val="24"/>
        </w:rPr>
        <w:t>i</w:t>
      </w:r>
      <w:proofErr w:type="spellEnd"/>
      <w:r w:rsidR="00C85671" w:rsidRPr="003F3A54">
        <w:rPr>
          <w:rFonts w:cs="Times New Roman"/>
          <w:kern w:val="0"/>
          <w:szCs w:val="24"/>
        </w:rPr>
        <w:t>, Gypsy,</w:t>
      </w:r>
      <w:r w:rsidR="00B92EB2" w:rsidRPr="003F3A54">
        <w:rPr>
          <w:rFonts w:cs="Times New Roman"/>
          <w:kern w:val="0"/>
          <w:szCs w:val="24"/>
        </w:rPr>
        <w:t xml:space="preserve"> Muslim, Jewish.</w:t>
      </w:r>
      <w:r w:rsidR="00461750" w:rsidRPr="003F3A54">
        <w:rPr>
          <w:rFonts w:cs="Times New Roman"/>
          <w:kern w:val="0"/>
          <w:szCs w:val="24"/>
        </w:rPr>
        <w:t xml:space="preserve"> </w:t>
      </w:r>
      <w:r w:rsidR="00935FE0" w:rsidRPr="003F3A54">
        <w:rPr>
          <w:rFonts w:cs="Times New Roman"/>
          <w:kern w:val="0"/>
          <w:szCs w:val="24"/>
        </w:rPr>
        <w:t xml:space="preserve">A small selection of books </w:t>
      </w:r>
      <w:r w:rsidR="00301B60" w:rsidRPr="003F3A54">
        <w:rPr>
          <w:rFonts w:cs="Times New Roman"/>
          <w:kern w:val="0"/>
          <w:szCs w:val="24"/>
        </w:rPr>
        <w:t>was</w:t>
      </w:r>
      <w:r w:rsidR="00935FE0" w:rsidRPr="003F3A54">
        <w:rPr>
          <w:rFonts w:cs="Times New Roman"/>
          <w:kern w:val="0"/>
          <w:szCs w:val="24"/>
        </w:rPr>
        <w:t xml:space="preserve"> used to test relevance.</w:t>
      </w:r>
      <w:r w:rsidR="00301B60" w:rsidRPr="003F3A54">
        <w:rPr>
          <w:rFonts w:cs="Times New Roman"/>
          <w:kern w:val="0"/>
          <w:szCs w:val="24"/>
        </w:rPr>
        <w:t xml:space="preserve"> The </w:t>
      </w:r>
      <w:r w:rsidR="00B00778" w:rsidRPr="003F3A54">
        <w:rPr>
          <w:rFonts w:cs="Times New Roman"/>
          <w:kern w:val="0"/>
          <w:szCs w:val="24"/>
        </w:rPr>
        <w:t>authors found the OPACs lacking in all areas.</w:t>
      </w:r>
      <w:r w:rsidR="00E904E7" w:rsidRPr="003F3A54">
        <w:rPr>
          <w:rFonts w:cs="Times New Roman"/>
          <w:kern w:val="0"/>
          <w:szCs w:val="24"/>
        </w:rPr>
        <w:t xml:space="preserve"> They found LibraryThing to be closer to everyday language</w:t>
      </w:r>
      <w:r w:rsidR="00124878" w:rsidRPr="003F3A54">
        <w:rPr>
          <w:rFonts w:cs="Times New Roman"/>
          <w:kern w:val="0"/>
          <w:szCs w:val="24"/>
        </w:rPr>
        <w:t xml:space="preserve"> and multiple worldviews. </w:t>
      </w:r>
      <w:r w:rsidR="00523561" w:rsidRPr="003F3A54">
        <w:rPr>
          <w:rFonts w:cs="Times New Roman"/>
          <w:kern w:val="0"/>
          <w:szCs w:val="24"/>
        </w:rPr>
        <w:t>However,</w:t>
      </w:r>
      <w:r w:rsidR="00124878" w:rsidRPr="003F3A54">
        <w:rPr>
          <w:rFonts w:cs="Times New Roman"/>
          <w:kern w:val="0"/>
          <w:szCs w:val="24"/>
        </w:rPr>
        <w:t xml:space="preserve"> the authors said LibraryThing also had problems such as an American bias and</w:t>
      </w:r>
      <w:r w:rsidR="00523561" w:rsidRPr="003F3A54">
        <w:rPr>
          <w:rFonts w:cs="Times New Roman"/>
          <w:kern w:val="0"/>
          <w:szCs w:val="24"/>
        </w:rPr>
        <w:t xml:space="preserve"> issues with specificity.</w:t>
      </w:r>
      <w:r w:rsidR="00E7450F" w:rsidRPr="003F3A54">
        <w:rPr>
          <w:rFonts w:cs="Times New Roman"/>
          <w:kern w:val="0"/>
          <w:szCs w:val="24"/>
        </w:rPr>
        <w:t xml:space="preserve"> The paper </w:t>
      </w:r>
      <w:r w:rsidR="00AC1F5A" w:rsidRPr="003F3A54">
        <w:rPr>
          <w:rFonts w:cs="Times New Roman"/>
          <w:kern w:val="0"/>
          <w:szCs w:val="24"/>
        </w:rPr>
        <w:t>concludes by</w:t>
      </w:r>
      <w:r w:rsidR="00E7450F" w:rsidRPr="003F3A54">
        <w:rPr>
          <w:rFonts w:cs="Times New Roman"/>
          <w:kern w:val="0"/>
          <w:szCs w:val="24"/>
        </w:rPr>
        <w:t xml:space="preserve"> recommending integration of LibraryThing into OPACs</w:t>
      </w:r>
      <w:r w:rsidR="007D0207" w:rsidRPr="003F3A54">
        <w:rPr>
          <w:rFonts w:cs="Times New Roman"/>
          <w:kern w:val="0"/>
          <w:szCs w:val="24"/>
        </w:rPr>
        <w:t xml:space="preserve"> as well as other recommendations for practice and research.</w:t>
      </w:r>
    </w:p>
    <w:p w14:paraId="047BF593" w14:textId="74603862" w:rsidR="008F7FE4" w:rsidRPr="003F3A54" w:rsidRDefault="008F7FE4" w:rsidP="00115EC8">
      <w:pPr>
        <w:rPr>
          <w:rFonts w:cs="Times New Roman"/>
          <w:kern w:val="0"/>
          <w:szCs w:val="24"/>
        </w:rPr>
      </w:pPr>
      <w:r w:rsidRPr="003F3A54">
        <w:rPr>
          <w:rFonts w:cs="Times New Roman"/>
          <w:kern w:val="0"/>
          <w:szCs w:val="24"/>
        </w:rPr>
        <w:tab/>
      </w:r>
    </w:p>
    <w:p w14:paraId="5DE6F9F6" w14:textId="64649508" w:rsidR="00B61328" w:rsidRPr="003F3A54" w:rsidRDefault="00B61328" w:rsidP="00115EC8">
      <w:pPr>
        <w:rPr>
          <w:rFonts w:cs="Times New Roman"/>
          <w:kern w:val="0"/>
          <w:szCs w:val="24"/>
        </w:rPr>
      </w:pPr>
      <w:r w:rsidRPr="003F3A54">
        <w:rPr>
          <w:rFonts w:cs="Times New Roman"/>
          <w:kern w:val="0"/>
          <w:szCs w:val="24"/>
        </w:rPr>
        <w:t xml:space="preserve">Baucom, Erin. “An Exploration into Archival Descriptions of LGBTQ Materials.” The American Archivist 81, no. 1 (2018): 65–83. </w:t>
      </w:r>
      <w:hyperlink r:id="rId19" w:history="1">
        <w:r w:rsidR="00EF2802" w:rsidRPr="003F3A54">
          <w:rPr>
            <w:rStyle w:val="Hyperlink"/>
            <w:rFonts w:cs="Times New Roman"/>
            <w:kern w:val="0"/>
            <w:szCs w:val="24"/>
          </w:rPr>
          <w:t>https://doi.org/10.17723/0360-9081-81.1.65</w:t>
        </w:r>
      </w:hyperlink>
      <w:r w:rsidRPr="003F3A54">
        <w:rPr>
          <w:rFonts w:cs="Times New Roman"/>
          <w:kern w:val="0"/>
          <w:szCs w:val="24"/>
        </w:rPr>
        <w:t>.</w:t>
      </w:r>
    </w:p>
    <w:p w14:paraId="566F5A68" w14:textId="529BE1E7" w:rsidR="00A626F2" w:rsidRPr="003F3A54" w:rsidRDefault="00771079" w:rsidP="00115EC8">
      <w:pPr>
        <w:rPr>
          <w:rFonts w:cs="Times New Roman"/>
          <w:kern w:val="0"/>
          <w:szCs w:val="24"/>
        </w:rPr>
      </w:pPr>
      <w:r w:rsidRPr="003F3A54">
        <w:rPr>
          <w:rFonts w:cs="Times New Roman"/>
          <w:kern w:val="0"/>
          <w:szCs w:val="24"/>
        </w:rPr>
        <w:lastRenderedPageBreak/>
        <w:tab/>
      </w:r>
      <w:r w:rsidR="00255BAA" w:rsidRPr="003F3A54">
        <w:rPr>
          <w:rFonts w:cs="Times New Roman"/>
          <w:kern w:val="0"/>
          <w:szCs w:val="24"/>
        </w:rPr>
        <w:t>In this paper, Baucom</w:t>
      </w:r>
      <w:r w:rsidR="006050E5" w:rsidRPr="003F3A54">
        <w:rPr>
          <w:rFonts w:cs="Times New Roman"/>
          <w:kern w:val="0"/>
          <w:szCs w:val="24"/>
        </w:rPr>
        <w:t xml:space="preserve"> examine</w:t>
      </w:r>
      <w:r w:rsidR="00017B39" w:rsidRPr="003F3A54">
        <w:rPr>
          <w:rFonts w:cs="Times New Roman"/>
          <w:kern w:val="0"/>
          <w:szCs w:val="24"/>
        </w:rPr>
        <w:t xml:space="preserve">s </w:t>
      </w:r>
      <w:r w:rsidR="00E879BF" w:rsidRPr="003F3A54">
        <w:rPr>
          <w:rFonts w:cs="Times New Roman"/>
          <w:kern w:val="0"/>
          <w:szCs w:val="24"/>
        </w:rPr>
        <w:t xml:space="preserve">five </w:t>
      </w:r>
      <w:r w:rsidR="00017B39" w:rsidRPr="003F3A54">
        <w:rPr>
          <w:rFonts w:cs="Times New Roman"/>
          <w:kern w:val="0"/>
          <w:szCs w:val="24"/>
        </w:rPr>
        <w:t xml:space="preserve">LGBTQ history </w:t>
      </w:r>
      <w:r w:rsidR="00077B0F" w:rsidRPr="003F3A54">
        <w:rPr>
          <w:rFonts w:cs="Times New Roman"/>
          <w:kern w:val="0"/>
          <w:szCs w:val="24"/>
        </w:rPr>
        <w:t xml:space="preserve">project </w:t>
      </w:r>
      <w:r w:rsidR="00017B39" w:rsidRPr="003F3A54">
        <w:rPr>
          <w:rFonts w:cs="Times New Roman"/>
          <w:kern w:val="0"/>
          <w:szCs w:val="24"/>
        </w:rPr>
        <w:t xml:space="preserve">web sites in </w:t>
      </w:r>
      <w:r w:rsidR="0008366A" w:rsidRPr="003F3A54">
        <w:rPr>
          <w:rFonts w:cs="Times New Roman"/>
          <w:kern w:val="0"/>
          <w:szCs w:val="24"/>
        </w:rPr>
        <w:t>regions</w:t>
      </w:r>
      <w:r w:rsidR="00017B39" w:rsidRPr="003F3A54">
        <w:rPr>
          <w:rFonts w:cs="Times New Roman"/>
          <w:kern w:val="0"/>
          <w:szCs w:val="24"/>
        </w:rPr>
        <w:t xml:space="preserve"> in the United States and Canada</w:t>
      </w:r>
      <w:r w:rsidR="00077B0F" w:rsidRPr="003F3A54">
        <w:rPr>
          <w:rFonts w:cs="Times New Roman"/>
          <w:kern w:val="0"/>
          <w:szCs w:val="24"/>
        </w:rPr>
        <w:t xml:space="preserve"> for terminology used by local LGBTQ communities. They then perform </w:t>
      </w:r>
      <w:r w:rsidR="00717A20" w:rsidRPr="003F3A54">
        <w:rPr>
          <w:rFonts w:cs="Times New Roman"/>
          <w:kern w:val="0"/>
          <w:szCs w:val="24"/>
        </w:rPr>
        <w:t xml:space="preserve">keyword searches using the terminology in </w:t>
      </w:r>
      <w:r w:rsidR="00E879BF" w:rsidRPr="003F3A54">
        <w:rPr>
          <w:rFonts w:cs="Times New Roman"/>
          <w:kern w:val="0"/>
          <w:szCs w:val="24"/>
        </w:rPr>
        <w:t xml:space="preserve">five </w:t>
      </w:r>
      <w:r w:rsidR="00717A20" w:rsidRPr="003F3A54">
        <w:rPr>
          <w:rFonts w:cs="Times New Roman"/>
          <w:kern w:val="0"/>
          <w:szCs w:val="24"/>
        </w:rPr>
        <w:t>archives</w:t>
      </w:r>
      <w:r w:rsidR="005E72ED" w:rsidRPr="003F3A54">
        <w:rPr>
          <w:rFonts w:cs="Times New Roman"/>
          <w:kern w:val="0"/>
          <w:szCs w:val="24"/>
        </w:rPr>
        <w:t xml:space="preserve"> located in these </w:t>
      </w:r>
      <w:r w:rsidR="0008366A" w:rsidRPr="003F3A54">
        <w:rPr>
          <w:rFonts w:cs="Times New Roman"/>
          <w:kern w:val="0"/>
          <w:szCs w:val="24"/>
        </w:rPr>
        <w:t>regions</w:t>
      </w:r>
      <w:r w:rsidR="00DA2CF9" w:rsidRPr="003F3A54">
        <w:rPr>
          <w:rFonts w:cs="Times New Roman"/>
          <w:kern w:val="0"/>
          <w:szCs w:val="24"/>
        </w:rPr>
        <w:t xml:space="preserve">. In the literature review, they </w:t>
      </w:r>
      <w:r w:rsidR="00F75946" w:rsidRPr="003F3A54">
        <w:rPr>
          <w:rFonts w:cs="Times New Roman"/>
          <w:kern w:val="0"/>
          <w:szCs w:val="24"/>
        </w:rPr>
        <w:t xml:space="preserve">discuss the history of archives in respect to </w:t>
      </w:r>
      <w:r w:rsidR="00E05F12" w:rsidRPr="003F3A54">
        <w:rPr>
          <w:rFonts w:cs="Times New Roman"/>
          <w:kern w:val="0"/>
          <w:szCs w:val="24"/>
        </w:rPr>
        <w:t>the LGBTQ community. The author also</w:t>
      </w:r>
      <w:r w:rsidR="00DA2AA3" w:rsidRPr="003F3A54">
        <w:rPr>
          <w:rFonts w:cs="Times New Roman"/>
          <w:kern w:val="0"/>
          <w:szCs w:val="24"/>
        </w:rPr>
        <w:t xml:space="preserve"> addresses discoverability issues with the usage of LCSH </w:t>
      </w:r>
      <w:r w:rsidR="006A5422" w:rsidRPr="003F3A54">
        <w:rPr>
          <w:rFonts w:cs="Times New Roman"/>
          <w:kern w:val="0"/>
          <w:szCs w:val="24"/>
        </w:rPr>
        <w:t xml:space="preserve">for archival description. Baucom </w:t>
      </w:r>
      <w:r w:rsidR="00D61819" w:rsidRPr="003F3A54">
        <w:rPr>
          <w:rFonts w:cs="Times New Roman"/>
          <w:kern w:val="0"/>
          <w:szCs w:val="24"/>
        </w:rPr>
        <w:t xml:space="preserve">concludes the review by explaining the harm done by </w:t>
      </w:r>
      <w:r w:rsidR="003250B5" w:rsidRPr="003F3A54">
        <w:rPr>
          <w:rFonts w:cs="Times New Roman"/>
          <w:kern w:val="0"/>
          <w:szCs w:val="24"/>
        </w:rPr>
        <w:t>terminology to LGBTQ individuals.</w:t>
      </w:r>
      <w:r w:rsidR="00816977" w:rsidRPr="003F3A54">
        <w:rPr>
          <w:rFonts w:cs="Times New Roman"/>
          <w:kern w:val="0"/>
          <w:szCs w:val="24"/>
        </w:rPr>
        <w:t xml:space="preserve"> In their study, the author grouped the </w:t>
      </w:r>
      <w:r w:rsidR="00B45B76" w:rsidRPr="003F3A54">
        <w:rPr>
          <w:rFonts w:cs="Times New Roman"/>
          <w:kern w:val="0"/>
          <w:szCs w:val="24"/>
        </w:rPr>
        <w:t xml:space="preserve">United States </w:t>
      </w:r>
      <w:r w:rsidR="00816977" w:rsidRPr="003F3A54">
        <w:rPr>
          <w:rFonts w:cs="Times New Roman"/>
          <w:kern w:val="0"/>
          <w:szCs w:val="24"/>
        </w:rPr>
        <w:t>cities by f</w:t>
      </w:r>
      <w:r w:rsidR="00B45B76" w:rsidRPr="003F3A54">
        <w:rPr>
          <w:rFonts w:cs="Times New Roman"/>
          <w:kern w:val="0"/>
          <w:szCs w:val="24"/>
        </w:rPr>
        <w:t>our</w:t>
      </w:r>
      <w:r w:rsidR="00816977" w:rsidRPr="003F3A54">
        <w:rPr>
          <w:rFonts w:cs="Times New Roman"/>
          <w:kern w:val="0"/>
          <w:szCs w:val="24"/>
        </w:rPr>
        <w:t xml:space="preserve"> regions</w:t>
      </w:r>
      <w:r w:rsidR="00C93FD2" w:rsidRPr="003F3A54">
        <w:rPr>
          <w:rFonts w:cs="Times New Roman"/>
          <w:kern w:val="0"/>
          <w:szCs w:val="24"/>
        </w:rPr>
        <w:t>:</w:t>
      </w:r>
      <w:r w:rsidR="00816977" w:rsidRPr="003F3A54">
        <w:rPr>
          <w:rFonts w:cs="Times New Roman"/>
          <w:kern w:val="0"/>
          <w:szCs w:val="24"/>
        </w:rPr>
        <w:t xml:space="preserve"> </w:t>
      </w:r>
      <w:r w:rsidR="00106493" w:rsidRPr="003F3A54">
        <w:rPr>
          <w:rFonts w:cs="Times New Roman"/>
          <w:kern w:val="0"/>
          <w:szCs w:val="24"/>
        </w:rPr>
        <w:t>Northeast</w:t>
      </w:r>
      <w:r w:rsidR="00C043ED" w:rsidRPr="003F3A54">
        <w:rPr>
          <w:rFonts w:cs="Times New Roman"/>
          <w:kern w:val="0"/>
          <w:szCs w:val="24"/>
        </w:rPr>
        <w:t>,</w:t>
      </w:r>
      <w:r w:rsidR="00D72A02" w:rsidRPr="003F3A54">
        <w:rPr>
          <w:rFonts w:cs="Times New Roman"/>
          <w:kern w:val="0"/>
          <w:szCs w:val="24"/>
        </w:rPr>
        <w:t xml:space="preserve"> </w:t>
      </w:r>
      <w:r w:rsidR="0051690D" w:rsidRPr="003F3A54">
        <w:rPr>
          <w:rFonts w:cs="Times New Roman"/>
          <w:kern w:val="0"/>
          <w:szCs w:val="24"/>
        </w:rPr>
        <w:t>Midwest,</w:t>
      </w:r>
      <w:r w:rsidR="00C043ED" w:rsidRPr="003F3A54">
        <w:rPr>
          <w:rFonts w:cs="Times New Roman"/>
          <w:kern w:val="0"/>
          <w:szCs w:val="24"/>
        </w:rPr>
        <w:t xml:space="preserve"> </w:t>
      </w:r>
      <w:r w:rsidR="00C93FD2" w:rsidRPr="003F3A54">
        <w:rPr>
          <w:rFonts w:cs="Times New Roman"/>
          <w:kern w:val="0"/>
          <w:szCs w:val="24"/>
        </w:rPr>
        <w:t>South, West</w:t>
      </w:r>
      <w:r w:rsidR="00B45B76" w:rsidRPr="003F3A54">
        <w:rPr>
          <w:rFonts w:cs="Times New Roman"/>
          <w:kern w:val="0"/>
          <w:szCs w:val="24"/>
        </w:rPr>
        <w:t>. Canada was its own region</w:t>
      </w:r>
      <w:r w:rsidR="00E879BF" w:rsidRPr="003F3A54">
        <w:rPr>
          <w:rFonts w:cs="Times New Roman"/>
          <w:kern w:val="0"/>
          <w:szCs w:val="24"/>
        </w:rPr>
        <w:t>.</w:t>
      </w:r>
      <w:r w:rsidR="00623EB2" w:rsidRPr="003F3A54">
        <w:rPr>
          <w:rFonts w:cs="Times New Roman"/>
          <w:kern w:val="0"/>
          <w:szCs w:val="24"/>
        </w:rPr>
        <w:t xml:space="preserve"> </w:t>
      </w:r>
      <w:r w:rsidR="003C18CD" w:rsidRPr="003F3A54">
        <w:rPr>
          <w:rFonts w:cs="Times New Roman"/>
          <w:kern w:val="0"/>
          <w:szCs w:val="24"/>
        </w:rPr>
        <w:t xml:space="preserve">They found across all regions </w:t>
      </w:r>
      <w:r w:rsidR="00943AAB" w:rsidRPr="003F3A54">
        <w:rPr>
          <w:rFonts w:cs="Times New Roman"/>
          <w:kern w:val="0"/>
          <w:szCs w:val="24"/>
        </w:rPr>
        <w:t>the archives most frequently used “gay,” followed by “lesbian,” “homosexual,” “bisexual,” and “transgender.”</w:t>
      </w:r>
      <w:r w:rsidR="00202992" w:rsidRPr="003F3A54">
        <w:rPr>
          <w:rFonts w:cs="Times New Roman"/>
          <w:kern w:val="0"/>
          <w:szCs w:val="24"/>
        </w:rPr>
        <w:t xml:space="preserve"> </w:t>
      </w:r>
      <w:r w:rsidR="00C56348" w:rsidRPr="003F3A54">
        <w:rPr>
          <w:rFonts w:cs="Times New Roman"/>
          <w:kern w:val="0"/>
          <w:szCs w:val="24"/>
        </w:rPr>
        <w:t xml:space="preserve">The author argues the lack of </w:t>
      </w:r>
      <w:r w:rsidR="00826C61" w:rsidRPr="003F3A54">
        <w:rPr>
          <w:rFonts w:cs="Times New Roman"/>
          <w:kern w:val="0"/>
          <w:szCs w:val="24"/>
        </w:rPr>
        <w:t xml:space="preserve">terminology </w:t>
      </w:r>
      <w:r w:rsidR="00670FB6" w:rsidRPr="003F3A54">
        <w:rPr>
          <w:rFonts w:cs="Times New Roman"/>
          <w:kern w:val="0"/>
          <w:szCs w:val="24"/>
        </w:rPr>
        <w:t>used</w:t>
      </w:r>
      <w:r w:rsidR="00826C61" w:rsidRPr="003F3A54">
        <w:rPr>
          <w:rFonts w:cs="Times New Roman"/>
          <w:kern w:val="0"/>
          <w:szCs w:val="24"/>
        </w:rPr>
        <w:t xml:space="preserve"> by the LGBTQ community reduces accessibility, resulting in individuals not accepting</w:t>
      </w:r>
      <w:r w:rsidR="00360F3F" w:rsidRPr="003F3A54">
        <w:rPr>
          <w:rFonts w:cs="Times New Roman"/>
          <w:kern w:val="0"/>
          <w:szCs w:val="24"/>
        </w:rPr>
        <w:t xml:space="preserve"> the LGBTQ part of their identity</w:t>
      </w:r>
      <w:r w:rsidR="00670FB6" w:rsidRPr="003F3A54">
        <w:rPr>
          <w:rFonts w:cs="Times New Roman"/>
          <w:kern w:val="0"/>
          <w:szCs w:val="24"/>
        </w:rPr>
        <w:t>.</w:t>
      </w:r>
      <w:r w:rsidR="00B219BA" w:rsidRPr="003F3A54">
        <w:rPr>
          <w:rFonts w:cs="Times New Roman"/>
          <w:kern w:val="0"/>
          <w:szCs w:val="24"/>
        </w:rPr>
        <w:t xml:space="preserve"> The author suggests archivists should interview </w:t>
      </w:r>
      <w:r w:rsidR="000E6384" w:rsidRPr="003F3A54">
        <w:rPr>
          <w:rFonts w:cs="Times New Roman"/>
          <w:kern w:val="0"/>
          <w:szCs w:val="24"/>
        </w:rPr>
        <w:t>the donor or a LGBTQ community member about terminology for the collection. Then, the archiv</w:t>
      </w:r>
      <w:r w:rsidR="008034BE" w:rsidRPr="003F3A54">
        <w:rPr>
          <w:rFonts w:cs="Times New Roman"/>
          <w:kern w:val="0"/>
          <w:szCs w:val="24"/>
        </w:rPr>
        <w:t xml:space="preserve">ists should use this information to create subject or keyword access points. Finally, the author </w:t>
      </w:r>
      <w:r w:rsidR="000E0BAD" w:rsidRPr="003F3A54">
        <w:rPr>
          <w:rFonts w:cs="Times New Roman"/>
          <w:kern w:val="0"/>
          <w:szCs w:val="24"/>
        </w:rPr>
        <w:t>suggests a forum be held to provide information to correct finding aids.</w:t>
      </w:r>
    </w:p>
    <w:p w14:paraId="55F1B27D" w14:textId="77777777" w:rsidR="00486E15" w:rsidRPr="003F3A54" w:rsidRDefault="00486E15" w:rsidP="00115EC8">
      <w:pPr>
        <w:rPr>
          <w:rFonts w:cs="Times New Roman"/>
          <w:kern w:val="0"/>
          <w:szCs w:val="24"/>
        </w:rPr>
      </w:pPr>
    </w:p>
    <w:p w14:paraId="01102DEF" w14:textId="77777777" w:rsidR="00B61328" w:rsidRPr="003F3A54" w:rsidRDefault="00B61328" w:rsidP="00115EC8">
      <w:pPr>
        <w:rPr>
          <w:rFonts w:cs="Times New Roman"/>
          <w:kern w:val="0"/>
          <w:szCs w:val="24"/>
        </w:rPr>
      </w:pPr>
      <w:r w:rsidRPr="003F3A54">
        <w:rPr>
          <w:rFonts w:cs="Times New Roman"/>
          <w:kern w:val="0"/>
          <w:szCs w:val="24"/>
        </w:rPr>
        <w:t>Berman, Sanford. Prejudices and Antipathies: A Tract on the LC Subject Heads Concerning People. Jefferson, N.C.: McFarland and Co., 1993.</w:t>
      </w:r>
    </w:p>
    <w:p w14:paraId="639AC68B" w14:textId="40F1EC4B" w:rsidR="00A75AFB" w:rsidRPr="003F3A54" w:rsidRDefault="00A75AFB" w:rsidP="00115EC8">
      <w:pPr>
        <w:rPr>
          <w:rFonts w:cs="Times New Roman"/>
          <w:kern w:val="0"/>
          <w:szCs w:val="24"/>
        </w:rPr>
      </w:pPr>
      <w:r w:rsidRPr="003F3A54">
        <w:rPr>
          <w:rFonts w:cs="Times New Roman"/>
          <w:kern w:val="0"/>
          <w:szCs w:val="24"/>
        </w:rPr>
        <w:tab/>
        <w:t>In the foreword to this book Eric Moon tells the history of Berman’s treatise on</w:t>
      </w:r>
      <w:r w:rsidR="00BB6325" w:rsidRPr="003F3A54">
        <w:rPr>
          <w:rFonts w:cs="Times New Roman"/>
          <w:kern w:val="0"/>
          <w:szCs w:val="24"/>
        </w:rPr>
        <w:t xml:space="preserve"> the social problems with </w:t>
      </w:r>
      <w:r w:rsidR="003C59A1" w:rsidRPr="003F3A54">
        <w:rPr>
          <w:rFonts w:cs="Times New Roman"/>
          <w:kern w:val="0"/>
          <w:szCs w:val="24"/>
        </w:rPr>
        <w:t xml:space="preserve">LCSH, beginning with a letter Berman </w:t>
      </w:r>
      <w:r w:rsidR="00CD71EC" w:rsidRPr="003F3A54">
        <w:rPr>
          <w:rFonts w:cs="Times New Roman"/>
          <w:kern w:val="0"/>
          <w:szCs w:val="24"/>
        </w:rPr>
        <w:t xml:space="preserve">sent to Library Journal. </w:t>
      </w:r>
      <w:r w:rsidR="00132791" w:rsidRPr="003F3A54">
        <w:rPr>
          <w:rFonts w:cs="Times New Roman"/>
          <w:kern w:val="0"/>
          <w:szCs w:val="24"/>
        </w:rPr>
        <w:t xml:space="preserve">This was followed by </w:t>
      </w:r>
      <w:r w:rsidR="003F2D1C" w:rsidRPr="003F3A54">
        <w:rPr>
          <w:rFonts w:cs="Times New Roman"/>
          <w:kern w:val="0"/>
          <w:szCs w:val="24"/>
        </w:rPr>
        <w:t xml:space="preserve">the </w:t>
      </w:r>
      <w:r w:rsidR="00132791" w:rsidRPr="003F3A54">
        <w:rPr>
          <w:rFonts w:cs="Times New Roman"/>
          <w:kern w:val="0"/>
          <w:szCs w:val="24"/>
        </w:rPr>
        <w:t>publi</w:t>
      </w:r>
      <w:r w:rsidR="003F2D1C" w:rsidRPr="003F3A54">
        <w:rPr>
          <w:rFonts w:cs="Times New Roman"/>
          <w:kern w:val="0"/>
          <w:szCs w:val="24"/>
        </w:rPr>
        <w:t>cation of</w:t>
      </w:r>
      <w:r w:rsidR="00132791" w:rsidRPr="003F3A54">
        <w:rPr>
          <w:rFonts w:cs="Times New Roman"/>
          <w:kern w:val="0"/>
          <w:szCs w:val="24"/>
        </w:rPr>
        <w:t xml:space="preserve"> the first edition of Prejudices and Antipathies in 1971.</w:t>
      </w:r>
      <w:r w:rsidR="00B06139" w:rsidRPr="003F3A54">
        <w:rPr>
          <w:rFonts w:cs="Times New Roman"/>
          <w:kern w:val="0"/>
          <w:szCs w:val="24"/>
        </w:rPr>
        <w:t xml:space="preserve"> The 1993 edi</w:t>
      </w:r>
      <w:r w:rsidR="00A7230A" w:rsidRPr="003F3A54">
        <w:rPr>
          <w:rFonts w:cs="Times New Roman"/>
          <w:kern w:val="0"/>
          <w:szCs w:val="24"/>
        </w:rPr>
        <w:t xml:space="preserve">tion </w:t>
      </w:r>
      <w:r w:rsidR="003E4A59" w:rsidRPr="003F3A54">
        <w:rPr>
          <w:rFonts w:cs="Times New Roman"/>
          <w:kern w:val="0"/>
          <w:szCs w:val="24"/>
        </w:rPr>
        <w:t>includes a preface where the author lists the recommendatio</w:t>
      </w:r>
      <w:r w:rsidR="00F00F79" w:rsidRPr="003F3A54">
        <w:rPr>
          <w:rFonts w:cs="Times New Roman"/>
          <w:kern w:val="0"/>
          <w:szCs w:val="24"/>
        </w:rPr>
        <w:t xml:space="preserve">ns that went into effect in the following 21 years. </w:t>
      </w:r>
      <w:r w:rsidR="00666E88" w:rsidRPr="003F3A54">
        <w:rPr>
          <w:rFonts w:cs="Times New Roman"/>
          <w:kern w:val="0"/>
          <w:szCs w:val="24"/>
        </w:rPr>
        <w:t xml:space="preserve">However, these few changes took far too long in Berman’s eyes, and </w:t>
      </w:r>
      <w:r w:rsidR="00566BE9" w:rsidRPr="003F3A54">
        <w:rPr>
          <w:rFonts w:cs="Times New Roman"/>
          <w:kern w:val="0"/>
          <w:szCs w:val="24"/>
        </w:rPr>
        <w:t xml:space="preserve">he asks the reader to sign a petition </w:t>
      </w:r>
      <w:r w:rsidR="009F470F" w:rsidRPr="003F3A54">
        <w:rPr>
          <w:rFonts w:cs="Times New Roman"/>
          <w:kern w:val="0"/>
          <w:szCs w:val="24"/>
        </w:rPr>
        <w:t>to change</w:t>
      </w:r>
      <w:r w:rsidR="008345C4" w:rsidRPr="003F3A54">
        <w:rPr>
          <w:rFonts w:cs="Times New Roman"/>
          <w:kern w:val="0"/>
          <w:szCs w:val="24"/>
        </w:rPr>
        <w:t xml:space="preserve"> or add</w:t>
      </w:r>
      <w:r w:rsidR="009F470F" w:rsidRPr="003F3A54">
        <w:rPr>
          <w:rFonts w:cs="Times New Roman"/>
          <w:kern w:val="0"/>
          <w:szCs w:val="24"/>
        </w:rPr>
        <w:t xml:space="preserve"> dozens more headings. </w:t>
      </w:r>
      <w:r w:rsidR="007059FB" w:rsidRPr="003F3A54">
        <w:rPr>
          <w:rFonts w:cs="Times New Roman"/>
          <w:kern w:val="0"/>
          <w:szCs w:val="24"/>
        </w:rPr>
        <w:t xml:space="preserve">The treatise itself is composed of </w:t>
      </w:r>
      <w:r w:rsidR="002F0B0D" w:rsidRPr="003F3A54">
        <w:rPr>
          <w:rFonts w:cs="Times New Roman"/>
          <w:kern w:val="0"/>
          <w:szCs w:val="24"/>
        </w:rPr>
        <w:t xml:space="preserve">five </w:t>
      </w:r>
      <w:r w:rsidR="008626E6" w:rsidRPr="003F3A54">
        <w:rPr>
          <w:rFonts w:cs="Times New Roman"/>
          <w:kern w:val="0"/>
          <w:szCs w:val="24"/>
        </w:rPr>
        <w:t>sections</w:t>
      </w:r>
      <w:r w:rsidR="007059FB" w:rsidRPr="003F3A54">
        <w:rPr>
          <w:rFonts w:cs="Times New Roman"/>
          <w:kern w:val="0"/>
          <w:szCs w:val="24"/>
        </w:rPr>
        <w:t xml:space="preserve"> enumerating problematic headings in </w:t>
      </w:r>
      <w:r w:rsidR="00416CE9" w:rsidRPr="003F3A54">
        <w:rPr>
          <w:rFonts w:cs="Times New Roman"/>
          <w:kern w:val="0"/>
          <w:szCs w:val="24"/>
        </w:rPr>
        <w:t xml:space="preserve">various categories, with </w:t>
      </w:r>
      <w:r w:rsidR="00B55B04" w:rsidRPr="003F3A54">
        <w:rPr>
          <w:rFonts w:cs="Times New Roman"/>
          <w:kern w:val="0"/>
          <w:szCs w:val="24"/>
        </w:rPr>
        <w:t xml:space="preserve">suggested remedies and related notes. The first </w:t>
      </w:r>
      <w:r w:rsidR="008626E6" w:rsidRPr="003F3A54">
        <w:rPr>
          <w:rFonts w:cs="Times New Roman"/>
          <w:kern w:val="0"/>
          <w:szCs w:val="24"/>
        </w:rPr>
        <w:t>section</w:t>
      </w:r>
      <w:r w:rsidR="00B55B04" w:rsidRPr="003F3A54">
        <w:rPr>
          <w:rFonts w:cs="Times New Roman"/>
          <w:kern w:val="0"/>
          <w:szCs w:val="24"/>
        </w:rPr>
        <w:t xml:space="preserve"> covers </w:t>
      </w:r>
      <w:r w:rsidR="000A2EF9" w:rsidRPr="003F3A54">
        <w:rPr>
          <w:rFonts w:cs="Times New Roman"/>
          <w:kern w:val="0"/>
          <w:szCs w:val="24"/>
        </w:rPr>
        <w:t xml:space="preserve">races, nationalities, faiths, and ethnic groups. </w:t>
      </w:r>
      <w:r w:rsidR="001D58FD" w:rsidRPr="003F3A54">
        <w:rPr>
          <w:rFonts w:cs="Times New Roman"/>
          <w:kern w:val="0"/>
          <w:szCs w:val="24"/>
        </w:rPr>
        <w:t>Next, the author d</w:t>
      </w:r>
      <w:r w:rsidR="0071725C" w:rsidRPr="003F3A54">
        <w:rPr>
          <w:rFonts w:cs="Times New Roman"/>
          <w:kern w:val="0"/>
          <w:szCs w:val="24"/>
        </w:rPr>
        <w:t xml:space="preserve">iscusses chauvinism, the third world, and what he calls the “Bwana </w:t>
      </w:r>
      <w:r w:rsidR="00D76909" w:rsidRPr="003F3A54">
        <w:rPr>
          <w:rFonts w:cs="Times New Roman"/>
          <w:kern w:val="0"/>
          <w:szCs w:val="24"/>
        </w:rPr>
        <w:t xml:space="preserve">Syndrome, “quoting  P. J. O’Mahony’s description of a postcolonial world of </w:t>
      </w:r>
      <w:r w:rsidR="0011114F" w:rsidRPr="003F3A54">
        <w:rPr>
          <w:rFonts w:cs="Times New Roman"/>
          <w:kern w:val="0"/>
          <w:szCs w:val="24"/>
        </w:rPr>
        <w:t>“black and white, rich and poor, powerful and powerless.”</w:t>
      </w:r>
      <w:r w:rsidR="007119C3" w:rsidRPr="003F3A54">
        <w:rPr>
          <w:rFonts w:cs="Times New Roman"/>
          <w:kern w:val="0"/>
          <w:szCs w:val="24"/>
        </w:rPr>
        <w:t xml:space="preserve"> His third </w:t>
      </w:r>
      <w:r w:rsidR="008626E6" w:rsidRPr="003F3A54">
        <w:rPr>
          <w:rFonts w:cs="Times New Roman"/>
          <w:kern w:val="0"/>
          <w:szCs w:val="24"/>
        </w:rPr>
        <w:t>chapter address</w:t>
      </w:r>
      <w:r w:rsidR="00503E09" w:rsidRPr="003F3A54">
        <w:rPr>
          <w:rFonts w:cs="Times New Roman"/>
          <w:kern w:val="0"/>
          <w:szCs w:val="24"/>
        </w:rPr>
        <w:t xml:space="preserve">es politics, peace, labor, law enforcement, etc. </w:t>
      </w:r>
      <w:r w:rsidR="0002596F" w:rsidRPr="003F3A54">
        <w:rPr>
          <w:rFonts w:cs="Times New Roman"/>
          <w:kern w:val="0"/>
          <w:szCs w:val="24"/>
        </w:rPr>
        <w:t>Berman titles the fourth section “Man/Woman/Sex”</w:t>
      </w:r>
      <w:r w:rsidR="00516A30" w:rsidRPr="003F3A54">
        <w:rPr>
          <w:rFonts w:cs="Times New Roman"/>
          <w:kern w:val="0"/>
          <w:szCs w:val="24"/>
        </w:rPr>
        <w:t xml:space="preserve">, while the fifth covers </w:t>
      </w:r>
      <w:r w:rsidR="009A09E4" w:rsidRPr="003F3A54">
        <w:rPr>
          <w:rFonts w:cs="Times New Roman"/>
          <w:kern w:val="0"/>
          <w:szCs w:val="24"/>
        </w:rPr>
        <w:t xml:space="preserve">children, youth, "Idiots," and the "Underground." Finally, the author concludes with </w:t>
      </w:r>
      <w:r w:rsidR="00FD5140" w:rsidRPr="003F3A54">
        <w:rPr>
          <w:rFonts w:cs="Times New Roman"/>
          <w:kern w:val="0"/>
          <w:szCs w:val="24"/>
        </w:rPr>
        <w:t xml:space="preserve">a section of </w:t>
      </w:r>
      <w:r w:rsidR="006257F5" w:rsidRPr="003F3A54">
        <w:rPr>
          <w:rFonts w:cs="Times New Roman"/>
          <w:kern w:val="0"/>
          <w:szCs w:val="24"/>
        </w:rPr>
        <w:t xml:space="preserve"> fourteen d</w:t>
      </w:r>
      <w:r w:rsidR="00FD5140" w:rsidRPr="003F3A54">
        <w:rPr>
          <w:rFonts w:cs="Times New Roman"/>
          <w:kern w:val="0"/>
          <w:szCs w:val="24"/>
        </w:rPr>
        <w:t xml:space="preserve">o-it-yourself headings, </w:t>
      </w:r>
      <w:r w:rsidR="006257F5" w:rsidRPr="003F3A54">
        <w:rPr>
          <w:rFonts w:cs="Times New Roman"/>
          <w:kern w:val="0"/>
          <w:szCs w:val="24"/>
        </w:rPr>
        <w:t>for the reader to write their own critiques.</w:t>
      </w:r>
    </w:p>
    <w:p w14:paraId="62E15D9F" w14:textId="77777777" w:rsidR="00486E15" w:rsidRPr="003F3A54" w:rsidRDefault="00486E15" w:rsidP="00115EC8">
      <w:pPr>
        <w:rPr>
          <w:rFonts w:cs="Times New Roman"/>
          <w:kern w:val="0"/>
          <w:szCs w:val="24"/>
        </w:rPr>
      </w:pPr>
    </w:p>
    <w:p w14:paraId="71A41F23" w14:textId="34595A13" w:rsidR="009A454C" w:rsidRPr="003F3A54" w:rsidRDefault="00B61328" w:rsidP="00115EC8">
      <w:pPr>
        <w:rPr>
          <w:rFonts w:cs="Times New Roman"/>
          <w:szCs w:val="24"/>
        </w:rPr>
      </w:pPr>
      <w:r w:rsidRPr="003F3A54">
        <w:rPr>
          <w:rFonts w:cs="Times New Roman"/>
          <w:kern w:val="0"/>
          <w:szCs w:val="24"/>
        </w:rPr>
        <w:t>Bethel, Kathleen   E. “Culture Keepers:</w:t>
      </w:r>
      <w:r w:rsidR="00612342" w:rsidRPr="003F3A54">
        <w:rPr>
          <w:rFonts w:cs="Times New Roman"/>
          <w:kern w:val="0"/>
          <w:szCs w:val="24"/>
        </w:rPr>
        <w:t xml:space="preserve"> Cataloging the Afrocentric Way</w:t>
      </w:r>
      <w:r w:rsidRPr="003F3A54">
        <w:rPr>
          <w:rFonts w:cs="Times New Roman"/>
          <w:kern w:val="0"/>
          <w:szCs w:val="24"/>
        </w:rPr>
        <w:t>” The Reference Librarian 21, no. 45–46 (1994): 221–40. https://doi.org/10.1300/J120v21n45_21.</w:t>
      </w:r>
    </w:p>
    <w:p w14:paraId="15DDD34E" w14:textId="220A10AE" w:rsidR="00140435" w:rsidRPr="003F3A54" w:rsidRDefault="00054ACD" w:rsidP="00115EC8">
      <w:pPr>
        <w:rPr>
          <w:rFonts w:cs="Times New Roman"/>
          <w:szCs w:val="24"/>
        </w:rPr>
      </w:pPr>
      <w:r w:rsidRPr="003F3A54">
        <w:rPr>
          <w:rFonts w:cs="Times New Roman"/>
          <w:szCs w:val="24"/>
        </w:rPr>
        <w:t xml:space="preserve"> </w:t>
      </w:r>
      <w:r w:rsidRPr="003F3A54">
        <w:rPr>
          <w:rFonts w:cs="Times New Roman"/>
          <w:szCs w:val="24"/>
        </w:rPr>
        <w:tab/>
        <w:t xml:space="preserve">Bethel gives </w:t>
      </w:r>
      <w:r w:rsidR="00771079" w:rsidRPr="003F3A54">
        <w:rPr>
          <w:rFonts w:cs="Times New Roman"/>
          <w:szCs w:val="24"/>
        </w:rPr>
        <w:t>thei</w:t>
      </w:r>
      <w:r w:rsidR="009445EF" w:rsidRPr="003F3A54">
        <w:rPr>
          <w:rFonts w:cs="Times New Roman"/>
          <w:szCs w:val="24"/>
        </w:rPr>
        <w:t>r</w:t>
      </w:r>
      <w:r w:rsidRPr="003F3A54">
        <w:rPr>
          <w:rFonts w:cs="Times New Roman"/>
          <w:szCs w:val="24"/>
        </w:rPr>
        <w:t xml:space="preserve"> perspective on access</w:t>
      </w:r>
      <w:r w:rsidR="004229F3" w:rsidRPr="003F3A54">
        <w:rPr>
          <w:rFonts w:cs="Times New Roman"/>
          <w:szCs w:val="24"/>
        </w:rPr>
        <w:t xml:space="preserve"> as a public service librarian responsible for collection management in </w:t>
      </w:r>
      <w:r w:rsidR="00BC298A" w:rsidRPr="003F3A54">
        <w:rPr>
          <w:rFonts w:cs="Times New Roman"/>
          <w:szCs w:val="24"/>
        </w:rPr>
        <w:t>African American</w:t>
      </w:r>
      <w:r w:rsidR="004229F3" w:rsidRPr="003F3A54">
        <w:rPr>
          <w:rFonts w:cs="Times New Roman"/>
          <w:szCs w:val="24"/>
        </w:rPr>
        <w:t xml:space="preserve"> Studies.</w:t>
      </w:r>
      <w:r w:rsidR="00230B11" w:rsidRPr="003F3A54">
        <w:rPr>
          <w:rFonts w:cs="Times New Roman"/>
          <w:szCs w:val="24"/>
        </w:rPr>
        <w:t xml:space="preserve"> This paper provides an explanation of</w:t>
      </w:r>
      <w:r w:rsidR="006E5BA3" w:rsidRPr="003F3A54">
        <w:rPr>
          <w:rFonts w:cs="Times New Roman"/>
          <w:szCs w:val="24"/>
        </w:rPr>
        <w:t xml:space="preserve"> cataloging in an Afrocentric manner. </w:t>
      </w:r>
      <w:r w:rsidR="008F152D" w:rsidRPr="003F3A54">
        <w:rPr>
          <w:rFonts w:cs="Times New Roman"/>
          <w:szCs w:val="24"/>
        </w:rPr>
        <w:t>T</w:t>
      </w:r>
      <w:r w:rsidR="00F54BF4" w:rsidRPr="003F3A54">
        <w:rPr>
          <w:rFonts w:cs="Times New Roman"/>
          <w:szCs w:val="24"/>
        </w:rPr>
        <w:t xml:space="preserve">he author describes </w:t>
      </w:r>
      <w:r w:rsidR="002148F4" w:rsidRPr="003F3A54">
        <w:rPr>
          <w:rFonts w:cs="Times New Roman"/>
          <w:szCs w:val="24"/>
        </w:rPr>
        <w:t>Afrocentricity</w:t>
      </w:r>
      <w:r w:rsidR="003E0B4B" w:rsidRPr="003F3A54">
        <w:rPr>
          <w:rFonts w:cs="Times New Roman"/>
          <w:szCs w:val="24"/>
        </w:rPr>
        <w:t xml:space="preserve"> and</w:t>
      </w:r>
      <w:r w:rsidR="00B247D0" w:rsidRPr="003F3A54">
        <w:rPr>
          <w:rFonts w:cs="Times New Roman"/>
          <w:szCs w:val="24"/>
        </w:rPr>
        <w:t xml:space="preserve"> how</w:t>
      </w:r>
      <w:r w:rsidR="00E84FD0" w:rsidRPr="003F3A54">
        <w:rPr>
          <w:rFonts w:cs="Times New Roman"/>
          <w:szCs w:val="24"/>
        </w:rPr>
        <w:t xml:space="preserve"> it shifts to a worldview which </w:t>
      </w:r>
      <w:r w:rsidR="003E0B4B" w:rsidRPr="003F3A54">
        <w:rPr>
          <w:rFonts w:cs="Times New Roman"/>
          <w:szCs w:val="24"/>
        </w:rPr>
        <w:t xml:space="preserve">treats Africans as subjects instead of objects. </w:t>
      </w:r>
      <w:r w:rsidR="00E137FC" w:rsidRPr="003F3A54">
        <w:rPr>
          <w:rFonts w:cs="Times New Roman"/>
          <w:szCs w:val="24"/>
        </w:rPr>
        <w:t xml:space="preserve">The paper also discusses </w:t>
      </w:r>
      <w:r w:rsidR="006D0F8A" w:rsidRPr="003F3A54">
        <w:rPr>
          <w:rFonts w:cs="Times New Roman"/>
          <w:szCs w:val="24"/>
        </w:rPr>
        <w:t xml:space="preserve">knowledge </w:t>
      </w:r>
      <w:r w:rsidR="00332B38" w:rsidRPr="003F3A54">
        <w:rPr>
          <w:rFonts w:cs="Times New Roman"/>
          <w:szCs w:val="24"/>
        </w:rPr>
        <w:t xml:space="preserve">in terms of conceptual systems such as Afrocentrism and Eurocentrism. </w:t>
      </w:r>
      <w:r w:rsidR="008A14EC" w:rsidRPr="003F3A54">
        <w:rPr>
          <w:rFonts w:cs="Times New Roman"/>
          <w:szCs w:val="24"/>
        </w:rPr>
        <w:t xml:space="preserve">Bethel </w:t>
      </w:r>
      <w:r w:rsidR="00F667F9" w:rsidRPr="003F3A54">
        <w:rPr>
          <w:rFonts w:cs="Times New Roman"/>
          <w:szCs w:val="24"/>
        </w:rPr>
        <w:t xml:space="preserve">then </w:t>
      </w:r>
      <w:r w:rsidR="00F667F9" w:rsidRPr="003F3A54">
        <w:rPr>
          <w:rFonts w:cs="Times New Roman"/>
          <w:szCs w:val="24"/>
        </w:rPr>
        <w:lastRenderedPageBreak/>
        <w:t xml:space="preserve">turns </w:t>
      </w:r>
      <w:r w:rsidR="00771079" w:rsidRPr="003F3A54">
        <w:rPr>
          <w:rFonts w:cs="Times New Roman"/>
          <w:szCs w:val="24"/>
        </w:rPr>
        <w:t>their</w:t>
      </w:r>
      <w:r w:rsidR="00F667F9" w:rsidRPr="003F3A54">
        <w:rPr>
          <w:rFonts w:cs="Times New Roman"/>
          <w:szCs w:val="24"/>
        </w:rPr>
        <w:t xml:space="preserve"> focus to classification </w:t>
      </w:r>
      <w:r w:rsidR="002A1963" w:rsidRPr="003F3A54">
        <w:rPr>
          <w:rFonts w:cs="Times New Roman"/>
          <w:szCs w:val="24"/>
        </w:rPr>
        <w:t>systems and</w:t>
      </w:r>
      <w:r w:rsidR="00F667F9" w:rsidRPr="003F3A54">
        <w:rPr>
          <w:rFonts w:cs="Times New Roman"/>
          <w:szCs w:val="24"/>
        </w:rPr>
        <w:t xml:space="preserve"> argues that now </w:t>
      </w:r>
      <w:r w:rsidR="006D7032" w:rsidRPr="003F3A54">
        <w:rPr>
          <w:rFonts w:cs="Times New Roman"/>
          <w:szCs w:val="24"/>
        </w:rPr>
        <w:t xml:space="preserve">is the time </w:t>
      </w:r>
      <w:r w:rsidR="000922D8" w:rsidRPr="003F3A54">
        <w:rPr>
          <w:rFonts w:cs="Times New Roman"/>
          <w:szCs w:val="24"/>
        </w:rPr>
        <w:t xml:space="preserve">to </w:t>
      </w:r>
      <w:r w:rsidR="006D7032" w:rsidRPr="003F3A54">
        <w:rPr>
          <w:rFonts w:cs="Times New Roman"/>
          <w:szCs w:val="24"/>
        </w:rPr>
        <w:t xml:space="preserve">create </w:t>
      </w:r>
      <w:r w:rsidR="00A148B1" w:rsidRPr="003F3A54">
        <w:rPr>
          <w:rFonts w:cs="Times New Roman"/>
          <w:szCs w:val="24"/>
        </w:rPr>
        <w:t>special and exhaustive schedules for Black Studies.</w:t>
      </w:r>
      <w:r w:rsidR="002A1963" w:rsidRPr="003F3A54">
        <w:rPr>
          <w:rFonts w:cs="Times New Roman"/>
          <w:szCs w:val="24"/>
        </w:rPr>
        <w:t xml:space="preserve"> </w:t>
      </w:r>
      <w:r w:rsidR="003F37CF" w:rsidRPr="003F3A54">
        <w:rPr>
          <w:rFonts w:cs="Times New Roman"/>
          <w:szCs w:val="24"/>
        </w:rPr>
        <w:t xml:space="preserve">Subject headings </w:t>
      </w:r>
      <w:r w:rsidR="006502B9" w:rsidRPr="003F3A54">
        <w:rPr>
          <w:rFonts w:cs="Times New Roman"/>
          <w:szCs w:val="24"/>
        </w:rPr>
        <w:t>are</w:t>
      </w:r>
      <w:r w:rsidR="003F37CF" w:rsidRPr="003F3A54">
        <w:rPr>
          <w:rFonts w:cs="Times New Roman"/>
          <w:szCs w:val="24"/>
        </w:rPr>
        <w:t xml:space="preserve"> another problem, as the author </w:t>
      </w:r>
      <w:r w:rsidR="00C87EA1" w:rsidRPr="003F3A54">
        <w:rPr>
          <w:rFonts w:cs="Times New Roman"/>
          <w:szCs w:val="24"/>
        </w:rPr>
        <w:t>ask</w:t>
      </w:r>
      <w:r w:rsidR="009D2CFB" w:rsidRPr="003F3A54">
        <w:rPr>
          <w:rFonts w:cs="Times New Roman"/>
          <w:szCs w:val="24"/>
        </w:rPr>
        <w:t>ed</w:t>
      </w:r>
      <w:r w:rsidR="006038E7" w:rsidRPr="003F3A54">
        <w:rPr>
          <w:rFonts w:cs="Times New Roman"/>
          <w:szCs w:val="24"/>
        </w:rPr>
        <w:t xml:space="preserve"> students to </w:t>
      </w:r>
      <w:r w:rsidR="0081058C" w:rsidRPr="003F3A54">
        <w:rPr>
          <w:rFonts w:cs="Times New Roman"/>
          <w:szCs w:val="24"/>
        </w:rPr>
        <w:t>describe books about Black Studies and found their subject terms had little in common with LCSH.</w:t>
      </w:r>
      <w:r w:rsidR="00805DF4" w:rsidRPr="003F3A54">
        <w:rPr>
          <w:rFonts w:cs="Times New Roman"/>
          <w:szCs w:val="24"/>
        </w:rPr>
        <w:t xml:space="preserve"> When </w:t>
      </w:r>
      <w:r w:rsidR="006502B9" w:rsidRPr="003F3A54">
        <w:rPr>
          <w:rFonts w:cs="Times New Roman"/>
          <w:szCs w:val="24"/>
        </w:rPr>
        <w:t xml:space="preserve">the author shared </w:t>
      </w:r>
      <w:r w:rsidR="00DC5258" w:rsidRPr="003F3A54">
        <w:rPr>
          <w:rFonts w:cs="Times New Roman"/>
          <w:szCs w:val="24"/>
        </w:rPr>
        <w:t>thei</w:t>
      </w:r>
      <w:r w:rsidR="006502B9" w:rsidRPr="003F3A54">
        <w:rPr>
          <w:rFonts w:cs="Times New Roman"/>
          <w:szCs w:val="24"/>
        </w:rPr>
        <w:t xml:space="preserve">r concerns with catalogers, </w:t>
      </w:r>
      <w:r w:rsidR="00DC5258" w:rsidRPr="003F3A54">
        <w:rPr>
          <w:rFonts w:cs="Times New Roman"/>
          <w:szCs w:val="24"/>
        </w:rPr>
        <w:t>they were</w:t>
      </w:r>
      <w:r w:rsidR="006502B9" w:rsidRPr="003F3A54">
        <w:rPr>
          <w:rFonts w:cs="Times New Roman"/>
          <w:szCs w:val="24"/>
        </w:rPr>
        <w:t xml:space="preserve"> told they were bound to policy. </w:t>
      </w:r>
      <w:r w:rsidR="0036005B" w:rsidRPr="003F3A54">
        <w:rPr>
          <w:rFonts w:cs="Times New Roman"/>
          <w:szCs w:val="24"/>
        </w:rPr>
        <w:t xml:space="preserve"> The author points out when patrons don’t find what they seek, they will assume the library simply does not have it. </w:t>
      </w:r>
      <w:r w:rsidR="004C0532" w:rsidRPr="003F3A54">
        <w:rPr>
          <w:rFonts w:cs="Times New Roman"/>
          <w:szCs w:val="24"/>
        </w:rPr>
        <w:t xml:space="preserve">Cataloging in an Afrocentric way, </w:t>
      </w:r>
      <w:r w:rsidR="00DC5258" w:rsidRPr="003F3A54">
        <w:rPr>
          <w:rFonts w:cs="Times New Roman"/>
          <w:szCs w:val="24"/>
        </w:rPr>
        <w:t>they write</w:t>
      </w:r>
      <w:r w:rsidR="004C0532" w:rsidRPr="003F3A54">
        <w:rPr>
          <w:rFonts w:cs="Times New Roman"/>
          <w:szCs w:val="24"/>
        </w:rPr>
        <w:t xml:space="preserve">, </w:t>
      </w:r>
      <w:r w:rsidR="00146D1F" w:rsidRPr="003F3A54">
        <w:rPr>
          <w:rFonts w:cs="Times New Roman"/>
          <w:szCs w:val="24"/>
        </w:rPr>
        <w:t>relies on an African-centered controlled vocabulary</w:t>
      </w:r>
      <w:r w:rsidR="0062152B" w:rsidRPr="003F3A54">
        <w:rPr>
          <w:rFonts w:cs="Times New Roman"/>
          <w:szCs w:val="24"/>
        </w:rPr>
        <w:t>, avoiding words like “tribes, Third World, Black Africa, African slave trade, Middle East, minority</w:t>
      </w:r>
      <w:r w:rsidR="00C26486" w:rsidRPr="003F3A54">
        <w:rPr>
          <w:rFonts w:cs="Times New Roman"/>
          <w:szCs w:val="24"/>
        </w:rPr>
        <w:t xml:space="preserve">, disadvantaged, ghetto, underclass, etc.” </w:t>
      </w:r>
      <w:r w:rsidR="00A05279" w:rsidRPr="003F3A54">
        <w:rPr>
          <w:rFonts w:cs="Times New Roman"/>
          <w:szCs w:val="24"/>
        </w:rPr>
        <w:t xml:space="preserve">The author concludes professional libraries have </w:t>
      </w:r>
      <w:r w:rsidR="00115EC8" w:rsidRPr="003F3A54">
        <w:rPr>
          <w:rFonts w:cs="Times New Roman"/>
          <w:szCs w:val="24"/>
        </w:rPr>
        <w:t>a responsibility</w:t>
      </w:r>
      <w:r w:rsidR="00A05279" w:rsidRPr="003F3A54">
        <w:rPr>
          <w:rFonts w:cs="Times New Roman"/>
          <w:szCs w:val="24"/>
        </w:rPr>
        <w:t xml:space="preserve"> to a</w:t>
      </w:r>
      <w:r w:rsidR="003D09C2" w:rsidRPr="003F3A54">
        <w:rPr>
          <w:rFonts w:cs="Times New Roman"/>
          <w:szCs w:val="24"/>
        </w:rPr>
        <w:t xml:space="preserve">dapt their infrastructure </w:t>
      </w:r>
      <w:r w:rsidR="008F152D" w:rsidRPr="003F3A54">
        <w:rPr>
          <w:rFonts w:cs="Times New Roman"/>
          <w:szCs w:val="24"/>
        </w:rPr>
        <w:t>for new languages and categorizations.</w:t>
      </w:r>
    </w:p>
    <w:p w14:paraId="53CDA071" w14:textId="77777777" w:rsidR="00486E15" w:rsidRPr="003F3A54" w:rsidRDefault="00486E15" w:rsidP="00115EC8">
      <w:pPr>
        <w:rPr>
          <w:rFonts w:cs="Times New Roman"/>
          <w:szCs w:val="24"/>
        </w:rPr>
      </w:pPr>
    </w:p>
    <w:p w14:paraId="7F8E663B" w14:textId="0C018539" w:rsidR="00B22713" w:rsidRPr="003F3A54" w:rsidRDefault="00B22713" w:rsidP="00115EC8">
      <w:pPr>
        <w:rPr>
          <w:rFonts w:cs="Times New Roman"/>
          <w:szCs w:val="24"/>
        </w:rPr>
      </w:pPr>
      <w:r w:rsidRPr="003F3A54">
        <w:rPr>
          <w:rFonts w:cs="Times New Roman"/>
          <w:szCs w:val="24"/>
        </w:rPr>
        <w:t xml:space="preserve">Billey, Amber, Emily Drabinski, and K. R. Roberto. “What’s Gender Got to Do with It? A Critique of RDA 9.7.” </w:t>
      </w:r>
      <w:r w:rsidRPr="003F3A54">
        <w:rPr>
          <w:rFonts w:cs="Times New Roman"/>
          <w:i/>
          <w:iCs/>
          <w:szCs w:val="24"/>
        </w:rPr>
        <w:t>Cataloging &amp; Classification Quarterly</w:t>
      </w:r>
      <w:r w:rsidRPr="003F3A54">
        <w:rPr>
          <w:rFonts w:cs="Times New Roman"/>
          <w:szCs w:val="24"/>
        </w:rPr>
        <w:t xml:space="preserve"> 52, no. 4 (2014): 412–21. </w:t>
      </w:r>
      <w:hyperlink r:id="rId20" w:history="1">
        <w:r w:rsidR="00FD1F84" w:rsidRPr="003F3A54">
          <w:rPr>
            <w:rStyle w:val="Hyperlink"/>
            <w:rFonts w:cs="Times New Roman"/>
            <w:kern w:val="0"/>
            <w:szCs w:val="24"/>
          </w:rPr>
          <w:t>https://doi.org/10.1080/01639374.2014.882465</w:t>
        </w:r>
      </w:hyperlink>
      <w:r w:rsidRPr="003F3A54">
        <w:rPr>
          <w:rFonts w:cs="Times New Roman"/>
          <w:szCs w:val="24"/>
        </w:rPr>
        <w:t>.</w:t>
      </w:r>
    </w:p>
    <w:p w14:paraId="57508700" w14:textId="14E74004" w:rsidR="00225A79" w:rsidRDefault="005B7C52" w:rsidP="00A43945">
      <w:pPr>
        <w:ind w:firstLine="720"/>
        <w:rPr>
          <w:rFonts w:cs="Times New Roman"/>
          <w:szCs w:val="24"/>
        </w:rPr>
      </w:pPr>
      <w:r w:rsidRPr="003F3A54">
        <w:rPr>
          <w:rFonts w:cs="Times New Roman"/>
          <w:szCs w:val="24"/>
        </w:rPr>
        <w:t>One of the authors had the chance to catalog a book in the presence of its author.</w:t>
      </w:r>
      <w:r w:rsidR="00C21945" w:rsidRPr="003F3A54">
        <w:rPr>
          <w:rFonts w:cs="Times New Roman"/>
          <w:szCs w:val="24"/>
        </w:rPr>
        <w:t xml:space="preserve"> </w:t>
      </w:r>
      <w:r w:rsidR="00252B64" w:rsidRPr="003F3A54">
        <w:rPr>
          <w:rFonts w:cs="Times New Roman"/>
          <w:szCs w:val="24"/>
        </w:rPr>
        <w:t xml:space="preserve">When they began to create the authority record, the book’s author </w:t>
      </w:r>
      <w:r w:rsidR="00486E15" w:rsidRPr="003F3A54">
        <w:rPr>
          <w:rFonts w:cs="Times New Roman"/>
          <w:szCs w:val="24"/>
        </w:rPr>
        <w:t xml:space="preserve">was puzzled why there was a field for gender. </w:t>
      </w:r>
      <w:r w:rsidR="00772C8D" w:rsidRPr="003F3A54">
        <w:rPr>
          <w:rFonts w:cs="Times New Roman"/>
          <w:szCs w:val="24"/>
        </w:rPr>
        <w:t xml:space="preserve">The author had a traditionally feminine name and was </w:t>
      </w:r>
      <w:r w:rsidR="00857168" w:rsidRPr="003F3A54">
        <w:rPr>
          <w:rFonts w:cs="Times New Roman"/>
          <w:szCs w:val="24"/>
        </w:rPr>
        <w:t>cisgender but</w:t>
      </w:r>
      <w:r w:rsidR="00772C8D" w:rsidRPr="003F3A54">
        <w:rPr>
          <w:rFonts w:cs="Times New Roman"/>
          <w:szCs w:val="24"/>
        </w:rPr>
        <w:t xml:space="preserve"> did not feel</w:t>
      </w:r>
      <w:r w:rsidR="005779EC" w:rsidRPr="003F3A54">
        <w:rPr>
          <w:rFonts w:cs="Times New Roman"/>
          <w:szCs w:val="24"/>
        </w:rPr>
        <w:t xml:space="preserve"> comfortable disclosing </w:t>
      </w:r>
      <w:r w:rsidR="00AA6B73" w:rsidRPr="003F3A54">
        <w:rPr>
          <w:rFonts w:cs="Times New Roman"/>
          <w:szCs w:val="24"/>
        </w:rPr>
        <w:t xml:space="preserve">their </w:t>
      </w:r>
      <w:r w:rsidR="005779EC" w:rsidRPr="003F3A54">
        <w:rPr>
          <w:rFonts w:cs="Times New Roman"/>
          <w:szCs w:val="24"/>
        </w:rPr>
        <w:t xml:space="preserve">gender. </w:t>
      </w:r>
      <w:r w:rsidR="00857168" w:rsidRPr="003F3A54">
        <w:rPr>
          <w:rFonts w:cs="Times New Roman"/>
          <w:szCs w:val="24"/>
        </w:rPr>
        <w:t xml:space="preserve">However, most catalogers would just </w:t>
      </w:r>
      <w:r w:rsidR="00722283" w:rsidRPr="003F3A54">
        <w:rPr>
          <w:rFonts w:cs="Times New Roman"/>
          <w:szCs w:val="24"/>
        </w:rPr>
        <w:t xml:space="preserve">add “female” to the authority record based on their name. </w:t>
      </w:r>
      <w:r w:rsidR="00C2179A" w:rsidRPr="003F3A54">
        <w:rPr>
          <w:rFonts w:cs="Times New Roman"/>
          <w:szCs w:val="24"/>
        </w:rPr>
        <w:t xml:space="preserve">In fact, </w:t>
      </w:r>
      <w:r w:rsidR="000F176E" w:rsidRPr="003F3A54">
        <w:rPr>
          <w:rFonts w:cs="Times New Roman"/>
          <w:szCs w:val="24"/>
        </w:rPr>
        <w:t xml:space="preserve">the authors point out catalogers are trained to </w:t>
      </w:r>
      <w:r w:rsidR="00AA6B73" w:rsidRPr="003F3A54">
        <w:rPr>
          <w:rFonts w:cs="Times New Roman"/>
          <w:szCs w:val="24"/>
        </w:rPr>
        <w:t>do so</w:t>
      </w:r>
      <w:r w:rsidR="000F176E" w:rsidRPr="003F3A54">
        <w:rPr>
          <w:rFonts w:cs="Times New Roman"/>
          <w:szCs w:val="24"/>
        </w:rPr>
        <w:t xml:space="preserve">. </w:t>
      </w:r>
      <w:r w:rsidR="00604A15" w:rsidRPr="003F3A54">
        <w:rPr>
          <w:rFonts w:cs="Times New Roman"/>
          <w:szCs w:val="24"/>
        </w:rPr>
        <w:t>This paper argues</w:t>
      </w:r>
      <w:r w:rsidR="000D62ED" w:rsidRPr="003F3A54">
        <w:rPr>
          <w:rFonts w:cs="Times New Roman"/>
          <w:szCs w:val="24"/>
        </w:rPr>
        <w:t xml:space="preserve"> Resource Description and Access (RDA)</w:t>
      </w:r>
      <w:r w:rsidR="00DB53F1" w:rsidRPr="003F3A54">
        <w:rPr>
          <w:rFonts w:cs="Times New Roman"/>
          <w:szCs w:val="24"/>
        </w:rPr>
        <w:t xml:space="preserve"> 9.7, the cataloging rule concerning gender in the authority file, is </w:t>
      </w:r>
      <w:r w:rsidR="004304A3" w:rsidRPr="003F3A54">
        <w:rPr>
          <w:rFonts w:cs="Times New Roman"/>
          <w:szCs w:val="24"/>
        </w:rPr>
        <w:t>flawed.</w:t>
      </w:r>
      <w:r w:rsidR="00D56A86" w:rsidRPr="003F3A54">
        <w:rPr>
          <w:rFonts w:cs="Times New Roman"/>
          <w:szCs w:val="24"/>
        </w:rPr>
        <w:t xml:space="preserve"> The first</w:t>
      </w:r>
      <w:r w:rsidR="004304A3" w:rsidRPr="003F3A54">
        <w:rPr>
          <w:rFonts w:cs="Times New Roman"/>
          <w:szCs w:val="24"/>
        </w:rPr>
        <w:t xml:space="preserve"> reason</w:t>
      </w:r>
      <w:r w:rsidR="00D56A86" w:rsidRPr="003F3A54">
        <w:rPr>
          <w:rFonts w:cs="Times New Roman"/>
          <w:szCs w:val="24"/>
        </w:rPr>
        <w:t xml:space="preserve"> is the </w:t>
      </w:r>
      <w:r w:rsidR="006B7891" w:rsidRPr="003F3A54">
        <w:rPr>
          <w:rFonts w:cs="Times New Roman"/>
          <w:szCs w:val="24"/>
        </w:rPr>
        <w:t>assumption</w:t>
      </w:r>
      <w:r w:rsidR="00D56A86" w:rsidRPr="003F3A54">
        <w:rPr>
          <w:rFonts w:cs="Times New Roman"/>
          <w:szCs w:val="24"/>
        </w:rPr>
        <w:t xml:space="preserve"> a cataloger can capture the creator’s gender. </w:t>
      </w:r>
      <w:r w:rsidR="006B7891" w:rsidRPr="003F3A54">
        <w:rPr>
          <w:rFonts w:cs="Times New Roman"/>
          <w:szCs w:val="24"/>
        </w:rPr>
        <w:t>The second</w:t>
      </w:r>
      <w:r w:rsidR="00C65890" w:rsidRPr="003F3A54">
        <w:rPr>
          <w:rFonts w:cs="Times New Roman"/>
          <w:szCs w:val="24"/>
        </w:rPr>
        <w:t xml:space="preserve"> concerns retrieval, </w:t>
      </w:r>
      <w:r w:rsidR="00C37633" w:rsidRPr="003F3A54">
        <w:rPr>
          <w:rFonts w:cs="Times New Roman"/>
          <w:szCs w:val="24"/>
        </w:rPr>
        <w:t xml:space="preserve">which enforces traditional gender </w:t>
      </w:r>
      <w:r w:rsidR="00FB7066" w:rsidRPr="003F3A54">
        <w:rPr>
          <w:rFonts w:cs="Times New Roman"/>
          <w:szCs w:val="24"/>
        </w:rPr>
        <w:t xml:space="preserve">binaries. </w:t>
      </w:r>
      <w:r w:rsidR="008F43A9" w:rsidRPr="003F3A54">
        <w:rPr>
          <w:rFonts w:cs="Times New Roman"/>
          <w:szCs w:val="24"/>
        </w:rPr>
        <w:t>The authors examine</w:t>
      </w:r>
      <w:r w:rsidR="00B93D76" w:rsidRPr="003F3A54">
        <w:rPr>
          <w:rFonts w:cs="Times New Roman"/>
          <w:szCs w:val="24"/>
        </w:rPr>
        <w:t>d</w:t>
      </w:r>
      <w:r w:rsidR="008F43A9" w:rsidRPr="003F3A54">
        <w:rPr>
          <w:rFonts w:cs="Times New Roman"/>
          <w:szCs w:val="24"/>
        </w:rPr>
        <w:t xml:space="preserve"> several cataloging </w:t>
      </w:r>
      <w:r w:rsidR="00696F8A" w:rsidRPr="003F3A54">
        <w:rPr>
          <w:rFonts w:cs="Times New Roman"/>
          <w:szCs w:val="24"/>
        </w:rPr>
        <w:t xml:space="preserve"> </w:t>
      </w:r>
      <w:r w:rsidR="00B93D76" w:rsidRPr="003F3A54">
        <w:rPr>
          <w:rFonts w:cs="Times New Roman"/>
          <w:szCs w:val="24"/>
        </w:rPr>
        <w:t>models</w:t>
      </w:r>
      <w:r w:rsidR="00B07CB2" w:rsidRPr="003F3A54">
        <w:rPr>
          <w:rFonts w:cs="Times New Roman"/>
          <w:szCs w:val="24"/>
        </w:rPr>
        <w:t xml:space="preserve"> and</w:t>
      </w:r>
      <w:r w:rsidR="00A12147" w:rsidRPr="003F3A54">
        <w:rPr>
          <w:rFonts w:cs="Times New Roman"/>
          <w:szCs w:val="24"/>
        </w:rPr>
        <w:t xml:space="preserve"> </w:t>
      </w:r>
      <w:r w:rsidR="00B93D76" w:rsidRPr="003F3A54">
        <w:rPr>
          <w:rFonts w:cs="Times New Roman"/>
          <w:szCs w:val="24"/>
        </w:rPr>
        <w:t>found</w:t>
      </w:r>
      <w:r w:rsidR="00A12147" w:rsidRPr="003F3A54">
        <w:rPr>
          <w:rFonts w:cs="Times New Roman"/>
          <w:szCs w:val="24"/>
        </w:rPr>
        <w:t xml:space="preserve"> no justification for gender in RDA. </w:t>
      </w:r>
      <w:r w:rsidR="00327C33" w:rsidRPr="003F3A54">
        <w:rPr>
          <w:rFonts w:cs="Times New Roman"/>
          <w:szCs w:val="24"/>
        </w:rPr>
        <w:t>The authors use queer theory to show gender is fluid, and not simply categorized</w:t>
      </w:r>
      <w:r w:rsidR="007C2FB7" w:rsidRPr="003F3A54">
        <w:rPr>
          <w:rFonts w:cs="Times New Roman"/>
          <w:szCs w:val="24"/>
        </w:rPr>
        <w:t xml:space="preserve">. </w:t>
      </w:r>
      <w:r w:rsidR="0078466E" w:rsidRPr="003F3A54">
        <w:rPr>
          <w:rFonts w:cs="Times New Roman"/>
          <w:szCs w:val="24"/>
        </w:rPr>
        <w:t xml:space="preserve">While it might be useful to </w:t>
      </w:r>
      <w:r w:rsidR="00117078" w:rsidRPr="003F3A54">
        <w:rPr>
          <w:rFonts w:cs="Times New Roman"/>
          <w:szCs w:val="24"/>
        </w:rPr>
        <w:t>retrieve works by women the authors feel this is not the work of a cataloger.</w:t>
      </w:r>
      <w:r w:rsidR="00B37A42" w:rsidRPr="003F3A54">
        <w:rPr>
          <w:rFonts w:cs="Times New Roman"/>
          <w:szCs w:val="24"/>
        </w:rPr>
        <w:t xml:space="preserve"> </w:t>
      </w:r>
      <w:r w:rsidR="00A24AE4" w:rsidRPr="003F3A54">
        <w:rPr>
          <w:rFonts w:cs="Times New Roman"/>
          <w:szCs w:val="24"/>
        </w:rPr>
        <w:t xml:space="preserve">The </w:t>
      </w:r>
      <w:r w:rsidR="00D54372" w:rsidRPr="003F3A54">
        <w:rPr>
          <w:rFonts w:cs="Times New Roman"/>
          <w:szCs w:val="24"/>
        </w:rPr>
        <w:t>Name Authority Cooperative Program (NACO) recommended</w:t>
      </w:r>
      <w:r w:rsidR="00386079" w:rsidRPr="003F3A54">
        <w:rPr>
          <w:rFonts w:cs="Times New Roman"/>
          <w:szCs w:val="24"/>
        </w:rPr>
        <w:t xml:space="preserve"> authorities</w:t>
      </w:r>
      <w:r w:rsidR="00CC1195" w:rsidRPr="003F3A54">
        <w:rPr>
          <w:rFonts w:cs="Times New Roman"/>
          <w:szCs w:val="24"/>
        </w:rPr>
        <w:t xml:space="preserve"> in RDA</w:t>
      </w:r>
      <w:r w:rsidR="00D54372" w:rsidRPr="003F3A54">
        <w:rPr>
          <w:rFonts w:cs="Times New Roman"/>
          <w:szCs w:val="24"/>
        </w:rPr>
        <w:t xml:space="preserve"> to</w:t>
      </w:r>
      <w:r w:rsidR="00A24AE4" w:rsidRPr="003F3A54">
        <w:rPr>
          <w:rFonts w:cs="Times New Roman"/>
          <w:szCs w:val="24"/>
        </w:rPr>
        <w:t xml:space="preserve"> not</w:t>
      </w:r>
      <w:r w:rsidR="00D54372" w:rsidRPr="003F3A54">
        <w:rPr>
          <w:rFonts w:cs="Times New Roman"/>
          <w:szCs w:val="24"/>
        </w:rPr>
        <w:t xml:space="preserve"> include ethnicity. The authors </w:t>
      </w:r>
      <w:r w:rsidR="00D76EF2" w:rsidRPr="003F3A54">
        <w:rPr>
          <w:rFonts w:cs="Times New Roman"/>
          <w:szCs w:val="24"/>
        </w:rPr>
        <w:t>assert the same should be done regarding gender, and RDA 9.7 should be rescinded.</w:t>
      </w:r>
    </w:p>
    <w:p w14:paraId="63989327" w14:textId="77777777" w:rsidR="00CC52A6" w:rsidRDefault="00CC52A6" w:rsidP="00E04081">
      <w:pPr>
        <w:rPr>
          <w:rFonts w:cs="Times New Roman"/>
          <w:szCs w:val="24"/>
        </w:rPr>
      </w:pPr>
    </w:p>
    <w:p w14:paraId="4DEE5166" w14:textId="7EA011AC" w:rsidR="00E04081" w:rsidRDefault="00E04081" w:rsidP="00E04081">
      <w:pPr>
        <w:rPr>
          <w:rFonts w:cs="Times New Roman"/>
          <w:szCs w:val="24"/>
        </w:rPr>
      </w:pPr>
      <w:r w:rsidRPr="00E04081">
        <w:rPr>
          <w:rFonts w:cs="Times New Roman"/>
          <w:szCs w:val="24"/>
        </w:rPr>
        <w:t xml:space="preserve">Bone, Christine, and Brett Lougheed. “Library of Congress Subject Headings Related to Indigenous Peoples: Changing LCSH for Use in a Canadian Archival Context.” Cataloging &amp; Classification Quarterly 56, no. 1 (2018): 83–95. </w:t>
      </w:r>
      <w:hyperlink r:id="rId21" w:history="1">
        <w:r w:rsidRPr="00F111C8">
          <w:rPr>
            <w:rStyle w:val="Hyperlink"/>
            <w:rFonts w:cs="Times New Roman"/>
            <w:szCs w:val="24"/>
          </w:rPr>
          <w:t>https://doi.org/10.1080/01639374.2017.1382641</w:t>
        </w:r>
      </w:hyperlink>
      <w:r w:rsidRPr="00E04081">
        <w:rPr>
          <w:rFonts w:cs="Times New Roman"/>
          <w:szCs w:val="24"/>
        </w:rPr>
        <w:t>.</w:t>
      </w:r>
    </w:p>
    <w:p w14:paraId="58F1518F" w14:textId="635DE496" w:rsidR="00A43945" w:rsidRPr="003F3A54" w:rsidRDefault="00E04081" w:rsidP="00FB698E">
      <w:pPr>
        <w:rPr>
          <w:rFonts w:cs="Times New Roman"/>
          <w:kern w:val="0"/>
          <w:szCs w:val="24"/>
        </w:rPr>
      </w:pPr>
      <w:r>
        <w:rPr>
          <w:rFonts w:cs="Times New Roman"/>
          <w:szCs w:val="24"/>
        </w:rPr>
        <w:tab/>
      </w:r>
      <w:r w:rsidR="00F22411">
        <w:rPr>
          <w:rFonts w:cs="Times New Roman"/>
          <w:szCs w:val="24"/>
        </w:rPr>
        <w:t xml:space="preserve">Bone and Lougheed describe changes made to LCSH </w:t>
      </w:r>
      <w:r w:rsidR="004F4AB9">
        <w:rPr>
          <w:rFonts w:cs="Times New Roman"/>
          <w:szCs w:val="24"/>
        </w:rPr>
        <w:t>to</w:t>
      </w:r>
      <w:r w:rsidR="001F3757">
        <w:rPr>
          <w:rFonts w:cs="Times New Roman"/>
          <w:szCs w:val="24"/>
        </w:rPr>
        <w:t xml:space="preserve"> better describe materials by or about Indigenous peoples</w:t>
      </w:r>
      <w:r w:rsidR="00726EE7">
        <w:rPr>
          <w:rFonts w:cs="Times New Roman"/>
          <w:szCs w:val="24"/>
        </w:rPr>
        <w:t xml:space="preserve"> </w:t>
      </w:r>
      <w:r w:rsidR="00932CA6">
        <w:rPr>
          <w:rFonts w:cs="Times New Roman"/>
          <w:szCs w:val="24"/>
        </w:rPr>
        <w:t xml:space="preserve">for use in the Manitoba Archival Information Network, a database created by the Association for Manitoba Archives. </w:t>
      </w:r>
      <w:r w:rsidR="00C678E0">
        <w:rPr>
          <w:rFonts w:cs="Times New Roman"/>
          <w:szCs w:val="24"/>
        </w:rPr>
        <w:t>The authors explain how users and administrators of the database</w:t>
      </w:r>
      <w:r w:rsidR="00AC485D">
        <w:rPr>
          <w:rFonts w:cs="Times New Roman"/>
          <w:szCs w:val="24"/>
        </w:rPr>
        <w:t xml:space="preserve"> </w:t>
      </w:r>
      <w:r w:rsidR="00FF49AC">
        <w:rPr>
          <w:rFonts w:cs="Times New Roman"/>
          <w:szCs w:val="24"/>
        </w:rPr>
        <w:t xml:space="preserve">found subject access problematic due to redundancies and format inconsistencies, so </w:t>
      </w:r>
      <w:r w:rsidR="00F4290D">
        <w:rPr>
          <w:rFonts w:cs="Times New Roman"/>
          <w:szCs w:val="24"/>
        </w:rPr>
        <w:t>it was decided to use</w:t>
      </w:r>
      <w:r w:rsidR="006A621A">
        <w:rPr>
          <w:rFonts w:cs="Times New Roman"/>
          <w:szCs w:val="24"/>
        </w:rPr>
        <w:t xml:space="preserve"> LCSH.</w:t>
      </w:r>
      <w:r w:rsidR="00C072BF">
        <w:rPr>
          <w:rFonts w:cs="Times New Roman"/>
          <w:szCs w:val="24"/>
        </w:rPr>
        <w:t xml:space="preserve"> The authors </w:t>
      </w:r>
      <w:r w:rsidR="00FF1083">
        <w:rPr>
          <w:rFonts w:cs="Times New Roman"/>
          <w:szCs w:val="24"/>
        </w:rPr>
        <w:t>write one AMA member complained of LCSH’s biases</w:t>
      </w:r>
      <w:r w:rsidR="003F6650">
        <w:rPr>
          <w:rFonts w:cs="Times New Roman"/>
          <w:szCs w:val="24"/>
        </w:rPr>
        <w:t>, so a working group</w:t>
      </w:r>
      <w:r w:rsidR="00585CF8">
        <w:rPr>
          <w:rFonts w:cs="Times New Roman"/>
          <w:szCs w:val="24"/>
        </w:rPr>
        <w:t xml:space="preserve"> was formed</w:t>
      </w:r>
      <w:r w:rsidR="003B5926">
        <w:rPr>
          <w:rFonts w:cs="Times New Roman"/>
          <w:szCs w:val="24"/>
        </w:rPr>
        <w:t xml:space="preserve">. </w:t>
      </w:r>
      <w:r w:rsidR="003F6650">
        <w:rPr>
          <w:rFonts w:cs="Times New Roman"/>
          <w:szCs w:val="24"/>
        </w:rPr>
        <w:t>This group</w:t>
      </w:r>
      <w:r w:rsidR="008F316B">
        <w:rPr>
          <w:rFonts w:cs="Times New Roman"/>
          <w:szCs w:val="24"/>
        </w:rPr>
        <w:t>’s goals were to replace LCSH terms that were culturally insensitive</w:t>
      </w:r>
      <w:r w:rsidR="009A419D">
        <w:rPr>
          <w:rFonts w:cs="Times New Roman"/>
          <w:szCs w:val="24"/>
        </w:rPr>
        <w:t xml:space="preserve"> to Manitoba’s Indigenous people; ensure </w:t>
      </w:r>
      <w:r w:rsidR="00281C8F">
        <w:rPr>
          <w:rFonts w:cs="Times New Roman"/>
          <w:szCs w:val="24"/>
        </w:rPr>
        <w:t xml:space="preserve">the descriptions in </w:t>
      </w:r>
      <w:r w:rsidR="00281C8F">
        <w:rPr>
          <w:rFonts w:cs="Times New Roman"/>
          <w:szCs w:val="24"/>
        </w:rPr>
        <w:lastRenderedPageBreak/>
        <w:t xml:space="preserve">MAIN do not continue </w:t>
      </w:r>
      <w:r w:rsidR="003961A5">
        <w:rPr>
          <w:rFonts w:cs="Times New Roman"/>
          <w:szCs w:val="24"/>
        </w:rPr>
        <w:t xml:space="preserve">LCSH’s legacy of cultural insensitivity; and </w:t>
      </w:r>
      <w:r w:rsidR="00C02736">
        <w:rPr>
          <w:rFonts w:cs="Times New Roman"/>
          <w:szCs w:val="24"/>
        </w:rPr>
        <w:t>e</w:t>
      </w:r>
      <w:r w:rsidR="003961A5">
        <w:rPr>
          <w:rFonts w:cs="Times New Roman"/>
          <w:szCs w:val="24"/>
        </w:rPr>
        <w:t xml:space="preserve">nsure </w:t>
      </w:r>
      <w:r w:rsidR="00A7230D">
        <w:rPr>
          <w:rFonts w:cs="Times New Roman"/>
          <w:szCs w:val="24"/>
        </w:rPr>
        <w:t xml:space="preserve">MAIN’s archival descriptions remain highly accessible and discoverable. </w:t>
      </w:r>
      <w:r w:rsidR="00395842">
        <w:rPr>
          <w:rFonts w:cs="Times New Roman"/>
          <w:szCs w:val="24"/>
        </w:rPr>
        <w:t xml:space="preserve">The working group reviewed </w:t>
      </w:r>
      <w:r w:rsidR="000B6FFE">
        <w:rPr>
          <w:rFonts w:cs="Times New Roman"/>
          <w:szCs w:val="24"/>
        </w:rPr>
        <w:t xml:space="preserve">relevant literature and similar Indigenous subject vocabulary projects. They also </w:t>
      </w:r>
      <w:r w:rsidR="00AB19CA">
        <w:rPr>
          <w:rFonts w:cs="Times New Roman"/>
          <w:szCs w:val="24"/>
        </w:rPr>
        <w:t>surveyed</w:t>
      </w:r>
      <w:r w:rsidR="00A448C6">
        <w:rPr>
          <w:rFonts w:cs="Times New Roman"/>
          <w:szCs w:val="24"/>
        </w:rPr>
        <w:t xml:space="preserve"> First Nation communities for input. </w:t>
      </w:r>
      <w:r w:rsidR="00A10E35">
        <w:rPr>
          <w:rFonts w:cs="Times New Roman"/>
          <w:szCs w:val="24"/>
        </w:rPr>
        <w:t>The first change the group implement</w:t>
      </w:r>
      <w:r w:rsidR="002D445B">
        <w:rPr>
          <w:rFonts w:cs="Times New Roman"/>
          <w:szCs w:val="24"/>
        </w:rPr>
        <w:t xml:space="preserve">ed was replacing references to “Indians of North America” with </w:t>
      </w:r>
      <w:r w:rsidR="00AE57C0">
        <w:rPr>
          <w:rFonts w:cs="Times New Roman"/>
          <w:szCs w:val="24"/>
        </w:rPr>
        <w:t>“Indigenous” or “Indigenous peoples.”</w:t>
      </w:r>
      <w:r w:rsidR="00433F08">
        <w:rPr>
          <w:rFonts w:cs="Times New Roman"/>
          <w:szCs w:val="24"/>
        </w:rPr>
        <w:t xml:space="preserve"> </w:t>
      </w:r>
      <w:r w:rsidR="009F0221">
        <w:rPr>
          <w:rFonts w:cs="Times New Roman"/>
          <w:szCs w:val="24"/>
        </w:rPr>
        <w:t xml:space="preserve">They changed “North America” to more specific geographic regions as necessary. </w:t>
      </w:r>
      <w:r w:rsidR="00756FDE">
        <w:rPr>
          <w:rFonts w:cs="Times New Roman"/>
          <w:szCs w:val="24"/>
        </w:rPr>
        <w:t xml:space="preserve">Other changes were made only for Manitoba peoples, to save labor. </w:t>
      </w:r>
      <w:r w:rsidR="00585CF8">
        <w:rPr>
          <w:rFonts w:cs="Times New Roman"/>
          <w:szCs w:val="24"/>
        </w:rPr>
        <w:t xml:space="preserve">The authors discuss </w:t>
      </w:r>
      <w:r w:rsidR="00B855E3">
        <w:rPr>
          <w:rFonts w:cs="Times New Roman"/>
          <w:szCs w:val="24"/>
        </w:rPr>
        <w:t>other changes made, as well as</w:t>
      </w:r>
      <w:r w:rsidR="00CC4E47">
        <w:rPr>
          <w:rFonts w:cs="Times New Roman"/>
          <w:szCs w:val="24"/>
        </w:rPr>
        <w:t xml:space="preserve"> the project’s future</w:t>
      </w:r>
      <w:r w:rsidR="00B855E3">
        <w:rPr>
          <w:rFonts w:cs="Times New Roman"/>
          <w:szCs w:val="24"/>
        </w:rPr>
        <w:t xml:space="preserve">. </w:t>
      </w:r>
      <w:r w:rsidR="00296035">
        <w:rPr>
          <w:rFonts w:cs="Times New Roman"/>
          <w:szCs w:val="24"/>
        </w:rPr>
        <w:t>Bone and Lougheed conclude by encouraging other libraries to make similar changes, but to use caut</w:t>
      </w:r>
      <w:r w:rsidR="00CC4E47">
        <w:rPr>
          <w:rFonts w:cs="Times New Roman"/>
          <w:szCs w:val="24"/>
        </w:rPr>
        <w:t>ion when doing so.</w:t>
      </w:r>
    </w:p>
    <w:p w14:paraId="14F4E664" w14:textId="77777777" w:rsidR="00B22713" w:rsidRPr="003F3A54" w:rsidRDefault="00B22713" w:rsidP="00115EC8">
      <w:pPr>
        <w:rPr>
          <w:rFonts w:cs="Times New Roman"/>
          <w:kern w:val="0"/>
          <w:szCs w:val="24"/>
        </w:rPr>
      </w:pPr>
      <w:r w:rsidRPr="003F3A54">
        <w:rPr>
          <w:rFonts w:cs="Times New Roman"/>
          <w:kern w:val="0"/>
          <w:szCs w:val="24"/>
        </w:rPr>
        <w:t xml:space="preserve">Boyd, Jodie. “‘I Try… but Do I Succeed?’: Representing the Diversity of Australian Culture in the National Library of Australia’s Catalog.” </w:t>
      </w:r>
      <w:r w:rsidRPr="003F3A54">
        <w:rPr>
          <w:rFonts w:cs="Times New Roman"/>
          <w:i/>
          <w:iCs/>
          <w:kern w:val="0"/>
          <w:szCs w:val="24"/>
        </w:rPr>
        <w:t>Cataloging &amp; Classification Quarterly</w:t>
      </w:r>
      <w:r w:rsidRPr="003F3A54">
        <w:rPr>
          <w:rFonts w:cs="Times New Roman"/>
          <w:kern w:val="0"/>
          <w:szCs w:val="24"/>
        </w:rPr>
        <w:t xml:space="preserve"> 60, no. 6–7 (October 3, 2022): 536–59. https://doi.org/10.1080/01639374.2022.2089935.</w:t>
      </w:r>
    </w:p>
    <w:p w14:paraId="21BDA668" w14:textId="3A641FAB" w:rsidR="00866FB1" w:rsidRPr="003F3A54" w:rsidRDefault="00017AE8" w:rsidP="00471A7C">
      <w:pPr>
        <w:rPr>
          <w:rFonts w:cs="Times New Roman"/>
          <w:szCs w:val="24"/>
        </w:rPr>
      </w:pPr>
      <w:r w:rsidRPr="003F3A54">
        <w:rPr>
          <w:rFonts w:cs="Times New Roman"/>
          <w:szCs w:val="24"/>
        </w:rPr>
        <w:tab/>
      </w:r>
      <w:r w:rsidR="006556FF" w:rsidRPr="003F3A54">
        <w:rPr>
          <w:rFonts w:cs="Times New Roman"/>
          <w:szCs w:val="24"/>
        </w:rPr>
        <w:t xml:space="preserve">Boyd describes a survey they </w:t>
      </w:r>
      <w:r w:rsidR="00841768" w:rsidRPr="003F3A54">
        <w:rPr>
          <w:rFonts w:cs="Times New Roman"/>
          <w:szCs w:val="24"/>
        </w:rPr>
        <w:t xml:space="preserve">made of the National Library of </w:t>
      </w:r>
      <w:r w:rsidR="00C63611" w:rsidRPr="003F3A54">
        <w:rPr>
          <w:rFonts w:cs="Times New Roman"/>
          <w:szCs w:val="24"/>
        </w:rPr>
        <w:t>Australia</w:t>
      </w:r>
      <w:r w:rsidR="00E83A0D" w:rsidRPr="003F3A54">
        <w:rPr>
          <w:rFonts w:cs="Times New Roman"/>
          <w:szCs w:val="24"/>
        </w:rPr>
        <w:t xml:space="preserve"> (NLA)</w:t>
      </w:r>
      <w:r w:rsidR="00C63611" w:rsidRPr="003F3A54">
        <w:rPr>
          <w:rFonts w:cs="Times New Roman"/>
          <w:szCs w:val="24"/>
        </w:rPr>
        <w:t>’s catalogers and other</w:t>
      </w:r>
      <w:r w:rsidR="00D76C57" w:rsidRPr="003F3A54">
        <w:rPr>
          <w:rFonts w:cs="Times New Roman"/>
          <w:szCs w:val="24"/>
        </w:rPr>
        <w:t xml:space="preserve"> </w:t>
      </w:r>
      <w:r w:rsidR="004B7B45" w:rsidRPr="003F3A54">
        <w:rPr>
          <w:rFonts w:cs="Times New Roman"/>
          <w:szCs w:val="24"/>
        </w:rPr>
        <w:t>staff working in bibliographic</w:t>
      </w:r>
      <w:r w:rsidR="007F10D8" w:rsidRPr="003F3A54">
        <w:rPr>
          <w:rFonts w:cs="Times New Roman"/>
          <w:szCs w:val="24"/>
        </w:rPr>
        <w:t xml:space="preserve"> description.</w:t>
      </w:r>
      <w:r w:rsidR="00D76C57" w:rsidRPr="003F3A54">
        <w:rPr>
          <w:rFonts w:cs="Times New Roman"/>
          <w:szCs w:val="24"/>
        </w:rPr>
        <w:t xml:space="preserve"> The author intended this survey to reveal whether </w:t>
      </w:r>
      <w:r w:rsidR="00086EFE" w:rsidRPr="003F3A54">
        <w:rPr>
          <w:rFonts w:cs="Times New Roman"/>
          <w:szCs w:val="24"/>
        </w:rPr>
        <w:t xml:space="preserve">NLA’s catalog misrepresented the library’s collections due to </w:t>
      </w:r>
      <w:r w:rsidR="00721D07" w:rsidRPr="003F3A54">
        <w:rPr>
          <w:rFonts w:cs="Times New Roman"/>
          <w:szCs w:val="24"/>
        </w:rPr>
        <w:t xml:space="preserve">cultural biases. The survey also </w:t>
      </w:r>
      <w:r w:rsidR="00CF23DF" w:rsidRPr="003F3A54">
        <w:rPr>
          <w:rFonts w:cs="Times New Roman"/>
          <w:szCs w:val="24"/>
        </w:rPr>
        <w:t xml:space="preserve">was meant to </w:t>
      </w:r>
      <w:r w:rsidR="00653186" w:rsidRPr="003F3A54">
        <w:rPr>
          <w:rFonts w:cs="Times New Roman"/>
          <w:szCs w:val="24"/>
        </w:rPr>
        <w:t xml:space="preserve">determine if the catalog was a risk to NLA’s values and </w:t>
      </w:r>
      <w:r w:rsidR="001E3F02" w:rsidRPr="003F3A54">
        <w:rPr>
          <w:rFonts w:cs="Times New Roman"/>
          <w:szCs w:val="24"/>
        </w:rPr>
        <w:t xml:space="preserve">policies. </w:t>
      </w:r>
      <w:r w:rsidR="007F10D8" w:rsidRPr="003F3A54">
        <w:rPr>
          <w:rFonts w:cs="Times New Roman"/>
          <w:szCs w:val="24"/>
        </w:rPr>
        <w:t>Of the 100 people the survey was sent to, the author received 53 responses.</w:t>
      </w:r>
      <w:r w:rsidR="00571F2E" w:rsidRPr="003F3A54">
        <w:rPr>
          <w:rFonts w:cs="Times New Roman"/>
          <w:szCs w:val="24"/>
        </w:rPr>
        <w:t xml:space="preserve"> The survey found </w:t>
      </w:r>
      <w:r w:rsidR="001520AB" w:rsidRPr="003F3A54">
        <w:rPr>
          <w:rFonts w:cs="Times New Roman"/>
          <w:szCs w:val="24"/>
        </w:rPr>
        <w:t xml:space="preserve">that </w:t>
      </w:r>
      <w:r w:rsidR="00A07E72" w:rsidRPr="003F3A54">
        <w:rPr>
          <w:rFonts w:cs="Times New Roman"/>
          <w:szCs w:val="24"/>
        </w:rPr>
        <w:t>86</w:t>
      </w:r>
      <w:r w:rsidR="001520AB" w:rsidRPr="003F3A54">
        <w:rPr>
          <w:rFonts w:cs="Times New Roman"/>
          <w:szCs w:val="24"/>
        </w:rPr>
        <w:t xml:space="preserve">% of respondents were </w:t>
      </w:r>
      <w:r w:rsidR="00A07E72" w:rsidRPr="003F3A54">
        <w:rPr>
          <w:rFonts w:cs="Times New Roman"/>
          <w:szCs w:val="24"/>
        </w:rPr>
        <w:t xml:space="preserve">at least moderately </w:t>
      </w:r>
      <w:r w:rsidR="001520AB" w:rsidRPr="003F3A54">
        <w:rPr>
          <w:rFonts w:cs="Times New Roman"/>
          <w:szCs w:val="24"/>
        </w:rPr>
        <w:t>aware of NLA’s</w:t>
      </w:r>
      <w:r w:rsidR="00A07E72" w:rsidRPr="003F3A54">
        <w:rPr>
          <w:rFonts w:cs="Times New Roman"/>
          <w:szCs w:val="24"/>
        </w:rPr>
        <w:t xml:space="preserve"> policies regarding diversity and inclusion</w:t>
      </w:r>
      <w:r w:rsidR="00820B30" w:rsidRPr="003F3A54">
        <w:rPr>
          <w:rFonts w:cs="Times New Roman"/>
          <w:szCs w:val="24"/>
        </w:rPr>
        <w:t xml:space="preserve">, with 74% </w:t>
      </w:r>
      <w:r w:rsidR="00085CE8" w:rsidRPr="003F3A54">
        <w:rPr>
          <w:rFonts w:cs="Times New Roman"/>
          <w:szCs w:val="24"/>
        </w:rPr>
        <w:t xml:space="preserve">responding they were </w:t>
      </w:r>
      <w:r w:rsidR="00820B30" w:rsidRPr="003F3A54">
        <w:rPr>
          <w:rFonts w:cs="Times New Roman"/>
          <w:szCs w:val="24"/>
        </w:rPr>
        <w:t xml:space="preserve">at least occasionally </w:t>
      </w:r>
      <w:r w:rsidR="0068277A" w:rsidRPr="003F3A54">
        <w:rPr>
          <w:rFonts w:cs="Times New Roman"/>
          <w:szCs w:val="24"/>
        </w:rPr>
        <w:t xml:space="preserve">influenced by policy. </w:t>
      </w:r>
      <w:r w:rsidR="004F5CE4" w:rsidRPr="003F3A54">
        <w:rPr>
          <w:rFonts w:cs="Times New Roman"/>
          <w:szCs w:val="24"/>
        </w:rPr>
        <w:t>Many respondents to the survey were also aware of their responsibilities as critical catalogers</w:t>
      </w:r>
      <w:r w:rsidR="002664D5" w:rsidRPr="003F3A54">
        <w:rPr>
          <w:rFonts w:cs="Times New Roman"/>
          <w:szCs w:val="24"/>
        </w:rPr>
        <w:t xml:space="preserve">, with one </w:t>
      </w:r>
      <w:r w:rsidR="00744272" w:rsidRPr="003F3A54">
        <w:rPr>
          <w:rFonts w:cs="Times New Roman"/>
          <w:szCs w:val="24"/>
        </w:rPr>
        <w:t>writing they delete offensive terms from descriptions when necessary</w:t>
      </w:r>
      <w:r w:rsidR="005D539F" w:rsidRPr="003F3A54">
        <w:rPr>
          <w:rFonts w:cs="Times New Roman"/>
          <w:szCs w:val="24"/>
        </w:rPr>
        <w:t>.</w:t>
      </w:r>
      <w:r w:rsidR="00257C3E" w:rsidRPr="003F3A54">
        <w:rPr>
          <w:rFonts w:cs="Times New Roman"/>
          <w:szCs w:val="24"/>
        </w:rPr>
        <w:t xml:space="preserve"> Unfortunately, the s</w:t>
      </w:r>
      <w:r w:rsidR="00630B1C" w:rsidRPr="003F3A54">
        <w:rPr>
          <w:rFonts w:cs="Times New Roman"/>
          <w:szCs w:val="24"/>
        </w:rPr>
        <w:t xml:space="preserve">urvey also found that the descriptive tools themselves were </w:t>
      </w:r>
      <w:r w:rsidR="00734C70" w:rsidRPr="003F3A54">
        <w:rPr>
          <w:rFonts w:cs="Times New Roman"/>
          <w:szCs w:val="24"/>
        </w:rPr>
        <w:t xml:space="preserve">limiting </w:t>
      </w:r>
      <w:r w:rsidR="006A50B4" w:rsidRPr="003F3A54">
        <w:rPr>
          <w:rFonts w:cs="Times New Roman"/>
          <w:szCs w:val="24"/>
        </w:rPr>
        <w:t xml:space="preserve">in letting catalogers be more inclusive and diverse in their descriptions. </w:t>
      </w:r>
      <w:r w:rsidR="003424EA" w:rsidRPr="003F3A54">
        <w:rPr>
          <w:rFonts w:cs="Times New Roman"/>
          <w:szCs w:val="24"/>
        </w:rPr>
        <w:t xml:space="preserve">The author concludes these tools therefore </w:t>
      </w:r>
      <w:r w:rsidR="00541535" w:rsidRPr="003F3A54">
        <w:rPr>
          <w:rFonts w:cs="Times New Roman"/>
          <w:szCs w:val="24"/>
        </w:rPr>
        <w:t xml:space="preserve">reinforce </w:t>
      </w:r>
      <w:r w:rsidR="009D2170" w:rsidRPr="003F3A54">
        <w:rPr>
          <w:rFonts w:cs="Times New Roman"/>
          <w:szCs w:val="24"/>
        </w:rPr>
        <w:t>inequalities, and work against NLA’s policies and values.</w:t>
      </w:r>
    </w:p>
    <w:p w14:paraId="61EB2AAB" w14:textId="77777777" w:rsidR="00080536" w:rsidRPr="003F3A54" w:rsidRDefault="00080536" w:rsidP="00471A7C">
      <w:pPr>
        <w:rPr>
          <w:rFonts w:cs="Times New Roman"/>
          <w:szCs w:val="24"/>
        </w:rPr>
      </w:pPr>
    </w:p>
    <w:p w14:paraId="7028F7E6" w14:textId="258DDB93" w:rsidR="00F41C0D" w:rsidRPr="003F3A54" w:rsidRDefault="00F41C0D" w:rsidP="00F41C0D">
      <w:pPr>
        <w:rPr>
          <w:rFonts w:cs="Times New Roman"/>
          <w:szCs w:val="24"/>
        </w:rPr>
      </w:pPr>
      <w:r w:rsidRPr="003F3A54">
        <w:rPr>
          <w:rFonts w:cs="Times New Roman"/>
          <w:szCs w:val="24"/>
        </w:rPr>
        <w:t>Bullard, Julia, Amber Dierking, and Avi Grundner. “</w:t>
      </w:r>
      <w:proofErr w:type="spellStart"/>
      <w:r w:rsidRPr="003F3A54">
        <w:rPr>
          <w:rFonts w:cs="Times New Roman"/>
          <w:szCs w:val="24"/>
        </w:rPr>
        <w:t>Centring</w:t>
      </w:r>
      <w:proofErr w:type="spellEnd"/>
      <w:r w:rsidRPr="003F3A54">
        <w:rPr>
          <w:rFonts w:cs="Times New Roman"/>
          <w:szCs w:val="24"/>
        </w:rPr>
        <w:t xml:space="preserve"> LGBT2QIA+ Subjects in Knowledge Organization Systems.” </w:t>
      </w:r>
      <w:r w:rsidR="0040325B" w:rsidRPr="003F3A54">
        <w:rPr>
          <w:rFonts w:cs="Times New Roman"/>
          <w:szCs w:val="24"/>
        </w:rPr>
        <w:t>Knowledge Organization</w:t>
      </w:r>
      <w:r w:rsidRPr="003F3A54">
        <w:rPr>
          <w:rFonts w:cs="Times New Roman"/>
          <w:szCs w:val="24"/>
        </w:rPr>
        <w:t xml:space="preserve"> 47, no. 5 (2020): 393–403. </w:t>
      </w:r>
      <w:hyperlink r:id="rId22" w:history="1">
        <w:r w:rsidR="00B0505D" w:rsidRPr="003F3A54">
          <w:rPr>
            <w:rStyle w:val="Hyperlink"/>
            <w:rFonts w:cs="Times New Roman"/>
            <w:szCs w:val="24"/>
          </w:rPr>
          <w:t>https://doi.org/10.5771/0943-7444-2020-5-393</w:t>
        </w:r>
      </w:hyperlink>
      <w:r w:rsidRPr="003F3A54">
        <w:rPr>
          <w:rFonts w:cs="Times New Roman"/>
          <w:szCs w:val="24"/>
        </w:rPr>
        <w:t>.</w:t>
      </w:r>
    </w:p>
    <w:p w14:paraId="4BFEF046" w14:textId="176C7293" w:rsidR="002B2C60" w:rsidRPr="003F3A54" w:rsidRDefault="001C62E5" w:rsidP="00F85B1D">
      <w:pPr>
        <w:ind w:firstLine="720"/>
        <w:rPr>
          <w:rFonts w:cs="Times New Roman"/>
          <w:szCs w:val="24"/>
        </w:rPr>
      </w:pPr>
      <w:r w:rsidRPr="003F3A54">
        <w:rPr>
          <w:rFonts w:cs="Times New Roman"/>
          <w:szCs w:val="24"/>
        </w:rPr>
        <w:t>This paper covers two projects to address the issues</w:t>
      </w:r>
      <w:r w:rsidR="00F85B1D" w:rsidRPr="003F3A54">
        <w:rPr>
          <w:rFonts w:cs="Times New Roman"/>
          <w:szCs w:val="24"/>
        </w:rPr>
        <w:t xml:space="preserve"> created by the marginalization of existing </w:t>
      </w:r>
      <w:r w:rsidR="009F6013">
        <w:rPr>
          <w:rFonts w:cs="Times New Roman"/>
          <w:szCs w:val="24"/>
        </w:rPr>
        <w:t>KOS</w:t>
      </w:r>
      <w:r w:rsidR="00C46B5D" w:rsidRPr="003F3A54">
        <w:rPr>
          <w:rFonts w:cs="Times New Roman"/>
          <w:szCs w:val="24"/>
        </w:rPr>
        <w:t xml:space="preserve"> of LGBT2Q</w:t>
      </w:r>
      <w:r w:rsidR="00290650" w:rsidRPr="003F3A54">
        <w:rPr>
          <w:rFonts w:cs="Times New Roman"/>
          <w:szCs w:val="24"/>
        </w:rPr>
        <w:t>L</w:t>
      </w:r>
      <w:r w:rsidR="00C46B5D" w:rsidRPr="003F3A54">
        <w:rPr>
          <w:rFonts w:cs="Times New Roman"/>
          <w:szCs w:val="24"/>
        </w:rPr>
        <w:t xml:space="preserve">A+ </w:t>
      </w:r>
      <w:r w:rsidR="00B1441D" w:rsidRPr="003F3A54">
        <w:rPr>
          <w:rFonts w:cs="Times New Roman"/>
          <w:szCs w:val="24"/>
        </w:rPr>
        <w:t>materials</w:t>
      </w:r>
      <w:r w:rsidR="00845915" w:rsidRPr="003F3A54">
        <w:rPr>
          <w:rFonts w:cs="Times New Roman"/>
          <w:szCs w:val="24"/>
        </w:rPr>
        <w:t xml:space="preserve">. One project addresses classification and the other </w:t>
      </w:r>
      <w:r w:rsidR="00447808" w:rsidRPr="003F3A54">
        <w:rPr>
          <w:rFonts w:cs="Times New Roman"/>
          <w:szCs w:val="24"/>
        </w:rPr>
        <w:t xml:space="preserve">addresses subject headings. </w:t>
      </w:r>
      <w:r w:rsidR="00CC1419" w:rsidRPr="003F3A54">
        <w:rPr>
          <w:rFonts w:cs="Times New Roman"/>
          <w:szCs w:val="24"/>
        </w:rPr>
        <w:t>The location for these projects is Out on the She</w:t>
      </w:r>
      <w:r w:rsidR="009C00AD" w:rsidRPr="003F3A54">
        <w:rPr>
          <w:rFonts w:cs="Times New Roman"/>
          <w:szCs w:val="24"/>
        </w:rPr>
        <w:t xml:space="preserve">lves, a library located </w:t>
      </w:r>
      <w:r w:rsidR="00823594" w:rsidRPr="003F3A54">
        <w:rPr>
          <w:rFonts w:cs="Times New Roman"/>
          <w:szCs w:val="24"/>
        </w:rPr>
        <w:t xml:space="preserve">on the campus of the University of British Columbia (UBC) in Vancouver. </w:t>
      </w:r>
      <w:r w:rsidR="000A64D7" w:rsidRPr="003F3A54">
        <w:rPr>
          <w:rFonts w:cs="Times New Roman"/>
          <w:szCs w:val="24"/>
        </w:rPr>
        <w:t xml:space="preserve">The authors asked for feedback on the classification project on </w:t>
      </w:r>
      <w:r w:rsidR="008F1AA8" w:rsidRPr="003F3A54">
        <w:rPr>
          <w:rFonts w:cs="Times New Roman"/>
          <w:szCs w:val="24"/>
        </w:rPr>
        <w:t>Basecamp and</w:t>
      </w:r>
      <w:r w:rsidR="000A64D7" w:rsidRPr="003F3A54">
        <w:rPr>
          <w:rFonts w:cs="Times New Roman"/>
          <w:szCs w:val="24"/>
        </w:rPr>
        <w:t xml:space="preserve"> </w:t>
      </w:r>
      <w:r w:rsidR="00290650" w:rsidRPr="003F3A54">
        <w:rPr>
          <w:rFonts w:cs="Times New Roman"/>
          <w:szCs w:val="24"/>
        </w:rPr>
        <w:t xml:space="preserve">examined the systems of </w:t>
      </w:r>
      <w:r w:rsidR="008F1AA8" w:rsidRPr="003F3A54">
        <w:rPr>
          <w:rFonts w:cs="Times New Roman"/>
          <w:szCs w:val="24"/>
        </w:rPr>
        <w:t xml:space="preserve">other queer and LGBT2QLA+ libraries and archives. They also reached out to </w:t>
      </w:r>
      <w:r w:rsidR="00EA337D" w:rsidRPr="003F3A54">
        <w:rPr>
          <w:rFonts w:cs="Times New Roman"/>
          <w:szCs w:val="24"/>
        </w:rPr>
        <w:t xml:space="preserve">two local alternative bookstores about their shelving systems. </w:t>
      </w:r>
      <w:r w:rsidR="00860593" w:rsidRPr="003F3A54">
        <w:rPr>
          <w:rFonts w:cs="Times New Roman"/>
          <w:szCs w:val="24"/>
        </w:rPr>
        <w:t xml:space="preserve">Since the authors found flaws in both a subject-based and an identity-based system, they merged the two concepts together. </w:t>
      </w:r>
      <w:r w:rsidR="00161C1C" w:rsidRPr="003F3A54">
        <w:rPr>
          <w:rFonts w:cs="Times New Roman"/>
          <w:szCs w:val="24"/>
        </w:rPr>
        <w:t xml:space="preserve">They also created a spine label system to identify </w:t>
      </w:r>
      <w:r w:rsidR="00C24459" w:rsidRPr="003F3A54">
        <w:rPr>
          <w:rFonts w:cs="Times New Roman"/>
          <w:szCs w:val="24"/>
        </w:rPr>
        <w:t xml:space="preserve">#OwnVoices content. </w:t>
      </w:r>
      <w:r w:rsidR="00F570D8" w:rsidRPr="003F3A54">
        <w:rPr>
          <w:rFonts w:cs="Times New Roman"/>
          <w:szCs w:val="24"/>
        </w:rPr>
        <w:t>For the subject heading</w:t>
      </w:r>
      <w:r w:rsidR="002E3098" w:rsidRPr="003F3A54">
        <w:rPr>
          <w:rFonts w:cs="Times New Roman"/>
          <w:szCs w:val="24"/>
        </w:rPr>
        <w:t>s</w:t>
      </w:r>
      <w:r w:rsidR="00F570D8" w:rsidRPr="003F3A54">
        <w:rPr>
          <w:rFonts w:cs="Times New Roman"/>
          <w:szCs w:val="24"/>
        </w:rPr>
        <w:t xml:space="preserve"> </w:t>
      </w:r>
      <w:r w:rsidR="004438D1" w:rsidRPr="003F3A54">
        <w:rPr>
          <w:rFonts w:cs="Times New Roman"/>
          <w:szCs w:val="24"/>
        </w:rPr>
        <w:t>project,</w:t>
      </w:r>
      <w:r w:rsidR="008363BD" w:rsidRPr="003F3A54">
        <w:rPr>
          <w:rFonts w:cs="Times New Roman"/>
          <w:szCs w:val="24"/>
        </w:rPr>
        <w:t xml:space="preserve"> the authors sought feedback from volunteer</w:t>
      </w:r>
      <w:r w:rsidR="004438D1" w:rsidRPr="003F3A54">
        <w:rPr>
          <w:rFonts w:cs="Times New Roman"/>
          <w:szCs w:val="24"/>
        </w:rPr>
        <w:t xml:space="preserve">s. Following this </w:t>
      </w:r>
      <w:r w:rsidR="000B10D4" w:rsidRPr="003F3A54">
        <w:rPr>
          <w:rFonts w:cs="Times New Roman"/>
          <w:szCs w:val="24"/>
        </w:rPr>
        <w:t>feedback,</w:t>
      </w:r>
      <w:r w:rsidR="002E3098" w:rsidRPr="003F3A54">
        <w:rPr>
          <w:rFonts w:cs="Times New Roman"/>
          <w:szCs w:val="24"/>
        </w:rPr>
        <w:t xml:space="preserve"> </w:t>
      </w:r>
      <w:r w:rsidR="003F3699" w:rsidRPr="003F3A54">
        <w:rPr>
          <w:rFonts w:cs="Times New Roman"/>
          <w:szCs w:val="24"/>
        </w:rPr>
        <w:t xml:space="preserve">the authors provided guidelines </w:t>
      </w:r>
      <w:r w:rsidR="00CC58D8" w:rsidRPr="003F3A54">
        <w:rPr>
          <w:rFonts w:cs="Times New Roman"/>
          <w:szCs w:val="24"/>
        </w:rPr>
        <w:t>and subject headings for copy</w:t>
      </w:r>
      <w:r w:rsidR="00F72F23" w:rsidRPr="003F3A54">
        <w:rPr>
          <w:rFonts w:cs="Times New Roman"/>
          <w:szCs w:val="24"/>
        </w:rPr>
        <w:t xml:space="preserve">-cataloging, as well as guidelines for social tagging. </w:t>
      </w:r>
      <w:r w:rsidR="000B10D4" w:rsidRPr="003F3A54">
        <w:rPr>
          <w:rFonts w:cs="Times New Roman"/>
          <w:szCs w:val="24"/>
        </w:rPr>
        <w:t>The guidelines included headings for their #OwnVoices program</w:t>
      </w:r>
      <w:r w:rsidR="0000407A" w:rsidRPr="003F3A54">
        <w:rPr>
          <w:rFonts w:cs="Times New Roman"/>
          <w:szCs w:val="24"/>
        </w:rPr>
        <w:t>, such as “lesbian creator” or “Anishina</w:t>
      </w:r>
      <w:r w:rsidR="00AC7881" w:rsidRPr="003F3A54">
        <w:rPr>
          <w:rFonts w:cs="Times New Roman"/>
          <w:szCs w:val="24"/>
        </w:rPr>
        <w:t>a</w:t>
      </w:r>
      <w:r w:rsidR="0000407A" w:rsidRPr="003F3A54">
        <w:rPr>
          <w:rFonts w:cs="Times New Roman"/>
          <w:szCs w:val="24"/>
        </w:rPr>
        <w:t xml:space="preserve">be </w:t>
      </w:r>
      <w:r w:rsidR="0000407A" w:rsidRPr="003F3A54">
        <w:rPr>
          <w:rFonts w:cs="Times New Roman"/>
          <w:szCs w:val="24"/>
        </w:rPr>
        <w:lastRenderedPageBreak/>
        <w:t>creator</w:t>
      </w:r>
      <w:r w:rsidR="00AC7881" w:rsidRPr="003F3A54">
        <w:rPr>
          <w:rFonts w:cs="Times New Roman"/>
          <w:szCs w:val="24"/>
        </w:rPr>
        <w:t xml:space="preserve">.” </w:t>
      </w:r>
      <w:r w:rsidR="00064D9D" w:rsidRPr="003F3A54">
        <w:rPr>
          <w:rFonts w:cs="Times New Roman"/>
          <w:szCs w:val="24"/>
        </w:rPr>
        <w:t>The authors</w:t>
      </w:r>
      <w:r w:rsidR="001E36E1" w:rsidRPr="003F3A54">
        <w:rPr>
          <w:rFonts w:cs="Times New Roman"/>
          <w:szCs w:val="24"/>
        </w:rPr>
        <w:t xml:space="preserve"> point out these projects are interdependent of each other, and </w:t>
      </w:r>
      <w:r w:rsidR="003E7573" w:rsidRPr="003F3A54">
        <w:rPr>
          <w:rFonts w:cs="Times New Roman"/>
          <w:szCs w:val="24"/>
        </w:rPr>
        <w:t>require</w:t>
      </w:r>
      <w:r w:rsidR="001E36E1" w:rsidRPr="003F3A54">
        <w:rPr>
          <w:rFonts w:cs="Times New Roman"/>
          <w:szCs w:val="24"/>
        </w:rPr>
        <w:t xml:space="preserve"> extensive public</w:t>
      </w:r>
      <w:r w:rsidR="002272A1" w:rsidRPr="003F3A54">
        <w:rPr>
          <w:rFonts w:cs="Times New Roman"/>
          <w:szCs w:val="24"/>
        </w:rPr>
        <w:t>-f</w:t>
      </w:r>
      <w:r w:rsidR="001E36E1" w:rsidRPr="003F3A54">
        <w:rPr>
          <w:rFonts w:cs="Times New Roman"/>
          <w:szCs w:val="24"/>
        </w:rPr>
        <w:t>acing documentation</w:t>
      </w:r>
      <w:r w:rsidR="002272A1" w:rsidRPr="003F3A54">
        <w:rPr>
          <w:rFonts w:cs="Times New Roman"/>
          <w:szCs w:val="24"/>
        </w:rPr>
        <w:t>, showing transparency is a huge part of these projects.</w:t>
      </w:r>
      <w:r w:rsidR="004D6CEF" w:rsidRPr="003F3A54">
        <w:rPr>
          <w:rFonts w:cs="Times New Roman"/>
          <w:szCs w:val="24"/>
        </w:rPr>
        <w:t xml:space="preserve"> </w:t>
      </w:r>
    </w:p>
    <w:p w14:paraId="063D21B8" w14:textId="77777777" w:rsidR="00080536" w:rsidRPr="003F3A54" w:rsidRDefault="00080536" w:rsidP="00F41C0D">
      <w:pPr>
        <w:rPr>
          <w:rFonts w:cs="Times New Roman"/>
          <w:szCs w:val="24"/>
        </w:rPr>
      </w:pPr>
    </w:p>
    <w:p w14:paraId="6EBB33BB" w14:textId="4E2D5903" w:rsidR="00F41C0D" w:rsidRPr="003F3A54" w:rsidRDefault="00F41C0D" w:rsidP="00F41C0D">
      <w:pPr>
        <w:rPr>
          <w:rFonts w:cs="Times New Roman"/>
          <w:szCs w:val="24"/>
        </w:rPr>
      </w:pPr>
      <w:r w:rsidRPr="003F3A54">
        <w:rPr>
          <w:rFonts w:cs="Times New Roman"/>
          <w:szCs w:val="24"/>
        </w:rPr>
        <w:t xml:space="preserve">Bullard, Julia, Brian Watson, and Caitlin </w:t>
      </w:r>
      <w:proofErr w:type="spellStart"/>
      <w:r w:rsidRPr="003F3A54">
        <w:rPr>
          <w:rFonts w:cs="Times New Roman"/>
          <w:szCs w:val="24"/>
        </w:rPr>
        <w:t>Purdome</w:t>
      </w:r>
      <w:proofErr w:type="spellEnd"/>
      <w:r w:rsidRPr="003F3A54">
        <w:rPr>
          <w:rFonts w:cs="Times New Roman"/>
          <w:szCs w:val="24"/>
        </w:rPr>
        <w:t xml:space="preserve">. “Misrepresentation in the Surrogate: Author Critiques of ‘Indians of North America’ Subject Headings.” Cataloging &amp; Classification Quarterly 60, no. 6–7 (2022): 599–619. </w:t>
      </w:r>
      <w:hyperlink r:id="rId23" w:history="1">
        <w:r w:rsidR="00AF00C6" w:rsidRPr="003F3A54">
          <w:rPr>
            <w:rStyle w:val="Hyperlink"/>
            <w:rFonts w:cs="Times New Roman"/>
            <w:szCs w:val="24"/>
          </w:rPr>
          <w:t>https://doi.org/10.1080/01639374.2022.2090039</w:t>
        </w:r>
      </w:hyperlink>
      <w:r w:rsidRPr="003F3A54">
        <w:rPr>
          <w:rFonts w:cs="Times New Roman"/>
          <w:szCs w:val="24"/>
        </w:rPr>
        <w:t>.</w:t>
      </w:r>
    </w:p>
    <w:p w14:paraId="1C23B3D0" w14:textId="3EC67E82" w:rsidR="00080536" w:rsidRPr="003F3A54" w:rsidRDefault="004520EA" w:rsidP="00F41C0D">
      <w:pPr>
        <w:rPr>
          <w:rFonts w:cs="Times New Roman"/>
          <w:szCs w:val="24"/>
        </w:rPr>
      </w:pPr>
      <w:r w:rsidRPr="003F3A54">
        <w:rPr>
          <w:rFonts w:cs="Times New Roman"/>
          <w:szCs w:val="24"/>
        </w:rPr>
        <w:tab/>
      </w:r>
      <w:r w:rsidR="00E66765" w:rsidRPr="003F3A54">
        <w:rPr>
          <w:rFonts w:cs="Times New Roman"/>
          <w:szCs w:val="24"/>
        </w:rPr>
        <w:t xml:space="preserve">The authors of this paper </w:t>
      </w:r>
      <w:r w:rsidR="004D3E53" w:rsidRPr="003F3A54">
        <w:rPr>
          <w:rFonts w:cs="Times New Roman"/>
          <w:szCs w:val="24"/>
        </w:rPr>
        <w:t xml:space="preserve">selected materials </w:t>
      </w:r>
      <w:r w:rsidR="00D068CF" w:rsidRPr="003F3A54">
        <w:rPr>
          <w:rFonts w:cs="Times New Roman"/>
          <w:szCs w:val="24"/>
        </w:rPr>
        <w:t xml:space="preserve">with </w:t>
      </w:r>
      <w:r w:rsidR="00E352F7" w:rsidRPr="003F3A54">
        <w:rPr>
          <w:rFonts w:cs="Times New Roman"/>
          <w:szCs w:val="24"/>
        </w:rPr>
        <w:t xml:space="preserve">subject headings related to </w:t>
      </w:r>
      <w:r w:rsidR="00856C1F" w:rsidRPr="003F3A54">
        <w:rPr>
          <w:rFonts w:cs="Times New Roman"/>
          <w:szCs w:val="24"/>
        </w:rPr>
        <w:t>I</w:t>
      </w:r>
      <w:r w:rsidR="00E352F7" w:rsidRPr="003F3A54">
        <w:rPr>
          <w:rFonts w:cs="Times New Roman"/>
          <w:szCs w:val="24"/>
        </w:rPr>
        <w:t xml:space="preserve">ndigenous peoples of North America </w:t>
      </w:r>
      <w:r w:rsidR="00D068CF" w:rsidRPr="003F3A54">
        <w:rPr>
          <w:rFonts w:cs="Times New Roman"/>
          <w:szCs w:val="24"/>
        </w:rPr>
        <w:t xml:space="preserve">and interviewed </w:t>
      </w:r>
      <w:r w:rsidR="00AF4A95" w:rsidRPr="003F3A54">
        <w:rPr>
          <w:rFonts w:cs="Times New Roman"/>
          <w:szCs w:val="24"/>
        </w:rPr>
        <w:t xml:space="preserve">the items’ creators about their thoughts about </w:t>
      </w:r>
      <w:r w:rsidR="00E352F7" w:rsidRPr="003F3A54">
        <w:rPr>
          <w:rFonts w:cs="Times New Roman"/>
          <w:szCs w:val="24"/>
        </w:rPr>
        <w:t>the headings</w:t>
      </w:r>
      <w:r w:rsidR="00AF4A95" w:rsidRPr="003F3A54">
        <w:rPr>
          <w:rFonts w:cs="Times New Roman"/>
          <w:szCs w:val="24"/>
        </w:rPr>
        <w:t xml:space="preserve">. </w:t>
      </w:r>
      <w:r w:rsidR="0024338A" w:rsidRPr="003F3A54">
        <w:rPr>
          <w:rFonts w:cs="Times New Roman"/>
          <w:szCs w:val="24"/>
        </w:rPr>
        <w:t>For selection of materials t</w:t>
      </w:r>
      <w:r w:rsidR="0097310D" w:rsidRPr="003F3A54">
        <w:rPr>
          <w:rFonts w:cs="Times New Roman"/>
          <w:szCs w:val="24"/>
        </w:rPr>
        <w:t xml:space="preserve">he </w:t>
      </w:r>
      <w:r w:rsidR="00E352F7" w:rsidRPr="003F3A54">
        <w:rPr>
          <w:rFonts w:cs="Times New Roman"/>
          <w:szCs w:val="24"/>
        </w:rPr>
        <w:t xml:space="preserve">authors </w:t>
      </w:r>
      <w:r w:rsidR="005078AC" w:rsidRPr="003F3A54">
        <w:rPr>
          <w:rFonts w:cs="Times New Roman"/>
          <w:szCs w:val="24"/>
        </w:rPr>
        <w:t xml:space="preserve">consulted </w:t>
      </w:r>
      <w:r w:rsidR="009C026A" w:rsidRPr="003F3A54">
        <w:rPr>
          <w:rFonts w:cs="Times New Roman"/>
          <w:szCs w:val="24"/>
        </w:rPr>
        <w:t>the Manitoba Archival Information Network’s (MAIN) “Changes to the LCSH Related to Indigenous Peoples</w:t>
      </w:r>
      <w:r w:rsidR="00C12E7A" w:rsidRPr="003F3A54">
        <w:rPr>
          <w:rFonts w:cs="Times New Roman"/>
          <w:szCs w:val="24"/>
        </w:rPr>
        <w:t>.”</w:t>
      </w:r>
      <w:r w:rsidR="0024338A" w:rsidRPr="003F3A54">
        <w:rPr>
          <w:rFonts w:cs="Times New Roman"/>
          <w:szCs w:val="24"/>
        </w:rPr>
        <w:t xml:space="preserve"> </w:t>
      </w:r>
      <w:r w:rsidR="00C12E7A" w:rsidRPr="003F3A54">
        <w:rPr>
          <w:rFonts w:cs="Times New Roman"/>
          <w:szCs w:val="24"/>
        </w:rPr>
        <w:t xml:space="preserve"> This document is a lis</w:t>
      </w:r>
      <w:r w:rsidR="00C13776" w:rsidRPr="003F3A54">
        <w:rPr>
          <w:rFonts w:cs="Times New Roman"/>
          <w:szCs w:val="24"/>
        </w:rPr>
        <w:t>t of more than 1000 LCSH terms</w:t>
      </w:r>
      <w:r w:rsidR="00C1095F" w:rsidRPr="003F3A54">
        <w:rPr>
          <w:rFonts w:cs="Times New Roman"/>
          <w:szCs w:val="24"/>
        </w:rPr>
        <w:t xml:space="preserve"> that MAIN has given recommended alternatives, or in some cases, has recommended deletion.</w:t>
      </w:r>
      <w:r w:rsidR="00346E7C" w:rsidRPr="003F3A54">
        <w:rPr>
          <w:rFonts w:cs="Times New Roman"/>
          <w:szCs w:val="24"/>
        </w:rPr>
        <w:t xml:space="preserve"> </w:t>
      </w:r>
      <w:r w:rsidR="0024338A" w:rsidRPr="003F3A54">
        <w:rPr>
          <w:rFonts w:cs="Times New Roman"/>
          <w:szCs w:val="24"/>
        </w:rPr>
        <w:t xml:space="preserve"> They then contacted 107 authors of </w:t>
      </w:r>
      <w:r w:rsidR="007019EA" w:rsidRPr="003F3A54">
        <w:rPr>
          <w:rFonts w:cs="Times New Roman"/>
          <w:szCs w:val="24"/>
        </w:rPr>
        <w:t xml:space="preserve">the selected materials, of which 38 agreed to be interviewed. </w:t>
      </w:r>
      <w:r w:rsidR="001D2605" w:rsidRPr="003F3A54">
        <w:rPr>
          <w:rFonts w:cs="Times New Roman"/>
          <w:szCs w:val="24"/>
        </w:rPr>
        <w:t xml:space="preserve"> During the interview, the authors were presented with the LC bibliographic record, the </w:t>
      </w:r>
      <w:r w:rsidR="00537851" w:rsidRPr="003F3A54">
        <w:rPr>
          <w:rFonts w:cs="Times New Roman"/>
          <w:szCs w:val="24"/>
        </w:rPr>
        <w:t xml:space="preserve">record in their respective institution, and a third record with the recommended changes made. </w:t>
      </w:r>
      <w:r w:rsidR="00023C07" w:rsidRPr="003F3A54">
        <w:rPr>
          <w:rFonts w:cs="Times New Roman"/>
          <w:szCs w:val="24"/>
        </w:rPr>
        <w:t xml:space="preserve">Of the 38 respondents, 11 identified as </w:t>
      </w:r>
      <w:r w:rsidR="00856C1F" w:rsidRPr="003F3A54">
        <w:rPr>
          <w:rFonts w:cs="Times New Roman"/>
          <w:szCs w:val="24"/>
        </w:rPr>
        <w:t>Indigenous.</w:t>
      </w:r>
      <w:r w:rsidR="0084758B" w:rsidRPr="003F3A54">
        <w:rPr>
          <w:rFonts w:cs="Times New Roman"/>
          <w:szCs w:val="24"/>
        </w:rPr>
        <w:t xml:space="preserve"> The majority of those interviewed </w:t>
      </w:r>
      <w:r w:rsidR="00D312B6" w:rsidRPr="003F3A54">
        <w:rPr>
          <w:rFonts w:cs="Times New Roman"/>
          <w:szCs w:val="24"/>
        </w:rPr>
        <w:t>disapproved of the use of the word “Indian” in LCSH for Ind</w:t>
      </w:r>
      <w:r w:rsidR="0009121F" w:rsidRPr="003F3A54">
        <w:rPr>
          <w:rFonts w:cs="Times New Roman"/>
          <w:szCs w:val="24"/>
        </w:rPr>
        <w:t xml:space="preserve">igenous North Americans. </w:t>
      </w:r>
      <w:r w:rsidR="00EF213F" w:rsidRPr="003F3A54">
        <w:rPr>
          <w:rFonts w:cs="Times New Roman"/>
          <w:szCs w:val="24"/>
        </w:rPr>
        <w:t xml:space="preserve"> The paper discusses reason</w:t>
      </w:r>
      <w:r w:rsidR="003A7B57" w:rsidRPr="003F3A54">
        <w:rPr>
          <w:rFonts w:cs="Times New Roman"/>
          <w:szCs w:val="24"/>
        </w:rPr>
        <w:t>s</w:t>
      </w:r>
      <w:r w:rsidR="00EF213F" w:rsidRPr="003F3A54">
        <w:rPr>
          <w:rFonts w:cs="Times New Roman"/>
          <w:szCs w:val="24"/>
        </w:rPr>
        <w:t xml:space="preserve"> why this heading persists. </w:t>
      </w:r>
      <w:r w:rsidR="003A7B57" w:rsidRPr="003F3A54">
        <w:rPr>
          <w:rFonts w:cs="Times New Roman"/>
          <w:szCs w:val="24"/>
        </w:rPr>
        <w:t>One reason is there are too many terms in use to select a replacement. Another</w:t>
      </w:r>
      <w:r w:rsidR="00E667F0" w:rsidRPr="003F3A54">
        <w:rPr>
          <w:rFonts w:cs="Times New Roman"/>
          <w:szCs w:val="24"/>
        </w:rPr>
        <w:t xml:space="preserve"> </w:t>
      </w:r>
      <w:r w:rsidR="00991229" w:rsidRPr="003F3A54">
        <w:rPr>
          <w:rFonts w:cs="Times New Roman"/>
          <w:szCs w:val="24"/>
        </w:rPr>
        <w:t xml:space="preserve">reason </w:t>
      </w:r>
      <w:r w:rsidR="00E667F0" w:rsidRPr="003F3A54">
        <w:rPr>
          <w:rFonts w:cs="Times New Roman"/>
          <w:szCs w:val="24"/>
        </w:rPr>
        <w:t>according to the authors</w:t>
      </w:r>
      <w:r w:rsidR="00991229" w:rsidRPr="003F3A54">
        <w:rPr>
          <w:rFonts w:cs="Times New Roman"/>
          <w:szCs w:val="24"/>
        </w:rPr>
        <w:t xml:space="preserve"> is legal literary warrant seems to be more important than scholarly literary warrant. </w:t>
      </w:r>
      <w:r w:rsidR="00200F54" w:rsidRPr="003F3A54">
        <w:rPr>
          <w:rFonts w:cs="Times New Roman"/>
          <w:szCs w:val="24"/>
        </w:rPr>
        <w:t xml:space="preserve">The authors </w:t>
      </w:r>
      <w:r w:rsidR="00CD0316" w:rsidRPr="003F3A54">
        <w:rPr>
          <w:rFonts w:cs="Times New Roman"/>
          <w:szCs w:val="24"/>
        </w:rPr>
        <w:t xml:space="preserve">put forth the idea that perhaps the system isn’t </w:t>
      </w:r>
      <w:r w:rsidR="002953E5" w:rsidRPr="003F3A54">
        <w:rPr>
          <w:rFonts w:cs="Times New Roman"/>
          <w:szCs w:val="24"/>
        </w:rPr>
        <w:t>broken but</w:t>
      </w:r>
      <w:r w:rsidR="00CD0316" w:rsidRPr="003F3A54">
        <w:rPr>
          <w:rFonts w:cs="Times New Roman"/>
          <w:szCs w:val="24"/>
        </w:rPr>
        <w:t xml:space="preserve"> </w:t>
      </w:r>
      <w:r w:rsidR="00DB50AA" w:rsidRPr="003F3A54">
        <w:rPr>
          <w:rFonts w:cs="Times New Roman"/>
          <w:szCs w:val="24"/>
        </w:rPr>
        <w:t>working</w:t>
      </w:r>
      <w:r w:rsidR="0044255A" w:rsidRPr="003F3A54">
        <w:rPr>
          <w:rFonts w:cs="Times New Roman"/>
          <w:szCs w:val="24"/>
        </w:rPr>
        <w:t xml:space="preserve"> as intended according to critical race theory.</w:t>
      </w:r>
    </w:p>
    <w:p w14:paraId="26CA92DE" w14:textId="77777777" w:rsidR="004520EA" w:rsidRPr="003F3A54" w:rsidRDefault="004520EA" w:rsidP="00F41C0D">
      <w:pPr>
        <w:rPr>
          <w:rFonts w:cs="Times New Roman"/>
          <w:szCs w:val="24"/>
        </w:rPr>
      </w:pPr>
    </w:p>
    <w:p w14:paraId="1EBC6C78" w14:textId="72435513" w:rsidR="00F41C0D" w:rsidRPr="003F3A54" w:rsidRDefault="00F41C0D" w:rsidP="00F41C0D">
      <w:pPr>
        <w:rPr>
          <w:rFonts w:cs="Times New Roman"/>
          <w:szCs w:val="24"/>
        </w:rPr>
      </w:pPr>
      <w:r w:rsidRPr="003F3A54">
        <w:rPr>
          <w:rFonts w:cs="Times New Roman"/>
          <w:szCs w:val="24"/>
        </w:rPr>
        <w:t>Campbell, G. “Queer Theory and the Creation of Contextual Subject Access Tools for Gay and Lesbian Communities.” Knowledge Organization</w:t>
      </w:r>
      <w:r w:rsidR="00642639" w:rsidRPr="003F3A54">
        <w:rPr>
          <w:rFonts w:cs="Times New Roman"/>
          <w:szCs w:val="24"/>
        </w:rPr>
        <w:t xml:space="preserve"> 27, no.3 (</w:t>
      </w:r>
      <w:r w:rsidRPr="003F3A54">
        <w:rPr>
          <w:rFonts w:cs="Times New Roman"/>
          <w:szCs w:val="24"/>
        </w:rPr>
        <w:t>2000</w:t>
      </w:r>
      <w:r w:rsidR="00424897" w:rsidRPr="003F3A54">
        <w:rPr>
          <w:rFonts w:cs="Times New Roman"/>
          <w:szCs w:val="24"/>
        </w:rPr>
        <w:t>): 122-131</w:t>
      </w:r>
      <w:r w:rsidRPr="003F3A54">
        <w:rPr>
          <w:rFonts w:cs="Times New Roman"/>
          <w:szCs w:val="24"/>
        </w:rPr>
        <w:t xml:space="preserve">. </w:t>
      </w:r>
      <w:hyperlink r:id="rId24" w:history="1">
        <w:r w:rsidR="00FC1932" w:rsidRPr="003F3A54">
          <w:rPr>
            <w:rStyle w:val="Hyperlink"/>
            <w:rFonts w:cs="Times New Roman"/>
            <w:szCs w:val="24"/>
          </w:rPr>
          <w:t>https://www.nomos-elibrary.de/10.5771/0943-7444-2000-3-122.pdf</w:t>
        </w:r>
      </w:hyperlink>
    </w:p>
    <w:p w14:paraId="0054BC22" w14:textId="7FCBDEFE" w:rsidR="00080536" w:rsidRPr="003F3A54" w:rsidRDefault="002F2719" w:rsidP="00F41C0D">
      <w:pPr>
        <w:rPr>
          <w:rFonts w:cs="Times New Roman"/>
          <w:szCs w:val="24"/>
        </w:rPr>
      </w:pPr>
      <w:r w:rsidRPr="003F3A54">
        <w:rPr>
          <w:rFonts w:cs="Times New Roman"/>
          <w:szCs w:val="24"/>
        </w:rPr>
        <w:tab/>
      </w:r>
      <w:r w:rsidR="00550904" w:rsidRPr="003F3A54">
        <w:rPr>
          <w:rFonts w:cs="Times New Roman"/>
          <w:szCs w:val="24"/>
        </w:rPr>
        <w:t>Campbel</w:t>
      </w:r>
      <w:r w:rsidR="00421299" w:rsidRPr="003F3A54">
        <w:rPr>
          <w:rFonts w:cs="Times New Roman"/>
          <w:szCs w:val="24"/>
        </w:rPr>
        <w:t>l addresses in this paper two chief problems</w:t>
      </w:r>
      <w:r w:rsidR="00276946" w:rsidRPr="003F3A54">
        <w:rPr>
          <w:rFonts w:cs="Times New Roman"/>
          <w:szCs w:val="24"/>
        </w:rPr>
        <w:t xml:space="preserve"> with subject access. </w:t>
      </w:r>
      <w:r w:rsidR="00C64049" w:rsidRPr="003F3A54">
        <w:rPr>
          <w:rFonts w:cs="Times New Roman"/>
          <w:szCs w:val="24"/>
        </w:rPr>
        <w:t xml:space="preserve">Subject analysis is subjective, and hard to duplicate from one cataloger to another. </w:t>
      </w:r>
      <w:r w:rsidR="00132D59" w:rsidRPr="003F3A54">
        <w:rPr>
          <w:rFonts w:cs="Times New Roman"/>
          <w:szCs w:val="24"/>
        </w:rPr>
        <w:t xml:space="preserve">Also, </w:t>
      </w:r>
      <w:r w:rsidR="004A4F3C" w:rsidRPr="003F3A54">
        <w:rPr>
          <w:rFonts w:cs="Times New Roman"/>
          <w:szCs w:val="24"/>
        </w:rPr>
        <w:t xml:space="preserve">DDC, LCSH, and LCC do not provide </w:t>
      </w:r>
      <w:r w:rsidR="005F1D5E" w:rsidRPr="003F3A54">
        <w:rPr>
          <w:rFonts w:cs="Times New Roman"/>
          <w:szCs w:val="24"/>
        </w:rPr>
        <w:t>“</w:t>
      </w:r>
      <w:r w:rsidR="004A4F3C" w:rsidRPr="003F3A54">
        <w:rPr>
          <w:rFonts w:cs="Times New Roman"/>
          <w:szCs w:val="24"/>
        </w:rPr>
        <w:t>universal” access t</w:t>
      </w:r>
      <w:r w:rsidR="00CB020C" w:rsidRPr="003F3A54">
        <w:rPr>
          <w:rFonts w:cs="Times New Roman"/>
          <w:szCs w:val="24"/>
        </w:rPr>
        <w:t xml:space="preserve">o marginalized groups. </w:t>
      </w:r>
      <w:r w:rsidR="00065A85" w:rsidRPr="003F3A54">
        <w:rPr>
          <w:rFonts w:cs="Times New Roman"/>
          <w:szCs w:val="24"/>
        </w:rPr>
        <w:t xml:space="preserve">For these reasons, the author </w:t>
      </w:r>
      <w:r w:rsidR="00041A64" w:rsidRPr="003F3A54">
        <w:rPr>
          <w:rFonts w:cs="Times New Roman"/>
          <w:szCs w:val="24"/>
        </w:rPr>
        <w:t>explains that more</w:t>
      </w:r>
      <w:r w:rsidR="00124692" w:rsidRPr="003F3A54">
        <w:rPr>
          <w:rFonts w:cs="Times New Roman"/>
          <w:szCs w:val="24"/>
        </w:rPr>
        <w:t xml:space="preserve"> controlled </w:t>
      </w:r>
      <w:r w:rsidR="00041A64" w:rsidRPr="003F3A54">
        <w:rPr>
          <w:rFonts w:cs="Times New Roman"/>
          <w:szCs w:val="24"/>
        </w:rPr>
        <w:t xml:space="preserve"> vocabularies are needed for communities ignored by traditional knowledge organization. </w:t>
      </w:r>
      <w:r w:rsidR="00CF1888" w:rsidRPr="003F3A54">
        <w:rPr>
          <w:rFonts w:cs="Times New Roman"/>
          <w:szCs w:val="24"/>
        </w:rPr>
        <w:t xml:space="preserve">This paper </w:t>
      </w:r>
      <w:r w:rsidR="00124692" w:rsidRPr="003F3A54">
        <w:rPr>
          <w:rFonts w:cs="Times New Roman"/>
          <w:szCs w:val="24"/>
        </w:rPr>
        <w:t xml:space="preserve">examines the difference </w:t>
      </w:r>
      <w:r w:rsidR="00461C09" w:rsidRPr="003F3A54">
        <w:rPr>
          <w:rFonts w:cs="Times New Roman"/>
          <w:szCs w:val="24"/>
        </w:rPr>
        <w:t>between the</w:t>
      </w:r>
      <w:r w:rsidR="00124692" w:rsidRPr="003F3A54">
        <w:rPr>
          <w:rFonts w:cs="Times New Roman"/>
          <w:szCs w:val="24"/>
        </w:rPr>
        <w:t xml:space="preserve"> “aboutness”</w:t>
      </w:r>
      <w:r w:rsidR="00461C09" w:rsidRPr="003F3A54">
        <w:rPr>
          <w:rFonts w:cs="Times New Roman"/>
          <w:szCs w:val="24"/>
        </w:rPr>
        <w:t xml:space="preserve"> of a document and the “meaning”</w:t>
      </w:r>
      <w:r w:rsidR="00681BB9" w:rsidRPr="003F3A54">
        <w:rPr>
          <w:rFonts w:cs="Times New Roman"/>
          <w:szCs w:val="24"/>
        </w:rPr>
        <w:t xml:space="preserve"> of a document, using</w:t>
      </w:r>
      <w:r w:rsidR="00270763" w:rsidRPr="003F3A54">
        <w:rPr>
          <w:rFonts w:cs="Times New Roman"/>
          <w:szCs w:val="24"/>
        </w:rPr>
        <w:t xml:space="preserve"> Herman</w:t>
      </w:r>
      <w:r w:rsidR="00681BB9" w:rsidRPr="003F3A54">
        <w:rPr>
          <w:rFonts w:cs="Times New Roman"/>
          <w:szCs w:val="24"/>
        </w:rPr>
        <w:t xml:space="preserve"> Melville’s </w:t>
      </w:r>
      <w:r w:rsidR="00681BB9" w:rsidRPr="003F3A54">
        <w:rPr>
          <w:rFonts w:cs="Times New Roman"/>
          <w:i/>
          <w:iCs/>
          <w:szCs w:val="24"/>
        </w:rPr>
        <w:t xml:space="preserve">Billy Budd </w:t>
      </w:r>
      <w:r w:rsidR="00681BB9" w:rsidRPr="003F3A54">
        <w:rPr>
          <w:rFonts w:cs="Times New Roman"/>
          <w:szCs w:val="24"/>
        </w:rPr>
        <w:t>as an example</w:t>
      </w:r>
      <w:r w:rsidR="006B37BF" w:rsidRPr="003F3A54">
        <w:rPr>
          <w:rFonts w:cs="Times New Roman"/>
          <w:szCs w:val="24"/>
        </w:rPr>
        <w:t>. The author also discusses queer theory and Eve Kosofsky Sedgwick’s writings</w:t>
      </w:r>
      <w:r w:rsidR="00E86993" w:rsidRPr="003F3A54">
        <w:rPr>
          <w:rFonts w:cs="Times New Roman"/>
          <w:szCs w:val="24"/>
        </w:rPr>
        <w:t>.</w:t>
      </w:r>
      <w:r w:rsidR="00CD542A" w:rsidRPr="003F3A54">
        <w:rPr>
          <w:rFonts w:cs="Times New Roman"/>
          <w:szCs w:val="24"/>
        </w:rPr>
        <w:t xml:space="preserve"> </w:t>
      </w:r>
      <w:r w:rsidR="009E5C1E" w:rsidRPr="003F3A54">
        <w:rPr>
          <w:rFonts w:cs="Times New Roman"/>
          <w:szCs w:val="24"/>
        </w:rPr>
        <w:t xml:space="preserve">This paper </w:t>
      </w:r>
      <w:r w:rsidR="006056F2" w:rsidRPr="003F3A54">
        <w:rPr>
          <w:rFonts w:cs="Times New Roman"/>
          <w:szCs w:val="24"/>
        </w:rPr>
        <w:t>asserts that “meaning” is more important when describing a work than its aboutness</w:t>
      </w:r>
      <w:r w:rsidR="00281C21" w:rsidRPr="003F3A54">
        <w:rPr>
          <w:rFonts w:cs="Times New Roman"/>
          <w:szCs w:val="24"/>
        </w:rPr>
        <w:t>.</w:t>
      </w:r>
      <w:r w:rsidR="008C791B" w:rsidRPr="003F3A54">
        <w:rPr>
          <w:rFonts w:cs="Times New Roman"/>
          <w:szCs w:val="24"/>
        </w:rPr>
        <w:t xml:space="preserve"> </w:t>
      </w:r>
      <w:r w:rsidR="0066608F" w:rsidRPr="003F3A54">
        <w:rPr>
          <w:rFonts w:cs="Times New Roman"/>
          <w:szCs w:val="24"/>
        </w:rPr>
        <w:t xml:space="preserve">According to Campbell, Sedgwick’s queer theory makes the argument that </w:t>
      </w:r>
      <w:r w:rsidR="00684D54" w:rsidRPr="003F3A54">
        <w:rPr>
          <w:rFonts w:cs="Times New Roman"/>
          <w:szCs w:val="24"/>
        </w:rPr>
        <w:t>homosexuality</w:t>
      </w:r>
      <w:r w:rsidR="0009657C" w:rsidRPr="003F3A54">
        <w:rPr>
          <w:rFonts w:cs="Times New Roman"/>
          <w:szCs w:val="24"/>
        </w:rPr>
        <w:t xml:space="preserve"> is “something that pervades all thought and all social levels,” so then all works are “about” homosexuality. </w:t>
      </w:r>
      <w:r w:rsidR="003D13C5" w:rsidRPr="003F3A54">
        <w:rPr>
          <w:rFonts w:cs="Times New Roman"/>
          <w:szCs w:val="24"/>
        </w:rPr>
        <w:t xml:space="preserve">The author lists three binary tensions concerning queer theory and subject </w:t>
      </w:r>
      <w:r w:rsidR="00CC3F8E" w:rsidRPr="003F3A54">
        <w:rPr>
          <w:rFonts w:cs="Times New Roman"/>
          <w:szCs w:val="24"/>
        </w:rPr>
        <w:t xml:space="preserve">access: existentially </w:t>
      </w:r>
      <w:r w:rsidR="00B37C8E" w:rsidRPr="003F3A54">
        <w:rPr>
          <w:rFonts w:cs="Times New Roman"/>
          <w:szCs w:val="24"/>
        </w:rPr>
        <w:t>views vs. constructivist views of homosexuality, minoritizing views vs. universalizing views</w:t>
      </w:r>
      <w:r w:rsidR="00CB0660" w:rsidRPr="003F3A54">
        <w:rPr>
          <w:rFonts w:cs="Times New Roman"/>
          <w:szCs w:val="24"/>
        </w:rPr>
        <w:t xml:space="preserve">, and aboutness vs. meaning. </w:t>
      </w:r>
      <w:r w:rsidR="00374C39" w:rsidRPr="003F3A54">
        <w:rPr>
          <w:rFonts w:cs="Times New Roman"/>
          <w:szCs w:val="24"/>
        </w:rPr>
        <w:t xml:space="preserve">The paper concludes </w:t>
      </w:r>
      <w:r w:rsidR="00F01D36" w:rsidRPr="003F3A54">
        <w:rPr>
          <w:rFonts w:cs="Times New Roman"/>
          <w:szCs w:val="24"/>
        </w:rPr>
        <w:t xml:space="preserve">by stating creating these new vocabularies will not be a simple task </w:t>
      </w:r>
      <w:r w:rsidR="00876FF9" w:rsidRPr="003F3A54">
        <w:rPr>
          <w:rFonts w:cs="Times New Roman"/>
          <w:szCs w:val="24"/>
        </w:rPr>
        <w:t>so these questions and theories must be kept in mind.</w:t>
      </w:r>
    </w:p>
    <w:p w14:paraId="19515CBE" w14:textId="77777777" w:rsidR="00A921D6" w:rsidRPr="003F3A54" w:rsidRDefault="00A921D6" w:rsidP="00F41C0D">
      <w:pPr>
        <w:rPr>
          <w:rFonts w:cs="Times New Roman"/>
          <w:szCs w:val="24"/>
        </w:rPr>
      </w:pPr>
    </w:p>
    <w:p w14:paraId="3D9A01D9" w14:textId="20B5FA6C" w:rsidR="00F41C0D" w:rsidRPr="003F3A54" w:rsidRDefault="00F41C0D" w:rsidP="00F41C0D">
      <w:pPr>
        <w:rPr>
          <w:rFonts w:cs="Times New Roman"/>
          <w:szCs w:val="24"/>
        </w:rPr>
      </w:pPr>
      <w:r w:rsidRPr="003F3A54">
        <w:rPr>
          <w:rFonts w:cs="Times New Roman"/>
          <w:szCs w:val="24"/>
        </w:rPr>
        <w:t xml:space="preserve">Carmichael, James V. “Effects of the Gay Publishing Boom on Classes of Titles Retrieved under the Subject Headings ‘Homosexuality,’ ‘Gay Men,’ and ‘Gays’ in the OCLC WorldCat Database.” Journal of Homosexuality 42, no. 3 (2002): 65–88. </w:t>
      </w:r>
      <w:hyperlink r:id="rId25" w:history="1">
        <w:r w:rsidR="00676944" w:rsidRPr="003F3A54">
          <w:rPr>
            <w:rStyle w:val="Hyperlink"/>
            <w:rFonts w:cs="Times New Roman"/>
            <w:szCs w:val="24"/>
          </w:rPr>
          <w:t>https://doi.org/10.1300/J082v42n03_05</w:t>
        </w:r>
      </w:hyperlink>
      <w:r w:rsidRPr="003F3A54">
        <w:rPr>
          <w:rFonts w:cs="Times New Roman"/>
          <w:szCs w:val="24"/>
        </w:rPr>
        <w:t>.</w:t>
      </w:r>
    </w:p>
    <w:p w14:paraId="31AF06E8" w14:textId="00EFA0E7" w:rsidR="008B03BC" w:rsidRPr="003F3A54" w:rsidRDefault="008B03BC" w:rsidP="00F41C0D">
      <w:pPr>
        <w:rPr>
          <w:rFonts w:cs="Times New Roman"/>
          <w:szCs w:val="24"/>
        </w:rPr>
      </w:pPr>
      <w:r w:rsidRPr="003F3A54">
        <w:rPr>
          <w:rFonts w:cs="Times New Roman"/>
          <w:szCs w:val="24"/>
        </w:rPr>
        <w:tab/>
      </w:r>
      <w:r w:rsidR="00F9755F" w:rsidRPr="003F3A54">
        <w:rPr>
          <w:rFonts w:cs="Times New Roman"/>
          <w:szCs w:val="24"/>
        </w:rPr>
        <w:t xml:space="preserve">With this study, Carmichael </w:t>
      </w:r>
      <w:r w:rsidR="00F34827" w:rsidRPr="003F3A54">
        <w:rPr>
          <w:rFonts w:cs="Times New Roman"/>
          <w:szCs w:val="24"/>
        </w:rPr>
        <w:t xml:space="preserve">seeks to </w:t>
      </w:r>
      <w:r w:rsidR="00C24EC1" w:rsidRPr="003F3A54">
        <w:rPr>
          <w:rFonts w:cs="Times New Roman"/>
          <w:szCs w:val="24"/>
        </w:rPr>
        <w:t xml:space="preserve">determine the relationship between LCSH </w:t>
      </w:r>
      <w:r w:rsidR="00E201D1" w:rsidRPr="003F3A54">
        <w:rPr>
          <w:rFonts w:cs="Times New Roman"/>
          <w:szCs w:val="24"/>
        </w:rPr>
        <w:t xml:space="preserve">for gay literature and the user’s ability to retrieve information on homosexuality. </w:t>
      </w:r>
      <w:r w:rsidR="00847C9E" w:rsidRPr="003F3A54">
        <w:rPr>
          <w:rFonts w:cs="Times New Roman"/>
          <w:szCs w:val="24"/>
        </w:rPr>
        <w:t xml:space="preserve"> The </w:t>
      </w:r>
      <w:r w:rsidR="00641430" w:rsidRPr="003F3A54">
        <w:rPr>
          <w:rFonts w:cs="Times New Roman"/>
          <w:szCs w:val="24"/>
        </w:rPr>
        <w:t xml:space="preserve">author chose the headings “Homosexuality,” “Gay Men,” and “Gays,” </w:t>
      </w:r>
      <w:r w:rsidR="00025B00" w:rsidRPr="003F3A54">
        <w:rPr>
          <w:rFonts w:cs="Times New Roman"/>
          <w:szCs w:val="24"/>
        </w:rPr>
        <w:t>as well as materials in three time periods</w:t>
      </w:r>
      <w:r w:rsidR="00EF2085" w:rsidRPr="003F3A54">
        <w:rPr>
          <w:rFonts w:cs="Times New Roman"/>
          <w:szCs w:val="24"/>
        </w:rPr>
        <w:t xml:space="preserve">:  </w:t>
      </w:r>
      <w:r w:rsidR="00A836CE" w:rsidRPr="003F3A54">
        <w:rPr>
          <w:rFonts w:cs="Times New Roman"/>
          <w:szCs w:val="24"/>
        </w:rPr>
        <w:t>b</w:t>
      </w:r>
      <w:r w:rsidR="00EF2085" w:rsidRPr="003F3A54">
        <w:rPr>
          <w:rFonts w:cs="Times New Roman"/>
          <w:szCs w:val="24"/>
        </w:rPr>
        <w:t xml:space="preserve">efore the stonewall </w:t>
      </w:r>
      <w:r w:rsidR="009A7A21" w:rsidRPr="003F3A54">
        <w:rPr>
          <w:rFonts w:cs="Times New Roman"/>
          <w:szCs w:val="24"/>
        </w:rPr>
        <w:t xml:space="preserve">Rebellion (1969), </w:t>
      </w:r>
      <w:r w:rsidR="007B243E" w:rsidRPr="003F3A54">
        <w:rPr>
          <w:rFonts w:cs="Times New Roman"/>
          <w:szCs w:val="24"/>
        </w:rPr>
        <w:t xml:space="preserve">after Stonewall until the AIDs crisis (1970-1981), and 1985-1995. </w:t>
      </w:r>
      <w:r w:rsidR="0041162C" w:rsidRPr="003F3A54">
        <w:rPr>
          <w:rFonts w:cs="Times New Roman"/>
          <w:szCs w:val="24"/>
        </w:rPr>
        <w:t xml:space="preserve">The author then downloaded records from WorldCat that contained these subject </w:t>
      </w:r>
      <w:r w:rsidR="00775659" w:rsidRPr="003F3A54">
        <w:rPr>
          <w:rFonts w:cs="Times New Roman"/>
          <w:szCs w:val="24"/>
        </w:rPr>
        <w:t xml:space="preserve">headings </w:t>
      </w:r>
      <w:r w:rsidR="0041162C" w:rsidRPr="003F3A54">
        <w:rPr>
          <w:rFonts w:cs="Times New Roman"/>
          <w:szCs w:val="24"/>
        </w:rPr>
        <w:t xml:space="preserve">and analyzed </w:t>
      </w:r>
      <w:r w:rsidR="0019389C" w:rsidRPr="003F3A54">
        <w:rPr>
          <w:rFonts w:cs="Times New Roman"/>
          <w:szCs w:val="24"/>
        </w:rPr>
        <w:t>what was retrieved</w:t>
      </w:r>
      <w:r w:rsidR="006543E0" w:rsidRPr="003F3A54">
        <w:rPr>
          <w:rFonts w:cs="Times New Roman"/>
          <w:szCs w:val="24"/>
        </w:rPr>
        <w:t>.</w:t>
      </w:r>
      <w:r w:rsidR="007D0C51" w:rsidRPr="003F3A54">
        <w:rPr>
          <w:rFonts w:cs="Times New Roman"/>
          <w:szCs w:val="24"/>
        </w:rPr>
        <w:t xml:space="preserve"> </w:t>
      </w:r>
      <w:r w:rsidR="001C0478" w:rsidRPr="003F3A54">
        <w:rPr>
          <w:rFonts w:cs="Times New Roman"/>
          <w:szCs w:val="24"/>
        </w:rPr>
        <w:t xml:space="preserve">The study found that while </w:t>
      </w:r>
      <w:r w:rsidR="00F765B6" w:rsidRPr="003F3A54">
        <w:rPr>
          <w:rFonts w:cs="Times New Roman"/>
          <w:szCs w:val="24"/>
        </w:rPr>
        <w:t>t</w:t>
      </w:r>
      <w:r w:rsidR="00F67B7A" w:rsidRPr="003F3A54">
        <w:rPr>
          <w:rFonts w:cs="Times New Roman"/>
          <w:szCs w:val="24"/>
        </w:rPr>
        <w:t xml:space="preserve">he number of </w:t>
      </w:r>
      <w:r w:rsidR="00916E6D" w:rsidRPr="003F3A54">
        <w:rPr>
          <w:rFonts w:cs="Times New Roman"/>
          <w:szCs w:val="24"/>
        </w:rPr>
        <w:t>hits</w:t>
      </w:r>
      <w:r w:rsidR="00C13297" w:rsidRPr="003F3A54">
        <w:rPr>
          <w:rFonts w:cs="Times New Roman"/>
          <w:szCs w:val="24"/>
        </w:rPr>
        <w:t xml:space="preserve"> increased exponentially </w:t>
      </w:r>
      <w:r w:rsidR="006E16CE" w:rsidRPr="003F3A54">
        <w:rPr>
          <w:rFonts w:cs="Times New Roman"/>
          <w:szCs w:val="24"/>
        </w:rPr>
        <w:t xml:space="preserve">from 1970 on, </w:t>
      </w:r>
      <w:r w:rsidR="004B745B" w:rsidRPr="003F3A54">
        <w:rPr>
          <w:rFonts w:cs="Times New Roman"/>
          <w:szCs w:val="24"/>
        </w:rPr>
        <w:t>after removing</w:t>
      </w:r>
      <w:r w:rsidR="000C2E5D" w:rsidRPr="003F3A54">
        <w:rPr>
          <w:rFonts w:cs="Times New Roman"/>
          <w:szCs w:val="24"/>
        </w:rPr>
        <w:t xml:space="preserve"> titles which were</w:t>
      </w:r>
      <w:r w:rsidR="004B745B" w:rsidRPr="003F3A54">
        <w:rPr>
          <w:rFonts w:cs="Times New Roman"/>
          <w:szCs w:val="24"/>
        </w:rPr>
        <w:t xml:space="preserve"> duplicates, nonprint, </w:t>
      </w:r>
      <w:r w:rsidR="000C2E5D" w:rsidRPr="003F3A54">
        <w:rPr>
          <w:rFonts w:cs="Times New Roman"/>
          <w:szCs w:val="24"/>
        </w:rPr>
        <w:t>or</w:t>
      </w:r>
      <w:r w:rsidR="004B745B" w:rsidRPr="003F3A54">
        <w:rPr>
          <w:rFonts w:cs="Times New Roman"/>
          <w:szCs w:val="24"/>
        </w:rPr>
        <w:t xml:space="preserve"> </w:t>
      </w:r>
      <w:r w:rsidR="002B5BB8" w:rsidRPr="003F3A54">
        <w:rPr>
          <w:rFonts w:cs="Times New Roman"/>
          <w:szCs w:val="24"/>
        </w:rPr>
        <w:t xml:space="preserve">pornography, the numbers were much lower. However, the ratio of growth remained similar. </w:t>
      </w:r>
      <w:r w:rsidR="00BE4F03" w:rsidRPr="003F3A54">
        <w:rPr>
          <w:rFonts w:cs="Times New Roman"/>
          <w:szCs w:val="24"/>
        </w:rPr>
        <w:t>“</w:t>
      </w:r>
      <w:r w:rsidR="00473740" w:rsidRPr="003F3A54">
        <w:rPr>
          <w:rFonts w:cs="Times New Roman"/>
          <w:szCs w:val="24"/>
        </w:rPr>
        <w:t>Homosexuality</w:t>
      </w:r>
      <w:r w:rsidR="00BE4F03" w:rsidRPr="003F3A54">
        <w:rPr>
          <w:rFonts w:cs="Times New Roman"/>
          <w:szCs w:val="24"/>
        </w:rPr>
        <w:t>”</w:t>
      </w:r>
      <w:r w:rsidR="00473740" w:rsidRPr="003F3A54">
        <w:rPr>
          <w:rFonts w:cs="Times New Roman"/>
          <w:szCs w:val="24"/>
        </w:rPr>
        <w:t xml:space="preserve"> was </w:t>
      </w:r>
      <w:r w:rsidR="00FF4953" w:rsidRPr="003F3A54">
        <w:rPr>
          <w:rFonts w:cs="Times New Roman"/>
          <w:szCs w:val="24"/>
        </w:rPr>
        <w:t>used chiefly for nonfiction</w:t>
      </w:r>
      <w:r w:rsidR="00643C6B" w:rsidRPr="003F3A54">
        <w:rPr>
          <w:rFonts w:cs="Times New Roman"/>
          <w:szCs w:val="24"/>
        </w:rPr>
        <w:t xml:space="preserve"> materials</w:t>
      </w:r>
      <w:r w:rsidR="003F78F8" w:rsidRPr="003F3A54">
        <w:rPr>
          <w:rFonts w:cs="Times New Roman"/>
          <w:szCs w:val="24"/>
        </w:rPr>
        <w:t xml:space="preserve">. </w:t>
      </w:r>
      <w:r w:rsidR="002A0DDC" w:rsidRPr="003F3A54">
        <w:rPr>
          <w:rFonts w:cs="Times New Roman"/>
          <w:szCs w:val="24"/>
        </w:rPr>
        <w:t xml:space="preserve">The </w:t>
      </w:r>
      <w:r w:rsidR="00AB3A0C" w:rsidRPr="003F3A54">
        <w:rPr>
          <w:rFonts w:cs="Times New Roman"/>
          <w:szCs w:val="24"/>
        </w:rPr>
        <w:t>results show a shift</w:t>
      </w:r>
      <w:r w:rsidR="00573D76" w:rsidRPr="003F3A54">
        <w:rPr>
          <w:rFonts w:cs="Times New Roman"/>
          <w:szCs w:val="24"/>
        </w:rPr>
        <w:t xml:space="preserve"> after Stonewall</w:t>
      </w:r>
      <w:r w:rsidR="00AB3A0C" w:rsidRPr="003F3A54">
        <w:rPr>
          <w:rFonts w:cs="Times New Roman"/>
          <w:szCs w:val="24"/>
        </w:rPr>
        <w:t xml:space="preserve"> from </w:t>
      </w:r>
      <w:r w:rsidR="00573D76" w:rsidRPr="003F3A54">
        <w:rPr>
          <w:rFonts w:cs="Times New Roman"/>
          <w:szCs w:val="24"/>
        </w:rPr>
        <w:t>“</w:t>
      </w:r>
      <w:r w:rsidR="00AB3A0C" w:rsidRPr="003F3A54">
        <w:rPr>
          <w:rFonts w:cs="Times New Roman"/>
          <w:szCs w:val="24"/>
        </w:rPr>
        <w:t>Homosexuality</w:t>
      </w:r>
      <w:r w:rsidR="00573D76" w:rsidRPr="003F3A54">
        <w:rPr>
          <w:rFonts w:cs="Times New Roman"/>
          <w:szCs w:val="24"/>
        </w:rPr>
        <w:t>”</w:t>
      </w:r>
      <w:r w:rsidR="00AB3A0C" w:rsidRPr="003F3A54">
        <w:rPr>
          <w:rFonts w:cs="Times New Roman"/>
          <w:szCs w:val="24"/>
        </w:rPr>
        <w:t xml:space="preserve"> to </w:t>
      </w:r>
      <w:r w:rsidR="00573D76" w:rsidRPr="003F3A54">
        <w:rPr>
          <w:rFonts w:cs="Times New Roman"/>
          <w:szCs w:val="24"/>
        </w:rPr>
        <w:t>“</w:t>
      </w:r>
      <w:r w:rsidR="00AB3A0C" w:rsidRPr="003F3A54">
        <w:rPr>
          <w:rFonts w:cs="Times New Roman"/>
          <w:szCs w:val="24"/>
        </w:rPr>
        <w:t>Gay Men</w:t>
      </w:r>
      <w:r w:rsidR="00573D76" w:rsidRPr="003F3A54">
        <w:rPr>
          <w:rFonts w:cs="Times New Roman"/>
          <w:szCs w:val="24"/>
        </w:rPr>
        <w:t>”</w:t>
      </w:r>
      <w:r w:rsidR="00FD52A0" w:rsidRPr="003F3A54">
        <w:rPr>
          <w:rFonts w:cs="Times New Roman"/>
          <w:szCs w:val="24"/>
        </w:rPr>
        <w:t xml:space="preserve"> when describing novels. </w:t>
      </w:r>
      <w:r w:rsidR="008F2A85" w:rsidRPr="003F3A54">
        <w:rPr>
          <w:rFonts w:cs="Times New Roman"/>
          <w:szCs w:val="24"/>
        </w:rPr>
        <w:t>The study found no patterns on the usage of “Gays” as a heading.</w:t>
      </w:r>
      <w:r w:rsidR="00EA3C9D" w:rsidRPr="003F3A54">
        <w:rPr>
          <w:rFonts w:cs="Times New Roman"/>
          <w:szCs w:val="24"/>
        </w:rPr>
        <w:t xml:space="preserve"> The paper concludes </w:t>
      </w:r>
      <w:r w:rsidR="00262E5F" w:rsidRPr="003F3A54">
        <w:rPr>
          <w:rFonts w:cs="Times New Roman"/>
          <w:szCs w:val="24"/>
        </w:rPr>
        <w:t xml:space="preserve">that there has been progress made </w:t>
      </w:r>
      <w:r w:rsidR="0019574C" w:rsidRPr="003F3A54">
        <w:rPr>
          <w:rFonts w:cs="Times New Roman"/>
          <w:szCs w:val="24"/>
        </w:rPr>
        <w:t xml:space="preserve">the numbers of gay materials in libraries. For future study, the author recommends examining holding </w:t>
      </w:r>
      <w:r w:rsidR="00217570" w:rsidRPr="003F3A54">
        <w:rPr>
          <w:rFonts w:cs="Times New Roman"/>
          <w:szCs w:val="24"/>
        </w:rPr>
        <w:t xml:space="preserve">patterns to determine actual distribution among libraries since research suggests these libraries have gaps. </w:t>
      </w:r>
      <w:r w:rsidR="00C20785" w:rsidRPr="003F3A54">
        <w:rPr>
          <w:rFonts w:cs="Times New Roman"/>
          <w:szCs w:val="24"/>
        </w:rPr>
        <w:t>The author also recommended efforts be made to reduce noise in WorldCat, which can affect Ga</w:t>
      </w:r>
      <w:r w:rsidR="00C624D9" w:rsidRPr="003F3A54">
        <w:rPr>
          <w:rFonts w:cs="Times New Roman"/>
          <w:szCs w:val="24"/>
        </w:rPr>
        <w:t>y literature more than other areas.</w:t>
      </w:r>
    </w:p>
    <w:p w14:paraId="19098A99" w14:textId="1E16D857" w:rsidR="009E63A8" w:rsidRPr="003F3A54" w:rsidRDefault="009E63A8" w:rsidP="00F41C0D">
      <w:pPr>
        <w:rPr>
          <w:rFonts w:cs="Times New Roman"/>
          <w:szCs w:val="24"/>
        </w:rPr>
      </w:pPr>
      <w:r w:rsidRPr="003F3A54">
        <w:rPr>
          <w:rFonts w:cs="Times New Roman"/>
          <w:szCs w:val="24"/>
        </w:rPr>
        <w:tab/>
      </w:r>
    </w:p>
    <w:p w14:paraId="5845BBE5" w14:textId="139975D9" w:rsidR="00F41C0D" w:rsidRPr="003F3A54" w:rsidRDefault="00F41C0D" w:rsidP="00F41C0D">
      <w:pPr>
        <w:rPr>
          <w:rFonts w:cs="Times New Roman"/>
          <w:szCs w:val="24"/>
        </w:rPr>
      </w:pPr>
      <w:r w:rsidRPr="003F3A54">
        <w:rPr>
          <w:rFonts w:cs="Times New Roman"/>
          <w:szCs w:val="24"/>
        </w:rPr>
        <w:t xml:space="preserve">Caswell, Michelle, and Marika </w:t>
      </w:r>
      <w:proofErr w:type="spellStart"/>
      <w:r w:rsidRPr="003F3A54">
        <w:rPr>
          <w:rFonts w:cs="Times New Roman"/>
          <w:szCs w:val="24"/>
        </w:rPr>
        <w:t>Cifor</w:t>
      </w:r>
      <w:proofErr w:type="spellEnd"/>
      <w:r w:rsidRPr="003F3A54">
        <w:rPr>
          <w:rFonts w:cs="Times New Roman"/>
          <w:szCs w:val="24"/>
        </w:rPr>
        <w:t xml:space="preserve">. “From Human Rights to Feminist Ethics: Radical Empathy in the Archives.” </w:t>
      </w:r>
      <w:proofErr w:type="spellStart"/>
      <w:r w:rsidRPr="003F3A54">
        <w:rPr>
          <w:rFonts w:cs="Times New Roman"/>
          <w:szCs w:val="24"/>
        </w:rPr>
        <w:t>Archivaria</w:t>
      </w:r>
      <w:proofErr w:type="spellEnd"/>
      <w:r w:rsidR="00FC58EF">
        <w:rPr>
          <w:rFonts w:cs="Times New Roman"/>
          <w:szCs w:val="24"/>
        </w:rPr>
        <w:t xml:space="preserve"> 81</w:t>
      </w:r>
      <w:r w:rsidRPr="003F3A54">
        <w:rPr>
          <w:rFonts w:cs="Times New Roman"/>
          <w:szCs w:val="24"/>
        </w:rPr>
        <w:t xml:space="preserve"> </w:t>
      </w:r>
      <w:r w:rsidR="00F85AC3" w:rsidRPr="003F3A54">
        <w:rPr>
          <w:rFonts w:cs="Times New Roman"/>
          <w:szCs w:val="24"/>
        </w:rPr>
        <w:t>(2016):</w:t>
      </w:r>
      <w:r w:rsidRPr="003F3A54">
        <w:rPr>
          <w:rFonts w:cs="Times New Roman"/>
          <w:szCs w:val="24"/>
        </w:rPr>
        <w:t xml:space="preserve"> 23–43.</w:t>
      </w:r>
      <w:r w:rsidR="00D717EC" w:rsidRPr="003F3A54">
        <w:rPr>
          <w:rFonts w:cs="Times New Roman"/>
          <w:szCs w:val="24"/>
        </w:rPr>
        <w:t xml:space="preserve"> </w:t>
      </w:r>
      <w:hyperlink r:id="rId26" w:history="1">
        <w:r w:rsidR="00D717EC" w:rsidRPr="003F3A54">
          <w:rPr>
            <w:rStyle w:val="Hyperlink"/>
            <w:rFonts w:cs="Times New Roman"/>
            <w:szCs w:val="24"/>
          </w:rPr>
          <w:t>https://archivaria.ca/index.php/archivaria/article/view/13557</w:t>
        </w:r>
      </w:hyperlink>
      <w:r w:rsidR="00D717EC" w:rsidRPr="003F3A54">
        <w:rPr>
          <w:rFonts w:cs="Times New Roman"/>
          <w:szCs w:val="24"/>
        </w:rPr>
        <w:t>.</w:t>
      </w:r>
    </w:p>
    <w:p w14:paraId="28C5C0F3" w14:textId="5DCADA97" w:rsidR="00080536" w:rsidRPr="003F3A54" w:rsidRDefault="006A0617" w:rsidP="00F41C0D">
      <w:pPr>
        <w:rPr>
          <w:rFonts w:cs="Times New Roman"/>
          <w:szCs w:val="24"/>
        </w:rPr>
      </w:pPr>
      <w:r w:rsidRPr="003F3A54">
        <w:rPr>
          <w:rFonts w:cs="Times New Roman"/>
          <w:szCs w:val="24"/>
        </w:rPr>
        <w:tab/>
      </w:r>
      <w:r w:rsidR="001A6CE5" w:rsidRPr="003F3A54">
        <w:rPr>
          <w:rFonts w:cs="Times New Roman"/>
          <w:szCs w:val="24"/>
        </w:rPr>
        <w:t xml:space="preserve">Caswell and </w:t>
      </w:r>
      <w:proofErr w:type="spellStart"/>
      <w:r w:rsidR="001A6CE5" w:rsidRPr="003F3A54">
        <w:rPr>
          <w:rFonts w:cs="Times New Roman"/>
          <w:szCs w:val="24"/>
        </w:rPr>
        <w:t>Cifor</w:t>
      </w:r>
      <w:proofErr w:type="spellEnd"/>
      <w:r w:rsidR="001A6CE5" w:rsidRPr="003F3A54">
        <w:rPr>
          <w:rFonts w:cs="Times New Roman"/>
          <w:szCs w:val="24"/>
        </w:rPr>
        <w:t xml:space="preserve"> argue </w:t>
      </w:r>
      <w:r w:rsidR="0040620C" w:rsidRPr="003F3A54">
        <w:rPr>
          <w:rFonts w:cs="Times New Roman"/>
          <w:szCs w:val="24"/>
        </w:rPr>
        <w:t xml:space="preserve">for </w:t>
      </w:r>
      <w:r w:rsidR="00505865" w:rsidRPr="003F3A54">
        <w:rPr>
          <w:rFonts w:cs="Times New Roman"/>
          <w:szCs w:val="24"/>
        </w:rPr>
        <w:t>a shift from a rights</w:t>
      </w:r>
      <w:r w:rsidR="00D35A4F" w:rsidRPr="003F3A54">
        <w:rPr>
          <w:rFonts w:cs="Times New Roman"/>
          <w:szCs w:val="24"/>
        </w:rPr>
        <w:t xml:space="preserve">-based model to a feminist ethic of care </w:t>
      </w:r>
      <w:r w:rsidR="004679E7" w:rsidRPr="003F3A54">
        <w:rPr>
          <w:rFonts w:cs="Times New Roman"/>
          <w:szCs w:val="24"/>
        </w:rPr>
        <w:t>regarding</w:t>
      </w:r>
      <w:r w:rsidR="00D35A4F" w:rsidRPr="003F3A54">
        <w:rPr>
          <w:rFonts w:cs="Times New Roman"/>
          <w:szCs w:val="24"/>
        </w:rPr>
        <w:t xml:space="preserve"> archives. </w:t>
      </w:r>
      <w:r w:rsidR="00C67F41" w:rsidRPr="003F3A54">
        <w:rPr>
          <w:rFonts w:cs="Times New Roman"/>
          <w:szCs w:val="24"/>
        </w:rPr>
        <w:t xml:space="preserve">The authors begin with a discussion of social justice and the archives, and how while </w:t>
      </w:r>
      <w:r w:rsidR="00D957C3" w:rsidRPr="003F3A54">
        <w:rPr>
          <w:rFonts w:cs="Times New Roman"/>
          <w:szCs w:val="24"/>
        </w:rPr>
        <w:t xml:space="preserve">a legalistic rights-based framework </w:t>
      </w:r>
      <w:r w:rsidR="007F2A86" w:rsidRPr="003F3A54">
        <w:rPr>
          <w:rFonts w:cs="Times New Roman"/>
          <w:szCs w:val="24"/>
        </w:rPr>
        <w:t>h</w:t>
      </w:r>
      <w:r w:rsidR="00D957C3" w:rsidRPr="003F3A54">
        <w:rPr>
          <w:rFonts w:cs="Times New Roman"/>
          <w:szCs w:val="24"/>
        </w:rPr>
        <w:t>as addressed issues such as genocide</w:t>
      </w:r>
      <w:r w:rsidR="007F2A86" w:rsidRPr="003F3A54">
        <w:rPr>
          <w:rFonts w:cs="Times New Roman"/>
          <w:szCs w:val="24"/>
        </w:rPr>
        <w:t xml:space="preserve">, they feel such a framework doesn’t address more subtle </w:t>
      </w:r>
      <w:r w:rsidR="00981CC6" w:rsidRPr="003F3A54">
        <w:rPr>
          <w:rFonts w:cs="Times New Roman"/>
          <w:szCs w:val="24"/>
        </w:rPr>
        <w:t xml:space="preserve">forms of oppression. </w:t>
      </w:r>
      <w:r w:rsidR="008F4F88" w:rsidRPr="003F3A54">
        <w:rPr>
          <w:rFonts w:cs="Times New Roman"/>
          <w:szCs w:val="24"/>
        </w:rPr>
        <w:t xml:space="preserve">The paper then covers the differences in a rights-based </w:t>
      </w:r>
      <w:r w:rsidR="00684A0A" w:rsidRPr="003F3A54">
        <w:rPr>
          <w:rFonts w:cs="Times New Roman"/>
          <w:szCs w:val="24"/>
        </w:rPr>
        <w:t>framework,</w:t>
      </w:r>
      <w:r w:rsidR="008F4F88" w:rsidRPr="003F3A54">
        <w:rPr>
          <w:rFonts w:cs="Times New Roman"/>
          <w:szCs w:val="24"/>
        </w:rPr>
        <w:t xml:space="preserve"> and </w:t>
      </w:r>
      <w:r w:rsidR="002B5CD7" w:rsidRPr="003F3A54">
        <w:rPr>
          <w:rFonts w:cs="Times New Roman"/>
          <w:szCs w:val="24"/>
        </w:rPr>
        <w:t xml:space="preserve">one based on an ethics of care, </w:t>
      </w:r>
      <w:r w:rsidR="00995E2F" w:rsidRPr="003F3A54">
        <w:rPr>
          <w:rFonts w:cs="Times New Roman"/>
          <w:szCs w:val="24"/>
        </w:rPr>
        <w:t xml:space="preserve">where communities are connected through webs of responsibility. </w:t>
      </w:r>
      <w:r w:rsidR="00173037" w:rsidRPr="003F3A54">
        <w:rPr>
          <w:rFonts w:cs="Times New Roman"/>
          <w:szCs w:val="24"/>
        </w:rPr>
        <w:t xml:space="preserve">The authors also assert radical empathy is needed to </w:t>
      </w:r>
      <w:r w:rsidR="00684A0A" w:rsidRPr="003F3A54">
        <w:rPr>
          <w:rFonts w:cs="Times New Roman"/>
          <w:szCs w:val="24"/>
        </w:rPr>
        <w:t>fully address social justice issues in t</w:t>
      </w:r>
      <w:r w:rsidR="007E5151" w:rsidRPr="003F3A54">
        <w:rPr>
          <w:rFonts w:cs="Times New Roman"/>
          <w:szCs w:val="24"/>
        </w:rPr>
        <w:t xml:space="preserve">he archives. </w:t>
      </w:r>
      <w:r w:rsidR="00812AE9" w:rsidRPr="003F3A54">
        <w:rPr>
          <w:rFonts w:cs="Times New Roman"/>
          <w:szCs w:val="24"/>
        </w:rPr>
        <w:t xml:space="preserve">They also caution against reinforcing power </w:t>
      </w:r>
      <w:r w:rsidR="000E1362" w:rsidRPr="003F3A54">
        <w:rPr>
          <w:rFonts w:cs="Times New Roman"/>
          <w:szCs w:val="24"/>
        </w:rPr>
        <w:t xml:space="preserve">hierarchies and turning a blind eye towards differences in black and white bodies. </w:t>
      </w:r>
      <w:r w:rsidR="006426F0" w:rsidRPr="003F3A54">
        <w:rPr>
          <w:rFonts w:cs="Times New Roman"/>
          <w:szCs w:val="24"/>
        </w:rPr>
        <w:t xml:space="preserve">The authors then turn their focus to </w:t>
      </w:r>
      <w:r w:rsidR="0063027C" w:rsidRPr="003F3A54">
        <w:rPr>
          <w:rFonts w:cs="Times New Roman"/>
          <w:szCs w:val="24"/>
        </w:rPr>
        <w:t xml:space="preserve">the responsibilities of the archivist, beginning with the relationship between the </w:t>
      </w:r>
      <w:r w:rsidR="00B80CFA" w:rsidRPr="003F3A54">
        <w:rPr>
          <w:rFonts w:cs="Times New Roman"/>
          <w:szCs w:val="24"/>
        </w:rPr>
        <w:t>archivist and the record creator.</w:t>
      </w:r>
      <w:r w:rsidR="00015CD2" w:rsidRPr="003F3A54">
        <w:rPr>
          <w:rFonts w:cs="Times New Roman"/>
          <w:szCs w:val="24"/>
        </w:rPr>
        <w:t xml:space="preserve"> They also </w:t>
      </w:r>
      <w:r w:rsidR="00FF79DF" w:rsidRPr="003F3A54">
        <w:rPr>
          <w:rFonts w:cs="Times New Roman"/>
          <w:szCs w:val="24"/>
        </w:rPr>
        <w:t xml:space="preserve">explain the responsibility the archivist has towards the subject of the record. </w:t>
      </w:r>
      <w:r w:rsidR="00AA1E1B" w:rsidRPr="003F3A54">
        <w:rPr>
          <w:rFonts w:cs="Times New Roman"/>
          <w:szCs w:val="24"/>
        </w:rPr>
        <w:t xml:space="preserve">The final relationship the archivist has </w:t>
      </w:r>
      <w:r w:rsidR="004D6D76" w:rsidRPr="003F3A54">
        <w:rPr>
          <w:rFonts w:cs="Times New Roman"/>
          <w:szCs w:val="24"/>
        </w:rPr>
        <w:t>responsibility</w:t>
      </w:r>
      <w:r w:rsidR="001C36A2" w:rsidRPr="003F3A54">
        <w:rPr>
          <w:rFonts w:cs="Times New Roman"/>
          <w:szCs w:val="24"/>
        </w:rPr>
        <w:t xml:space="preserve"> </w:t>
      </w:r>
      <w:r w:rsidR="00B40B82" w:rsidRPr="003F3A54">
        <w:rPr>
          <w:rFonts w:cs="Times New Roman"/>
          <w:szCs w:val="24"/>
        </w:rPr>
        <w:t>for</w:t>
      </w:r>
      <w:r w:rsidR="001C36A2" w:rsidRPr="003F3A54">
        <w:rPr>
          <w:rFonts w:cs="Times New Roman"/>
          <w:szCs w:val="24"/>
        </w:rPr>
        <w:t xml:space="preserve"> </w:t>
      </w:r>
      <w:r w:rsidR="00840E36" w:rsidRPr="003F3A54">
        <w:rPr>
          <w:rFonts w:cs="Times New Roman"/>
          <w:szCs w:val="24"/>
        </w:rPr>
        <w:t>is with</w:t>
      </w:r>
      <w:r w:rsidR="001C36A2" w:rsidRPr="003F3A54">
        <w:rPr>
          <w:rFonts w:cs="Times New Roman"/>
          <w:szCs w:val="24"/>
        </w:rPr>
        <w:t xml:space="preserve"> the users of the archives.</w:t>
      </w:r>
      <w:r w:rsidR="00C0568F" w:rsidRPr="003F3A54">
        <w:rPr>
          <w:rFonts w:cs="Times New Roman"/>
          <w:szCs w:val="24"/>
        </w:rPr>
        <w:t xml:space="preserve"> For all relationships, the authors describe their own personal experiences as archivists</w:t>
      </w:r>
      <w:r w:rsidR="00840E36" w:rsidRPr="003F3A54">
        <w:rPr>
          <w:rFonts w:cs="Times New Roman"/>
          <w:szCs w:val="24"/>
        </w:rPr>
        <w:t xml:space="preserve"> with anecdotal evidence. </w:t>
      </w:r>
    </w:p>
    <w:p w14:paraId="2F049AC3" w14:textId="77777777" w:rsidR="004D6D76" w:rsidRPr="003F3A54" w:rsidRDefault="004D6D76" w:rsidP="00F41C0D">
      <w:pPr>
        <w:rPr>
          <w:rFonts w:cs="Times New Roman"/>
          <w:szCs w:val="24"/>
        </w:rPr>
      </w:pPr>
    </w:p>
    <w:p w14:paraId="657B4D6D" w14:textId="0225BBD9" w:rsidR="00F03211" w:rsidRPr="003F3A54" w:rsidRDefault="00F41C0D" w:rsidP="00F41C0D">
      <w:pPr>
        <w:rPr>
          <w:rFonts w:cs="Times New Roman"/>
          <w:szCs w:val="24"/>
        </w:rPr>
      </w:pPr>
      <w:r w:rsidRPr="003F3A54">
        <w:rPr>
          <w:rFonts w:cs="Times New Roman"/>
          <w:szCs w:val="24"/>
        </w:rPr>
        <w:lastRenderedPageBreak/>
        <w:t xml:space="preserve">Chan, May, Jane Daniels, Sarah </w:t>
      </w:r>
      <w:proofErr w:type="spellStart"/>
      <w:r w:rsidRPr="003F3A54">
        <w:rPr>
          <w:rFonts w:cs="Times New Roman"/>
          <w:szCs w:val="24"/>
        </w:rPr>
        <w:t>Furger</w:t>
      </w:r>
      <w:proofErr w:type="spellEnd"/>
      <w:r w:rsidRPr="003F3A54">
        <w:rPr>
          <w:rFonts w:cs="Times New Roman"/>
          <w:szCs w:val="24"/>
        </w:rPr>
        <w:t>, Diane Rasmussen, Elizabeth Shoemaker, and Karen Snow. “The Development and Future of the Cataloguing Code of Ethics.” Cataloging &amp; Classification Quarterly 60, no. 8 (2022): 786–806. https://doi.org/10.1080/01639374.2022.2134247.</w:t>
      </w:r>
    </w:p>
    <w:p w14:paraId="492B2E07" w14:textId="6C671DD4" w:rsidR="00213726" w:rsidRPr="003F3A54" w:rsidRDefault="00C55AC3" w:rsidP="000118BB">
      <w:pPr>
        <w:rPr>
          <w:rFonts w:cs="Times New Roman"/>
          <w:szCs w:val="24"/>
        </w:rPr>
      </w:pPr>
      <w:r w:rsidRPr="003F3A54">
        <w:rPr>
          <w:rFonts w:cs="Times New Roman"/>
          <w:szCs w:val="24"/>
        </w:rPr>
        <w:tab/>
        <w:t xml:space="preserve">This paper </w:t>
      </w:r>
      <w:r w:rsidR="00CC7457" w:rsidRPr="003F3A54">
        <w:rPr>
          <w:rFonts w:cs="Times New Roman"/>
          <w:szCs w:val="24"/>
        </w:rPr>
        <w:t xml:space="preserve">discusses the Cataloguing Code of Ethics, a </w:t>
      </w:r>
      <w:r w:rsidR="00AC5525" w:rsidRPr="003F3A54">
        <w:rPr>
          <w:rFonts w:cs="Times New Roman"/>
          <w:szCs w:val="24"/>
        </w:rPr>
        <w:t>document created</w:t>
      </w:r>
      <w:r w:rsidR="00587897" w:rsidRPr="003F3A54">
        <w:rPr>
          <w:rFonts w:cs="Times New Roman"/>
          <w:szCs w:val="24"/>
        </w:rPr>
        <w:t xml:space="preserve"> in January 2021</w:t>
      </w:r>
      <w:r w:rsidR="00AC5525" w:rsidRPr="003F3A54">
        <w:rPr>
          <w:rFonts w:cs="Times New Roman"/>
          <w:szCs w:val="24"/>
        </w:rPr>
        <w:t xml:space="preserve"> by the Cataloguing Ethics Steering Committee (CESC)</w:t>
      </w:r>
      <w:r w:rsidR="00C14F2F" w:rsidRPr="003F3A54">
        <w:rPr>
          <w:rFonts w:cs="Times New Roman"/>
          <w:szCs w:val="24"/>
        </w:rPr>
        <w:t xml:space="preserve">. CESC was created </w:t>
      </w:r>
      <w:r w:rsidR="000B68EA" w:rsidRPr="003F3A54">
        <w:rPr>
          <w:rFonts w:cs="Times New Roman"/>
          <w:szCs w:val="24"/>
        </w:rPr>
        <w:t xml:space="preserve">in a joint effort between the American Library Association (ALA), </w:t>
      </w:r>
      <w:r w:rsidR="00BF6584" w:rsidRPr="003F3A54">
        <w:rPr>
          <w:rFonts w:cs="Times New Roman"/>
          <w:szCs w:val="24"/>
        </w:rPr>
        <w:t>the Chartered Institute of Library and Information Professionals (CILIP), and the Canadian Federation of Library Associations (CFLA-FCAB)</w:t>
      </w:r>
      <w:r w:rsidR="000A3BF4" w:rsidRPr="003F3A54">
        <w:rPr>
          <w:rFonts w:cs="Times New Roman"/>
          <w:szCs w:val="24"/>
        </w:rPr>
        <w:t>. Th</w:t>
      </w:r>
      <w:r w:rsidR="00A1028F" w:rsidRPr="003F3A54">
        <w:rPr>
          <w:rFonts w:cs="Times New Roman"/>
          <w:szCs w:val="24"/>
        </w:rPr>
        <w:t xml:space="preserve">e authors hope this code will continue the work done by </w:t>
      </w:r>
      <w:r w:rsidR="002033CB" w:rsidRPr="003F3A54">
        <w:rPr>
          <w:rFonts w:cs="Times New Roman"/>
          <w:szCs w:val="24"/>
        </w:rPr>
        <w:t xml:space="preserve">critics like Berman, Olson, and Adler when it comes to critical cataloging. The paper contains an explanation why a </w:t>
      </w:r>
      <w:r w:rsidR="00FE5475" w:rsidRPr="003F3A54">
        <w:rPr>
          <w:rFonts w:cs="Times New Roman"/>
          <w:szCs w:val="24"/>
        </w:rPr>
        <w:t xml:space="preserve">code of ethics is necessary. </w:t>
      </w:r>
      <w:r w:rsidR="00DA1E22" w:rsidRPr="003F3A54">
        <w:rPr>
          <w:rFonts w:cs="Times New Roman"/>
          <w:szCs w:val="24"/>
        </w:rPr>
        <w:t>The authors also describe the process used</w:t>
      </w:r>
      <w:r w:rsidR="000D700F" w:rsidRPr="003F3A54">
        <w:rPr>
          <w:rFonts w:cs="Times New Roman"/>
          <w:szCs w:val="24"/>
        </w:rPr>
        <w:t xml:space="preserve"> in 2019</w:t>
      </w:r>
      <w:r w:rsidR="00DA1E22" w:rsidRPr="003F3A54">
        <w:rPr>
          <w:rFonts w:cs="Times New Roman"/>
          <w:szCs w:val="24"/>
        </w:rPr>
        <w:t xml:space="preserve"> to create the CE</w:t>
      </w:r>
      <w:r w:rsidR="00147956" w:rsidRPr="003F3A54">
        <w:rPr>
          <w:rFonts w:cs="Times New Roman"/>
          <w:szCs w:val="24"/>
        </w:rPr>
        <w:t>SC, which has 74 members primarily from the U</w:t>
      </w:r>
      <w:r w:rsidR="001868D8" w:rsidRPr="003F3A54">
        <w:rPr>
          <w:rFonts w:cs="Times New Roman"/>
          <w:szCs w:val="24"/>
        </w:rPr>
        <w:t xml:space="preserve">SA, </w:t>
      </w:r>
      <w:r w:rsidR="00C945F7" w:rsidRPr="003F3A54">
        <w:rPr>
          <w:rFonts w:cs="Times New Roman"/>
          <w:szCs w:val="24"/>
        </w:rPr>
        <w:t>Canada,</w:t>
      </w:r>
      <w:r w:rsidR="001868D8" w:rsidRPr="003F3A54">
        <w:rPr>
          <w:rFonts w:cs="Times New Roman"/>
          <w:szCs w:val="24"/>
        </w:rPr>
        <w:t xml:space="preserve"> and the UK, with representation also from Mexico, I</w:t>
      </w:r>
      <w:r w:rsidR="0092232C" w:rsidRPr="003F3A54">
        <w:rPr>
          <w:rFonts w:cs="Times New Roman"/>
          <w:szCs w:val="24"/>
        </w:rPr>
        <w:t xml:space="preserve">srael, and Australia. </w:t>
      </w:r>
      <w:r w:rsidR="00C945F7" w:rsidRPr="003F3A54">
        <w:rPr>
          <w:rFonts w:cs="Times New Roman"/>
          <w:szCs w:val="24"/>
        </w:rPr>
        <w:t>The</w:t>
      </w:r>
      <w:r w:rsidR="000D700F" w:rsidRPr="003F3A54">
        <w:rPr>
          <w:rFonts w:cs="Times New Roman"/>
          <w:szCs w:val="24"/>
        </w:rPr>
        <w:t xml:space="preserve"> authors also discuss the challenges presented by COVID</w:t>
      </w:r>
      <w:r w:rsidR="00AF4CC1" w:rsidRPr="003F3A54">
        <w:rPr>
          <w:rFonts w:cs="Times New Roman"/>
          <w:szCs w:val="24"/>
        </w:rPr>
        <w:t xml:space="preserve">, as well as other challenges </w:t>
      </w:r>
      <w:r w:rsidR="00200A99" w:rsidRPr="003F3A54">
        <w:rPr>
          <w:rFonts w:cs="Times New Roman"/>
          <w:szCs w:val="24"/>
        </w:rPr>
        <w:t xml:space="preserve">the CESC faced. The paper includes lessons </w:t>
      </w:r>
      <w:r w:rsidR="00BB2474" w:rsidRPr="003F3A54">
        <w:rPr>
          <w:rFonts w:cs="Times New Roman"/>
          <w:szCs w:val="24"/>
        </w:rPr>
        <w:t xml:space="preserve">learned and future opportunities for the CESC. </w:t>
      </w:r>
      <w:r w:rsidR="00083259" w:rsidRPr="003F3A54">
        <w:rPr>
          <w:rFonts w:cs="Times New Roman"/>
          <w:szCs w:val="24"/>
        </w:rPr>
        <w:t>One such lesson, the authors explain, is traditional cataloging needs to change</w:t>
      </w:r>
      <w:r w:rsidR="00CA7D64" w:rsidRPr="003F3A54">
        <w:rPr>
          <w:rFonts w:cs="Times New Roman"/>
          <w:szCs w:val="24"/>
        </w:rPr>
        <w:t>. They feel catalogers need to engage with communities, especially those that have traditionally been marginalized.</w:t>
      </w:r>
      <w:r w:rsidR="001331FF" w:rsidRPr="003F3A54">
        <w:rPr>
          <w:rFonts w:cs="Times New Roman"/>
          <w:szCs w:val="24"/>
        </w:rPr>
        <w:t xml:space="preserve"> </w:t>
      </w:r>
      <w:r w:rsidR="002C7419" w:rsidRPr="003F3A54">
        <w:rPr>
          <w:rFonts w:cs="Times New Roman"/>
          <w:szCs w:val="24"/>
        </w:rPr>
        <w:t>The</w:t>
      </w:r>
      <w:r w:rsidR="00526D64" w:rsidRPr="003F3A54">
        <w:rPr>
          <w:rFonts w:cs="Times New Roman"/>
          <w:szCs w:val="24"/>
        </w:rPr>
        <w:t xml:space="preserve">y conclude the paper with the hopes that Canada and </w:t>
      </w:r>
      <w:r w:rsidR="0075234E" w:rsidRPr="003F3A54">
        <w:rPr>
          <w:rFonts w:cs="Times New Roman"/>
          <w:szCs w:val="24"/>
        </w:rPr>
        <w:t xml:space="preserve">companies that form commercial partnerships with </w:t>
      </w:r>
      <w:r w:rsidR="008D177B" w:rsidRPr="003F3A54">
        <w:rPr>
          <w:rFonts w:cs="Times New Roman"/>
          <w:szCs w:val="24"/>
        </w:rPr>
        <w:t xml:space="preserve">galleries, libraries, </w:t>
      </w:r>
      <w:r w:rsidR="00502426" w:rsidRPr="003F3A54">
        <w:rPr>
          <w:rFonts w:cs="Times New Roman"/>
          <w:szCs w:val="24"/>
        </w:rPr>
        <w:t>archives,</w:t>
      </w:r>
      <w:r w:rsidR="008D177B" w:rsidRPr="003F3A54">
        <w:rPr>
          <w:rFonts w:cs="Times New Roman"/>
          <w:szCs w:val="24"/>
        </w:rPr>
        <w:t xml:space="preserve"> and museums (GLAM) adopt the code of ethics.</w:t>
      </w:r>
    </w:p>
    <w:p w14:paraId="16DDF289" w14:textId="77777777" w:rsidR="003F54D6" w:rsidRPr="003F3A54" w:rsidRDefault="003F54D6" w:rsidP="009202AF">
      <w:pPr>
        <w:rPr>
          <w:rFonts w:cs="Times New Roman"/>
          <w:szCs w:val="24"/>
        </w:rPr>
      </w:pPr>
    </w:p>
    <w:p w14:paraId="37F7AFA4" w14:textId="78AA97CC" w:rsidR="009202AF" w:rsidRPr="003F3A54" w:rsidRDefault="009202AF" w:rsidP="009202AF">
      <w:pPr>
        <w:rPr>
          <w:rFonts w:cs="Times New Roman"/>
          <w:szCs w:val="24"/>
        </w:rPr>
      </w:pPr>
      <w:r w:rsidRPr="003F3A54">
        <w:rPr>
          <w:rFonts w:cs="Times New Roman"/>
          <w:szCs w:val="24"/>
        </w:rPr>
        <w:t xml:space="preserve">Cherry, Alissa, and Keshav Mukunda. “A Case Study in Indigenous Classification: Revisiting and Reviving the Brian Deer Scheme.” Cataloging &amp; Classification Quarterly 53, no. 5–6 </w:t>
      </w:r>
      <w:r w:rsidR="00D56112">
        <w:rPr>
          <w:rFonts w:cs="Times New Roman"/>
          <w:szCs w:val="24"/>
        </w:rPr>
        <w:t>(</w:t>
      </w:r>
      <w:r w:rsidRPr="003F3A54">
        <w:rPr>
          <w:rFonts w:cs="Times New Roman"/>
          <w:szCs w:val="24"/>
        </w:rPr>
        <w:t xml:space="preserve">2015): 548–67. </w:t>
      </w:r>
      <w:hyperlink r:id="rId27" w:history="1">
        <w:r w:rsidR="00733AF9" w:rsidRPr="003F3A54">
          <w:rPr>
            <w:rStyle w:val="Hyperlink"/>
            <w:rFonts w:cs="Times New Roman"/>
            <w:szCs w:val="24"/>
          </w:rPr>
          <w:t>https://doi.org/10.1080/01639374.2015.1008717</w:t>
        </w:r>
      </w:hyperlink>
      <w:r w:rsidRPr="003F3A54">
        <w:rPr>
          <w:rFonts w:cs="Times New Roman"/>
          <w:szCs w:val="24"/>
        </w:rPr>
        <w:t>.</w:t>
      </w:r>
    </w:p>
    <w:p w14:paraId="391E7194" w14:textId="7D85D25B" w:rsidR="004214DC" w:rsidRPr="003F3A54" w:rsidRDefault="004214DC" w:rsidP="009202AF">
      <w:pPr>
        <w:rPr>
          <w:rFonts w:cs="Times New Roman"/>
          <w:szCs w:val="24"/>
        </w:rPr>
      </w:pPr>
      <w:r w:rsidRPr="003F3A54">
        <w:rPr>
          <w:rFonts w:cs="Times New Roman"/>
          <w:szCs w:val="24"/>
        </w:rPr>
        <w:tab/>
      </w:r>
      <w:r w:rsidR="0013169F" w:rsidRPr="003F3A54">
        <w:rPr>
          <w:rFonts w:cs="Times New Roman"/>
          <w:szCs w:val="24"/>
        </w:rPr>
        <w:t xml:space="preserve">In the mid-1970s, </w:t>
      </w:r>
      <w:r w:rsidR="00B50DC3" w:rsidRPr="003F3A54">
        <w:rPr>
          <w:rFonts w:cs="Times New Roman"/>
          <w:szCs w:val="24"/>
        </w:rPr>
        <w:t xml:space="preserve">Brian Deer created </w:t>
      </w:r>
      <w:r w:rsidR="00F44F8E" w:rsidRPr="003F3A54">
        <w:rPr>
          <w:rFonts w:cs="Times New Roman"/>
          <w:szCs w:val="24"/>
        </w:rPr>
        <w:t xml:space="preserve">a classification system </w:t>
      </w:r>
      <w:r w:rsidR="00734621" w:rsidRPr="003F3A54">
        <w:rPr>
          <w:rFonts w:cs="Times New Roman"/>
          <w:szCs w:val="24"/>
        </w:rPr>
        <w:t xml:space="preserve">representing </w:t>
      </w:r>
      <w:r w:rsidR="006458D8" w:rsidRPr="003F3A54">
        <w:rPr>
          <w:rFonts w:cs="Times New Roman"/>
          <w:szCs w:val="24"/>
        </w:rPr>
        <w:t>a worldview</w:t>
      </w:r>
      <w:r w:rsidR="00D6328A" w:rsidRPr="003F3A54">
        <w:rPr>
          <w:rFonts w:cs="Times New Roman"/>
          <w:szCs w:val="24"/>
        </w:rPr>
        <w:t xml:space="preserve"> closer to one held by the</w:t>
      </w:r>
      <w:r w:rsidR="006458D8" w:rsidRPr="003F3A54">
        <w:rPr>
          <w:rFonts w:cs="Times New Roman"/>
          <w:szCs w:val="24"/>
        </w:rPr>
        <w:t xml:space="preserve"> indigenous peoples of North America</w:t>
      </w:r>
      <w:r w:rsidR="00734621" w:rsidRPr="003F3A54">
        <w:rPr>
          <w:rFonts w:cs="Times New Roman"/>
          <w:szCs w:val="24"/>
        </w:rPr>
        <w:t xml:space="preserve">. This paper describes </w:t>
      </w:r>
      <w:r w:rsidR="00986E75" w:rsidRPr="003F3A54">
        <w:rPr>
          <w:rFonts w:cs="Times New Roman"/>
          <w:szCs w:val="24"/>
        </w:rPr>
        <w:t xml:space="preserve">a revision of the Brian Deer Classification system (BDC) implemented by </w:t>
      </w:r>
      <w:r w:rsidR="008727E9" w:rsidRPr="003F3A54">
        <w:rPr>
          <w:rFonts w:cs="Times New Roman"/>
          <w:szCs w:val="24"/>
        </w:rPr>
        <w:t>the Union of British Columbia Indian Chiefs</w:t>
      </w:r>
      <w:r w:rsidR="00454869" w:rsidRPr="003F3A54">
        <w:rPr>
          <w:rFonts w:cs="Times New Roman"/>
          <w:szCs w:val="24"/>
        </w:rPr>
        <w:t xml:space="preserve"> </w:t>
      </w:r>
      <w:r w:rsidR="002A0F99" w:rsidRPr="003F3A54">
        <w:rPr>
          <w:rFonts w:cs="Times New Roman"/>
          <w:szCs w:val="24"/>
        </w:rPr>
        <w:t>(UBCIC) Resource Centre</w:t>
      </w:r>
      <w:r w:rsidR="004E53B0" w:rsidRPr="003F3A54">
        <w:rPr>
          <w:rFonts w:cs="Times New Roman"/>
          <w:szCs w:val="24"/>
        </w:rPr>
        <w:t xml:space="preserve"> for its own collection. </w:t>
      </w:r>
      <w:r w:rsidR="00E44715" w:rsidRPr="003F3A54">
        <w:rPr>
          <w:rFonts w:cs="Times New Roman"/>
          <w:szCs w:val="24"/>
        </w:rPr>
        <w:t xml:space="preserve">Cherry and </w:t>
      </w:r>
      <w:proofErr w:type="spellStart"/>
      <w:r w:rsidR="00E44715" w:rsidRPr="003F3A54">
        <w:rPr>
          <w:rFonts w:cs="Times New Roman"/>
          <w:szCs w:val="24"/>
        </w:rPr>
        <w:t>Makunda</w:t>
      </w:r>
      <w:proofErr w:type="spellEnd"/>
      <w:r w:rsidR="00E44715" w:rsidRPr="003F3A54">
        <w:rPr>
          <w:rFonts w:cs="Times New Roman"/>
          <w:szCs w:val="24"/>
        </w:rPr>
        <w:t xml:space="preserve"> </w:t>
      </w:r>
      <w:r w:rsidR="008841CF" w:rsidRPr="003F3A54">
        <w:rPr>
          <w:rFonts w:cs="Times New Roman"/>
          <w:szCs w:val="24"/>
        </w:rPr>
        <w:t>explain the need for an indigenous-based system</w:t>
      </w:r>
      <w:r w:rsidR="00A46B1C" w:rsidRPr="003F3A54">
        <w:rPr>
          <w:rFonts w:cs="Times New Roman"/>
          <w:szCs w:val="24"/>
        </w:rPr>
        <w:t xml:space="preserve"> by pointing out differences in a Eurocentric </w:t>
      </w:r>
      <w:r w:rsidR="007B58A1" w:rsidRPr="003F3A54">
        <w:rPr>
          <w:rFonts w:cs="Times New Roman"/>
          <w:szCs w:val="24"/>
        </w:rPr>
        <w:t xml:space="preserve">view compared to </w:t>
      </w:r>
      <w:r w:rsidR="00D6328A" w:rsidRPr="003F3A54">
        <w:rPr>
          <w:rFonts w:cs="Times New Roman"/>
          <w:szCs w:val="24"/>
        </w:rPr>
        <w:t>an indigenous on</w:t>
      </w:r>
      <w:r w:rsidR="006B7E76" w:rsidRPr="003F3A54">
        <w:rPr>
          <w:rFonts w:cs="Times New Roman"/>
          <w:szCs w:val="24"/>
        </w:rPr>
        <w:t xml:space="preserve">e, one which is more holistic. </w:t>
      </w:r>
      <w:r w:rsidR="00560100" w:rsidRPr="003F3A54">
        <w:rPr>
          <w:rFonts w:cs="Times New Roman"/>
          <w:szCs w:val="24"/>
        </w:rPr>
        <w:t xml:space="preserve">The authors </w:t>
      </w:r>
      <w:r w:rsidR="00FC7BD6" w:rsidRPr="003F3A54">
        <w:rPr>
          <w:rFonts w:cs="Times New Roman"/>
          <w:szCs w:val="24"/>
        </w:rPr>
        <w:t xml:space="preserve">quote the UCBIC view that “The Land is the Culture.” </w:t>
      </w:r>
      <w:r w:rsidR="0047760A" w:rsidRPr="003F3A54">
        <w:rPr>
          <w:rFonts w:cs="Times New Roman"/>
          <w:szCs w:val="24"/>
        </w:rPr>
        <w:t xml:space="preserve">LCC classes Indigenous peoples under “history,” implying they </w:t>
      </w:r>
      <w:r w:rsidR="00EC16A3" w:rsidRPr="003F3A54">
        <w:rPr>
          <w:rFonts w:cs="Times New Roman"/>
          <w:szCs w:val="24"/>
        </w:rPr>
        <w:t xml:space="preserve">no longer exist. Also, LCC </w:t>
      </w:r>
      <w:r w:rsidR="00B23DDA" w:rsidRPr="003F3A54">
        <w:rPr>
          <w:rFonts w:cs="Times New Roman"/>
          <w:szCs w:val="24"/>
        </w:rPr>
        <w:t>u</w:t>
      </w:r>
      <w:r w:rsidR="00631E0E" w:rsidRPr="003F3A54">
        <w:rPr>
          <w:rFonts w:cs="Times New Roman"/>
          <w:szCs w:val="24"/>
        </w:rPr>
        <w:t>ses a small call number range, arranged alphabetically instead of geograph</w:t>
      </w:r>
      <w:r w:rsidR="00030749" w:rsidRPr="003F3A54">
        <w:rPr>
          <w:rFonts w:cs="Times New Roman"/>
          <w:szCs w:val="24"/>
        </w:rPr>
        <w:t>ically, linguistically, or socially.</w:t>
      </w:r>
      <w:r w:rsidR="00FC2647" w:rsidRPr="003F3A54">
        <w:rPr>
          <w:rFonts w:cs="Times New Roman"/>
          <w:szCs w:val="24"/>
        </w:rPr>
        <w:t xml:space="preserve"> </w:t>
      </w:r>
      <w:r w:rsidR="00DC0A47" w:rsidRPr="003F3A54">
        <w:rPr>
          <w:rFonts w:cs="Times New Roman"/>
          <w:szCs w:val="24"/>
        </w:rPr>
        <w:t>U</w:t>
      </w:r>
      <w:r w:rsidR="00062BAF" w:rsidRPr="003F3A54">
        <w:rPr>
          <w:rFonts w:cs="Times New Roman"/>
          <w:szCs w:val="24"/>
        </w:rPr>
        <w:t xml:space="preserve">BCIC’s </w:t>
      </w:r>
      <w:r w:rsidR="0018668E" w:rsidRPr="003F3A54">
        <w:rPr>
          <w:rFonts w:cs="Times New Roman"/>
          <w:szCs w:val="24"/>
        </w:rPr>
        <w:t>Resource</w:t>
      </w:r>
      <w:r w:rsidR="00062BAF" w:rsidRPr="003F3A54">
        <w:rPr>
          <w:rFonts w:cs="Times New Roman"/>
          <w:szCs w:val="24"/>
        </w:rPr>
        <w:t xml:space="preserve"> Centre had used both BDC and a local version of LCC</w:t>
      </w:r>
      <w:r w:rsidR="0018668E" w:rsidRPr="003F3A54">
        <w:rPr>
          <w:rFonts w:cs="Times New Roman"/>
          <w:szCs w:val="24"/>
        </w:rPr>
        <w:t xml:space="preserve">, but a </w:t>
      </w:r>
      <w:r w:rsidR="00147510" w:rsidRPr="003F3A54">
        <w:rPr>
          <w:rFonts w:cs="Times New Roman"/>
          <w:szCs w:val="24"/>
        </w:rPr>
        <w:t>large donation in 2011 prompted the Centre to move away from LCC to a modified version of BDC.</w:t>
      </w:r>
      <w:r w:rsidR="00681FAF" w:rsidRPr="003F3A54">
        <w:rPr>
          <w:rFonts w:cs="Times New Roman"/>
          <w:szCs w:val="24"/>
        </w:rPr>
        <w:t xml:space="preserve"> The paper describes changes made to BDC</w:t>
      </w:r>
      <w:r w:rsidR="008B46D4" w:rsidRPr="003F3A54">
        <w:rPr>
          <w:rFonts w:cs="Times New Roman"/>
          <w:szCs w:val="24"/>
        </w:rPr>
        <w:t>,</w:t>
      </w:r>
      <w:r w:rsidR="00654846" w:rsidRPr="003F3A54">
        <w:rPr>
          <w:rFonts w:cs="Times New Roman"/>
          <w:szCs w:val="24"/>
        </w:rPr>
        <w:t xml:space="preserve"> as well as a breakdown of the revised system. </w:t>
      </w:r>
      <w:r w:rsidR="00D561D6" w:rsidRPr="003F3A54">
        <w:rPr>
          <w:rFonts w:cs="Times New Roman"/>
          <w:szCs w:val="24"/>
        </w:rPr>
        <w:t xml:space="preserve">Call numbers are assigned based on answers to what, who, where, and when. </w:t>
      </w:r>
      <w:r w:rsidR="00341985" w:rsidRPr="003F3A54">
        <w:rPr>
          <w:rFonts w:cs="Times New Roman"/>
          <w:szCs w:val="24"/>
        </w:rPr>
        <w:t xml:space="preserve">The authors also </w:t>
      </w:r>
      <w:r w:rsidR="002D4C92" w:rsidRPr="003F3A54">
        <w:rPr>
          <w:rFonts w:cs="Times New Roman"/>
          <w:szCs w:val="24"/>
        </w:rPr>
        <w:t xml:space="preserve">discuss challenges in implementation, </w:t>
      </w:r>
      <w:r w:rsidR="0060339A" w:rsidRPr="003F3A54">
        <w:rPr>
          <w:rFonts w:cs="Times New Roman"/>
          <w:szCs w:val="24"/>
        </w:rPr>
        <w:t xml:space="preserve">call number mappings, and </w:t>
      </w:r>
      <w:r w:rsidR="0049352A" w:rsidRPr="003F3A54">
        <w:rPr>
          <w:rFonts w:cs="Times New Roman"/>
          <w:szCs w:val="24"/>
        </w:rPr>
        <w:t>what could have been done differently.</w:t>
      </w:r>
    </w:p>
    <w:p w14:paraId="735200E2" w14:textId="77777777" w:rsidR="00733AF9" w:rsidRPr="003F3A54" w:rsidRDefault="00733AF9" w:rsidP="009202AF">
      <w:pPr>
        <w:rPr>
          <w:rFonts w:cs="Times New Roman"/>
          <w:szCs w:val="24"/>
        </w:rPr>
      </w:pPr>
    </w:p>
    <w:p w14:paraId="341A0AD5" w14:textId="4AE35E99" w:rsidR="009202AF" w:rsidRPr="003F3A54" w:rsidRDefault="009202AF" w:rsidP="009202AF">
      <w:pPr>
        <w:rPr>
          <w:rFonts w:cs="Times New Roman"/>
          <w:szCs w:val="24"/>
        </w:rPr>
      </w:pPr>
      <w:r w:rsidRPr="003F3A54">
        <w:rPr>
          <w:rFonts w:cs="Times New Roman"/>
          <w:szCs w:val="24"/>
        </w:rPr>
        <w:lastRenderedPageBreak/>
        <w:t>Christensen, Ben. “</w:t>
      </w:r>
      <w:proofErr w:type="spellStart"/>
      <w:r w:rsidRPr="003F3A54">
        <w:rPr>
          <w:rFonts w:cs="Times New Roman"/>
          <w:szCs w:val="24"/>
        </w:rPr>
        <w:t>Minoritization</w:t>
      </w:r>
      <w:proofErr w:type="spellEnd"/>
      <w:r w:rsidRPr="003F3A54">
        <w:rPr>
          <w:rFonts w:cs="Times New Roman"/>
          <w:szCs w:val="24"/>
        </w:rPr>
        <w:t xml:space="preserve"> vs. Universalization: Lesbianism and Male Homosexuality in LCSH and LCC.” Knowledge Organization 35</w:t>
      </w:r>
      <w:r w:rsidR="000870C1">
        <w:rPr>
          <w:rFonts w:cs="Times New Roman"/>
          <w:szCs w:val="24"/>
        </w:rPr>
        <w:t>, no. 4</w:t>
      </w:r>
      <w:r w:rsidRPr="003F3A54">
        <w:rPr>
          <w:rFonts w:cs="Times New Roman"/>
          <w:szCs w:val="24"/>
        </w:rPr>
        <w:t xml:space="preserve"> (2008): 229–38. https://doi.org/10.5771/0943-7444-2008-4-229.</w:t>
      </w:r>
    </w:p>
    <w:p w14:paraId="05CEA3A0" w14:textId="15E7FE39" w:rsidR="00806513" w:rsidRPr="003F3A54" w:rsidRDefault="002B6F07" w:rsidP="002B6F07">
      <w:pPr>
        <w:ind w:firstLine="720"/>
        <w:rPr>
          <w:rFonts w:cs="Times New Roman"/>
          <w:szCs w:val="24"/>
        </w:rPr>
      </w:pPr>
      <w:r w:rsidRPr="003F3A54">
        <w:rPr>
          <w:rFonts w:cs="Times New Roman"/>
          <w:szCs w:val="24"/>
        </w:rPr>
        <w:t>Christensen updates Ellen Greenblatt’s 1990 study</w:t>
      </w:r>
      <w:r w:rsidR="002537FB" w:rsidRPr="003F3A54">
        <w:rPr>
          <w:rFonts w:cs="Times New Roman"/>
          <w:szCs w:val="24"/>
        </w:rPr>
        <w:t xml:space="preserve"> of gay- and lesbian- related terms in LCSH, as well as addresses </w:t>
      </w:r>
      <w:r w:rsidR="00A64FDA" w:rsidRPr="003F3A54">
        <w:rPr>
          <w:rFonts w:cs="Times New Roman"/>
          <w:szCs w:val="24"/>
        </w:rPr>
        <w:t xml:space="preserve">Grant Campbell’s </w:t>
      </w:r>
      <w:r w:rsidR="00463403" w:rsidRPr="003F3A54">
        <w:rPr>
          <w:rFonts w:cs="Times New Roman"/>
          <w:szCs w:val="24"/>
        </w:rPr>
        <w:t>2000 discussion of treating homosexuality as a minority, v</w:t>
      </w:r>
      <w:r w:rsidR="009129B5" w:rsidRPr="003F3A54">
        <w:rPr>
          <w:rFonts w:cs="Times New Roman"/>
          <w:szCs w:val="24"/>
        </w:rPr>
        <w:t>ersus</w:t>
      </w:r>
      <w:r w:rsidR="00463403" w:rsidRPr="003F3A54">
        <w:rPr>
          <w:rFonts w:cs="Times New Roman"/>
          <w:szCs w:val="24"/>
        </w:rPr>
        <w:t xml:space="preserve"> as a universal concept. </w:t>
      </w:r>
      <w:r w:rsidR="00AD5D31" w:rsidRPr="003F3A54">
        <w:rPr>
          <w:rFonts w:cs="Times New Roman"/>
          <w:szCs w:val="24"/>
        </w:rPr>
        <w:t xml:space="preserve">Since Greenblatt’s </w:t>
      </w:r>
      <w:r w:rsidR="00AF6E25" w:rsidRPr="003F3A54">
        <w:rPr>
          <w:rFonts w:cs="Times New Roman"/>
          <w:szCs w:val="24"/>
        </w:rPr>
        <w:t xml:space="preserve">study, the author </w:t>
      </w:r>
      <w:r w:rsidR="00D1210E" w:rsidRPr="003F3A54">
        <w:rPr>
          <w:rFonts w:cs="Times New Roman"/>
          <w:szCs w:val="24"/>
        </w:rPr>
        <w:t xml:space="preserve">describes the changes made, which while not what Greenblatt recommended, are rather a compromise instead. </w:t>
      </w:r>
      <w:r w:rsidR="00910976" w:rsidRPr="003F3A54">
        <w:rPr>
          <w:rFonts w:cs="Times New Roman"/>
          <w:szCs w:val="24"/>
        </w:rPr>
        <w:t>However,</w:t>
      </w:r>
      <w:r w:rsidR="00181D10" w:rsidRPr="003F3A54">
        <w:rPr>
          <w:rFonts w:cs="Times New Roman"/>
          <w:szCs w:val="24"/>
        </w:rPr>
        <w:t xml:space="preserve"> in at least one instance, </w:t>
      </w:r>
      <w:r w:rsidR="00EE4B34" w:rsidRPr="003F3A54">
        <w:rPr>
          <w:rFonts w:cs="Times New Roman"/>
          <w:szCs w:val="24"/>
        </w:rPr>
        <w:t>the author feels LC made a step backwards, by combining “Gay studies” and “Lesbian studies” under one heading, “Gay and lesbi</w:t>
      </w:r>
      <w:r w:rsidR="006108B3" w:rsidRPr="003F3A54">
        <w:rPr>
          <w:rFonts w:cs="Times New Roman"/>
          <w:szCs w:val="24"/>
        </w:rPr>
        <w:t>an studies.”</w:t>
      </w:r>
      <w:r w:rsidR="00910976" w:rsidRPr="003F3A54">
        <w:rPr>
          <w:rFonts w:cs="Times New Roman"/>
          <w:szCs w:val="24"/>
        </w:rPr>
        <w:t xml:space="preserve"> The paper also covers Greenblatt’s criticism of LCC, as well as the changes made in the following decades. </w:t>
      </w:r>
      <w:r w:rsidR="006E7FFC" w:rsidRPr="003F3A54">
        <w:rPr>
          <w:rFonts w:cs="Times New Roman"/>
          <w:szCs w:val="24"/>
        </w:rPr>
        <w:t xml:space="preserve">Christensen found nine instances of the term “Homosexuality” in LCC, </w:t>
      </w:r>
      <w:r w:rsidR="00CB33E6" w:rsidRPr="003F3A54">
        <w:rPr>
          <w:rFonts w:cs="Times New Roman"/>
          <w:szCs w:val="24"/>
        </w:rPr>
        <w:t>which Greenblatt had described as outdated.</w:t>
      </w:r>
      <w:r w:rsidR="008656B5" w:rsidRPr="003F3A54">
        <w:rPr>
          <w:rFonts w:cs="Times New Roman"/>
          <w:szCs w:val="24"/>
        </w:rPr>
        <w:t xml:space="preserve"> It is also unclear in instances </w:t>
      </w:r>
      <w:r w:rsidR="00D91B7D" w:rsidRPr="003F3A54">
        <w:rPr>
          <w:rFonts w:cs="Times New Roman"/>
          <w:szCs w:val="24"/>
        </w:rPr>
        <w:t xml:space="preserve">where LCC uses “Gays” with no use of “Lesbians” if the call number is inclusive or not. </w:t>
      </w:r>
      <w:r w:rsidR="008601C8" w:rsidRPr="003F3A54">
        <w:rPr>
          <w:rFonts w:cs="Times New Roman"/>
          <w:szCs w:val="24"/>
        </w:rPr>
        <w:t xml:space="preserve">The paper discusses the differences in Greenblatt’s </w:t>
      </w:r>
      <w:r w:rsidR="00421C27" w:rsidRPr="003F3A54">
        <w:rPr>
          <w:rFonts w:cs="Times New Roman"/>
          <w:szCs w:val="24"/>
        </w:rPr>
        <w:t xml:space="preserve">view of minoritizing gays and lesbians, so their differences are </w:t>
      </w:r>
      <w:r w:rsidR="00D00421" w:rsidRPr="003F3A54">
        <w:rPr>
          <w:rFonts w:cs="Times New Roman"/>
          <w:szCs w:val="24"/>
        </w:rPr>
        <w:t xml:space="preserve">represented in the catalog, versus the universalizing view </w:t>
      </w:r>
      <w:r w:rsidR="00B9332B" w:rsidRPr="003F3A54">
        <w:rPr>
          <w:rFonts w:cs="Times New Roman"/>
          <w:szCs w:val="24"/>
        </w:rPr>
        <w:t>put forth by Campbell and Eve Kosofsky Sedgwick</w:t>
      </w:r>
      <w:r w:rsidR="00CF7113" w:rsidRPr="003F3A54">
        <w:rPr>
          <w:rFonts w:cs="Times New Roman"/>
          <w:szCs w:val="24"/>
        </w:rPr>
        <w:t xml:space="preserve"> that a unified whole should be emphasized</w:t>
      </w:r>
      <w:r w:rsidR="008D4D54" w:rsidRPr="003F3A54">
        <w:rPr>
          <w:rFonts w:cs="Times New Roman"/>
          <w:szCs w:val="24"/>
        </w:rPr>
        <w:t xml:space="preserve"> instead of differences. </w:t>
      </w:r>
      <w:r w:rsidR="00C04B32" w:rsidRPr="003F3A54">
        <w:rPr>
          <w:rFonts w:cs="Times New Roman"/>
          <w:szCs w:val="24"/>
        </w:rPr>
        <w:t>The author</w:t>
      </w:r>
      <w:r w:rsidR="003979F9">
        <w:rPr>
          <w:rFonts w:cs="Times New Roman"/>
          <w:szCs w:val="24"/>
        </w:rPr>
        <w:t xml:space="preserve"> concludes that they</w:t>
      </w:r>
      <w:r w:rsidR="00C04B32" w:rsidRPr="003F3A54">
        <w:rPr>
          <w:rFonts w:cs="Times New Roman"/>
          <w:szCs w:val="24"/>
        </w:rPr>
        <w:t xml:space="preserve"> </w:t>
      </w:r>
      <w:r w:rsidR="00097B1B" w:rsidRPr="003F3A54">
        <w:rPr>
          <w:rFonts w:cs="Times New Roman"/>
          <w:szCs w:val="24"/>
        </w:rPr>
        <w:t>agree with Greenblatt’s request for lesbians to be treated as a different subject than gay men</w:t>
      </w:r>
      <w:r w:rsidR="00DC43B8" w:rsidRPr="003F3A54">
        <w:rPr>
          <w:rFonts w:cs="Times New Roman"/>
          <w:szCs w:val="24"/>
        </w:rPr>
        <w:t xml:space="preserve">. </w:t>
      </w:r>
    </w:p>
    <w:p w14:paraId="203E8D6D" w14:textId="77777777" w:rsidR="009D26C6" w:rsidRPr="003F3A54" w:rsidRDefault="009D26C6" w:rsidP="002B6F07">
      <w:pPr>
        <w:ind w:firstLine="720"/>
        <w:rPr>
          <w:rFonts w:cs="Times New Roman"/>
          <w:szCs w:val="24"/>
        </w:rPr>
      </w:pPr>
    </w:p>
    <w:p w14:paraId="4FC5BF31" w14:textId="5E57E68C" w:rsidR="009D26C6" w:rsidRDefault="009D26C6" w:rsidP="009D26C6">
      <w:pPr>
        <w:rPr>
          <w:rFonts w:cs="Times New Roman"/>
          <w:szCs w:val="24"/>
        </w:rPr>
      </w:pPr>
      <w:proofErr w:type="spellStart"/>
      <w:r w:rsidRPr="003F3A54">
        <w:rPr>
          <w:rFonts w:cs="Times New Roman"/>
          <w:szCs w:val="24"/>
        </w:rPr>
        <w:t>Cifor</w:t>
      </w:r>
      <w:proofErr w:type="spellEnd"/>
      <w:r w:rsidRPr="003F3A54">
        <w:rPr>
          <w:rFonts w:cs="Times New Roman"/>
          <w:szCs w:val="24"/>
        </w:rPr>
        <w:t xml:space="preserve">, Marika, and K.J. Rawson. “Mediating Queer and Trans Pasts: The Homosaurus as Queer Information Activism.” Information, Communication &amp; Society 26, no. 11 (2023): 2168–85. </w:t>
      </w:r>
      <w:hyperlink r:id="rId28" w:history="1">
        <w:r w:rsidR="003979F9" w:rsidRPr="00543AE1">
          <w:rPr>
            <w:rStyle w:val="Hyperlink"/>
            <w:rFonts w:cs="Times New Roman"/>
            <w:szCs w:val="24"/>
          </w:rPr>
          <w:t>https://doi.org/10.1080/1369118X.2022.2072753</w:t>
        </w:r>
      </w:hyperlink>
      <w:r w:rsidRPr="003F3A54">
        <w:rPr>
          <w:rFonts w:cs="Times New Roman"/>
          <w:szCs w:val="24"/>
        </w:rPr>
        <w:t>.</w:t>
      </w:r>
    </w:p>
    <w:p w14:paraId="1566A858" w14:textId="2292A403" w:rsidR="003979F9" w:rsidRDefault="00907387" w:rsidP="009D26C6">
      <w:pPr>
        <w:rPr>
          <w:rFonts w:cs="Times New Roman"/>
          <w:szCs w:val="24"/>
        </w:rPr>
      </w:pPr>
      <w:r>
        <w:rPr>
          <w:rFonts w:cs="Times New Roman"/>
          <w:szCs w:val="24"/>
        </w:rPr>
        <w:tab/>
      </w:r>
      <w:proofErr w:type="spellStart"/>
      <w:r w:rsidR="009273F6">
        <w:rPr>
          <w:rFonts w:cs="Times New Roman"/>
          <w:szCs w:val="24"/>
        </w:rPr>
        <w:t>Cifor</w:t>
      </w:r>
      <w:proofErr w:type="spellEnd"/>
      <w:r w:rsidR="009273F6">
        <w:rPr>
          <w:rFonts w:cs="Times New Roman"/>
          <w:szCs w:val="24"/>
        </w:rPr>
        <w:t xml:space="preserve"> and Rawson discuss the Homosaurus</w:t>
      </w:r>
      <w:r w:rsidR="000B7414">
        <w:rPr>
          <w:rFonts w:cs="Times New Roman"/>
          <w:szCs w:val="24"/>
        </w:rPr>
        <w:t>, a controlled vocabulary</w:t>
      </w:r>
      <w:r w:rsidR="00032EC7">
        <w:rPr>
          <w:rFonts w:cs="Times New Roman"/>
          <w:szCs w:val="24"/>
        </w:rPr>
        <w:t xml:space="preserve"> created </w:t>
      </w:r>
      <w:r w:rsidR="006D3D1F">
        <w:rPr>
          <w:rFonts w:cs="Times New Roman"/>
          <w:szCs w:val="24"/>
        </w:rPr>
        <w:t xml:space="preserve">by a collaboration of queer and trans scholars, including the authors. </w:t>
      </w:r>
      <w:r w:rsidR="00B921AE">
        <w:rPr>
          <w:rFonts w:cs="Times New Roman"/>
          <w:szCs w:val="24"/>
        </w:rPr>
        <w:t>The Homosaurus uses LGBTQ+</w:t>
      </w:r>
      <w:r w:rsidR="00631F30">
        <w:rPr>
          <w:rFonts w:cs="Times New Roman"/>
          <w:szCs w:val="24"/>
        </w:rPr>
        <w:t>-</w:t>
      </w:r>
      <w:r w:rsidR="00B921AE">
        <w:rPr>
          <w:rFonts w:cs="Times New Roman"/>
          <w:szCs w:val="24"/>
        </w:rPr>
        <w:t xml:space="preserve"> terminology to aid in the discovery </w:t>
      </w:r>
      <w:r w:rsidR="00631F30">
        <w:rPr>
          <w:rFonts w:cs="Times New Roman"/>
          <w:szCs w:val="24"/>
        </w:rPr>
        <w:t xml:space="preserve">of related resources. </w:t>
      </w:r>
      <w:r w:rsidR="00AD12FB">
        <w:rPr>
          <w:rFonts w:cs="Times New Roman"/>
          <w:szCs w:val="24"/>
        </w:rPr>
        <w:t>The authors</w:t>
      </w:r>
      <w:r w:rsidR="008B55CE">
        <w:rPr>
          <w:rFonts w:cs="Times New Roman"/>
          <w:szCs w:val="24"/>
        </w:rPr>
        <w:t xml:space="preserve"> feel the Homosaurus is what Cait McKinney calls “information activism”</w:t>
      </w:r>
      <w:r w:rsidR="007F48E7">
        <w:rPr>
          <w:rFonts w:cs="Times New Roman"/>
          <w:szCs w:val="24"/>
        </w:rPr>
        <w:t xml:space="preserve"> and </w:t>
      </w:r>
      <w:r w:rsidR="009132D3">
        <w:rPr>
          <w:rFonts w:cs="Times New Roman"/>
          <w:szCs w:val="24"/>
        </w:rPr>
        <w:t xml:space="preserve">this vocabulary is their effort to prevent the marginalization of LGBTQ+ lives. </w:t>
      </w:r>
      <w:r w:rsidR="00270822">
        <w:rPr>
          <w:rFonts w:cs="Times New Roman"/>
          <w:szCs w:val="24"/>
        </w:rPr>
        <w:t>The paper covers earlier attempts of information activism</w:t>
      </w:r>
      <w:r w:rsidR="005A6405">
        <w:rPr>
          <w:rFonts w:cs="Times New Roman"/>
          <w:szCs w:val="24"/>
        </w:rPr>
        <w:t xml:space="preserve"> to answer LCSH’s </w:t>
      </w:r>
      <w:r w:rsidR="003B70F6">
        <w:rPr>
          <w:rFonts w:cs="Times New Roman"/>
          <w:szCs w:val="24"/>
        </w:rPr>
        <w:t>limitations</w:t>
      </w:r>
      <w:r w:rsidR="00E704FC">
        <w:rPr>
          <w:rFonts w:cs="Times New Roman"/>
          <w:szCs w:val="24"/>
        </w:rPr>
        <w:t xml:space="preserve">, such as </w:t>
      </w:r>
      <w:r w:rsidR="000D7A40">
        <w:rPr>
          <w:rFonts w:cs="Times New Roman"/>
          <w:szCs w:val="24"/>
        </w:rPr>
        <w:t xml:space="preserve">the precursor to Homosaurus, </w:t>
      </w:r>
      <w:r w:rsidR="00E704FC">
        <w:rPr>
          <w:rFonts w:cs="Times New Roman"/>
          <w:szCs w:val="24"/>
        </w:rPr>
        <w:t xml:space="preserve">Queer Thesaurus. </w:t>
      </w:r>
      <w:r w:rsidR="00E33000">
        <w:rPr>
          <w:rFonts w:cs="Times New Roman"/>
          <w:szCs w:val="24"/>
        </w:rPr>
        <w:t>This thesaur</w:t>
      </w:r>
      <w:r w:rsidR="0031566D">
        <w:rPr>
          <w:rFonts w:cs="Times New Roman"/>
          <w:szCs w:val="24"/>
        </w:rPr>
        <w:t xml:space="preserve">us was intended </w:t>
      </w:r>
      <w:r w:rsidR="004661DE">
        <w:rPr>
          <w:rFonts w:cs="Times New Roman"/>
          <w:szCs w:val="24"/>
        </w:rPr>
        <w:t>as a standalone</w:t>
      </w:r>
      <w:r w:rsidR="0031566D">
        <w:rPr>
          <w:rFonts w:cs="Times New Roman"/>
          <w:szCs w:val="24"/>
        </w:rPr>
        <w:t xml:space="preserve">, </w:t>
      </w:r>
      <w:r w:rsidR="00EA1967">
        <w:rPr>
          <w:rFonts w:cs="Times New Roman"/>
          <w:szCs w:val="24"/>
        </w:rPr>
        <w:t xml:space="preserve">while Homosaurus only has LGBTQ+ related headings. </w:t>
      </w:r>
      <w:r w:rsidR="005256F6">
        <w:rPr>
          <w:rFonts w:cs="Times New Roman"/>
          <w:szCs w:val="24"/>
        </w:rPr>
        <w:t xml:space="preserve">The authors </w:t>
      </w:r>
      <w:r w:rsidR="0090459E">
        <w:rPr>
          <w:rFonts w:cs="Times New Roman"/>
          <w:szCs w:val="24"/>
        </w:rPr>
        <w:t xml:space="preserve">explain the two approaches to information activism, corrective and analytical. To describe the corrective </w:t>
      </w:r>
      <w:r w:rsidR="00250A81">
        <w:rPr>
          <w:rFonts w:cs="Times New Roman"/>
          <w:szCs w:val="24"/>
        </w:rPr>
        <w:t>approach,</w:t>
      </w:r>
      <w:r w:rsidR="00EA34D7">
        <w:rPr>
          <w:rFonts w:cs="Times New Roman"/>
          <w:szCs w:val="24"/>
        </w:rPr>
        <w:t xml:space="preserve"> they use </w:t>
      </w:r>
      <w:proofErr w:type="spellStart"/>
      <w:r w:rsidR="00EA34D7">
        <w:rPr>
          <w:rFonts w:cs="Times New Roman"/>
          <w:szCs w:val="24"/>
        </w:rPr>
        <w:t>Cifor’s</w:t>
      </w:r>
      <w:proofErr w:type="spellEnd"/>
      <w:r w:rsidR="00EA34D7">
        <w:rPr>
          <w:rFonts w:cs="Times New Roman"/>
          <w:szCs w:val="24"/>
        </w:rPr>
        <w:t xml:space="preserve"> work correcting LCSH’s </w:t>
      </w:r>
      <w:r w:rsidR="00F15CFD">
        <w:rPr>
          <w:rFonts w:cs="Times New Roman"/>
          <w:szCs w:val="24"/>
        </w:rPr>
        <w:t xml:space="preserve">terms for family relationships. </w:t>
      </w:r>
      <w:r w:rsidR="007F7E8B">
        <w:rPr>
          <w:rFonts w:cs="Times New Roman"/>
          <w:szCs w:val="24"/>
        </w:rPr>
        <w:t xml:space="preserve">They also point out the limitations of </w:t>
      </w:r>
      <w:r w:rsidR="0019386B">
        <w:rPr>
          <w:rFonts w:cs="Times New Roman"/>
          <w:szCs w:val="24"/>
        </w:rPr>
        <w:t>a corrective approach, leading to the analytical approach</w:t>
      </w:r>
      <w:r w:rsidR="00B17A80">
        <w:rPr>
          <w:rFonts w:cs="Times New Roman"/>
          <w:szCs w:val="24"/>
        </w:rPr>
        <w:t xml:space="preserve">. </w:t>
      </w:r>
      <w:r w:rsidR="004F55A9">
        <w:rPr>
          <w:rFonts w:cs="Times New Roman"/>
          <w:szCs w:val="24"/>
        </w:rPr>
        <w:t xml:space="preserve">Using the heading “Transgender” as an example, the authors </w:t>
      </w:r>
      <w:r w:rsidR="003917E8">
        <w:rPr>
          <w:rFonts w:cs="Times New Roman"/>
          <w:szCs w:val="24"/>
        </w:rPr>
        <w:t xml:space="preserve">show how a thesaurus can simplify the complexities of the transgender </w:t>
      </w:r>
      <w:r w:rsidR="00242802">
        <w:rPr>
          <w:rFonts w:cs="Times New Roman"/>
          <w:szCs w:val="24"/>
        </w:rPr>
        <w:t>identity and</w:t>
      </w:r>
      <w:r w:rsidR="003917E8">
        <w:rPr>
          <w:rFonts w:cs="Times New Roman"/>
          <w:szCs w:val="24"/>
        </w:rPr>
        <w:t xml:space="preserve"> </w:t>
      </w:r>
      <w:r w:rsidR="006D61E9">
        <w:rPr>
          <w:rFonts w:cs="Times New Roman"/>
          <w:szCs w:val="24"/>
        </w:rPr>
        <w:t xml:space="preserve">establishes hierarchies. </w:t>
      </w:r>
      <w:r w:rsidR="00884507">
        <w:rPr>
          <w:rFonts w:cs="Times New Roman"/>
          <w:szCs w:val="24"/>
        </w:rPr>
        <w:t>The inherent problems in controlled vocabularies</w:t>
      </w:r>
      <w:r w:rsidR="00242802">
        <w:rPr>
          <w:rFonts w:cs="Times New Roman"/>
          <w:szCs w:val="24"/>
        </w:rPr>
        <w:t xml:space="preserve"> that reflect the biases of its creators </w:t>
      </w:r>
      <w:r w:rsidR="00005B40">
        <w:rPr>
          <w:rFonts w:cs="Times New Roman"/>
          <w:szCs w:val="24"/>
        </w:rPr>
        <w:t>result</w:t>
      </w:r>
      <w:r w:rsidR="00777135">
        <w:rPr>
          <w:rFonts w:cs="Times New Roman"/>
          <w:szCs w:val="24"/>
        </w:rPr>
        <w:t xml:space="preserve"> in the authors admitting the Homosaurus is destined to fai</w:t>
      </w:r>
      <w:r w:rsidR="002A6B7A">
        <w:rPr>
          <w:rFonts w:cs="Times New Roman"/>
          <w:szCs w:val="24"/>
        </w:rPr>
        <w:t xml:space="preserve">l. However, they feel this form of information activism is </w:t>
      </w:r>
      <w:r w:rsidR="008F0B0A">
        <w:rPr>
          <w:rFonts w:cs="Times New Roman"/>
          <w:szCs w:val="24"/>
        </w:rPr>
        <w:t xml:space="preserve">needed </w:t>
      </w:r>
      <w:r w:rsidR="00E16D28">
        <w:rPr>
          <w:rFonts w:cs="Times New Roman"/>
          <w:szCs w:val="24"/>
        </w:rPr>
        <w:t>to challenge the power</w:t>
      </w:r>
      <w:r w:rsidR="00480BCD">
        <w:rPr>
          <w:rFonts w:cs="Times New Roman"/>
          <w:szCs w:val="24"/>
        </w:rPr>
        <w:t xml:space="preserve"> of groups who marginalize LGBTQ+ people</w:t>
      </w:r>
      <w:r w:rsidR="002A6B7A">
        <w:rPr>
          <w:rFonts w:cs="Times New Roman"/>
          <w:szCs w:val="24"/>
        </w:rPr>
        <w:t>.</w:t>
      </w:r>
    </w:p>
    <w:p w14:paraId="73AC1A15" w14:textId="77777777" w:rsidR="00E038F7" w:rsidRPr="003F3A54" w:rsidRDefault="00E038F7" w:rsidP="009D26C6">
      <w:pPr>
        <w:rPr>
          <w:rFonts w:cs="Times New Roman"/>
          <w:szCs w:val="24"/>
        </w:rPr>
      </w:pPr>
    </w:p>
    <w:p w14:paraId="70449084" w14:textId="4C93A343" w:rsidR="009D26C6" w:rsidRDefault="009D26C6" w:rsidP="009D26C6">
      <w:pPr>
        <w:rPr>
          <w:rFonts w:cs="Times New Roman"/>
          <w:szCs w:val="24"/>
        </w:rPr>
      </w:pPr>
      <w:r w:rsidRPr="003F3A54">
        <w:rPr>
          <w:rFonts w:cs="Times New Roman"/>
          <w:szCs w:val="24"/>
        </w:rPr>
        <w:lastRenderedPageBreak/>
        <w:t xml:space="preserve">Clack, Doris Hargrett. “Subject Access to African American Studies Resources in Online Catalogs: Issues and Answers.” Cataloging &amp; Classification Quarterly 19, no. 2 (1995): 49–66. </w:t>
      </w:r>
      <w:hyperlink r:id="rId29" w:history="1">
        <w:r w:rsidR="00480BCD" w:rsidRPr="00543AE1">
          <w:rPr>
            <w:rStyle w:val="Hyperlink"/>
            <w:rFonts w:cs="Times New Roman"/>
            <w:szCs w:val="24"/>
          </w:rPr>
          <w:t>https://doi.org/10.1300/J104v19n02_04</w:t>
        </w:r>
      </w:hyperlink>
      <w:r w:rsidRPr="003F3A54">
        <w:rPr>
          <w:rFonts w:cs="Times New Roman"/>
          <w:szCs w:val="24"/>
        </w:rPr>
        <w:t>.</w:t>
      </w:r>
    </w:p>
    <w:p w14:paraId="2A649494" w14:textId="45B57E7E" w:rsidR="00480BCD" w:rsidRDefault="00094E42" w:rsidP="009D26C6">
      <w:pPr>
        <w:rPr>
          <w:rFonts w:cs="Times New Roman"/>
          <w:szCs w:val="24"/>
        </w:rPr>
      </w:pPr>
      <w:r>
        <w:rPr>
          <w:rFonts w:cs="Times New Roman"/>
          <w:szCs w:val="24"/>
        </w:rPr>
        <w:tab/>
      </w:r>
      <w:r w:rsidR="00E779B2">
        <w:rPr>
          <w:rFonts w:cs="Times New Roman"/>
          <w:szCs w:val="24"/>
        </w:rPr>
        <w:t>In 1973, Clack did a study of the card catalog</w:t>
      </w:r>
      <w:r w:rsidR="00D91101">
        <w:rPr>
          <w:rFonts w:cs="Times New Roman"/>
          <w:szCs w:val="24"/>
        </w:rPr>
        <w:t xml:space="preserve">, and found its subject headings lacking </w:t>
      </w:r>
      <w:r w:rsidR="00877B89">
        <w:rPr>
          <w:rFonts w:cs="Times New Roman"/>
          <w:szCs w:val="24"/>
        </w:rPr>
        <w:t xml:space="preserve">when trying to retrieve African American studies resources. </w:t>
      </w:r>
      <w:r w:rsidR="00337986">
        <w:rPr>
          <w:rFonts w:cs="Times New Roman"/>
          <w:szCs w:val="24"/>
        </w:rPr>
        <w:t xml:space="preserve">In the </w:t>
      </w:r>
      <w:r w:rsidR="001E644D">
        <w:rPr>
          <w:rFonts w:cs="Times New Roman"/>
          <w:szCs w:val="24"/>
        </w:rPr>
        <w:t xml:space="preserve">two decades since this study, the author writes how both African American studies and the online catalog have </w:t>
      </w:r>
      <w:r w:rsidR="006528E1">
        <w:rPr>
          <w:rFonts w:cs="Times New Roman"/>
          <w:szCs w:val="24"/>
        </w:rPr>
        <w:t xml:space="preserve">changed. </w:t>
      </w:r>
      <w:r w:rsidR="00125C66">
        <w:rPr>
          <w:rFonts w:cs="Times New Roman"/>
          <w:szCs w:val="24"/>
        </w:rPr>
        <w:t xml:space="preserve">According to a 1990 </w:t>
      </w:r>
      <w:r w:rsidR="0099577C">
        <w:rPr>
          <w:rFonts w:cs="Times New Roman"/>
          <w:szCs w:val="24"/>
        </w:rPr>
        <w:t>survey</w:t>
      </w:r>
      <w:r w:rsidR="00125C66">
        <w:rPr>
          <w:rFonts w:cs="Times New Roman"/>
          <w:szCs w:val="24"/>
        </w:rPr>
        <w:t xml:space="preserve"> by the author,</w:t>
      </w:r>
      <w:r w:rsidR="00020F27">
        <w:rPr>
          <w:rFonts w:cs="Times New Roman"/>
          <w:szCs w:val="24"/>
        </w:rPr>
        <w:t xml:space="preserve"> respondents felt </w:t>
      </w:r>
      <w:r w:rsidR="00125C66">
        <w:rPr>
          <w:rFonts w:cs="Times New Roman"/>
          <w:szCs w:val="24"/>
        </w:rPr>
        <w:t xml:space="preserve"> LCSH</w:t>
      </w:r>
      <w:r w:rsidR="00FE3D7B">
        <w:rPr>
          <w:rFonts w:cs="Times New Roman"/>
          <w:szCs w:val="24"/>
        </w:rPr>
        <w:t xml:space="preserve"> still had problems in discovery for these studies.</w:t>
      </w:r>
      <w:r w:rsidR="00567B00">
        <w:rPr>
          <w:rFonts w:cs="Times New Roman"/>
          <w:szCs w:val="24"/>
        </w:rPr>
        <w:t xml:space="preserve"> The author compiled a list of 214 bibliographic records </w:t>
      </w:r>
      <w:r w:rsidR="0024292A">
        <w:rPr>
          <w:rFonts w:cs="Times New Roman"/>
          <w:szCs w:val="24"/>
        </w:rPr>
        <w:t>for African American studies resources and analyzed them to see if this</w:t>
      </w:r>
      <w:r w:rsidR="00020F27">
        <w:rPr>
          <w:rFonts w:cs="Times New Roman"/>
          <w:szCs w:val="24"/>
        </w:rPr>
        <w:t xml:space="preserve"> opinion was true.</w:t>
      </w:r>
      <w:r w:rsidR="008E61C1">
        <w:rPr>
          <w:rFonts w:cs="Times New Roman"/>
          <w:szCs w:val="24"/>
        </w:rPr>
        <w:t xml:space="preserve"> They found </w:t>
      </w:r>
      <w:r w:rsidR="000C149A">
        <w:rPr>
          <w:rFonts w:cs="Times New Roman"/>
          <w:szCs w:val="24"/>
        </w:rPr>
        <w:t xml:space="preserve">that Boolean searching did aid in retrieval, </w:t>
      </w:r>
      <w:r w:rsidR="006A535E">
        <w:rPr>
          <w:rFonts w:cs="Times New Roman"/>
          <w:szCs w:val="24"/>
        </w:rPr>
        <w:t>but resources were still left undiscovered.</w:t>
      </w:r>
      <w:r w:rsidR="008C0816">
        <w:rPr>
          <w:rFonts w:cs="Times New Roman"/>
          <w:szCs w:val="24"/>
        </w:rPr>
        <w:t xml:space="preserve"> These problems, according to the author, are related to relevance, specifi</w:t>
      </w:r>
      <w:r w:rsidR="00D30FCA">
        <w:rPr>
          <w:rFonts w:cs="Times New Roman"/>
          <w:szCs w:val="24"/>
        </w:rPr>
        <w:t>ci</w:t>
      </w:r>
      <w:r w:rsidR="008C0816">
        <w:rPr>
          <w:rFonts w:cs="Times New Roman"/>
          <w:szCs w:val="24"/>
        </w:rPr>
        <w:t xml:space="preserve">ty, </w:t>
      </w:r>
      <w:r w:rsidR="00D30FCA">
        <w:rPr>
          <w:rFonts w:cs="Times New Roman"/>
          <w:szCs w:val="24"/>
        </w:rPr>
        <w:t>and predictability.</w:t>
      </w:r>
      <w:r w:rsidR="006A535E">
        <w:rPr>
          <w:rFonts w:cs="Times New Roman"/>
          <w:szCs w:val="24"/>
        </w:rPr>
        <w:t xml:space="preserve"> </w:t>
      </w:r>
      <w:r w:rsidR="005B79F7">
        <w:rPr>
          <w:rFonts w:cs="Times New Roman"/>
          <w:szCs w:val="24"/>
        </w:rPr>
        <w:t xml:space="preserve">Clack reviewed LCSH and broke down its headings related to African Americans and </w:t>
      </w:r>
      <w:r w:rsidR="00E00ACD">
        <w:rPr>
          <w:rFonts w:cs="Times New Roman"/>
          <w:szCs w:val="24"/>
        </w:rPr>
        <w:t xml:space="preserve">categorized them based on levels of relevance. </w:t>
      </w:r>
      <w:r w:rsidR="00BB455D">
        <w:rPr>
          <w:rFonts w:cs="Times New Roman"/>
          <w:szCs w:val="24"/>
        </w:rPr>
        <w:t>The author then discusses the problem</w:t>
      </w:r>
      <w:r w:rsidR="00D30FCA">
        <w:rPr>
          <w:rFonts w:cs="Times New Roman"/>
          <w:szCs w:val="24"/>
        </w:rPr>
        <w:t xml:space="preserve"> of specificity, pointing out there are no </w:t>
      </w:r>
      <w:r w:rsidR="00BC43CD">
        <w:rPr>
          <w:rFonts w:cs="Times New Roman"/>
          <w:szCs w:val="24"/>
        </w:rPr>
        <w:t>free-floating</w:t>
      </w:r>
      <w:r w:rsidR="00D30FCA">
        <w:rPr>
          <w:rFonts w:cs="Times New Roman"/>
          <w:szCs w:val="24"/>
        </w:rPr>
        <w:t xml:space="preserve"> subdivisions for </w:t>
      </w:r>
      <w:r w:rsidR="007A6811">
        <w:rPr>
          <w:rFonts w:cs="Times New Roman"/>
          <w:szCs w:val="24"/>
        </w:rPr>
        <w:t xml:space="preserve">ethnicity. </w:t>
      </w:r>
      <w:r w:rsidR="00421A7D">
        <w:rPr>
          <w:rFonts w:cs="Times New Roman"/>
          <w:szCs w:val="24"/>
        </w:rPr>
        <w:t>Predictability</w:t>
      </w:r>
      <w:r w:rsidR="00BC43CD">
        <w:rPr>
          <w:rFonts w:cs="Times New Roman"/>
          <w:szCs w:val="24"/>
        </w:rPr>
        <w:t xml:space="preserve"> of structure of headings is </w:t>
      </w:r>
      <w:r w:rsidR="00BE4B87">
        <w:rPr>
          <w:rFonts w:cs="Times New Roman"/>
          <w:szCs w:val="24"/>
        </w:rPr>
        <w:t>another problem</w:t>
      </w:r>
      <w:r w:rsidR="00421A7D">
        <w:rPr>
          <w:rFonts w:cs="Times New Roman"/>
          <w:szCs w:val="24"/>
        </w:rPr>
        <w:t xml:space="preserve"> hindering searches</w:t>
      </w:r>
      <w:r w:rsidR="00DC7484">
        <w:rPr>
          <w:rFonts w:cs="Times New Roman"/>
          <w:szCs w:val="24"/>
        </w:rPr>
        <w:t xml:space="preserve">. </w:t>
      </w:r>
      <w:r w:rsidR="00CA0ED3">
        <w:rPr>
          <w:rFonts w:cs="Times New Roman"/>
          <w:szCs w:val="24"/>
        </w:rPr>
        <w:t>The pap</w:t>
      </w:r>
      <w:r w:rsidR="006F24FE">
        <w:rPr>
          <w:rFonts w:cs="Times New Roman"/>
          <w:szCs w:val="24"/>
        </w:rPr>
        <w:t xml:space="preserve">er recommends </w:t>
      </w:r>
      <w:r w:rsidR="00170FE3">
        <w:rPr>
          <w:rFonts w:cs="Times New Roman"/>
          <w:szCs w:val="24"/>
        </w:rPr>
        <w:t xml:space="preserve">ethnic terms be added as parenthetical expressions and general references, as well as </w:t>
      </w:r>
      <w:r w:rsidR="005960DB">
        <w:rPr>
          <w:rFonts w:cs="Times New Roman"/>
          <w:szCs w:val="24"/>
        </w:rPr>
        <w:t xml:space="preserve">free-floating subdivisions. The author also recommends prioritizing subject analysis of African American studies resources. </w:t>
      </w:r>
      <w:r w:rsidR="007E48A6">
        <w:rPr>
          <w:rFonts w:cs="Times New Roman"/>
          <w:szCs w:val="24"/>
        </w:rPr>
        <w:t xml:space="preserve">Finally, they recommend African American </w:t>
      </w:r>
      <w:r w:rsidR="0065056F">
        <w:rPr>
          <w:rFonts w:cs="Times New Roman"/>
          <w:szCs w:val="24"/>
        </w:rPr>
        <w:t>professionals to begin creating thesauri.</w:t>
      </w:r>
    </w:p>
    <w:p w14:paraId="4AFE47E0" w14:textId="77777777" w:rsidR="00A05FA9" w:rsidRPr="003F3A54" w:rsidRDefault="00A05FA9" w:rsidP="009D26C6">
      <w:pPr>
        <w:rPr>
          <w:rFonts w:cs="Times New Roman"/>
          <w:szCs w:val="24"/>
        </w:rPr>
      </w:pPr>
    </w:p>
    <w:p w14:paraId="1169105E" w14:textId="55BF7DA6" w:rsidR="009D26C6" w:rsidRDefault="009D26C6" w:rsidP="009D26C6">
      <w:pPr>
        <w:rPr>
          <w:rFonts w:cs="Times New Roman"/>
          <w:szCs w:val="24"/>
        </w:rPr>
      </w:pPr>
      <w:r w:rsidRPr="003F3A54">
        <w:rPr>
          <w:rFonts w:cs="Times New Roman"/>
          <w:szCs w:val="24"/>
        </w:rPr>
        <w:t xml:space="preserve">Clark, Brian, and Catherine Smith. “Prioritizing the People: Developing a Method for Evaluating a Collection’s Description of Diverse Populations.” Cataloging &amp; Classification Quarterly 60, no. 6–7 (2022): 560–82. </w:t>
      </w:r>
      <w:hyperlink r:id="rId30" w:history="1">
        <w:r w:rsidR="00884233" w:rsidRPr="001612D4">
          <w:rPr>
            <w:rStyle w:val="Hyperlink"/>
            <w:rFonts w:cs="Times New Roman"/>
            <w:szCs w:val="24"/>
          </w:rPr>
          <w:t>https://doi.org/10.1080/01639374.2022.2090042</w:t>
        </w:r>
      </w:hyperlink>
      <w:r w:rsidRPr="003F3A54">
        <w:rPr>
          <w:rFonts w:cs="Times New Roman"/>
          <w:szCs w:val="24"/>
        </w:rPr>
        <w:t>.</w:t>
      </w:r>
    </w:p>
    <w:p w14:paraId="64A71FB9" w14:textId="7FFBCF09" w:rsidR="007F3FBE" w:rsidRDefault="00894FBF" w:rsidP="009D26C6">
      <w:pPr>
        <w:rPr>
          <w:rFonts w:cs="Times New Roman"/>
          <w:szCs w:val="24"/>
        </w:rPr>
      </w:pPr>
      <w:r>
        <w:rPr>
          <w:rFonts w:cs="Times New Roman"/>
          <w:szCs w:val="24"/>
        </w:rPr>
        <w:tab/>
      </w:r>
      <w:r w:rsidR="00F228BC">
        <w:rPr>
          <w:rFonts w:cs="Times New Roman"/>
          <w:szCs w:val="24"/>
        </w:rPr>
        <w:t xml:space="preserve">Clark and Smith </w:t>
      </w:r>
      <w:r w:rsidR="004459FC">
        <w:rPr>
          <w:rFonts w:cs="Times New Roman"/>
          <w:szCs w:val="24"/>
        </w:rPr>
        <w:t>created</w:t>
      </w:r>
      <w:r w:rsidR="00F228BC">
        <w:rPr>
          <w:rFonts w:cs="Times New Roman"/>
          <w:szCs w:val="24"/>
        </w:rPr>
        <w:t xml:space="preserve"> a process to examine </w:t>
      </w:r>
      <w:r w:rsidR="00CB0B11">
        <w:rPr>
          <w:rFonts w:cs="Times New Roman"/>
          <w:szCs w:val="24"/>
        </w:rPr>
        <w:t xml:space="preserve">the University of Alabama libraries </w:t>
      </w:r>
      <w:r w:rsidR="00F228BC">
        <w:rPr>
          <w:rFonts w:cs="Times New Roman"/>
          <w:szCs w:val="24"/>
        </w:rPr>
        <w:t xml:space="preserve">catalog to determine </w:t>
      </w:r>
      <w:r w:rsidR="00A60125">
        <w:rPr>
          <w:rFonts w:cs="Times New Roman"/>
          <w:szCs w:val="24"/>
        </w:rPr>
        <w:t xml:space="preserve">how it could harm marginalized </w:t>
      </w:r>
      <w:r w:rsidR="002357CD">
        <w:rPr>
          <w:rFonts w:cs="Times New Roman"/>
          <w:szCs w:val="24"/>
        </w:rPr>
        <w:t>peoples</w:t>
      </w:r>
      <w:r w:rsidR="00A60125">
        <w:rPr>
          <w:rFonts w:cs="Times New Roman"/>
          <w:szCs w:val="24"/>
        </w:rPr>
        <w:t xml:space="preserve">. </w:t>
      </w:r>
      <w:r w:rsidR="00EF7B0A">
        <w:rPr>
          <w:rFonts w:cs="Times New Roman"/>
          <w:szCs w:val="24"/>
        </w:rPr>
        <w:t>T</w:t>
      </w:r>
      <w:r w:rsidR="008C66AC">
        <w:rPr>
          <w:rFonts w:cs="Times New Roman"/>
          <w:szCs w:val="24"/>
        </w:rPr>
        <w:t xml:space="preserve">his process used </w:t>
      </w:r>
      <w:proofErr w:type="spellStart"/>
      <w:r w:rsidR="008C66AC">
        <w:rPr>
          <w:rFonts w:cs="Times New Roman"/>
          <w:szCs w:val="24"/>
        </w:rPr>
        <w:t>PyMARC</w:t>
      </w:r>
      <w:proofErr w:type="spellEnd"/>
      <w:r w:rsidR="008C66AC">
        <w:rPr>
          <w:rFonts w:cs="Times New Roman"/>
          <w:szCs w:val="24"/>
        </w:rPr>
        <w:t xml:space="preserve">, </w:t>
      </w:r>
      <w:r w:rsidR="00BA35DD">
        <w:rPr>
          <w:rFonts w:cs="Times New Roman"/>
          <w:szCs w:val="24"/>
        </w:rPr>
        <w:t xml:space="preserve">a Python library for MARC 21 records. </w:t>
      </w:r>
      <w:r w:rsidR="00EA72E1">
        <w:rPr>
          <w:rFonts w:cs="Times New Roman"/>
          <w:szCs w:val="24"/>
        </w:rPr>
        <w:t xml:space="preserve">They also used the R programming language for further refining of the data. </w:t>
      </w:r>
      <w:r w:rsidR="006A15B8">
        <w:rPr>
          <w:rFonts w:cs="Times New Roman"/>
          <w:szCs w:val="24"/>
        </w:rPr>
        <w:t>Four groups of marginalized peoples were chosen for the study: women, African Americans, Indigenous peoples</w:t>
      </w:r>
      <w:r w:rsidR="00C233BA">
        <w:rPr>
          <w:rFonts w:cs="Times New Roman"/>
          <w:szCs w:val="24"/>
        </w:rPr>
        <w:t xml:space="preserve">, and members of the LGBTQIA+ community. </w:t>
      </w:r>
      <w:r w:rsidR="00AD790C">
        <w:rPr>
          <w:rFonts w:cs="Times New Roman"/>
          <w:szCs w:val="24"/>
        </w:rPr>
        <w:t xml:space="preserve">The authors </w:t>
      </w:r>
      <w:r w:rsidR="0081476F">
        <w:rPr>
          <w:rFonts w:cs="Times New Roman"/>
          <w:szCs w:val="24"/>
        </w:rPr>
        <w:t>discuss the systemic issues in LCSH</w:t>
      </w:r>
      <w:r w:rsidR="00962EDE">
        <w:rPr>
          <w:rFonts w:cs="Times New Roman"/>
          <w:szCs w:val="24"/>
        </w:rPr>
        <w:t xml:space="preserve"> </w:t>
      </w:r>
      <w:r w:rsidR="00ED31BE">
        <w:rPr>
          <w:rFonts w:cs="Times New Roman"/>
          <w:szCs w:val="24"/>
        </w:rPr>
        <w:t xml:space="preserve">and the problems with creating alternative controlled vocabularies. </w:t>
      </w:r>
      <w:r w:rsidR="00BF5A25">
        <w:rPr>
          <w:rFonts w:cs="Times New Roman"/>
          <w:szCs w:val="24"/>
        </w:rPr>
        <w:t>They also address local problems such as the expertise of catalogers</w:t>
      </w:r>
      <w:r w:rsidR="001F67EB">
        <w:rPr>
          <w:rFonts w:cs="Times New Roman"/>
          <w:szCs w:val="24"/>
        </w:rPr>
        <w:t xml:space="preserve">, who often </w:t>
      </w:r>
      <w:r w:rsidR="00CB0B11">
        <w:rPr>
          <w:rFonts w:cs="Times New Roman"/>
          <w:szCs w:val="24"/>
        </w:rPr>
        <w:t>must</w:t>
      </w:r>
      <w:r w:rsidR="001F67EB">
        <w:rPr>
          <w:rFonts w:cs="Times New Roman"/>
          <w:szCs w:val="24"/>
        </w:rPr>
        <w:t xml:space="preserve"> be generalists. </w:t>
      </w:r>
      <w:r w:rsidR="005C0183">
        <w:rPr>
          <w:rFonts w:cs="Times New Roman"/>
          <w:szCs w:val="24"/>
        </w:rPr>
        <w:t xml:space="preserve">For this study, the authors selected 468,100 MARC records </w:t>
      </w:r>
      <w:r w:rsidR="00F57079">
        <w:rPr>
          <w:rFonts w:cs="Times New Roman"/>
          <w:szCs w:val="24"/>
        </w:rPr>
        <w:t>out of the libraries’ 2,169,947</w:t>
      </w:r>
      <w:r w:rsidR="00422CCA">
        <w:rPr>
          <w:rFonts w:cs="Times New Roman"/>
          <w:szCs w:val="24"/>
        </w:rPr>
        <w:t xml:space="preserve">. </w:t>
      </w:r>
      <w:r w:rsidR="009311DF">
        <w:rPr>
          <w:rFonts w:cs="Times New Roman"/>
          <w:szCs w:val="24"/>
        </w:rPr>
        <w:t xml:space="preserve">For the subject headings, they used Violet Fox’s list </w:t>
      </w:r>
      <w:r w:rsidR="00646C51">
        <w:rPr>
          <w:rFonts w:cs="Times New Roman"/>
          <w:szCs w:val="24"/>
        </w:rPr>
        <w:t>of problematic LCSH</w:t>
      </w:r>
      <w:r w:rsidR="009D23D2">
        <w:rPr>
          <w:rFonts w:cs="Times New Roman"/>
          <w:szCs w:val="24"/>
        </w:rPr>
        <w:t xml:space="preserve">, for a total of 3,164 headings. </w:t>
      </w:r>
      <w:r w:rsidR="005A7D42">
        <w:rPr>
          <w:rFonts w:cs="Times New Roman"/>
          <w:szCs w:val="24"/>
        </w:rPr>
        <w:t xml:space="preserve">The authors give a detailed description of their methodology using </w:t>
      </w:r>
      <w:proofErr w:type="spellStart"/>
      <w:r w:rsidR="005A7D42">
        <w:rPr>
          <w:rFonts w:cs="Times New Roman"/>
          <w:szCs w:val="24"/>
        </w:rPr>
        <w:t>PyMARC</w:t>
      </w:r>
      <w:proofErr w:type="spellEnd"/>
      <w:r w:rsidR="005A7D42">
        <w:rPr>
          <w:rFonts w:cs="Times New Roman"/>
          <w:szCs w:val="24"/>
        </w:rPr>
        <w:t xml:space="preserve"> and R. </w:t>
      </w:r>
      <w:r w:rsidR="00BC1108">
        <w:rPr>
          <w:rFonts w:cs="Times New Roman"/>
          <w:szCs w:val="24"/>
        </w:rPr>
        <w:t xml:space="preserve">The resulting data showed that </w:t>
      </w:r>
      <w:r w:rsidR="00247633">
        <w:rPr>
          <w:rFonts w:cs="Times New Roman"/>
          <w:szCs w:val="24"/>
        </w:rPr>
        <w:t xml:space="preserve">their process was </w:t>
      </w:r>
      <w:r w:rsidR="00983F76">
        <w:rPr>
          <w:rFonts w:cs="Times New Roman"/>
          <w:szCs w:val="24"/>
        </w:rPr>
        <w:t>effective</w:t>
      </w:r>
      <w:r w:rsidR="00914FE4">
        <w:rPr>
          <w:rFonts w:cs="Times New Roman"/>
          <w:szCs w:val="24"/>
        </w:rPr>
        <w:t xml:space="preserve"> for evaluating subject description. </w:t>
      </w:r>
      <w:r w:rsidR="005D2775">
        <w:rPr>
          <w:rFonts w:cs="Times New Roman"/>
          <w:szCs w:val="24"/>
        </w:rPr>
        <w:t xml:space="preserve">While it showed records concerning marginalized groups </w:t>
      </w:r>
      <w:r w:rsidR="007045A5">
        <w:rPr>
          <w:rFonts w:cs="Times New Roman"/>
          <w:szCs w:val="24"/>
        </w:rPr>
        <w:t xml:space="preserve">had more subject headings than the average record, </w:t>
      </w:r>
      <w:r w:rsidR="00BE587C">
        <w:rPr>
          <w:rFonts w:cs="Times New Roman"/>
          <w:szCs w:val="24"/>
        </w:rPr>
        <w:t xml:space="preserve">further analysis of the headings is needed to see if </w:t>
      </w:r>
      <w:r w:rsidR="00E920A6">
        <w:rPr>
          <w:rFonts w:cs="Times New Roman"/>
          <w:szCs w:val="24"/>
        </w:rPr>
        <w:t xml:space="preserve">they are </w:t>
      </w:r>
      <w:r w:rsidR="00BE587C">
        <w:rPr>
          <w:rFonts w:cs="Times New Roman"/>
          <w:szCs w:val="24"/>
        </w:rPr>
        <w:t xml:space="preserve">more descriptive. </w:t>
      </w:r>
      <w:r w:rsidR="009640DB">
        <w:rPr>
          <w:rFonts w:cs="Times New Roman"/>
          <w:szCs w:val="24"/>
        </w:rPr>
        <w:t>Th</w:t>
      </w:r>
      <w:r w:rsidR="006210B0">
        <w:rPr>
          <w:rFonts w:cs="Times New Roman"/>
          <w:szCs w:val="24"/>
        </w:rPr>
        <w:t>is study was a proof-of-concept the authors hope can lead to more research.</w:t>
      </w:r>
    </w:p>
    <w:p w14:paraId="2ECE3955" w14:textId="77777777" w:rsidR="00723A91" w:rsidRDefault="00723A91" w:rsidP="009D26C6">
      <w:pPr>
        <w:rPr>
          <w:rFonts w:cs="Times New Roman"/>
          <w:szCs w:val="24"/>
        </w:rPr>
      </w:pPr>
    </w:p>
    <w:p w14:paraId="058F0746" w14:textId="6D7704F4" w:rsidR="00884233" w:rsidRDefault="003035B2" w:rsidP="009D26C6">
      <w:pPr>
        <w:rPr>
          <w:rFonts w:cs="Times New Roman"/>
          <w:szCs w:val="24"/>
        </w:rPr>
      </w:pPr>
      <w:r w:rsidRPr="003035B2">
        <w:rPr>
          <w:rFonts w:cs="Times New Roman"/>
          <w:szCs w:val="24"/>
        </w:rPr>
        <w:t xml:space="preserve">Clarke, Rachel Ivy, and Sayward Schoonmaker. “The Critical Catalog: Giving Voice to Diverse Library Materials through Provocative Design.” Advances in Classification Research Online </w:t>
      </w:r>
      <w:r w:rsidR="002E29BB">
        <w:rPr>
          <w:rFonts w:cs="Times New Roman"/>
          <w:szCs w:val="24"/>
        </w:rPr>
        <w:t>(</w:t>
      </w:r>
      <w:r w:rsidRPr="003035B2">
        <w:rPr>
          <w:rFonts w:cs="Times New Roman"/>
          <w:szCs w:val="24"/>
        </w:rPr>
        <w:t>201</w:t>
      </w:r>
      <w:r w:rsidR="00F27AC3">
        <w:rPr>
          <w:rFonts w:cs="Times New Roman"/>
          <w:szCs w:val="24"/>
        </w:rPr>
        <w:t>8):</w:t>
      </w:r>
      <w:r w:rsidRPr="003035B2">
        <w:rPr>
          <w:rFonts w:cs="Times New Roman"/>
          <w:szCs w:val="24"/>
        </w:rPr>
        <w:t xml:space="preserve"> 23–26. https://doi.org/10.7152/acro.v29i1.15461.</w:t>
      </w:r>
      <w:r w:rsidR="00C31C09">
        <w:rPr>
          <w:rFonts w:cs="Times New Roman"/>
          <w:szCs w:val="24"/>
        </w:rPr>
        <w:tab/>
      </w:r>
    </w:p>
    <w:p w14:paraId="241FC25A" w14:textId="00C2349E" w:rsidR="002E29BB" w:rsidRDefault="002E29BB" w:rsidP="009D26C6">
      <w:pPr>
        <w:rPr>
          <w:rFonts w:cs="Times New Roman"/>
          <w:szCs w:val="24"/>
        </w:rPr>
      </w:pPr>
      <w:r>
        <w:rPr>
          <w:rFonts w:cs="Times New Roman"/>
          <w:szCs w:val="24"/>
        </w:rPr>
        <w:lastRenderedPageBreak/>
        <w:tab/>
      </w:r>
      <w:r w:rsidR="00DA6B4D">
        <w:rPr>
          <w:rFonts w:cs="Times New Roman"/>
          <w:szCs w:val="24"/>
        </w:rPr>
        <w:t xml:space="preserve">Clarke and Schoonmaker </w:t>
      </w:r>
      <w:r w:rsidR="005F53B9">
        <w:rPr>
          <w:rFonts w:cs="Times New Roman"/>
          <w:szCs w:val="24"/>
        </w:rPr>
        <w:t xml:space="preserve">propose the creation of a new library catalog to help American libraries address the ALA’s core value of diversity. </w:t>
      </w:r>
      <w:r w:rsidR="003D2AE4">
        <w:rPr>
          <w:rFonts w:cs="Times New Roman"/>
          <w:szCs w:val="24"/>
        </w:rPr>
        <w:t xml:space="preserve">They hope the Critical Catalog will </w:t>
      </w:r>
      <w:r w:rsidR="00BC5ACA">
        <w:rPr>
          <w:rFonts w:cs="Times New Roman"/>
          <w:szCs w:val="24"/>
        </w:rPr>
        <w:t>expose library users and readers to resources from traditionally marginalized populations</w:t>
      </w:r>
      <w:r w:rsidR="00E91885">
        <w:rPr>
          <w:rFonts w:cs="Times New Roman"/>
          <w:szCs w:val="24"/>
        </w:rPr>
        <w:t xml:space="preserve"> by retrieving materials only from </w:t>
      </w:r>
      <w:r w:rsidR="00FB4E46">
        <w:rPr>
          <w:rFonts w:cs="Times New Roman"/>
          <w:szCs w:val="24"/>
        </w:rPr>
        <w:t>marginalized authors.</w:t>
      </w:r>
      <w:r w:rsidR="00AB517B">
        <w:rPr>
          <w:rFonts w:cs="Times New Roman"/>
          <w:szCs w:val="24"/>
        </w:rPr>
        <w:t xml:space="preserve"> The auth</w:t>
      </w:r>
      <w:r w:rsidR="00FD06EF">
        <w:rPr>
          <w:rFonts w:cs="Times New Roman"/>
          <w:szCs w:val="24"/>
        </w:rPr>
        <w:t>ors explain while traditionally metadata did not care to record information  about</w:t>
      </w:r>
      <w:r w:rsidR="0074339E">
        <w:rPr>
          <w:rFonts w:cs="Times New Roman"/>
          <w:szCs w:val="24"/>
        </w:rPr>
        <w:t xml:space="preserve"> a creator’s gender, ethnicity, sexuality, or other characteristics, </w:t>
      </w:r>
      <w:r w:rsidR="00AF4076">
        <w:rPr>
          <w:rFonts w:cs="Times New Roman"/>
          <w:szCs w:val="24"/>
        </w:rPr>
        <w:t>technological</w:t>
      </w:r>
      <w:r w:rsidR="0074339E">
        <w:rPr>
          <w:rFonts w:cs="Times New Roman"/>
          <w:szCs w:val="24"/>
        </w:rPr>
        <w:t xml:space="preserve"> changes such as the semantic web </w:t>
      </w:r>
      <w:r w:rsidR="002D263C">
        <w:rPr>
          <w:rFonts w:cs="Times New Roman"/>
          <w:szCs w:val="24"/>
        </w:rPr>
        <w:t xml:space="preserve">allows for more precise searching. </w:t>
      </w:r>
      <w:r w:rsidR="00AF4076">
        <w:rPr>
          <w:rFonts w:cs="Times New Roman"/>
          <w:szCs w:val="24"/>
        </w:rPr>
        <w:t xml:space="preserve">RDA is another </w:t>
      </w:r>
      <w:r w:rsidR="00BD1D02">
        <w:rPr>
          <w:rFonts w:cs="Times New Roman"/>
          <w:szCs w:val="24"/>
        </w:rPr>
        <w:t xml:space="preserve">change the authors credit for </w:t>
      </w:r>
      <w:r w:rsidR="000860B0">
        <w:rPr>
          <w:rFonts w:cs="Times New Roman"/>
          <w:szCs w:val="24"/>
        </w:rPr>
        <w:t xml:space="preserve">allowing the filtering of creators. </w:t>
      </w:r>
      <w:r w:rsidR="00383DF6">
        <w:rPr>
          <w:rFonts w:cs="Times New Roman"/>
          <w:szCs w:val="24"/>
        </w:rPr>
        <w:t>Citing literature that explains how</w:t>
      </w:r>
      <w:r w:rsidR="003A1901">
        <w:rPr>
          <w:rFonts w:cs="Times New Roman"/>
          <w:szCs w:val="24"/>
        </w:rPr>
        <w:t xml:space="preserve"> describing authors by gender and ethnicity can be problematic, the authors propose flipping the script. Instead of identifying creators from marginalized communities, </w:t>
      </w:r>
      <w:r w:rsidR="00473506">
        <w:rPr>
          <w:rFonts w:cs="Times New Roman"/>
          <w:szCs w:val="24"/>
        </w:rPr>
        <w:t xml:space="preserve">the Critical Catalog identifies cis white hetero </w:t>
      </w:r>
      <w:r w:rsidR="00233EA5">
        <w:rPr>
          <w:rFonts w:cs="Times New Roman"/>
          <w:szCs w:val="24"/>
        </w:rPr>
        <w:t xml:space="preserve">able-bodied male creators and filters their works out of the search results. </w:t>
      </w:r>
      <w:r w:rsidR="002023C7">
        <w:rPr>
          <w:rFonts w:cs="Times New Roman"/>
          <w:szCs w:val="24"/>
        </w:rPr>
        <w:t xml:space="preserve">Clarke and Schoonmaker </w:t>
      </w:r>
      <w:r w:rsidR="00406902">
        <w:rPr>
          <w:rFonts w:cs="Times New Roman"/>
          <w:szCs w:val="24"/>
        </w:rPr>
        <w:t xml:space="preserve">write while this catalog </w:t>
      </w:r>
      <w:proofErr w:type="gramStart"/>
      <w:r w:rsidR="00417004">
        <w:rPr>
          <w:rFonts w:cs="Times New Roman"/>
          <w:szCs w:val="24"/>
        </w:rPr>
        <w:t>exists</w:t>
      </w:r>
      <w:proofErr w:type="gramEnd"/>
      <w:r w:rsidR="00417004">
        <w:rPr>
          <w:rFonts w:cs="Times New Roman"/>
          <w:szCs w:val="24"/>
        </w:rPr>
        <w:t xml:space="preserve"> </w:t>
      </w:r>
      <w:r w:rsidR="00406902">
        <w:rPr>
          <w:rFonts w:cs="Times New Roman"/>
          <w:szCs w:val="24"/>
        </w:rPr>
        <w:t>only</w:t>
      </w:r>
      <w:r w:rsidR="00417004">
        <w:rPr>
          <w:rFonts w:cs="Times New Roman"/>
          <w:szCs w:val="24"/>
        </w:rPr>
        <w:t xml:space="preserve"> as</w:t>
      </w:r>
      <w:r w:rsidR="00406902">
        <w:rPr>
          <w:rFonts w:cs="Times New Roman"/>
          <w:szCs w:val="24"/>
        </w:rPr>
        <w:t xml:space="preserve"> a thought experiment, it</w:t>
      </w:r>
      <w:r w:rsidR="003830D2">
        <w:rPr>
          <w:rFonts w:cs="Times New Roman"/>
          <w:szCs w:val="24"/>
        </w:rPr>
        <w:t xml:space="preserve"> is a possible way to raise awareness of diverse materials.</w:t>
      </w:r>
    </w:p>
    <w:p w14:paraId="4181A1A4" w14:textId="77777777" w:rsidR="00417004" w:rsidRPr="003F3A54" w:rsidRDefault="00417004" w:rsidP="009D26C6">
      <w:pPr>
        <w:rPr>
          <w:rFonts w:cs="Times New Roman"/>
          <w:szCs w:val="24"/>
        </w:rPr>
      </w:pPr>
    </w:p>
    <w:p w14:paraId="06A595BB" w14:textId="3696409D" w:rsidR="009D26C6" w:rsidRDefault="009D26C6" w:rsidP="009D26C6">
      <w:pPr>
        <w:rPr>
          <w:rFonts w:cs="Times New Roman"/>
          <w:szCs w:val="24"/>
        </w:rPr>
      </w:pPr>
      <w:r w:rsidRPr="003F3A54">
        <w:rPr>
          <w:rFonts w:cs="Times New Roman"/>
          <w:szCs w:val="24"/>
        </w:rPr>
        <w:t>Colbert, Jessica</w:t>
      </w:r>
      <w:r w:rsidR="00F77FE0">
        <w:rPr>
          <w:rFonts w:cs="Times New Roman"/>
          <w:szCs w:val="24"/>
        </w:rPr>
        <w:t xml:space="preserve"> L</w:t>
      </w:r>
      <w:r w:rsidRPr="003F3A54">
        <w:rPr>
          <w:rFonts w:cs="Times New Roman"/>
          <w:szCs w:val="24"/>
        </w:rPr>
        <w:t>. “Coming out of the Controlled Closet: A Comparison of Patron Keywords for Queer Topics to Library of Congress Subject Headings.” Library Philosophy and Practice (e-Journal)</w:t>
      </w:r>
      <w:r w:rsidR="00393EB0">
        <w:rPr>
          <w:rFonts w:cs="Times New Roman"/>
          <w:szCs w:val="24"/>
        </w:rPr>
        <w:t xml:space="preserve">, </w:t>
      </w:r>
      <w:r w:rsidR="007C41C4">
        <w:rPr>
          <w:rFonts w:cs="Times New Roman"/>
          <w:szCs w:val="24"/>
        </w:rPr>
        <w:t xml:space="preserve">1685 </w:t>
      </w:r>
      <w:r w:rsidR="00393EB0">
        <w:rPr>
          <w:rFonts w:cs="Times New Roman"/>
          <w:szCs w:val="24"/>
        </w:rPr>
        <w:t>(</w:t>
      </w:r>
      <w:r w:rsidRPr="003F3A54">
        <w:rPr>
          <w:rFonts w:cs="Times New Roman"/>
          <w:szCs w:val="24"/>
        </w:rPr>
        <w:t>2017</w:t>
      </w:r>
      <w:r w:rsidR="00393EB0">
        <w:rPr>
          <w:rFonts w:cs="Times New Roman"/>
          <w:szCs w:val="24"/>
        </w:rPr>
        <w:t>)</w:t>
      </w:r>
      <w:r w:rsidRPr="003F3A54">
        <w:rPr>
          <w:rFonts w:cs="Times New Roman"/>
          <w:szCs w:val="24"/>
        </w:rPr>
        <w:t xml:space="preserve">. </w:t>
      </w:r>
      <w:hyperlink r:id="rId31" w:history="1">
        <w:r w:rsidR="00E920A6" w:rsidRPr="001612D4">
          <w:rPr>
            <w:rStyle w:val="Hyperlink"/>
            <w:rFonts w:cs="Times New Roman"/>
            <w:szCs w:val="24"/>
          </w:rPr>
          <w:t>https://digitalcommons.unl.edu/libphilprac/1685</w:t>
        </w:r>
      </w:hyperlink>
      <w:r w:rsidRPr="003F3A54">
        <w:rPr>
          <w:rFonts w:cs="Times New Roman"/>
          <w:szCs w:val="24"/>
        </w:rPr>
        <w:t>.</w:t>
      </w:r>
    </w:p>
    <w:p w14:paraId="67FA163E" w14:textId="657E4586" w:rsidR="007C41C4" w:rsidRDefault="007C41C4" w:rsidP="009D26C6">
      <w:pPr>
        <w:rPr>
          <w:rFonts w:cs="Times New Roman"/>
          <w:szCs w:val="24"/>
        </w:rPr>
      </w:pPr>
      <w:r>
        <w:rPr>
          <w:rFonts w:cs="Times New Roman"/>
          <w:szCs w:val="24"/>
        </w:rPr>
        <w:tab/>
      </w:r>
      <w:r w:rsidR="00A628B7">
        <w:rPr>
          <w:rFonts w:cs="Times New Roman"/>
          <w:szCs w:val="24"/>
        </w:rPr>
        <w:t xml:space="preserve">This study compares LCSH to natural search language involving LGBT topics. </w:t>
      </w:r>
      <w:r w:rsidR="00FD6C37">
        <w:rPr>
          <w:rFonts w:cs="Times New Roman"/>
          <w:szCs w:val="24"/>
        </w:rPr>
        <w:t>Colbert be</w:t>
      </w:r>
      <w:r w:rsidR="001B0E46">
        <w:rPr>
          <w:rFonts w:cs="Times New Roman"/>
          <w:szCs w:val="24"/>
        </w:rPr>
        <w:t xml:space="preserve">gan her study by interviewing </w:t>
      </w:r>
      <w:r w:rsidR="00C171BE">
        <w:rPr>
          <w:rFonts w:cs="Times New Roman"/>
          <w:szCs w:val="24"/>
        </w:rPr>
        <w:t xml:space="preserve">professors in </w:t>
      </w:r>
      <w:r w:rsidR="00BF206B">
        <w:rPr>
          <w:rFonts w:cs="Times New Roman"/>
          <w:szCs w:val="24"/>
        </w:rPr>
        <w:t>Gender and Women’s Studies at the University of Illinois</w:t>
      </w:r>
      <w:r w:rsidR="009571E7">
        <w:rPr>
          <w:rFonts w:cs="Times New Roman"/>
          <w:szCs w:val="24"/>
        </w:rPr>
        <w:t xml:space="preserve"> to determine what language they used when searching for LGBT topics.</w:t>
      </w:r>
      <w:r w:rsidR="00672E9D">
        <w:rPr>
          <w:rFonts w:cs="Times New Roman"/>
          <w:szCs w:val="24"/>
        </w:rPr>
        <w:t xml:space="preserve"> Since the author was only able to interview four </w:t>
      </w:r>
      <w:r w:rsidR="000B30FC">
        <w:rPr>
          <w:rFonts w:cs="Times New Roman"/>
          <w:szCs w:val="24"/>
        </w:rPr>
        <w:t xml:space="preserve">respondents, they admit the sample does not reflect </w:t>
      </w:r>
      <w:r w:rsidR="00F5150C">
        <w:rPr>
          <w:rFonts w:cs="Times New Roman"/>
          <w:szCs w:val="24"/>
        </w:rPr>
        <w:t xml:space="preserve">the general patron base. </w:t>
      </w:r>
      <w:r w:rsidR="00DA754F">
        <w:rPr>
          <w:rFonts w:cs="Times New Roman"/>
          <w:szCs w:val="24"/>
        </w:rPr>
        <w:t xml:space="preserve">The professors </w:t>
      </w:r>
      <w:r w:rsidR="00DB1AAA">
        <w:rPr>
          <w:rFonts w:cs="Times New Roman"/>
          <w:szCs w:val="24"/>
        </w:rPr>
        <w:t>said they usually used other venues besides the OPAC</w:t>
      </w:r>
      <w:r w:rsidR="008F0020">
        <w:rPr>
          <w:rFonts w:cs="Times New Roman"/>
          <w:szCs w:val="24"/>
        </w:rPr>
        <w:t xml:space="preserve"> for finding materials. </w:t>
      </w:r>
      <w:r w:rsidR="00291FCD">
        <w:rPr>
          <w:rFonts w:cs="Times New Roman"/>
          <w:szCs w:val="24"/>
        </w:rPr>
        <w:t xml:space="preserve">The participants said they were more likely to use </w:t>
      </w:r>
      <w:proofErr w:type="gramStart"/>
      <w:r w:rsidR="00291FCD">
        <w:rPr>
          <w:rFonts w:cs="Times New Roman"/>
          <w:szCs w:val="24"/>
        </w:rPr>
        <w:t>keyword</w:t>
      </w:r>
      <w:proofErr w:type="gramEnd"/>
      <w:r w:rsidR="00291FCD">
        <w:rPr>
          <w:rFonts w:cs="Times New Roman"/>
          <w:szCs w:val="24"/>
        </w:rPr>
        <w:t xml:space="preserve">, author, and title searches more than a controlled vocabulary search. </w:t>
      </w:r>
      <w:r w:rsidR="00354582">
        <w:rPr>
          <w:rFonts w:cs="Times New Roman"/>
          <w:szCs w:val="24"/>
        </w:rPr>
        <w:t xml:space="preserve">For women </w:t>
      </w:r>
      <w:r w:rsidR="004A79DA">
        <w:rPr>
          <w:rFonts w:cs="Times New Roman"/>
          <w:szCs w:val="24"/>
        </w:rPr>
        <w:t xml:space="preserve">who are only attracted to women all respondents preferred the term lesbian since gay was an </w:t>
      </w:r>
      <w:r w:rsidR="00435DA9">
        <w:rPr>
          <w:rFonts w:cs="Times New Roman"/>
          <w:szCs w:val="24"/>
        </w:rPr>
        <w:t>umbrella term</w:t>
      </w:r>
      <w:r w:rsidR="003A4F40">
        <w:rPr>
          <w:rFonts w:cs="Times New Roman"/>
          <w:szCs w:val="24"/>
        </w:rPr>
        <w:t xml:space="preserve">. </w:t>
      </w:r>
      <w:r w:rsidR="00044E18">
        <w:rPr>
          <w:rFonts w:cs="Times New Roman"/>
          <w:szCs w:val="24"/>
        </w:rPr>
        <w:t>Based on these interviews, the author used the terms gay, lesbian, bisexual,</w:t>
      </w:r>
      <w:r w:rsidR="00822C9B">
        <w:rPr>
          <w:rFonts w:cs="Times New Roman"/>
          <w:szCs w:val="24"/>
        </w:rPr>
        <w:t xml:space="preserve"> transgender, </w:t>
      </w:r>
      <w:r w:rsidR="00916849">
        <w:rPr>
          <w:rFonts w:cs="Times New Roman"/>
          <w:szCs w:val="24"/>
        </w:rPr>
        <w:t>transsexual, queer, and LGBT to search LCSH on Classification Web</w:t>
      </w:r>
      <w:r w:rsidR="002161C6">
        <w:rPr>
          <w:rFonts w:cs="Times New Roman"/>
          <w:szCs w:val="24"/>
        </w:rPr>
        <w:t xml:space="preserve">, by both subject heading and keyword. </w:t>
      </w:r>
      <w:r w:rsidR="00152160">
        <w:rPr>
          <w:rFonts w:cs="Times New Roman"/>
          <w:szCs w:val="24"/>
        </w:rPr>
        <w:t>The results s</w:t>
      </w:r>
      <w:r w:rsidR="007F32D6">
        <w:rPr>
          <w:rFonts w:cs="Times New Roman"/>
          <w:szCs w:val="24"/>
        </w:rPr>
        <w:t xml:space="preserve">howed LC does not use the same language as people searching </w:t>
      </w:r>
      <w:r w:rsidR="00E53BA9">
        <w:rPr>
          <w:rFonts w:cs="Times New Roman"/>
          <w:szCs w:val="24"/>
        </w:rPr>
        <w:t xml:space="preserve">for LGBT topics. The author also found a lack of scope notes on how to use </w:t>
      </w:r>
      <w:r w:rsidR="00FF2510">
        <w:rPr>
          <w:rFonts w:cs="Times New Roman"/>
          <w:szCs w:val="24"/>
        </w:rPr>
        <w:t>the relevant headings.</w:t>
      </w:r>
      <w:r w:rsidR="00B62196">
        <w:rPr>
          <w:rFonts w:cs="Times New Roman"/>
          <w:szCs w:val="24"/>
        </w:rPr>
        <w:t xml:space="preserve"> </w:t>
      </w:r>
      <w:r w:rsidR="006A62F0">
        <w:rPr>
          <w:rFonts w:cs="Times New Roman"/>
          <w:szCs w:val="24"/>
        </w:rPr>
        <w:t xml:space="preserve">Due to the limitations of the study, the </w:t>
      </w:r>
      <w:r w:rsidR="00842BBF">
        <w:rPr>
          <w:rFonts w:cs="Times New Roman"/>
          <w:szCs w:val="24"/>
        </w:rPr>
        <w:t>author hopes further studies can include a broader sample of language.</w:t>
      </w:r>
      <w:r w:rsidR="00845041">
        <w:rPr>
          <w:rFonts w:cs="Times New Roman"/>
          <w:szCs w:val="24"/>
        </w:rPr>
        <w:t xml:space="preserve"> </w:t>
      </w:r>
    </w:p>
    <w:p w14:paraId="66D746E8" w14:textId="04FB7013" w:rsidR="00E920A6" w:rsidRPr="003F3A54" w:rsidRDefault="00E920A6" w:rsidP="009D26C6">
      <w:pPr>
        <w:rPr>
          <w:rFonts w:cs="Times New Roman"/>
          <w:szCs w:val="24"/>
        </w:rPr>
      </w:pPr>
      <w:r>
        <w:rPr>
          <w:rFonts w:cs="Times New Roman"/>
          <w:szCs w:val="24"/>
        </w:rPr>
        <w:tab/>
      </w:r>
    </w:p>
    <w:p w14:paraId="196DE786" w14:textId="65C7E494" w:rsidR="009D26C6" w:rsidRDefault="009D26C6" w:rsidP="009D26C6">
      <w:pPr>
        <w:rPr>
          <w:rFonts w:cs="Times New Roman"/>
          <w:szCs w:val="24"/>
        </w:rPr>
      </w:pPr>
      <w:r w:rsidRPr="003F3A54">
        <w:rPr>
          <w:rFonts w:cs="Times New Roman"/>
          <w:szCs w:val="24"/>
        </w:rPr>
        <w:t xml:space="preserve">Denda, Kayo. “Beyond Subject Headings.” Library Resources &amp; Technical Services 49, no. 4 (2011): 266–75. </w:t>
      </w:r>
      <w:hyperlink r:id="rId32" w:history="1">
        <w:r w:rsidR="00BA0BBD" w:rsidRPr="001612D4">
          <w:rPr>
            <w:rStyle w:val="Hyperlink"/>
            <w:rFonts w:cs="Times New Roman"/>
            <w:szCs w:val="24"/>
          </w:rPr>
          <w:t>https://doi.org/10.5860/lrts.49n4.266</w:t>
        </w:r>
      </w:hyperlink>
      <w:r w:rsidRPr="003F3A54">
        <w:rPr>
          <w:rFonts w:cs="Times New Roman"/>
          <w:szCs w:val="24"/>
        </w:rPr>
        <w:t>.</w:t>
      </w:r>
    </w:p>
    <w:p w14:paraId="4140D1D3" w14:textId="1D37C14F" w:rsidR="00BA0BBD" w:rsidRDefault="00A616B7" w:rsidP="009D26C6">
      <w:pPr>
        <w:rPr>
          <w:rFonts w:cs="Times New Roman"/>
          <w:szCs w:val="24"/>
        </w:rPr>
      </w:pPr>
      <w:r>
        <w:rPr>
          <w:rFonts w:cs="Times New Roman"/>
          <w:szCs w:val="24"/>
        </w:rPr>
        <w:t xml:space="preserve"> </w:t>
      </w:r>
      <w:r>
        <w:rPr>
          <w:rFonts w:cs="Times New Roman"/>
          <w:szCs w:val="24"/>
        </w:rPr>
        <w:tab/>
      </w:r>
      <w:r w:rsidR="00B16623">
        <w:rPr>
          <w:rFonts w:cs="Times New Roman"/>
          <w:szCs w:val="24"/>
        </w:rPr>
        <w:t xml:space="preserve">In this paper, Denda examines how an ontology representing women’s studies can address </w:t>
      </w:r>
      <w:r w:rsidR="007F3E5D">
        <w:rPr>
          <w:rFonts w:cs="Times New Roman"/>
          <w:szCs w:val="24"/>
        </w:rPr>
        <w:t xml:space="preserve">challenges libraries face in </w:t>
      </w:r>
      <w:r w:rsidR="00895175">
        <w:rPr>
          <w:rFonts w:cs="Times New Roman"/>
          <w:szCs w:val="24"/>
        </w:rPr>
        <w:t xml:space="preserve">accessing interdisciplinary fields. </w:t>
      </w:r>
      <w:r w:rsidR="00084531">
        <w:rPr>
          <w:rFonts w:cs="Times New Roman"/>
          <w:szCs w:val="24"/>
        </w:rPr>
        <w:t xml:space="preserve">The author explains </w:t>
      </w:r>
      <w:r w:rsidR="00EE3C65">
        <w:rPr>
          <w:rFonts w:cs="Times New Roman"/>
          <w:szCs w:val="24"/>
        </w:rPr>
        <w:t xml:space="preserve">that an ontology is a vocabulary </w:t>
      </w:r>
      <w:r w:rsidR="00724B13">
        <w:rPr>
          <w:rFonts w:cs="Times New Roman"/>
          <w:szCs w:val="24"/>
        </w:rPr>
        <w:t xml:space="preserve">for a domain which includes machine readable relationships between terms. </w:t>
      </w:r>
      <w:r w:rsidR="00943B6D">
        <w:rPr>
          <w:rFonts w:cs="Times New Roman"/>
          <w:szCs w:val="24"/>
        </w:rPr>
        <w:t xml:space="preserve">These relationships would allow keywords to link to related LCSH. </w:t>
      </w:r>
      <w:r w:rsidR="00907D67">
        <w:rPr>
          <w:rFonts w:cs="Times New Roman"/>
          <w:szCs w:val="24"/>
        </w:rPr>
        <w:t>The author points out how while LCSH is always adding new headings</w:t>
      </w:r>
      <w:r w:rsidR="00D35A1C">
        <w:rPr>
          <w:rFonts w:cs="Times New Roman"/>
          <w:szCs w:val="24"/>
        </w:rPr>
        <w:t xml:space="preserve">, it is intended for a broader audience, so it doesn’t serve interdisciplinary fields as well. </w:t>
      </w:r>
      <w:r w:rsidR="00214A1C">
        <w:rPr>
          <w:rFonts w:cs="Times New Roman"/>
          <w:szCs w:val="24"/>
        </w:rPr>
        <w:t>Denda then turns to women’s studies</w:t>
      </w:r>
      <w:r w:rsidR="004D652C">
        <w:rPr>
          <w:rFonts w:cs="Times New Roman"/>
          <w:szCs w:val="24"/>
        </w:rPr>
        <w:t xml:space="preserve"> and discusses the problems related to LCSH. </w:t>
      </w:r>
      <w:r w:rsidR="005A7B2E">
        <w:rPr>
          <w:rFonts w:cs="Times New Roman"/>
          <w:szCs w:val="24"/>
        </w:rPr>
        <w:t>They also explain how even when LCSH has the headings, cataloge</w:t>
      </w:r>
      <w:r w:rsidR="00744000">
        <w:rPr>
          <w:rFonts w:cs="Times New Roman"/>
          <w:szCs w:val="24"/>
        </w:rPr>
        <w:t>rs will not always add them, because of lack of expertise in the discipline.</w:t>
      </w:r>
      <w:r w:rsidR="009968CE">
        <w:rPr>
          <w:rFonts w:cs="Times New Roman"/>
          <w:szCs w:val="24"/>
        </w:rPr>
        <w:t xml:space="preserve"> The author </w:t>
      </w:r>
      <w:r w:rsidR="009968CE">
        <w:rPr>
          <w:rFonts w:cs="Times New Roman"/>
          <w:szCs w:val="24"/>
        </w:rPr>
        <w:lastRenderedPageBreak/>
        <w:t>argues that an ontology could be developed to address these problems.</w:t>
      </w:r>
      <w:r w:rsidR="00F15E54">
        <w:rPr>
          <w:rFonts w:cs="Times New Roman"/>
          <w:szCs w:val="24"/>
        </w:rPr>
        <w:t xml:space="preserve"> To find the terms for this ontology, the author used researchers’ and activists’ writings in women’s studies.</w:t>
      </w:r>
      <w:r w:rsidR="00DD5E0C">
        <w:rPr>
          <w:rFonts w:cs="Times New Roman"/>
          <w:szCs w:val="24"/>
        </w:rPr>
        <w:t xml:space="preserve"> </w:t>
      </w:r>
      <w:r w:rsidR="000C2D62">
        <w:rPr>
          <w:rFonts w:cs="Times New Roman"/>
          <w:szCs w:val="24"/>
        </w:rPr>
        <w:t>The</w:t>
      </w:r>
      <w:r w:rsidR="007A2B2E">
        <w:rPr>
          <w:rFonts w:cs="Times New Roman"/>
          <w:szCs w:val="24"/>
        </w:rPr>
        <w:t xml:space="preserve"> paper makes the case for using such an ontology as an addition to LCSH</w:t>
      </w:r>
      <w:r w:rsidR="002848AE">
        <w:rPr>
          <w:rFonts w:cs="Times New Roman"/>
          <w:szCs w:val="24"/>
        </w:rPr>
        <w:t xml:space="preserve"> because it can be kept current, is comprehensive, and flexible. </w:t>
      </w:r>
      <w:r w:rsidR="0074410E">
        <w:rPr>
          <w:rFonts w:cs="Times New Roman"/>
          <w:szCs w:val="24"/>
        </w:rPr>
        <w:t>The author recommends further studies with ontologies in other interdisciplinary fields such as Latin American studies.</w:t>
      </w:r>
      <w:r w:rsidR="00123A86">
        <w:rPr>
          <w:rFonts w:cs="Times New Roman"/>
          <w:szCs w:val="24"/>
        </w:rPr>
        <w:t xml:space="preserve"> They also feel direct interviews could be a source for further terms.</w:t>
      </w:r>
    </w:p>
    <w:p w14:paraId="0A4B0089" w14:textId="77777777" w:rsidR="007E2C47" w:rsidRPr="003F3A54" w:rsidRDefault="007E2C47" w:rsidP="009D26C6">
      <w:pPr>
        <w:rPr>
          <w:rFonts w:cs="Times New Roman"/>
          <w:szCs w:val="24"/>
        </w:rPr>
      </w:pPr>
    </w:p>
    <w:p w14:paraId="2857C930" w14:textId="2EC17400" w:rsidR="009D26C6" w:rsidRDefault="009D26C6" w:rsidP="009D26C6">
      <w:pPr>
        <w:rPr>
          <w:rFonts w:cs="Times New Roman"/>
          <w:szCs w:val="24"/>
        </w:rPr>
      </w:pPr>
      <w:proofErr w:type="spellStart"/>
      <w:r w:rsidRPr="003F3A54">
        <w:rPr>
          <w:rFonts w:cs="Times New Roman"/>
          <w:szCs w:val="24"/>
        </w:rPr>
        <w:t>Dobreski</w:t>
      </w:r>
      <w:proofErr w:type="spellEnd"/>
      <w:r w:rsidRPr="003F3A54">
        <w:rPr>
          <w:rFonts w:cs="Times New Roman"/>
          <w:szCs w:val="24"/>
        </w:rPr>
        <w:t xml:space="preserve">, Brian, Karen Snow, and Heather Moulaison-Sandy. “On Overlap and Otherness: A Comparison of Three Vocabularies’ Approaches to LGBTQ+ Identity.” Cataloging &amp; Classification Quarterly 60, no. 6–7 (2022): 490–513. </w:t>
      </w:r>
      <w:hyperlink r:id="rId33" w:history="1">
        <w:r w:rsidR="003D66B6" w:rsidRPr="001612D4">
          <w:rPr>
            <w:rStyle w:val="Hyperlink"/>
            <w:rFonts w:cs="Times New Roman"/>
            <w:szCs w:val="24"/>
          </w:rPr>
          <w:t>https://doi.org/10.1080/01639374.2022.2090040</w:t>
        </w:r>
      </w:hyperlink>
      <w:r w:rsidRPr="003F3A54">
        <w:rPr>
          <w:rFonts w:cs="Times New Roman"/>
          <w:szCs w:val="24"/>
        </w:rPr>
        <w:t>.</w:t>
      </w:r>
    </w:p>
    <w:p w14:paraId="58DEF0C8" w14:textId="6293D184" w:rsidR="007E2C47" w:rsidRDefault="0091355F" w:rsidP="009D26C6">
      <w:pPr>
        <w:rPr>
          <w:rFonts w:cs="Times New Roman"/>
          <w:szCs w:val="24"/>
        </w:rPr>
      </w:pPr>
      <w:r>
        <w:rPr>
          <w:rFonts w:cs="Times New Roman"/>
          <w:szCs w:val="24"/>
        </w:rPr>
        <w:tab/>
      </w:r>
      <w:r w:rsidR="003E494E">
        <w:rPr>
          <w:rFonts w:cs="Times New Roman"/>
          <w:szCs w:val="24"/>
        </w:rPr>
        <w:t>The authors compare</w:t>
      </w:r>
      <w:r w:rsidR="004F3603">
        <w:rPr>
          <w:rFonts w:cs="Times New Roman"/>
          <w:szCs w:val="24"/>
        </w:rPr>
        <w:t xml:space="preserve"> Homosaurus, LCSH, and the Library of Congress Demographic Group Terms (LCDGT)</w:t>
      </w:r>
      <w:r w:rsidR="008557AA">
        <w:rPr>
          <w:rFonts w:cs="Times New Roman"/>
          <w:szCs w:val="24"/>
        </w:rPr>
        <w:t xml:space="preserve"> to discover their effectiveness in describing LGBTQ+ identity in bibliographic and</w:t>
      </w:r>
      <w:r w:rsidR="00DE7B1F">
        <w:rPr>
          <w:rFonts w:cs="Times New Roman"/>
          <w:szCs w:val="24"/>
        </w:rPr>
        <w:t xml:space="preserve"> personal name</w:t>
      </w:r>
      <w:r w:rsidR="008557AA">
        <w:rPr>
          <w:rFonts w:cs="Times New Roman"/>
          <w:szCs w:val="24"/>
        </w:rPr>
        <w:t xml:space="preserve"> authority records</w:t>
      </w:r>
      <w:r w:rsidR="001B49C5">
        <w:rPr>
          <w:rFonts w:cs="Times New Roman"/>
          <w:szCs w:val="24"/>
        </w:rPr>
        <w:t xml:space="preserve"> (NAR)</w:t>
      </w:r>
      <w:r w:rsidR="008557AA">
        <w:rPr>
          <w:rFonts w:cs="Times New Roman"/>
          <w:szCs w:val="24"/>
        </w:rPr>
        <w:t xml:space="preserve">. </w:t>
      </w:r>
      <w:r w:rsidR="00C644B6">
        <w:rPr>
          <w:rFonts w:cs="Times New Roman"/>
          <w:szCs w:val="24"/>
        </w:rPr>
        <w:t xml:space="preserve">The study </w:t>
      </w:r>
      <w:r w:rsidR="00B16DAF">
        <w:rPr>
          <w:rFonts w:cs="Times New Roman"/>
          <w:szCs w:val="24"/>
        </w:rPr>
        <w:t xml:space="preserve">was intended to answer two </w:t>
      </w:r>
      <w:r w:rsidR="00C7388A">
        <w:rPr>
          <w:rFonts w:cs="Times New Roman"/>
          <w:szCs w:val="24"/>
        </w:rPr>
        <w:t>issues:</w:t>
      </w:r>
      <w:r w:rsidR="00B16DAF">
        <w:rPr>
          <w:rFonts w:cs="Times New Roman"/>
          <w:szCs w:val="24"/>
        </w:rPr>
        <w:t xml:space="preserve"> how LCSH and LCDGT align</w:t>
      </w:r>
      <w:r w:rsidR="00C7388A">
        <w:rPr>
          <w:rFonts w:cs="Times New Roman"/>
          <w:szCs w:val="24"/>
        </w:rPr>
        <w:t>s</w:t>
      </w:r>
      <w:r w:rsidR="00B16DAF">
        <w:rPr>
          <w:rFonts w:cs="Times New Roman"/>
          <w:szCs w:val="24"/>
        </w:rPr>
        <w:t xml:space="preserve"> with represented identities in Homosaurus</w:t>
      </w:r>
      <w:r w:rsidR="00C7388A">
        <w:rPr>
          <w:rFonts w:cs="Times New Roman"/>
          <w:szCs w:val="24"/>
        </w:rPr>
        <w:t xml:space="preserve">, and </w:t>
      </w:r>
      <w:r w:rsidR="00391CFF">
        <w:rPr>
          <w:rFonts w:cs="Times New Roman"/>
          <w:szCs w:val="24"/>
        </w:rPr>
        <w:t xml:space="preserve">how this affects access to LGBTQ+ materials. </w:t>
      </w:r>
      <w:r w:rsidR="001F1811">
        <w:rPr>
          <w:rFonts w:cs="Times New Roman"/>
          <w:szCs w:val="24"/>
        </w:rPr>
        <w:t xml:space="preserve">The authors </w:t>
      </w:r>
      <w:r w:rsidR="00575F37">
        <w:rPr>
          <w:rFonts w:cs="Times New Roman"/>
          <w:szCs w:val="24"/>
        </w:rPr>
        <w:t xml:space="preserve">detail how </w:t>
      </w:r>
      <w:r w:rsidR="00BF1B3D">
        <w:rPr>
          <w:rFonts w:cs="Times New Roman"/>
          <w:szCs w:val="24"/>
        </w:rPr>
        <w:t>LCSH, LCC, and RDA has</w:t>
      </w:r>
      <w:r w:rsidR="00575F37">
        <w:rPr>
          <w:rFonts w:cs="Times New Roman"/>
          <w:szCs w:val="24"/>
        </w:rPr>
        <w:t xml:space="preserve"> flaws in describing LGBTQ+ identities. </w:t>
      </w:r>
      <w:r w:rsidR="009C6296">
        <w:rPr>
          <w:rFonts w:cs="Times New Roman"/>
          <w:szCs w:val="24"/>
        </w:rPr>
        <w:t xml:space="preserve">The paper also discusses the backgrounds of all three </w:t>
      </w:r>
      <w:r w:rsidR="00F61043">
        <w:rPr>
          <w:rFonts w:cs="Times New Roman"/>
          <w:szCs w:val="24"/>
        </w:rPr>
        <w:t>vocabularies, as well as the use of controlled vocabularies.</w:t>
      </w:r>
      <w:r w:rsidR="00915B6F">
        <w:rPr>
          <w:rFonts w:cs="Times New Roman"/>
          <w:szCs w:val="24"/>
        </w:rPr>
        <w:t xml:space="preserve"> The authors point out a chief difference in Homosaurus and the other two vocabularies is </w:t>
      </w:r>
      <w:r w:rsidR="00410B17">
        <w:rPr>
          <w:rFonts w:cs="Times New Roman"/>
          <w:szCs w:val="24"/>
        </w:rPr>
        <w:t>that Homosaurus does not rely on literary warrant to add a ter</w:t>
      </w:r>
      <w:r w:rsidR="00467853">
        <w:rPr>
          <w:rFonts w:cs="Times New Roman"/>
          <w:szCs w:val="24"/>
        </w:rPr>
        <w:t xml:space="preserve">m, but instead need based on community input. </w:t>
      </w:r>
      <w:r w:rsidR="00F10855">
        <w:rPr>
          <w:rFonts w:cs="Times New Roman"/>
          <w:szCs w:val="24"/>
        </w:rPr>
        <w:t xml:space="preserve">For this study, researchers selected 618 identity related terms from Homosaurus </w:t>
      </w:r>
      <w:r w:rsidR="00720EA4">
        <w:rPr>
          <w:rFonts w:cs="Times New Roman"/>
          <w:szCs w:val="24"/>
        </w:rPr>
        <w:t xml:space="preserve">and matched them to their closest LCSH. </w:t>
      </w:r>
      <w:r w:rsidR="00876D46">
        <w:rPr>
          <w:rFonts w:cs="Times New Roman"/>
          <w:szCs w:val="24"/>
        </w:rPr>
        <w:t xml:space="preserve">For LCDGT, </w:t>
      </w:r>
      <w:r w:rsidR="00B65BA3">
        <w:rPr>
          <w:rFonts w:cs="Times New Roman"/>
          <w:szCs w:val="24"/>
        </w:rPr>
        <w:t xml:space="preserve">multiple terms were matched, such as “Gay children” to “Gays” and “Children.” </w:t>
      </w:r>
      <w:r w:rsidR="005A3A8A">
        <w:rPr>
          <w:rFonts w:cs="Times New Roman"/>
          <w:szCs w:val="24"/>
        </w:rPr>
        <w:t>While</w:t>
      </w:r>
      <w:r w:rsidR="00BE190D">
        <w:rPr>
          <w:rFonts w:cs="Times New Roman"/>
          <w:szCs w:val="24"/>
        </w:rPr>
        <w:t xml:space="preserve"> the study found close or exact matches in LCSH for 25% of terms, only 6% had </w:t>
      </w:r>
      <w:r w:rsidR="00E247F9">
        <w:rPr>
          <w:rFonts w:cs="Times New Roman"/>
          <w:szCs w:val="24"/>
        </w:rPr>
        <w:t>exact or close matches in LCDGT.</w:t>
      </w:r>
      <w:r w:rsidR="0010327B">
        <w:rPr>
          <w:rFonts w:cs="Times New Roman"/>
          <w:szCs w:val="24"/>
        </w:rPr>
        <w:t xml:space="preserve"> Another 23% in LCDGT had faceted matches. </w:t>
      </w:r>
      <w:r w:rsidR="00EE43ED">
        <w:rPr>
          <w:rFonts w:cs="Times New Roman"/>
          <w:szCs w:val="24"/>
        </w:rPr>
        <w:t xml:space="preserve">The authors conclude </w:t>
      </w:r>
      <w:r w:rsidR="006B23D2">
        <w:rPr>
          <w:rFonts w:cs="Times New Roman"/>
          <w:szCs w:val="24"/>
        </w:rPr>
        <w:t>while Homosaurus does better serve the LGBTQ+ community than these existing vocabularies, further study is needed</w:t>
      </w:r>
      <w:r w:rsidR="003E6EF1">
        <w:rPr>
          <w:rFonts w:cs="Times New Roman"/>
          <w:szCs w:val="24"/>
        </w:rPr>
        <w:t xml:space="preserve"> to</w:t>
      </w:r>
      <w:r w:rsidR="00A41BFB">
        <w:rPr>
          <w:rFonts w:cs="Times New Roman"/>
          <w:szCs w:val="24"/>
        </w:rPr>
        <w:t xml:space="preserve"> determine its own usefulness.</w:t>
      </w:r>
    </w:p>
    <w:p w14:paraId="45890760" w14:textId="77777777" w:rsidR="006126F3" w:rsidRPr="003F3A54" w:rsidRDefault="006126F3" w:rsidP="009D26C6">
      <w:pPr>
        <w:rPr>
          <w:rFonts w:cs="Times New Roman"/>
          <w:szCs w:val="24"/>
        </w:rPr>
      </w:pPr>
    </w:p>
    <w:p w14:paraId="4ACDF12E" w14:textId="77D6124F" w:rsidR="009D26C6" w:rsidRDefault="009D26C6" w:rsidP="009D26C6">
      <w:pPr>
        <w:rPr>
          <w:rFonts w:cs="Times New Roman"/>
          <w:szCs w:val="24"/>
        </w:rPr>
      </w:pPr>
      <w:r w:rsidRPr="003F3A54">
        <w:rPr>
          <w:rFonts w:cs="Times New Roman"/>
          <w:szCs w:val="24"/>
        </w:rPr>
        <w:t xml:space="preserve">Doyle, Ann M., Kimberley Lawson, and Sarah Dupont. “Indigenization of Knowledge Organization at the </w:t>
      </w:r>
      <w:r w:rsidR="00245B36">
        <w:rPr>
          <w:rFonts w:cs="Times New Roman"/>
          <w:szCs w:val="24"/>
        </w:rPr>
        <w:t>X̱wi7x̱wa</w:t>
      </w:r>
      <w:r w:rsidRPr="003F3A54">
        <w:rPr>
          <w:rFonts w:cs="Times New Roman"/>
          <w:szCs w:val="24"/>
        </w:rPr>
        <w:t xml:space="preserve"> Library.” Journal of Library and Information Studies 13, no. 2 (2015): 107–34. </w:t>
      </w:r>
      <w:hyperlink r:id="rId34" w:history="1">
        <w:r w:rsidR="009C3AE6" w:rsidRPr="001612D4">
          <w:rPr>
            <w:rStyle w:val="Hyperlink"/>
            <w:rFonts w:cs="Times New Roman"/>
            <w:szCs w:val="24"/>
          </w:rPr>
          <w:t>https://doi.org/10.6182/jlis.2015.13(2).107</w:t>
        </w:r>
      </w:hyperlink>
      <w:r w:rsidRPr="003F3A54">
        <w:rPr>
          <w:rFonts w:cs="Times New Roman"/>
          <w:szCs w:val="24"/>
        </w:rPr>
        <w:t>.</w:t>
      </w:r>
    </w:p>
    <w:p w14:paraId="421A0F14" w14:textId="720ADAD0" w:rsidR="009C3AE6" w:rsidRDefault="003F766F" w:rsidP="003F766F">
      <w:pPr>
        <w:ind w:firstLine="720"/>
        <w:rPr>
          <w:rFonts w:cs="Times New Roman"/>
          <w:szCs w:val="24"/>
        </w:rPr>
      </w:pPr>
      <w:r>
        <w:rPr>
          <w:rFonts w:cs="Times New Roman"/>
          <w:szCs w:val="24"/>
        </w:rPr>
        <w:t xml:space="preserve">This case study of the </w:t>
      </w:r>
      <w:r w:rsidR="00245B36">
        <w:rPr>
          <w:rFonts w:cs="Times New Roman"/>
          <w:szCs w:val="24"/>
        </w:rPr>
        <w:t>X̱wi7x̱wa</w:t>
      </w:r>
      <w:r>
        <w:rPr>
          <w:rFonts w:cs="Times New Roman"/>
          <w:szCs w:val="24"/>
        </w:rPr>
        <w:t xml:space="preserve"> Library</w:t>
      </w:r>
      <w:r w:rsidR="00E207F5">
        <w:rPr>
          <w:rFonts w:cs="Times New Roman"/>
          <w:szCs w:val="24"/>
        </w:rPr>
        <w:t xml:space="preserve">, the Aboriginal library at the University of British Columbia, Canada, </w:t>
      </w:r>
      <w:r w:rsidR="00104B60">
        <w:rPr>
          <w:rFonts w:cs="Times New Roman"/>
          <w:szCs w:val="24"/>
        </w:rPr>
        <w:t>is intended to show the indigenization of KO.</w:t>
      </w:r>
      <w:r w:rsidR="002B5D06">
        <w:rPr>
          <w:rFonts w:cs="Times New Roman"/>
          <w:szCs w:val="24"/>
        </w:rPr>
        <w:t xml:space="preserve"> </w:t>
      </w:r>
      <w:r w:rsidR="00732B0A">
        <w:rPr>
          <w:rFonts w:cs="Times New Roman"/>
          <w:szCs w:val="24"/>
        </w:rPr>
        <w:t xml:space="preserve">The </w:t>
      </w:r>
      <w:r w:rsidR="009918B1">
        <w:rPr>
          <w:rFonts w:cs="Times New Roman"/>
          <w:szCs w:val="24"/>
        </w:rPr>
        <w:t>university is located on the traditional lands of the</w:t>
      </w:r>
      <w:r w:rsidR="002F32E0">
        <w:rPr>
          <w:rFonts w:cs="Times New Roman"/>
          <w:szCs w:val="24"/>
        </w:rPr>
        <w:t xml:space="preserve"> Coast Salish nations of the Musqueam, Squamish, and Tsleil</w:t>
      </w:r>
      <w:r w:rsidR="00081E03">
        <w:rPr>
          <w:rFonts w:cs="Times New Roman"/>
          <w:szCs w:val="24"/>
        </w:rPr>
        <w:t xml:space="preserve">-Waututh in Vancouver. </w:t>
      </w:r>
      <w:r w:rsidR="008D23AF">
        <w:rPr>
          <w:rFonts w:cs="Times New Roman"/>
          <w:szCs w:val="24"/>
        </w:rPr>
        <w:t xml:space="preserve">The </w:t>
      </w:r>
      <w:r w:rsidR="00245B36">
        <w:rPr>
          <w:rFonts w:cs="Times New Roman"/>
          <w:szCs w:val="24"/>
        </w:rPr>
        <w:t>X̱wi7x̱wa</w:t>
      </w:r>
      <w:r w:rsidR="008D23AF">
        <w:rPr>
          <w:rFonts w:cs="Times New Roman"/>
          <w:szCs w:val="24"/>
        </w:rPr>
        <w:t xml:space="preserve"> Library’s KOS was developed by First Nations librarians Gene Joseph and A. Brian Deer. </w:t>
      </w:r>
      <w:r w:rsidR="003B1B18">
        <w:rPr>
          <w:rFonts w:cs="Times New Roman"/>
          <w:szCs w:val="24"/>
        </w:rPr>
        <w:t>The</w:t>
      </w:r>
      <w:r w:rsidR="008511E1">
        <w:rPr>
          <w:rFonts w:cs="Times New Roman"/>
          <w:szCs w:val="24"/>
        </w:rPr>
        <w:t xml:space="preserve"> authors list the problems Joseph and Deer faced </w:t>
      </w:r>
      <w:r w:rsidR="00E82015">
        <w:rPr>
          <w:rFonts w:cs="Times New Roman"/>
          <w:szCs w:val="24"/>
        </w:rPr>
        <w:t>from traditional KOS were</w:t>
      </w:r>
      <w:r w:rsidR="00CE32D1">
        <w:rPr>
          <w:rFonts w:cs="Times New Roman"/>
          <w:szCs w:val="24"/>
        </w:rPr>
        <w:t xml:space="preserve"> historicization, omission, marginalization, lack of recognition of sovereign nations, lack of </w:t>
      </w:r>
      <w:r w:rsidR="00AC0B37">
        <w:rPr>
          <w:rFonts w:cs="Times New Roman"/>
          <w:szCs w:val="24"/>
        </w:rPr>
        <w:t>specificity, and lack of relevance.</w:t>
      </w:r>
      <w:r w:rsidR="003729C3">
        <w:rPr>
          <w:rFonts w:cs="Times New Roman"/>
          <w:szCs w:val="24"/>
        </w:rPr>
        <w:t xml:space="preserve"> Deer rejected traditional classification systems and created the BDC</w:t>
      </w:r>
      <w:r w:rsidR="00CF2090">
        <w:rPr>
          <w:rFonts w:cs="Times New Roman"/>
          <w:szCs w:val="24"/>
        </w:rPr>
        <w:t>.</w:t>
      </w:r>
      <w:r w:rsidR="00AB4FF0">
        <w:rPr>
          <w:rFonts w:cs="Times New Roman"/>
          <w:szCs w:val="24"/>
        </w:rPr>
        <w:t xml:space="preserve"> After Deer left the library, </w:t>
      </w:r>
      <w:r w:rsidR="000413F4">
        <w:rPr>
          <w:rFonts w:cs="Times New Roman"/>
          <w:szCs w:val="24"/>
        </w:rPr>
        <w:t xml:space="preserve">his system was </w:t>
      </w:r>
      <w:r w:rsidR="000C797A">
        <w:rPr>
          <w:rFonts w:cs="Times New Roman"/>
          <w:szCs w:val="24"/>
        </w:rPr>
        <w:t>expanded</w:t>
      </w:r>
      <w:r w:rsidR="000413F4">
        <w:rPr>
          <w:rFonts w:cs="Times New Roman"/>
          <w:szCs w:val="24"/>
        </w:rPr>
        <w:t xml:space="preserve"> by Joseph</w:t>
      </w:r>
      <w:r w:rsidR="00DD5C51">
        <w:rPr>
          <w:rFonts w:cs="Times New Roman"/>
          <w:szCs w:val="24"/>
        </w:rPr>
        <w:t>.</w:t>
      </w:r>
      <w:r w:rsidR="00B6018B">
        <w:rPr>
          <w:rFonts w:cs="Times New Roman"/>
          <w:szCs w:val="24"/>
        </w:rPr>
        <w:t xml:space="preserve"> </w:t>
      </w:r>
      <w:r w:rsidR="008F780B">
        <w:rPr>
          <w:rFonts w:cs="Times New Roman"/>
          <w:szCs w:val="24"/>
        </w:rPr>
        <w:t xml:space="preserve">The </w:t>
      </w:r>
      <w:r w:rsidR="000E7479">
        <w:rPr>
          <w:rFonts w:cs="Times New Roman"/>
          <w:szCs w:val="24"/>
        </w:rPr>
        <w:t xml:space="preserve">authors describe each component of the </w:t>
      </w:r>
      <w:r w:rsidR="000E7479" w:rsidRPr="000E7479">
        <w:rPr>
          <w:rFonts w:cs="Times New Roman"/>
          <w:szCs w:val="24"/>
        </w:rPr>
        <w:t>X̱wi7x̱wa</w:t>
      </w:r>
      <w:r w:rsidR="000E7479">
        <w:rPr>
          <w:rFonts w:cs="Times New Roman"/>
          <w:szCs w:val="24"/>
        </w:rPr>
        <w:t xml:space="preserve"> KO framework. </w:t>
      </w:r>
      <w:r w:rsidR="00DD5C51">
        <w:rPr>
          <w:rFonts w:cs="Times New Roman"/>
          <w:szCs w:val="24"/>
        </w:rPr>
        <w:t xml:space="preserve">The First Nations House </w:t>
      </w:r>
      <w:r w:rsidR="00E26E33">
        <w:rPr>
          <w:rFonts w:cs="Times New Roman"/>
          <w:szCs w:val="24"/>
        </w:rPr>
        <w:t xml:space="preserve">of Learning (FNHL) Subject Headings </w:t>
      </w:r>
      <w:r w:rsidR="00D04327">
        <w:rPr>
          <w:rFonts w:cs="Times New Roman"/>
          <w:szCs w:val="24"/>
        </w:rPr>
        <w:t xml:space="preserve">currently have 11,000 headings </w:t>
      </w:r>
      <w:r w:rsidR="00B047CD">
        <w:rPr>
          <w:rFonts w:cs="Times New Roman"/>
          <w:szCs w:val="24"/>
        </w:rPr>
        <w:t xml:space="preserve">and are </w:t>
      </w:r>
      <w:r w:rsidR="00B047CD">
        <w:rPr>
          <w:rFonts w:cs="Times New Roman"/>
          <w:szCs w:val="24"/>
        </w:rPr>
        <w:lastRenderedPageBreak/>
        <w:t xml:space="preserve">still in development. The </w:t>
      </w:r>
      <w:r w:rsidR="00B047CD" w:rsidRPr="00B047CD">
        <w:rPr>
          <w:rFonts w:cs="Times New Roman"/>
          <w:szCs w:val="24"/>
        </w:rPr>
        <w:t>X̱wi7x̱wa</w:t>
      </w:r>
      <w:r w:rsidR="00B047CD">
        <w:rPr>
          <w:rFonts w:cs="Times New Roman"/>
          <w:szCs w:val="24"/>
        </w:rPr>
        <w:t xml:space="preserve"> classification scheme</w:t>
      </w:r>
      <w:r w:rsidR="00446B4B">
        <w:rPr>
          <w:rFonts w:cs="Times New Roman"/>
          <w:szCs w:val="24"/>
        </w:rPr>
        <w:t xml:space="preserve"> </w:t>
      </w:r>
      <w:r w:rsidR="000D6675">
        <w:rPr>
          <w:rFonts w:cs="Times New Roman"/>
          <w:szCs w:val="24"/>
        </w:rPr>
        <w:t xml:space="preserve">has undergone at least two major revisions since the 1970s. </w:t>
      </w:r>
      <w:r w:rsidR="00871076">
        <w:rPr>
          <w:rFonts w:cs="Times New Roman"/>
          <w:szCs w:val="24"/>
        </w:rPr>
        <w:t>The</w:t>
      </w:r>
      <w:r w:rsidR="00E41025">
        <w:rPr>
          <w:rFonts w:cs="Times New Roman"/>
          <w:szCs w:val="24"/>
        </w:rPr>
        <w:t xml:space="preserve"> </w:t>
      </w:r>
      <w:r w:rsidR="00E41025" w:rsidRPr="00E41025">
        <w:rPr>
          <w:rFonts w:cs="Times New Roman"/>
          <w:szCs w:val="24"/>
        </w:rPr>
        <w:t>X̱wi7x̱wa</w:t>
      </w:r>
      <w:r w:rsidR="00E41025">
        <w:rPr>
          <w:rFonts w:cs="Times New Roman"/>
          <w:szCs w:val="24"/>
        </w:rPr>
        <w:t xml:space="preserve"> library uses an Aboriginal enhanced MARC record standard </w:t>
      </w:r>
      <w:r w:rsidR="0076617B">
        <w:rPr>
          <w:rFonts w:cs="Times New Roman"/>
          <w:szCs w:val="24"/>
        </w:rPr>
        <w:t>intended to show all contributors</w:t>
      </w:r>
      <w:r w:rsidR="005A14AA">
        <w:rPr>
          <w:rFonts w:cs="Times New Roman"/>
          <w:szCs w:val="24"/>
        </w:rPr>
        <w:t xml:space="preserve"> to a record including ones often omitted. </w:t>
      </w:r>
      <w:r w:rsidR="003E5C06">
        <w:rPr>
          <w:rFonts w:cs="Times New Roman"/>
          <w:szCs w:val="24"/>
        </w:rPr>
        <w:t xml:space="preserve">Finally, the framework relies on </w:t>
      </w:r>
      <w:r w:rsidR="00595246">
        <w:rPr>
          <w:rFonts w:cs="Times New Roman"/>
          <w:szCs w:val="24"/>
        </w:rPr>
        <w:t xml:space="preserve">the librarians themselves to interact with </w:t>
      </w:r>
      <w:r w:rsidR="003A2397">
        <w:rPr>
          <w:rFonts w:cs="Times New Roman"/>
          <w:szCs w:val="24"/>
        </w:rPr>
        <w:t xml:space="preserve">UBC students and the rest of </w:t>
      </w:r>
      <w:r w:rsidR="00944DBE">
        <w:rPr>
          <w:rFonts w:cs="Times New Roman"/>
          <w:szCs w:val="24"/>
        </w:rPr>
        <w:t>the community</w:t>
      </w:r>
      <w:r w:rsidR="003A2397">
        <w:rPr>
          <w:rFonts w:cs="Times New Roman"/>
          <w:szCs w:val="24"/>
        </w:rPr>
        <w:t xml:space="preserve">. </w:t>
      </w:r>
      <w:r w:rsidR="000A6192">
        <w:rPr>
          <w:rFonts w:cs="Times New Roman"/>
          <w:szCs w:val="24"/>
        </w:rPr>
        <w:t xml:space="preserve">The authors emphasize the importance of </w:t>
      </w:r>
      <w:r w:rsidR="00580E56">
        <w:rPr>
          <w:rFonts w:cs="Times New Roman"/>
          <w:szCs w:val="24"/>
        </w:rPr>
        <w:t>Indigenous Information Literacy.</w:t>
      </w:r>
    </w:p>
    <w:p w14:paraId="450E7D0C" w14:textId="77777777" w:rsidR="007E2C47" w:rsidRPr="003F3A54" w:rsidRDefault="007E2C47" w:rsidP="009D26C6">
      <w:pPr>
        <w:rPr>
          <w:rFonts w:cs="Times New Roman"/>
          <w:szCs w:val="24"/>
        </w:rPr>
      </w:pPr>
    </w:p>
    <w:p w14:paraId="59AA5B22" w14:textId="161B4A51" w:rsidR="009D26C6" w:rsidRDefault="009D26C6" w:rsidP="009D26C6">
      <w:pPr>
        <w:rPr>
          <w:rFonts w:cs="Times New Roman"/>
          <w:szCs w:val="24"/>
        </w:rPr>
      </w:pPr>
      <w:r w:rsidRPr="003F3A54">
        <w:rPr>
          <w:rFonts w:cs="Times New Roman"/>
          <w:szCs w:val="24"/>
        </w:rPr>
        <w:t xml:space="preserve">Drabinski, Emily. “Queering the Catalog: Queer Theory and the Politics of Correction.” The Library Quarterly: Information, Community, Policy 83, no. 2 (2013): 94–111. </w:t>
      </w:r>
      <w:hyperlink r:id="rId35" w:history="1">
        <w:r w:rsidR="00DD0567" w:rsidRPr="001612D4">
          <w:rPr>
            <w:rStyle w:val="Hyperlink"/>
            <w:rFonts w:cs="Times New Roman"/>
            <w:szCs w:val="24"/>
          </w:rPr>
          <w:t>https://doi.org/10.1086/669547</w:t>
        </w:r>
      </w:hyperlink>
      <w:r w:rsidRPr="003F3A54">
        <w:rPr>
          <w:rFonts w:cs="Times New Roman"/>
          <w:szCs w:val="24"/>
        </w:rPr>
        <w:t>.</w:t>
      </w:r>
    </w:p>
    <w:p w14:paraId="4C61F58A" w14:textId="1CD3A1C3" w:rsidR="00DD0567" w:rsidRDefault="00D83FF3" w:rsidP="009D26C6">
      <w:pPr>
        <w:rPr>
          <w:rFonts w:cs="Times New Roman"/>
          <w:szCs w:val="24"/>
        </w:rPr>
      </w:pPr>
      <w:r>
        <w:rPr>
          <w:rFonts w:cs="Times New Roman"/>
          <w:szCs w:val="24"/>
        </w:rPr>
        <w:t xml:space="preserve"> </w:t>
      </w:r>
      <w:r>
        <w:rPr>
          <w:rFonts w:cs="Times New Roman"/>
          <w:szCs w:val="24"/>
        </w:rPr>
        <w:tab/>
        <w:t xml:space="preserve">Drabinski describes the history of critical cataloging </w:t>
      </w:r>
      <w:r w:rsidR="007D77DA">
        <w:rPr>
          <w:rFonts w:cs="Times New Roman"/>
          <w:szCs w:val="24"/>
        </w:rPr>
        <w:t xml:space="preserve">and </w:t>
      </w:r>
      <w:r w:rsidR="00844536">
        <w:rPr>
          <w:rFonts w:cs="Times New Roman"/>
          <w:szCs w:val="24"/>
        </w:rPr>
        <w:t xml:space="preserve">the </w:t>
      </w:r>
      <w:r w:rsidR="00254019">
        <w:rPr>
          <w:rFonts w:cs="Times New Roman"/>
          <w:szCs w:val="24"/>
        </w:rPr>
        <w:t xml:space="preserve">limits </w:t>
      </w:r>
      <w:r w:rsidR="000C7F42">
        <w:rPr>
          <w:rFonts w:cs="Times New Roman"/>
          <w:szCs w:val="24"/>
        </w:rPr>
        <w:t>of</w:t>
      </w:r>
      <w:r w:rsidR="00254019">
        <w:rPr>
          <w:rFonts w:cs="Times New Roman"/>
          <w:szCs w:val="24"/>
        </w:rPr>
        <w:t xml:space="preserve"> its approach </w:t>
      </w:r>
      <w:proofErr w:type="gramStart"/>
      <w:r w:rsidR="00254019">
        <w:rPr>
          <w:rFonts w:cs="Times New Roman"/>
          <w:szCs w:val="24"/>
        </w:rPr>
        <w:t>of</w:t>
      </w:r>
      <w:proofErr w:type="gramEnd"/>
      <w:r w:rsidR="00254019">
        <w:rPr>
          <w:rFonts w:cs="Times New Roman"/>
          <w:szCs w:val="24"/>
        </w:rPr>
        <w:t xml:space="preserve"> correction. </w:t>
      </w:r>
      <w:r w:rsidR="000C7F42">
        <w:rPr>
          <w:rFonts w:cs="Times New Roman"/>
          <w:szCs w:val="24"/>
        </w:rPr>
        <w:t xml:space="preserve">For example, </w:t>
      </w:r>
      <w:r w:rsidR="00C31BFC">
        <w:rPr>
          <w:rFonts w:cs="Times New Roman"/>
          <w:szCs w:val="24"/>
        </w:rPr>
        <w:t xml:space="preserve">the author </w:t>
      </w:r>
      <w:r w:rsidR="000C7F42">
        <w:rPr>
          <w:rFonts w:cs="Times New Roman"/>
          <w:szCs w:val="24"/>
        </w:rPr>
        <w:t xml:space="preserve">explains the added term “Lesbian” </w:t>
      </w:r>
      <w:r w:rsidR="00E9026A">
        <w:rPr>
          <w:rFonts w:cs="Times New Roman"/>
          <w:szCs w:val="24"/>
        </w:rPr>
        <w:t xml:space="preserve">does </w:t>
      </w:r>
      <w:r w:rsidR="00051B06">
        <w:rPr>
          <w:rFonts w:cs="Times New Roman"/>
          <w:szCs w:val="24"/>
        </w:rPr>
        <w:t xml:space="preserve">not cover all the </w:t>
      </w:r>
      <w:r w:rsidR="001D4402">
        <w:rPr>
          <w:rFonts w:cs="Times New Roman"/>
          <w:szCs w:val="24"/>
        </w:rPr>
        <w:t xml:space="preserve">ways people may describe themselves. </w:t>
      </w:r>
      <w:r w:rsidR="0083540E">
        <w:rPr>
          <w:rFonts w:cs="Times New Roman"/>
          <w:szCs w:val="24"/>
        </w:rPr>
        <w:t>The author feels queer theory would be a better approach, explaining that while gay and lesbian studies study what homose</w:t>
      </w:r>
      <w:r w:rsidR="00DB4995">
        <w:rPr>
          <w:rFonts w:cs="Times New Roman"/>
          <w:szCs w:val="24"/>
        </w:rPr>
        <w:t xml:space="preserve">xuality is, queer theory focuses on what homosexuality does. </w:t>
      </w:r>
      <w:r w:rsidR="00063B28">
        <w:rPr>
          <w:rFonts w:cs="Times New Roman"/>
          <w:szCs w:val="24"/>
        </w:rPr>
        <w:t xml:space="preserve">Correcting LCSH and LCC, </w:t>
      </w:r>
      <w:r w:rsidR="009F0C5D">
        <w:rPr>
          <w:rFonts w:cs="Times New Roman"/>
          <w:szCs w:val="24"/>
        </w:rPr>
        <w:t xml:space="preserve">the author argues, just reemphasizes the belief that a universal systemic approach is possible. </w:t>
      </w:r>
      <w:r w:rsidR="000F3362">
        <w:rPr>
          <w:rFonts w:cs="Times New Roman"/>
          <w:szCs w:val="24"/>
        </w:rPr>
        <w:t xml:space="preserve">Drabinski suggests a critical reading of the catalog itself, instead of “fixing” it. </w:t>
      </w:r>
      <w:r w:rsidR="00E17136">
        <w:rPr>
          <w:rFonts w:cs="Times New Roman"/>
          <w:szCs w:val="24"/>
        </w:rPr>
        <w:t>Under queer theory, the author</w:t>
      </w:r>
      <w:r w:rsidR="00CD7C8B">
        <w:rPr>
          <w:rFonts w:cs="Times New Roman"/>
          <w:szCs w:val="24"/>
        </w:rPr>
        <w:t xml:space="preserve"> explains, no matter what vocabulary is added, other identities will emerge at the fringes. </w:t>
      </w:r>
      <w:r w:rsidR="00966707">
        <w:rPr>
          <w:rFonts w:cs="Times New Roman"/>
          <w:szCs w:val="24"/>
        </w:rPr>
        <w:t xml:space="preserve">The paper further </w:t>
      </w:r>
      <w:r w:rsidR="00C62ED3">
        <w:rPr>
          <w:rFonts w:cs="Times New Roman"/>
          <w:szCs w:val="24"/>
        </w:rPr>
        <w:t xml:space="preserve">puts forth the idea that smoothing over the catalog’s problems only </w:t>
      </w:r>
      <w:r w:rsidR="004A378E">
        <w:rPr>
          <w:rFonts w:cs="Times New Roman"/>
          <w:szCs w:val="24"/>
        </w:rPr>
        <w:t>makes</w:t>
      </w:r>
      <w:r w:rsidR="00C62ED3">
        <w:rPr>
          <w:rFonts w:cs="Times New Roman"/>
          <w:szCs w:val="24"/>
        </w:rPr>
        <w:t xml:space="preserve"> it more difficult for the user to realize that the system is not perfect. </w:t>
      </w:r>
      <w:r w:rsidR="00575FA8">
        <w:rPr>
          <w:rFonts w:cs="Times New Roman"/>
          <w:szCs w:val="24"/>
        </w:rPr>
        <w:t>To</w:t>
      </w:r>
      <w:r w:rsidR="00436DE3">
        <w:rPr>
          <w:rFonts w:cs="Times New Roman"/>
          <w:szCs w:val="24"/>
        </w:rPr>
        <w:t xml:space="preserve"> </w:t>
      </w:r>
      <w:r w:rsidR="00720471">
        <w:rPr>
          <w:rFonts w:cs="Times New Roman"/>
          <w:szCs w:val="24"/>
        </w:rPr>
        <w:t>make the catalog more transparent t</w:t>
      </w:r>
      <w:r w:rsidR="00C22E2A">
        <w:rPr>
          <w:rFonts w:cs="Times New Roman"/>
          <w:szCs w:val="24"/>
        </w:rPr>
        <w:t xml:space="preserve">he author advocates for Olson’s approach to making </w:t>
      </w:r>
      <w:r w:rsidR="00DC12FA">
        <w:rPr>
          <w:rFonts w:cs="Times New Roman"/>
          <w:szCs w:val="24"/>
        </w:rPr>
        <w:t xml:space="preserve">related terms more visible, as well as social tagging. </w:t>
      </w:r>
      <w:r w:rsidR="00575FA8">
        <w:rPr>
          <w:rFonts w:cs="Times New Roman"/>
          <w:szCs w:val="24"/>
        </w:rPr>
        <w:t xml:space="preserve">The author </w:t>
      </w:r>
      <w:r w:rsidR="00A93C3E">
        <w:rPr>
          <w:rFonts w:cs="Times New Roman"/>
          <w:szCs w:val="24"/>
        </w:rPr>
        <w:t>also suggests that librarians are taught how to instruct users to</w:t>
      </w:r>
      <w:r w:rsidR="00513AF0">
        <w:rPr>
          <w:rFonts w:cs="Times New Roman"/>
          <w:szCs w:val="24"/>
        </w:rPr>
        <w:t xml:space="preserve"> approach </w:t>
      </w:r>
      <w:r w:rsidR="00EE2E78">
        <w:rPr>
          <w:rFonts w:cs="Times New Roman"/>
          <w:szCs w:val="24"/>
        </w:rPr>
        <w:t xml:space="preserve">KOS </w:t>
      </w:r>
      <w:r w:rsidR="00513AF0">
        <w:rPr>
          <w:rFonts w:cs="Times New Roman"/>
          <w:szCs w:val="24"/>
        </w:rPr>
        <w:t xml:space="preserve">critically. </w:t>
      </w:r>
      <w:r w:rsidR="006646E8">
        <w:rPr>
          <w:rFonts w:cs="Times New Roman"/>
          <w:szCs w:val="24"/>
        </w:rPr>
        <w:t xml:space="preserve">The author feels </w:t>
      </w:r>
      <w:r w:rsidR="00E675FE">
        <w:rPr>
          <w:rFonts w:cs="Times New Roman"/>
          <w:szCs w:val="24"/>
        </w:rPr>
        <w:t xml:space="preserve">it is </w:t>
      </w:r>
      <w:r w:rsidR="006646E8">
        <w:rPr>
          <w:rFonts w:cs="Times New Roman"/>
          <w:szCs w:val="24"/>
        </w:rPr>
        <w:t xml:space="preserve">imperative to leave a record of the flaws </w:t>
      </w:r>
      <w:r w:rsidR="00E675FE">
        <w:rPr>
          <w:rFonts w:cs="Times New Roman"/>
          <w:szCs w:val="24"/>
        </w:rPr>
        <w:t>so users</w:t>
      </w:r>
      <w:r w:rsidR="002B3F59">
        <w:rPr>
          <w:rFonts w:cs="Times New Roman"/>
          <w:szCs w:val="24"/>
        </w:rPr>
        <w:t xml:space="preserve"> wil</w:t>
      </w:r>
      <w:r w:rsidR="00737F34">
        <w:rPr>
          <w:rFonts w:cs="Times New Roman"/>
          <w:szCs w:val="24"/>
        </w:rPr>
        <w:t xml:space="preserve">l be able to spot the system’s ideologies. </w:t>
      </w:r>
    </w:p>
    <w:p w14:paraId="49D6401A" w14:textId="77777777" w:rsidR="003F766F" w:rsidRDefault="003F766F" w:rsidP="009D26C6">
      <w:pPr>
        <w:rPr>
          <w:rFonts w:cs="Times New Roman"/>
          <w:szCs w:val="24"/>
        </w:rPr>
      </w:pPr>
    </w:p>
    <w:p w14:paraId="2DDA77F2" w14:textId="5E2BEFAB" w:rsidR="009D26C6" w:rsidRDefault="009D26C6" w:rsidP="009D26C6">
      <w:pPr>
        <w:rPr>
          <w:rFonts w:cs="Times New Roman"/>
          <w:szCs w:val="24"/>
        </w:rPr>
      </w:pPr>
      <w:r w:rsidRPr="003F3A54">
        <w:rPr>
          <w:rFonts w:cs="Times New Roman"/>
          <w:szCs w:val="24"/>
        </w:rPr>
        <w:t xml:space="preserve">Drabinski, </w:t>
      </w:r>
      <w:r w:rsidR="00F26D6B" w:rsidRPr="003F3A54">
        <w:rPr>
          <w:rFonts w:cs="Times New Roman"/>
          <w:szCs w:val="24"/>
        </w:rPr>
        <w:t>Emily</w:t>
      </w:r>
      <w:r w:rsidR="00F26D6B">
        <w:rPr>
          <w:rFonts w:cs="Times New Roman"/>
          <w:szCs w:val="24"/>
        </w:rPr>
        <w:t>.</w:t>
      </w:r>
      <w:r w:rsidR="00F26D6B" w:rsidRPr="00B531A8">
        <w:rPr>
          <w:rFonts w:cs="Times New Roman"/>
          <w:szCs w:val="24"/>
        </w:rPr>
        <w:t xml:space="preserve"> “Teaching</w:t>
      </w:r>
      <w:r w:rsidR="00B531A8" w:rsidRPr="00B531A8">
        <w:rPr>
          <w:rFonts w:cs="Times New Roman"/>
          <w:szCs w:val="24"/>
        </w:rPr>
        <w:t xml:space="preserve"> the Radical Catalog.” In Radical Cataloging: Essays at the Front, 198–205. McFarland, 2008.</w:t>
      </w:r>
    </w:p>
    <w:p w14:paraId="66487F65" w14:textId="20214247" w:rsidR="00C26F6A" w:rsidRDefault="00C26F6A" w:rsidP="009D26C6">
      <w:pPr>
        <w:rPr>
          <w:rFonts w:cs="Times New Roman"/>
          <w:szCs w:val="24"/>
        </w:rPr>
      </w:pPr>
      <w:r>
        <w:rPr>
          <w:rFonts w:cs="Times New Roman"/>
          <w:szCs w:val="24"/>
        </w:rPr>
        <w:tab/>
      </w:r>
      <w:r w:rsidR="00775EDD">
        <w:rPr>
          <w:rFonts w:cs="Times New Roman"/>
          <w:szCs w:val="24"/>
        </w:rPr>
        <w:t>In this chapter from</w:t>
      </w:r>
      <w:r w:rsidR="00E54679">
        <w:rPr>
          <w:rFonts w:cs="Times New Roman"/>
          <w:szCs w:val="24"/>
        </w:rPr>
        <w:t xml:space="preserve"> </w:t>
      </w:r>
      <w:r w:rsidR="00E54679">
        <w:rPr>
          <w:rFonts w:cs="Times New Roman"/>
          <w:szCs w:val="24"/>
        </w:rPr>
        <w:softHyphen/>
      </w:r>
      <w:r w:rsidR="00E54679">
        <w:rPr>
          <w:rFonts w:cs="Times New Roman"/>
          <w:szCs w:val="24"/>
        </w:rPr>
        <w:softHyphen/>
      </w:r>
      <w:r w:rsidR="00E54679">
        <w:rPr>
          <w:rFonts w:cs="Times New Roman"/>
          <w:i/>
          <w:iCs/>
          <w:szCs w:val="24"/>
        </w:rPr>
        <w:t>Radical Cataloging</w:t>
      </w:r>
      <w:r w:rsidR="00E54679">
        <w:rPr>
          <w:rFonts w:cs="Times New Roman"/>
          <w:szCs w:val="24"/>
        </w:rPr>
        <w:t xml:space="preserve">, Drabinski </w:t>
      </w:r>
      <w:r w:rsidR="00BE5152">
        <w:rPr>
          <w:rFonts w:cs="Times New Roman"/>
          <w:szCs w:val="24"/>
        </w:rPr>
        <w:t xml:space="preserve">describes the prejudices and biases in traditional classification, and </w:t>
      </w:r>
      <w:r w:rsidR="00236B0B">
        <w:rPr>
          <w:rFonts w:cs="Times New Roman"/>
          <w:szCs w:val="24"/>
        </w:rPr>
        <w:t xml:space="preserve">proposes critical pedagogy as an approach to addressing the issue. </w:t>
      </w:r>
      <w:r w:rsidR="009510D3">
        <w:rPr>
          <w:rFonts w:cs="Times New Roman"/>
          <w:szCs w:val="24"/>
        </w:rPr>
        <w:t xml:space="preserve">The author mentions </w:t>
      </w:r>
      <w:r w:rsidR="00E1211E">
        <w:rPr>
          <w:rFonts w:cs="Times New Roman"/>
          <w:szCs w:val="24"/>
        </w:rPr>
        <w:t>B</w:t>
      </w:r>
      <w:r w:rsidR="009510D3">
        <w:rPr>
          <w:rFonts w:cs="Times New Roman"/>
          <w:szCs w:val="24"/>
        </w:rPr>
        <w:t xml:space="preserve">erman’s criticisms of </w:t>
      </w:r>
      <w:r w:rsidR="00907CAF">
        <w:rPr>
          <w:rFonts w:cs="Times New Roman"/>
          <w:szCs w:val="24"/>
        </w:rPr>
        <w:t>controlled vocabularies such as LCSH</w:t>
      </w:r>
      <w:r w:rsidR="00E1211E">
        <w:rPr>
          <w:rFonts w:cs="Times New Roman"/>
          <w:szCs w:val="24"/>
        </w:rPr>
        <w:t>, giving</w:t>
      </w:r>
      <w:r w:rsidR="00AB52D2">
        <w:rPr>
          <w:rFonts w:cs="Times New Roman"/>
          <w:szCs w:val="24"/>
        </w:rPr>
        <w:t xml:space="preserve"> the example of “Arab-Isra</w:t>
      </w:r>
      <w:r w:rsidR="00946651">
        <w:rPr>
          <w:rFonts w:cs="Times New Roman"/>
          <w:szCs w:val="24"/>
        </w:rPr>
        <w:t xml:space="preserve">eli conflict” as the heading for </w:t>
      </w:r>
      <w:r w:rsidR="0052751A">
        <w:rPr>
          <w:rFonts w:cs="Times New Roman"/>
          <w:szCs w:val="24"/>
        </w:rPr>
        <w:t>the conflict between Israel and Palestinians.</w:t>
      </w:r>
      <w:r w:rsidR="00907CAF">
        <w:rPr>
          <w:rFonts w:cs="Times New Roman"/>
          <w:szCs w:val="24"/>
        </w:rPr>
        <w:t xml:space="preserve"> Olson’s </w:t>
      </w:r>
      <w:r w:rsidR="0025786E">
        <w:rPr>
          <w:rFonts w:cs="Times New Roman"/>
          <w:szCs w:val="24"/>
        </w:rPr>
        <w:t xml:space="preserve">challenges to the structure of classifications </w:t>
      </w:r>
      <w:r w:rsidR="002375E4">
        <w:rPr>
          <w:rFonts w:cs="Times New Roman"/>
          <w:szCs w:val="24"/>
        </w:rPr>
        <w:t>are</w:t>
      </w:r>
      <w:r w:rsidR="0025786E">
        <w:rPr>
          <w:rFonts w:cs="Times New Roman"/>
          <w:szCs w:val="24"/>
        </w:rPr>
        <w:t xml:space="preserve"> also covered.</w:t>
      </w:r>
      <w:r w:rsidR="002375E4">
        <w:rPr>
          <w:rFonts w:cs="Times New Roman"/>
          <w:szCs w:val="24"/>
        </w:rPr>
        <w:t xml:space="preserve"> </w:t>
      </w:r>
      <w:r w:rsidR="009E1D87">
        <w:rPr>
          <w:rFonts w:cs="Times New Roman"/>
          <w:szCs w:val="24"/>
        </w:rPr>
        <w:t xml:space="preserve">The first subject heading has a </w:t>
      </w:r>
      <w:r w:rsidR="00C82D5B">
        <w:rPr>
          <w:rFonts w:cs="Times New Roman"/>
          <w:szCs w:val="24"/>
        </w:rPr>
        <w:t>hierarchy</w:t>
      </w:r>
      <w:r w:rsidR="009E1D87">
        <w:rPr>
          <w:rFonts w:cs="Times New Roman"/>
          <w:szCs w:val="24"/>
        </w:rPr>
        <w:t xml:space="preserve"> over l</w:t>
      </w:r>
      <w:r w:rsidR="00C82D5B">
        <w:rPr>
          <w:rFonts w:cs="Times New Roman"/>
          <w:szCs w:val="24"/>
        </w:rPr>
        <w:t xml:space="preserve">ater headings. The author also </w:t>
      </w:r>
      <w:r w:rsidR="00AC70D1">
        <w:rPr>
          <w:rFonts w:cs="Times New Roman"/>
          <w:szCs w:val="24"/>
        </w:rPr>
        <w:t>discusses the permanence of subject headings.</w:t>
      </w:r>
      <w:r w:rsidR="00414D8D">
        <w:rPr>
          <w:rFonts w:cs="Times New Roman"/>
          <w:szCs w:val="24"/>
        </w:rPr>
        <w:t xml:space="preserve"> While discussing Berman’s activism to change the LCSH, </w:t>
      </w:r>
      <w:r w:rsidR="007B42A5">
        <w:rPr>
          <w:rFonts w:cs="Times New Roman"/>
          <w:szCs w:val="24"/>
        </w:rPr>
        <w:t xml:space="preserve">Drabinski asserts his work suggests there is a universal language that could be applied. </w:t>
      </w:r>
      <w:r w:rsidR="00636D67">
        <w:rPr>
          <w:rFonts w:cs="Times New Roman"/>
          <w:szCs w:val="24"/>
        </w:rPr>
        <w:t>Olson</w:t>
      </w:r>
      <w:r w:rsidR="00AD6C0C">
        <w:rPr>
          <w:rFonts w:cs="Times New Roman"/>
          <w:szCs w:val="24"/>
        </w:rPr>
        <w:t xml:space="preserve"> wrote about alternatives to Berman’s approach: local headings </w:t>
      </w:r>
      <w:r w:rsidR="00A522D2">
        <w:rPr>
          <w:rFonts w:cs="Times New Roman"/>
          <w:szCs w:val="24"/>
        </w:rPr>
        <w:t>and free text searching combined with relevance algorithms.</w:t>
      </w:r>
      <w:r w:rsidR="003F4B86">
        <w:rPr>
          <w:rFonts w:cs="Times New Roman"/>
          <w:szCs w:val="24"/>
        </w:rPr>
        <w:t xml:space="preserve"> The author concludes the </w:t>
      </w:r>
      <w:r w:rsidR="00444EEB">
        <w:rPr>
          <w:rFonts w:cs="Times New Roman"/>
          <w:szCs w:val="24"/>
        </w:rPr>
        <w:t>chapter by</w:t>
      </w:r>
      <w:r w:rsidR="003F4B86">
        <w:rPr>
          <w:rFonts w:cs="Times New Roman"/>
          <w:szCs w:val="24"/>
        </w:rPr>
        <w:t xml:space="preserve"> </w:t>
      </w:r>
      <w:r w:rsidR="00641578">
        <w:rPr>
          <w:rFonts w:cs="Times New Roman"/>
          <w:szCs w:val="24"/>
        </w:rPr>
        <w:t xml:space="preserve">describing Paulo Fiere’s approach to pedagogy. Instead of </w:t>
      </w:r>
      <w:r w:rsidR="00444EEB">
        <w:rPr>
          <w:rFonts w:cs="Times New Roman"/>
          <w:szCs w:val="24"/>
        </w:rPr>
        <w:t xml:space="preserve">a </w:t>
      </w:r>
      <w:r w:rsidR="00F85E52">
        <w:rPr>
          <w:rFonts w:cs="Times New Roman"/>
          <w:szCs w:val="24"/>
        </w:rPr>
        <w:t>one-way</w:t>
      </w:r>
      <w:r w:rsidR="00444EEB">
        <w:rPr>
          <w:rFonts w:cs="Times New Roman"/>
          <w:szCs w:val="24"/>
        </w:rPr>
        <w:t xml:space="preserve"> instructional method</w:t>
      </w:r>
      <w:r w:rsidR="009A109D">
        <w:rPr>
          <w:rFonts w:cs="Times New Roman"/>
          <w:szCs w:val="24"/>
        </w:rPr>
        <w:t xml:space="preserve"> from teacher to student, </w:t>
      </w:r>
      <w:r w:rsidR="005F5AFA">
        <w:rPr>
          <w:rFonts w:cs="Times New Roman"/>
          <w:szCs w:val="24"/>
        </w:rPr>
        <w:t xml:space="preserve">he instead </w:t>
      </w:r>
      <w:r w:rsidR="0071443B">
        <w:rPr>
          <w:rFonts w:cs="Times New Roman"/>
          <w:szCs w:val="24"/>
        </w:rPr>
        <w:t xml:space="preserve">encourages critical thinking. The author </w:t>
      </w:r>
      <w:r w:rsidR="009534DF">
        <w:rPr>
          <w:rFonts w:cs="Times New Roman"/>
          <w:szCs w:val="24"/>
        </w:rPr>
        <w:t xml:space="preserve">feels this approach would aid future librarians </w:t>
      </w:r>
      <w:r w:rsidR="00011C31">
        <w:rPr>
          <w:rFonts w:cs="Times New Roman"/>
          <w:szCs w:val="24"/>
        </w:rPr>
        <w:t xml:space="preserve">in engaging with classification in a critical manner. Those teaching </w:t>
      </w:r>
      <w:r w:rsidR="003D18BF">
        <w:rPr>
          <w:rFonts w:cs="Times New Roman"/>
          <w:szCs w:val="24"/>
        </w:rPr>
        <w:t xml:space="preserve">classification systems should be learners with the </w:t>
      </w:r>
      <w:r w:rsidR="006307FF">
        <w:rPr>
          <w:rFonts w:cs="Times New Roman"/>
          <w:szCs w:val="24"/>
        </w:rPr>
        <w:t>students and</w:t>
      </w:r>
      <w:r w:rsidR="00F85E52">
        <w:rPr>
          <w:rFonts w:cs="Times New Roman"/>
          <w:szCs w:val="24"/>
        </w:rPr>
        <w:t xml:space="preserve"> face the problems with its hierarchies together.</w:t>
      </w:r>
    </w:p>
    <w:p w14:paraId="38356C66" w14:textId="77777777" w:rsidR="005370E5" w:rsidRDefault="005370E5" w:rsidP="009D26C6">
      <w:pPr>
        <w:rPr>
          <w:rFonts w:cs="Times New Roman"/>
          <w:szCs w:val="24"/>
        </w:rPr>
      </w:pPr>
    </w:p>
    <w:p w14:paraId="058733EB" w14:textId="0AD737EF" w:rsidR="00D42A81" w:rsidRDefault="00D42A81" w:rsidP="00D42A81">
      <w:r>
        <w:t xml:space="preserve">Duarte, Marisa Elena, and Miranda Belarde-Lewis. “Imagining: Creating Spaces for Indigenous Ontologies.” Cataloging &amp; Classification Quarterly 53, no. 5–6 </w:t>
      </w:r>
      <w:r w:rsidR="00073B02">
        <w:t>(</w:t>
      </w:r>
      <w:r>
        <w:t xml:space="preserve">2015): 677–702. </w:t>
      </w:r>
      <w:hyperlink r:id="rId36" w:history="1">
        <w:r w:rsidR="00F3580C" w:rsidRPr="00013506">
          <w:rPr>
            <w:rStyle w:val="Hyperlink"/>
          </w:rPr>
          <w:t>https://doi.org/10.1080/01639374.2015.1018396</w:t>
        </w:r>
      </w:hyperlink>
      <w:r>
        <w:t>.</w:t>
      </w:r>
    </w:p>
    <w:p w14:paraId="0EAF3FC8" w14:textId="79F83165" w:rsidR="00FC287D" w:rsidRDefault="00044D3E" w:rsidP="00D42A81">
      <w:r>
        <w:tab/>
      </w:r>
      <w:r w:rsidR="00CB040D">
        <w:t xml:space="preserve">Duarte and Belarde-Lewis </w:t>
      </w:r>
      <w:r w:rsidR="00352C38">
        <w:t xml:space="preserve">propose approaching the </w:t>
      </w:r>
      <w:r w:rsidR="00C2308B">
        <w:t>documented issues with cataloging and classifying Native American mat</w:t>
      </w:r>
      <w:r w:rsidR="00CE43FE">
        <w:t>erials by imagining the decolonizing possibilities of Indig</w:t>
      </w:r>
      <w:r w:rsidR="00D5691A">
        <w:t xml:space="preserve">enous KO. </w:t>
      </w:r>
      <w:r w:rsidR="009E7BC7">
        <w:t xml:space="preserve">The authors </w:t>
      </w:r>
      <w:r w:rsidR="000C3444">
        <w:t xml:space="preserve">suggests that those who are non-indigenous to </w:t>
      </w:r>
      <w:r w:rsidR="00DE6927">
        <w:t xml:space="preserve">realize that not all knowledge </w:t>
      </w:r>
      <w:r w:rsidR="00224F3F">
        <w:t xml:space="preserve">is already documented, or even can be. They also should realize indigenous </w:t>
      </w:r>
      <w:r w:rsidR="00AE4C16">
        <w:t xml:space="preserve">ways of knowing belong in libraries, archives, and museums. </w:t>
      </w:r>
      <w:r w:rsidR="000228FE">
        <w:t xml:space="preserve">The paper also addresses how cataloging and classification with its power to name are also tools of colonization. </w:t>
      </w:r>
      <w:r w:rsidR="004B31C9">
        <w:t xml:space="preserve">The authors </w:t>
      </w:r>
      <w:r w:rsidR="000479CC">
        <w:t>argue catalogers need to realize there are other forms of knowledge that are not text-based</w:t>
      </w:r>
      <w:r w:rsidR="008F01D4">
        <w:t>.</w:t>
      </w:r>
      <w:r w:rsidR="00BD741A">
        <w:t xml:space="preserve"> </w:t>
      </w:r>
      <w:r w:rsidR="00825E8A">
        <w:t xml:space="preserve">The authors </w:t>
      </w:r>
      <w:r w:rsidR="00321FDE">
        <w:t xml:space="preserve">describe their approach of imagining </w:t>
      </w:r>
      <w:r w:rsidR="00C51806">
        <w:t xml:space="preserve">as </w:t>
      </w:r>
      <w:r w:rsidR="002B5A59">
        <w:t>envisioning and</w:t>
      </w:r>
      <w:r w:rsidR="005B6BB3">
        <w:t xml:space="preserve"> discovering the beauty of indigenous knowledge. </w:t>
      </w:r>
      <w:r w:rsidR="002B5A59">
        <w:t xml:space="preserve">This process consists of five steps: </w:t>
      </w:r>
      <w:r w:rsidR="003F2E8B">
        <w:t>understand</w:t>
      </w:r>
      <w:r w:rsidR="006E1A24">
        <w:t xml:space="preserve"> </w:t>
      </w:r>
      <w:r w:rsidR="003F2E8B">
        <w:t xml:space="preserve">how colonization works, identify means to decolonize, </w:t>
      </w:r>
      <w:r w:rsidR="00D936EB">
        <w:t>spread awareness of indigenous epistemologies,</w:t>
      </w:r>
      <w:r w:rsidR="000B674B">
        <w:t xml:space="preserve"> build deep domain knowledge, and designing </w:t>
      </w:r>
      <w:r w:rsidR="006E1A24">
        <w:t xml:space="preserve">experimental </w:t>
      </w:r>
      <w:r w:rsidR="00BD741A">
        <w:t>systems, theo</w:t>
      </w:r>
      <w:r w:rsidR="00F84A13">
        <w:t>ry</w:t>
      </w:r>
      <w:r w:rsidR="00D710D5">
        <w:t xml:space="preserve">. </w:t>
      </w:r>
      <w:r w:rsidR="004156D1">
        <w:t xml:space="preserve">Case studies to break down these steps include the Texas Band </w:t>
      </w:r>
      <w:r w:rsidR="00D47DE6">
        <w:t>of</w:t>
      </w:r>
      <w:r w:rsidR="004156D1">
        <w:t xml:space="preserve"> Yaqui Indians</w:t>
      </w:r>
      <w:r w:rsidR="003A1AB9">
        <w:t xml:space="preserve"> Facebook page, </w:t>
      </w:r>
      <w:r w:rsidR="00D37DCE">
        <w:t xml:space="preserve">the Southern California Tribal Chairmen’s Association Tribal Digital Village intranet, </w:t>
      </w:r>
      <w:r w:rsidR="0037521C">
        <w:t xml:space="preserve">the Alaska Native Languages Archive, </w:t>
      </w:r>
      <w:r w:rsidR="00BF04CF">
        <w:t>BDC</w:t>
      </w:r>
      <w:r w:rsidR="005F1E71">
        <w:t xml:space="preserve">, </w:t>
      </w:r>
      <w:r w:rsidR="00615C67">
        <w:t xml:space="preserve">the </w:t>
      </w:r>
      <w:r w:rsidR="00615C67" w:rsidRPr="00615C67">
        <w:t>Tamástslikt Cultural Institute</w:t>
      </w:r>
      <w:r w:rsidR="00D61B8F">
        <w:t>, and the Makah Cultural Research Center</w:t>
      </w:r>
      <w:r w:rsidR="00A511EE">
        <w:t>.</w:t>
      </w:r>
      <w:r w:rsidR="00C6643B">
        <w:t xml:space="preserve"> The authors conclude by</w:t>
      </w:r>
      <w:r w:rsidR="008D776C">
        <w:t xml:space="preserve"> asking information professionals to create systems </w:t>
      </w:r>
      <w:r w:rsidR="00EA0C52">
        <w:t>for indigenous communities that encourage the flow of indigenous knowledge.</w:t>
      </w:r>
    </w:p>
    <w:p w14:paraId="095C0F62" w14:textId="77777777" w:rsidR="00AD5558" w:rsidRDefault="00AD5558" w:rsidP="00D42A81"/>
    <w:p w14:paraId="2EDF73F2" w14:textId="362A453F" w:rsidR="00D42A81" w:rsidRDefault="00D42A81" w:rsidP="00D42A81">
      <w:r>
        <w:t xml:space="preserve">Dudley, Michael Q. “A Library Matter of Genocide: The Library of Congress and the Historiography of the Native American Holocaust.” The International Indigenous Policy Journal 8, no. 2 (2017). </w:t>
      </w:r>
      <w:hyperlink r:id="rId37" w:history="1">
        <w:r w:rsidR="00FC287D" w:rsidRPr="00013506">
          <w:rPr>
            <w:rStyle w:val="Hyperlink"/>
          </w:rPr>
          <w:t>https://doi.org/10.18584/iipj.2017.8.2.9</w:t>
        </w:r>
      </w:hyperlink>
      <w:r>
        <w:t>.</w:t>
      </w:r>
    </w:p>
    <w:p w14:paraId="4F34DECA" w14:textId="67CBD16A" w:rsidR="00FC287D" w:rsidRDefault="00E51F59" w:rsidP="00214F1F">
      <w:pPr>
        <w:ind w:firstLine="720"/>
      </w:pPr>
      <w:r>
        <w:t xml:space="preserve">Dudley examines how LC </w:t>
      </w:r>
      <w:r w:rsidR="00F75CBB">
        <w:t xml:space="preserve">uses LCSH and LCC to describe materials about the Native American genocide </w:t>
      </w:r>
      <w:r w:rsidR="00E87AA7">
        <w:t>in the United States and Canada.</w:t>
      </w:r>
      <w:r w:rsidR="0016516F">
        <w:t xml:space="preserve"> The author begins with an examination of </w:t>
      </w:r>
      <w:r w:rsidR="00282CB9">
        <w:t>genocides in other countries such as Namibia and Armenia, and how the terminology differs.</w:t>
      </w:r>
      <w:r w:rsidR="00BE013C">
        <w:t xml:space="preserve"> The paper also </w:t>
      </w:r>
      <w:r w:rsidR="002E36BA">
        <w:t xml:space="preserve">contains a discussion of bias in </w:t>
      </w:r>
      <w:r w:rsidR="00254F6C">
        <w:t xml:space="preserve">library terminology, as well as definitions of genocide. </w:t>
      </w:r>
      <w:r w:rsidR="00282CB9">
        <w:t xml:space="preserve"> </w:t>
      </w:r>
      <w:r w:rsidR="00BD78DB">
        <w:t xml:space="preserve">To determine </w:t>
      </w:r>
      <w:r w:rsidR="008268E7">
        <w:t xml:space="preserve">the extent LC </w:t>
      </w:r>
      <w:r w:rsidR="00CC49C0">
        <w:t>marginalizes genocide in North America, the author</w:t>
      </w:r>
      <w:r w:rsidR="00A257C0">
        <w:t xml:space="preserve"> performed keyword</w:t>
      </w:r>
      <w:r w:rsidR="00CC49C0">
        <w:t xml:space="preserve"> searche</w:t>
      </w:r>
      <w:r w:rsidR="00A257C0">
        <w:t>s of</w:t>
      </w:r>
      <w:r w:rsidR="00CC49C0">
        <w:t xml:space="preserve"> </w:t>
      </w:r>
      <w:r w:rsidR="009353A3">
        <w:t>WorldCat using the headings “Indians of North America”</w:t>
      </w:r>
      <w:r w:rsidR="002770BE">
        <w:t xml:space="preserve"> or “Indians” combined with </w:t>
      </w:r>
      <w:r w:rsidR="006F5500">
        <w:t xml:space="preserve">“genocide,” “extermination,” or “holocaust.” </w:t>
      </w:r>
      <w:r w:rsidR="00047DDD">
        <w:t xml:space="preserve">The study found that </w:t>
      </w:r>
      <w:r w:rsidR="002D7235">
        <w:t>59% of headings in the catalog record had no mention of genocide, and instead used terminology such as “Indians of North America – Treatment of.”</w:t>
      </w:r>
      <w:r w:rsidR="003B2C2B">
        <w:t xml:space="preserve"> The author found in general the geographic headings were related to the continent, or just one state, instead of the governments of the United States or Canada. </w:t>
      </w:r>
      <w:r w:rsidR="00D2512A">
        <w:t xml:space="preserve">Since </w:t>
      </w:r>
      <w:r w:rsidR="00C014F4">
        <w:t>for over half of the titles, the concept of genocide was only mentioned in the title</w:t>
      </w:r>
      <w:r w:rsidR="00CA6D1A">
        <w:t xml:space="preserve"> </w:t>
      </w:r>
      <w:r w:rsidR="0002537B">
        <w:t xml:space="preserve">the author wonders </w:t>
      </w:r>
      <w:r w:rsidR="00CA6D1A">
        <w:t>how many materials are not accessible</w:t>
      </w:r>
      <w:r w:rsidR="0002537B">
        <w:t xml:space="preserve"> via such terms.</w:t>
      </w:r>
      <w:r w:rsidR="0043038E">
        <w:t xml:space="preserve"> The author concludes there is </w:t>
      </w:r>
      <w:r w:rsidR="00741AF3">
        <w:t xml:space="preserve">literary warrant for a LCSH specific to </w:t>
      </w:r>
      <w:r w:rsidR="006B3FB1">
        <w:t>the genocide of Indigenous North Americans.</w:t>
      </w:r>
    </w:p>
    <w:p w14:paraId="34081C16" w14:textId="77777777" w:rsidR="00FC287D" w:rsidRDefault="00FC287D" w:rsidP="00D42A81"/>
    <w:p w14:paraId="4D6FDFE2" w14:textId="37FDDF85" w:rsidR="00D42A81" w:rsidRDefault="00D42A81" w:rsidP="00D42A81">
      <w:r>
        <w:lastRenderedPageBreak/>
        <w:t xml:space="preserve">Edge, Samuel J. “A Subject ‘Queer’-y: A Literature Review on Subject Access to LGBTIQ Materials.” The Serials Librarian 75, no. 1–4 (2019): 81–90. </w:t>
      </w:r>
      <w:hyperlink r:id="rId38" w:history="1">
        <w:r w:rsidR="007C1FDF" w:rsidRPr="00013506">
          <w:rPr>
            <w:rStyle w:val="Hyperlink"/>
          </w:rPr>
          <w:t>https://doi.org/10.1080/0361526X.2018.1556190</w:t>
        </w:r>
      </w:hyperlink>
      <w:r>
        <w:t>.</w:t>
      </w:r>
    </w:p>
    <w:p w14:paraId="0D1C03BB" w14:textId="419F8467" w:rsidR="007C1FDF" w:rsidRDefault="005F0868" w:rsidP="0000683A">
      <w:pPr>
        <w:ind w:firstLine="720"/>
      </w:pPr>
      <w:r>
        <w:t>T</w:t>
      </w:r>
      <w:r w:rsidR="000D58A2">
        <w:t xml:space="preserve">his article provides a literature review about LGBTIQ materials and subject access. </w:t>
      </w:r>
      <w:r w:rsidR="004110FE">
        <w:t>Edge cover</w:t>
      </w:r>
      <w:r w:rsidR="000F4355">
        <w:t xml:space="preserve">s common criticisms of KOS such as the terminology not being the words identities use to describe </w:t>
      </w:r>
      <w:r w:rsidR="00C70EAE">
        <w:t xml:space="preserve">themselves, as well as the classifying LGBTIQ materials near </w:t>
      </w:r>
      <w:r w:rsidR="004F3F67">
        <w:t xml:space="preserve">works about pornography. </w:t>
      </w:r>
      <w:r w:rsidR="001975A5">
        <w:t>Whi</w:t>
      </w:r>
      <w:r w:rsidR="00887C16">
        <w:t>le the author states that thanks to the work of Berman and Greenblatt, less literature is written about lesbians and gay men, the</w:t>
      </w:r>
      <w:r w:rsidR="00183057">
        <w:t xml:space="preserve">re is literature still finding problems. </w:t>
      </w:r>
      <w:r w:rsidR="00784DE1">
        <w:t>The aut</w:t>
      </w:r>
      <w:r w:rsidR="003B1D67">
        <w:t xml:space="preserve">hor discusses the limits of the </w:t>
      </w:r>
      <w:proofErr w:type="gramStart"/>
      <w:r w:rsidR="003B1D67">
        <w:t>term</w:t>
      </w:r>
      <w:r w:rsidR="00F5237D">
        <w:t>s</w:t>
      </w:r>
      <w:proofErr w:type="gramEnd"/>
      <w:r w:rsidR="003B1D67">
        <w:t xml:space="preserve"> “transgender”</w:t>
      </w:r>
      <w:r w:rsidR="00F5237D">
        <w:t xml:space="preserve"> and “intersex.” </w:t>
      </w:r>
      <w:r w:rsidR="00B41BF2">
        <w:t xml:space="preserve">The review </w:t>
      </w:r>
      <w:r w:rsidR="00FC1667">
        <w:t xml:space="preserve">covers </w:t>
      </w:r>
      <w:r w:rsidR="00FD7578">
        <w:t xml:space="preserve">queer theory and the lack of queer related headings. </w:t>
      </w:r>
      <w:r w:rsidR="008D5F57">
        <w:t xml:space="preserve">Next, the author reviews literature by setting, covering archives, </w:t>
      </w:r>
      <w:r w:rsidR="00360A38">
        <w:t xml:space="preserve">health literature, </w:t>
      </w:r>
      <w:r w:rsidR="003467BC">
        <w:t>LGBT-specific libraries, and public libraries.</w:t>
      </w:r>
      <w:r w:rsidR="00A144E3">
        <w:t xml:space="preserve"> Finally, the author discusses proposed solution</w:t>
      </w:r>
      <w:r w:rsidR="00291E6C">
        <w:t xml:space="preserve">s, such as </w:t>
      </w:r>
      <w:r w:rsidR="0062708F">
        <w:t xml:space="preserve">new classification systems, social tagging, and </w:t>
      </w:r>
      <w:r w:rsidR="00493E05">
        <w:t>Drabinski’s</w:t>
      </w:r>
      <w:r w:rsidR="0062708F">
        <w:t xml:space="preserve"> </w:t>
      </w:r>
      <w:r w:rsidR="00EA1C44">
        <w:t xml:space="preserve">idea of preserving the catalog </w:t>
      </w:r>
      <w:r w:rsidR="007C725F">
        <w:t>to</w:t>
      </w:r>
      <w:r w:rsidR="003B5483">
        <w:t xml:space="preserve"> make</w:t>
      </w:r>
      <w:r w:rsidR="00EA1C44">
        <w:t xml:space="preserve"> it a place of resistance. </w:t>
      </w:r>
      <w:r w:rsidR="007C725F">
        <w:t>The author concludes by noting there is little consensus in the literature.</w:t>
      </w:r>
      <w:r w:rsidR="00440DD3">
        <w:t xml:space="preserve"> Edge requests </w:t>
      </w:r>
      <w:r w:rsidR="00013E7C">
        <w:t>professionals or organizations take a position, research this position, and be open to changing it.</w:t>
      </w:r>
    </w:p>
    <w:p w14:paraId="1653574A" w14:textId="77777777" w:rsidR="007C1FDF" w:rsidRDefault="007C1FDF" w:rsidP="00D42A81"/>
    <w:p w14:paraId="57ECBA31" w14:textId="2A245BD8" w:rsidR="00D42A81" w:rsidRDefault="00D42A81" w:rsidP="00D42A81">
      <w:r>
        <w:t>Feinberg, Melanie. “Hidden Bias to Responsible Bias: An Approach to Information Systems Based on Haraway’s Situated Knowledges.” Inf</w:t>
      </w:r>
      <w:r w:rsidR="004E0A17">
        <w:t>ormation Research</w:t>
      </w:r>
      <w:r w:rsidR="00E62DEC">
        <w:t xml:space="preserve"> 12</w:t>
      </w:r>
      <w:r w:rsidR="006C45DE">
        <w:t>, no</w:t>
      </w:r>
      <w:r w:rsidR="00C60325">
        <w:t>. 4</w:t>
      </w:r>
      <w:r w:rsidR="00E62DEC">
        <w:t xml:space="preserve"> (2</w:t>
      </w:r>
      <w:r>
        <w:t>007</w:t>
      </w:r>
      <w:r w:rsidR="00E62DEC">
        <w:t>)</w:t>
      </w:r>
      <w:r>
        <w:t xml:space="preserve">. </w:t>
      </w:r>
      <w:hyperlink r:id="rId39" w:history="1">
        <w:r w:rsidR="000C7F5C" w:rsidRPr="005F1A35">
          <w:rPr>
            <w:rStyle w:val="Hyperlink"/>
          </w:rPr>
          <w:t>https://informationr.net/ir/12-4/colis/colis07.html</w:t>
        </w:r>
      </w:hyperlink>
    </w:p>
    <w:p w14:paraId="17456FA1" w14:textId="6F4CE6CA" w:rsidR="00487964" w:rsidRDefault="000C7F5C" w:rsidP="00D42A81">
      <w:r>
        <w:tab/>
      </w:r>
      <w:r w:rsidR="00C0566F">
        <w:t xml:space="preserve">Feinberg discusses </w:t>
      </w:r>
      <w:r w:rsidR="00691D05">
        <w:t xml:space="preserve">domain analysis as a solution to the unacknowledged biases present in </w:t>
      </w:r>
      <w:r w:rsidR="001A0E91">
        <w:t xml:space="preserve">information systems. </w:t>
      </w:r>
      <w:r w:rsidR="002170A5">
        <w:t xml:space="preserve">The author </w:t>
      </w:r>
      <w:r w:rsidR="00D46B8D">
        <w:t>describes</w:t>
      </w:r>
      <w:r w:rsidR="00781FA6">
        <w:t xml:space="preserve"> </w:t>
      </w:r>
      <w:r w:rsidR="00781FA6" w:rsidRPr="00781FA6">
        <w:t>Birger Hjørland</w:t>
      </w:r>
      <w:r w:rsidR="00A819E0">
        <w:t xml:space="preserve"> and </w:t>
      </w:r>
      <w:r w:rsidR="00DC3E81">
        <w:t xml:space="preserve">Hanne Albrechtsen’s </w:t>
      </w:r>
      <w:r w:rsidR="00D46B8D">
        <w:t>domain analytic approach a</w:t>
      </w:r>
      <w:r w:rsidR="00240476">
        <w:t xml:space="preserve">s one that instead of a universal approach, approaches information </w:t>
      </w:r>
      <w:r w:rsidR="00310E58">
        <w:t xml:space="preserve">from the viewpoints of different groups. </w:t>
      </w:r>
      <w:r w:rsidR="00BE087A">
        <w:t xml:space="preserve">However, the author argues this approach is also biased. </w:t>
      </w:r>
      <w:r w:rsidR="00237408">
        <w:t>Th</w:t>
      </w:r>
      <w:r w:rsidR="00F552F4">
        <w:t xml:space="preserve">is paper states the domain analytic approach carries on the </w:t>
      </w:r>
      <w:r w:rsidR="00DF4374">
        <w:t xml:space="preserve">work done by the Classification Research Group (CRG) but differs in the belief that a subject has a “clearly predominant” </w:t>
      </w:r>
      <w:r w:rsidR="00BB1851">
        <w:t xml:space="preserve">characteristic. </w:t>
      </w:r>
      <w:r w:rsidR="00402F69">
        <w:t>The author feels though, both believe in the discovery of the ideal definition</w:t>
      </w:r>
      <w:r w:rsidR="00EC2F16">
        <w:t>.</w:t>
      </w:r>
      <w:r w:rsidR="00BD1819">
        <w:t xml:space="preserve"> </w:t>
      </w:r>
      <w:r w:rsidR="00664389">
        <w:t xml:space="preserve">The </w:t>
      </w:r>
      <w:r w:rsidR="00835E89">
        <w:t xml:space="preserve">domain analytic approach relies on </w:t>
      </w:r>
      <w:r w:rsidR="00C80596">
        <w:t>the majority</w:t>
      </w:r>
      <w:r w:rsidR="00835E89">
        <w:t xml:space="preserve"> opinion of experts, which the author explains may</w:t>
      </w:r>
      <w:r w:rsidR="00CF2665">
        <w:t xml:space="preserve"> be valid and reliable in many </w:t>
      </w:r>
      <w:r w:rsidR="00E8734C">
        <w:t>situations but</w:t>
      </w:r>
      <w:r w:rsidR="00CF2665">
        <w:t xml:space="preserve"> </w:t>
      </w:r>
      <w:r w:rsidR="00FD2BA3">
        <w:t xml:space="preserve">should not be assumed to be the best approach in every case. </w:t>
      </w:r>
      <w:r w:rsidR="00931E81">
        <w:t xml:space="preserve">The paper discusses </w:t>
      </w:r>
      <w:r w:rsidR="00D153A0">
        <w:t xml:space="preserve">two domain analyses: </w:t>
      </w:r>
      <w:r w:rsidR="00E567E4">
        <w:t xml:space="preserve">Knut Tore Abrahamsen’s </w:t>
      </w:r>
      <w:r w:rsidR="00B422C7">
        <w:t xml:space="preserve">analysis of music genres and </w:t>
      </w:r>
      <w:r w:rsidR="00130AF6">
        <w:t>Andres Orom’s analysis of visual arts.</w:t>
      </w:r>
      <w:r w:rsidR="00736541">
        <w:t xml:space="preserve"> </w:t>
      </w:r>
      <w:r w:rsidR="00A74EFF">
        <w:t xml:space="preserve">The author proposes the library information sciences </w:t>
      </w:r>
      <w:r w:rsidR="00EC4BB8">
        <w:t>focus more on design</w:t>
      </w:r>
      <w:r w:rsidR="0039213F">
        <w:t xml:space="preserve"> and </w:t>
      </w:r>
      <w:r w:rsidR="007076E6">
        <w:t>acknowledgment of the decisions in the decision-making process</w:t>
      </w:r>
      <w:r w:rsidR="00EC4BB8">
        <w:t xml:space="preserve"> and less emphasis on discovery.</w:t>
      </w:r>
      <w:r w:rsidR="00473AD7">
        <w:t xml:space="preserve"> </w:t>
      </w:r>
      <w:r w:rsidR="005803B4">
        <w:t xml:space="preserve">The author </w:t>
      </w:r>
      <w:r w:rsidR="003C78AB">
        <w:t xml:space="preserve">concludes by advocating a multiple-domain approach over </w:t>
      </w:r>
      <w:r w:rsidR="00660C91">
        <w:t>a single</w:t>
      </w:r>
      <w:r w:rsidR="00580F96">
        <w:t>-</w:t>
      </w:r>
      <w:r w:rsidR="00660C91">
        <w:t>domain approach.</w:t>
      </w:r>
    </w:p>
    <w:p w14:paraId="246D3139" w14:textId="77777777" w:rsidR="001A77AE" w:rsidRDefault="001A77AE" w:rsidP="00D42A81"/>
    <w:p w14:paraId="2FAFC284" w14:textId="0DD38599" w:rsidR="00D42A81" w:rsidRDefault="00D42A81" w:rsidP="00D42A81">
      <w:r>
        <w:t xml:space="preserve">Fischer, Karen S. “Critical Views of LCSH, 1990–2001: The Third Bibliographic Essay.” Cataloging &amp; Classification Quarterly 41, no. 1 (2005): 63–109. </w:t>
      </w:r>
      <w:hyperlink r:id="rId40" w:history="1">
        <w:r w:rsidR="00041160" w:rsidRPr="00013506">
          <w:rPr>
            <w:rStyle w:val="Hyperlink"/>
          </w:rPr>
          <w:t>https://doi.org/10.1300/J104v41n01_05</w:t>
        </w:r>
      </w:hyperlink>
      <w:r>
        <w:t>.</w:t>
      </w:r>
    </w:p>
    <w:p w14:paraId="0E62F20F" w14:textId="5E6F5E7A" w:rsidR="00033AA9" w:rsidRDefault="009A5DCD" w:rsidP="00D42A81">
      <w:r>
        <w:tab/>
      </w:r>
      <w:r w:rsidR="00EB0526">
        <w:t xml:space="preserve">Fischer continues a bibliography of LCSH criticism started by </w:t>
      </w:r>
      <w:r w:rsidR="00F974A5">
        <w:t xml:space="preserve">Monica </w:t>
      </w:r>
      <w:r w:rsidR="00EB0526">
        <w:t xml:space="preserve">Kirtland and </w:t>
      </w:r>
      <w:r w:rsidR="00190B30">
        <w:t xml:space="preserve">Pauline </w:t>
      </w:r>
      <w:r w:rsidR="00EB0526">
        <w:t>Cochrane</w:t>
      </w:r>
      <w:r w:rsidR="00022BEC">
        <w:t xml:space="preserve"> then followed up with by S</w:t>
      </w:r>
      <w:r w:rsidR="006F0987">
        <w:t xml:space="preserve">teven Blake Shubert. While the previous </w:t>
      </w:r>
      <w:r w:rsidR="00951D38">
        <w:lastRenderedPageBreak/>
        <w:t xml:space="preserve">bibliographies covered 1945-1979 and 1980-1989, this </w:t>
      </w:r>
      <w:r w:rsidR="003365C7">
        <w:t>article</w:t>
      </w:r>
      <w:r w:rsidR="00951D38">
        <w:t xml:space="preserve"> covers 1990-2001</w:t>
      </w:r>
      <w:r w:rsidR="00F43AA5">
        <w:t xml:space="preserve">. In addition to the nine sections covered before, the author adds three new sections to the bibliography: mapping LCSH to other controlled vocabularies; </w:t>
      </w:r>
      <w:r w:rsidR="00987DE6">
        <w:t xml:space="preserve">indexer inconsistency; and local use of LCSH. </w:t>
      </w:r>
      <w:r w:rsidR="00927EAF">
        <w:t>After an increase in works on the topic, the author found after 1993 interest had begun to decline.</w:t>
      </w:r>
      <w:r w:rsidR="00033993">
        <w:t xml:space="preserve"> </w:t>
      </w:r>
      <w:r w:rsidR="00CD35B9">
        <w:t>Out of 93 authors, 8</w:t>
      </w:r>
      <w:r w:rsidR="00FA42A0">
        <w:t xml:space="preserve">2% of them only published on the topic once. </w:t>
      </w:r>
      <w:r w:rsidR="006426CC">
        <w:t xml:space="preserve">In the section on </w:t>
      </w:r>
      <w:r w:rsidR="0088566D">
        <w:t>currency and prejudices, the author found most of the literature discussed gen</w:t>
      </w:r>
      <w:r w:rsidR="00610387">
        <w:t xml:space="preserve">der bias, Christian-centric vocabulary, and the lack of multicultural headings. </w:t>
      </w:r>
      <w:r w:rsidR="00E50703">
        <w:t xml:space="preserve">The author explains most authors found LCSH’s remaining biases to be </w:t>
      </w:r>
      <w:r w:rsidR="0026119E">
        <w:t>subtle. Like Shubert, the author feels LC is slow to make revisions.</w:t>
      </w:r>
      <w:r w:rsidR="003D5C0A">
        <w:t xml:space="preserve"> Once again, </w:t>
      </w:r>
      <w:r w:rsidR="002D10A1">
        <w:t xml:space="preserve">like Shubert, Kirtland, and Cochrane before them, Fischer finds that the literature </w:t>
      </w:r>
      <w:r w:rsidR="00E523E0">
        <w:t>shows LCSH needs to be a more useful subject access tool.</w:t>
      </w:r>
      <w:r w:rsidR="005E1C2F">
        <w:t xml:space="preserve"> Fischer disagrees with Shubert’s take LCSH will be used for years to come, arguing it is </w:t>
      </w:r>
      <w:r w:rsidR="00B21104">
        <w:t xml:space="preserve">based on the card catalog model. </w:t>
      </w:r>
      <w:r w:rsidR="0095740F">
        <w:t>The author concludes LC must make progress faster to keep up with technological advances.</w:t>
      </w:r>
    </w:p>
    <w:p w14:paraId="400D0B00" w14:textId="77777777" w:rsidR="0091688C" w:rsidRDefault="0091688C" w:rsidP="00D42A81"/>
    <w:p w14:paraId="04C61E32" w14:textId="52EBBDD3" w:rsidR="00D42A81" w:rsidRDefault="00D42A81" w:rsidP="00D42A81">
      <w:r>
        <w:t xml:space="preserve">Foskett, A. C. “Misogynists All; A Study in Critical Classification.” Library Resources </w:t>
      </w:r>
      <w:r w:rsidR="00BC1437">
        <w:t>&amp;</w:t>
      </w:r>
      <w:r>
        <w:t xml:space="preserve"> Technical Services</w:t>
      </w:r>
      <w:r w:rsidR="00BC1437">
        <w:t xml:space="preserve"> 15, no. 2 (1971): 117-121.</w:t>
      </w:r>
    </w:p>
    <w:p w14:paraId="4EF18774" w14:textId="46DA2960" w:rsidR="002215D6" w:rsidRDefault="002215D6" w:rsidP="00D42A81">
      <w:r>
        <w:tab/>
      </w:r>
      <w:r w:rsidR="00F37B15">
        <w:t>In 1971 Fosket</w:t>
      </w:r>
      <w:r w:rsidR="00DF0064">
        <w:t>t wrote how while much had been said about how DDC was</w:t>
      </w:r>
      <w:r w:rsidR="00DB4901">
        <w:t xml:space="preserve"> centered around the Christian religion, </w:t>
      </w:r>
      <w:r w:rsidR="001C3CED">
        <w:t xml:space="preserve">this was one of many prejudices in the system. In this article, the author makes one of the first critiques of women and sex in DDC. </w:t>
      </w:r>
      <w:r w:rsidR="00BF553A">
        <w:t>They point out that in the 16</w:t>
      </w:r>
      <w:r w:rsidR="00BF553A" w:rsidRPr="00BF553A">
        <w:rPr>
          <w:vertAlign w:val="superscript"/>
        </w:rPr>
        <w:t>th</w:t>
      </w:r>
      <w:r w:rsidR="00BF553A">
        <w:t xml:space="preserve"> edition, women were classed under habits and conventions. </w:t>
      </w:r>
      <w:r w:rsidR="00632A08">
        <w:t>DDC classifies women and men separately in biographies</w:t>
      </w:r>
      <w:r w:rsidR="00033993">
        <w:t>.</w:t>
      </w:r>
      <w:r w:rsidR="00632A08">
        <w:t xml:space="preserve"> </w:t>
      </w:r>
      <w:r w:rsidR="00E26FD8">
        <w:t xml:space="preserve">The author also criticizes Dewey for </w:t>
      </w:r>
      <w:r w:rsidR="00827095">
        <w:t>classing the education of women separately.</w:t>
      </w:r>
      <w:r w:rsidR="00FE501B">
        <w:t xml:space="preserve"> Another criticism is women are assumed to be library staff in DDC, and never chief librarians. </w:t>
      </w:r>
      <w:r w:rsidR="005A76D6">
        <w:t xml:space="preserve">The author looks at other classifications such as </w:t>
      </w:r>
      <w:r w:rsidR="00D65EC7">
        <w:t xml:space="preserve">Bibliographic Classification and Fremont Rider and finds misogyny </w:t>
      </w:r>
      <w:r w:rsidR="00BC504E">
        <w:t xml:space="preserve">like that found in </w:t>
      </w:r>
      <w:r w:rsidR="00D65EC7">
        <w:t xml:space="preserve">DDC. In LCC, </w:t>
      </w:r>
      <w:r w:rsidR="00761102">
        <w:t>the author points out the proximity of women to criminology</w:t>
      </w:r>
      <w:r w:rsidR="00DB2D97">
        <w:t xml:space="preserve">, under sociology (H). </w:t>
      </w:r>
      <w:r w:rsidR="00C824B5">
        <w:t>Returning to DDC and Rider, the author discusses how sex is classified after</w:t>
      </w:r>
      <w:r w:rsidR="00015EAD">
        <w:t xml:space="preserve"> birth, family, courting, and marriage in a chronological sequence. </w:t>
      </w:r>
      <w:r w:rsidR="009A4E88">
        <w:t>The a</w:t>
      </w:r>
      <w:r w:rsidR="005705B6">
        <w:t xml:space="preserve">uthor finds all classifications rather </w:t>
      </w:r>
      <w:r w:rsidR="00324CA9">
        <w:t>judgmental</w:t>
      </w:r>
      <w:r w:rsidR="003F11F6">
        <w:t xml:space="preserve"> </w:t>
      </w:r>
      <w:r w:rsidR="00324CA9">
        <w:t>when it comes to sex, even Ranganathan.</w:t>
      </w:r>
      <w:r w:rsidR="00467D6B">
        <w:t xml:space="preserve"> Finally, Foskett concludes by</w:t>
      </w:r>
      <w:r w:rsidR="00ED3E04">
        <w:t xml:space="preserve"> quoting Berman’s 1969 findings of racism in LCSH. </w:t>
      </w:r>
      <w:r w:rsidR="000460F6">
        <w:t>At least 133.7</w:t>
      </w:r>
      <w:r w:rsidR="003025B7">
        <w:t xml:space="preserve"> Humbugs, Quackery was removed since the 14</w:t>
      </w:r>
      <w:r w:rsidR="003025B7" w:rsidRPr="003025B7">
        <w:rPr>
          <w:vertAlign w:val="superscript"/>
        </w:rPr>
        <w:t>th</w:t>
      </w:r>
      <w:r w:rsidR="003025B7">
        <w:t xml:space="preserve"> edition of DDC, the author </w:t>
      </w:r>
      <w:r w:rsidR="007A24E0">
        <w:t>jokes.</w:t>
      </w:r>
    </w:p>
    <w:p w14:paraId="6F794D48" w14:textId="77777777" w:rsidR="00487964" w:rsidRDefault="00487964" w:rsidP="00D42A81"/>
    <w:p w14:paraId="3F810848" w14:textId="01B630AC" w:rsidR="00D42A81" w:rsidRDefault="00D42A81" w:rsidP="00D42A81">
      <w:r>
        <w:t>Fox, Melodie J. “Legal Discourse’s Epistemic Interplay with Sex and Gender Classification in the Dewey Decimal Classification System</w:t>
      </w:r>
      <w:r w:rsidR="00C065D3">
        <w:t>.</w:t>
      </w:r>
      <w:r>
        <w:t xml:space="preserve">” </w:t>
      </w:r>
      <w:r w:rsidR="00C065D3">
        <w:t>Library Trends 64, no. 4 (</w:t>
      </w:r>
      <w:r>
        <w:t>2016</w:t>
      </w:r>
      <w:r w:rsidR="00184BFB">
        <w:t>)</w:t>
      </w:r>
      <w:r w:rsidR="007C6DEF">
        <w:t>:</w:t>
      </w:r>
      <w:r w:rsidR="00DC2488">
        <w:t xml:space="preserve"> </w:t>
      </w:r>
      <w:r w:rsidR="00F2001B">
        <w:t>687-713</w:t>
      </w:r>
      <w:r w:rsidR="00DC2488">
        <w:t xml:space="preserve">. </w:t>
      </w:r>
      <w:hyperlink r:id="rId41" w:history="1">
        <w:r w:rsidR="00DC2488" w:rsidRPr="005F1A35">
          <w:rPr>
            <w:rStyle w:val="Hyperlink"/>
          </w:rPr>
          <w:t>https://doi.org/</w:t>
        </w:r>
        <w:r w:rsidR="00A91E8C" w:rsidRPr="00A91E8C">
          <w:rPr>
            <w:rStyle w:val="Hyperlink"/>
          </w:rPr>
          <w:t>10.1353/lib.2016.0016</w:t>
        </w:r>
      </w:hyperlink>
      <w:r>
        <w:t>.</w:t>
      </w:r>
    </w:p>
    <w:p w14:paraId="2F8A32AC" w14:textId="6CA701EA" w:rsidR="00A352DC" w:rsidRDefault="00A352DC" w:rsidP="00D42A81">
      <w:r>
        <w:tab/>
      </w:r>
      <w:r w:rsidR="00443C33">
        <w:t>Fox</w:t>
      </w:r>
      <w:r w:rsidR="00837FAE">
        <w:t xml:space="preserve"> </w:t>
      </w:r>
      <w:r w:rsidR="00DD09B5">
        <w:t xml:space="preserve">examines four editions of the DDC </w:t>
      </w:r>
      <w:r w:rsidR="00193646">
        <w:t xml:space="preserve">as well as American legal discourse </w:t>
      </w:r>
      <w:r w:rsidR="00583461">
        <w:t xml:space="preserve">in </w:t>
      </w:r>
      <w:r w:rsidR="00167FA6">
        <w:t xml:space="preserve">legal dictionaries, medical jurisprudence texts, case law, and legislation to determine the latter’s influence on </w:t>
      </w:r>
      <w:r w:rsidR="007407AC">
        <w:t>bibliographic classification</w:t>
      </w:r>
      <w:r w:rsidR="008F4A0B">
        <w:t xml:space="preserve"> of women, trans people, and intersex people</w:t>
      </w:r>
      <w:r w:rsidR="007407AC">
        <w:t xml:space="preserve">. </w:t>
      </w:r>
      <w:r w:rsidR="00F92263">
        <w:t xml:space="preserve">The study </w:t>
      </w:r>
      <w:r w:rsidR="00C81B04">
        <w:t>examines the time periods 1871</w:t>
      </w:r>
      <w:r w:rsidR="00E72AFB">
        <w:t xml:space="preserve">-1885, </w:t>
      </w:r>
      <w:r w:rsidR="00CC71CA">
        <w:t>1958-1965, and 1971-1979.</w:t>
      </w:r>
      <w:r w:rsidR="00CB36E1">
        <w:t xml:space="preserve"> </w:t>
      </w:r>
      <w:r w:rsidR="007634D3">
        <w:t xml:space="preserve">During the first </w:t>
      </w:r>
      <w:r w:rsidR="004A063D">
        <w:t>period</w:t>
      </w:r>
      <w:r w:rsidR="007634D3">
        <w:t xml:space="preserve">, the author found the legal discourse described women as best suited for </w:t>
      </w:r>
      <w:r w:rsidR="0063575C">
        <w:t>the home and childrearing</w:t>
      </w:r>
      <w:r w:rsidR="00647114">
        <w:t xml:space="preserve">, which is reflected in the first edition of the DDC. </w:t>
      </w:r>
      <w:r w:rsidR="00523B55">
        <w:t xml:space="preserve">The second </w:t>
      </w:r>
      <w:r w:rsidR="00647114">
        <w:t>editio</w:t>
      </w:r>
      <w:r w:rsidR="003F3FEE">
        <w:t>n of the DDC saw women</w:t>
      </w:r>
      <w:r w:rsidR="009F1890">
        <w:t xml:space="preserve"> </w:t>
      </w:r>
      <w:r w:rsidR="009F1890">
        <w:lastRenderedPageBreak/>
        <w:t>seeking</w:t>
      </w:r>
      <w:r w:rsidR="003F3FEE">
        <w:t xml:space="preserve"> other roles, but </w:t>
      </w:r>
      <w:r w:rsidR="009F1890">
        <w:t xml:space="preserve">still minimized this desire. </w:t>
      </w:r>
      <w:r w:rsidR="001B109E">
        <w:t>Trans people were not found in either the legal discourse or DDC in the 1871-1885 period</w:t>
      </w:r>
      <w:r w:rsidR="00B16E70">
        <w:t>, while intersex people were seen as monstrosities</w:t>
      </w:r>
      <w:r w:rsidR="001B109E">
        <w:t xml:space="preserve">. </w:t>
      </w:r>
      <w:r w:rsidR="00386D59">
        <w:t xml:space="preserve">The period of 1958-1965 led to the publication of the </w:t>
      </w:r>
      <w:r w:rsidR="00124942">
        <w:t xml:space="preserve">seventeenth edition of DDC, </w:t>
      </w:r>
      <w:r w:rsidR="00AE5D1D">
        <w:t>where women were seen as a social problem and sexual object</w:t>
      </w:r>
      <w:r w:rsidR="009944FD">
        <w:t xml:space="preserve">, according to the author. The legal discourse reflects the same attitude. </w:t>
      </w:r>
      <w:r w:rsidR="00570E88">
        <w:t>DDC had uncertainty how to class trans</w:t>
      </w:r>
      <w:r w:rsidR="001041F3">
        <w:t xml:space="preserve"> people,</w:t>
      </w:r>
      <w:r w:rsidR="00686343">
        <w:t xml:space="preserve"> and the legal discourse sought to protect morality. </w:t>
      </w:r>
      <w:r w:rsidR="001041F3">
        <w:t xml:space="preserve"> </w:t>
      </w:r>
      <w:r w:rsidR="00F167F7">
        <w:t xml:space="preserve">In the </w:t>
      </w:r>
      <w:r w:rsidR="000770FF">
        <w:t>nineteenth edition of DDC</w:t>
      </w:r>
      <w:r w:rsidR="00CF54D9">
        <w:t xml:space="preserve">, </w:t>
      </w:r>
      <w:r w:rsidR="006236AF">
        <w:t xml:space="preserve">the author founds sexist pronouns, while trans people are still </w:t>
      </w:r>
      <w:r w:rsidR="00E932B6">
        <w:t>included with transvestism.</w:t>
      </w:r>
      <w:r w:rsidR="003241DA">
        <w:t xml:space="preserve"> The author concludes </w:t>
      </w:r>
      <w:r w:rsidR="005E47F4">
        <w:t>the DDC does reflect the sex and gender biases seen in the legal discourse.</w:t>
      </w:r>
    </w:p>
    <w:p w14:paraId="2D9FDCB5" w14:textId="77777777" w:rsidR="003E4672" w:rsidRDefault="003E4672" w:rsidP="00D42A81"/>
    <w:p w14:paraId="57C62BE6" w14:textId="5B86A73D" w:rsidR="009D26C6" w:rsidRDefault="000F603D" w:rsidP="00D42A81">
      <w:r>
        <w:t xml:space="preserve">Fox, Melodie </w:t>
      </w:r>
      <w:r w:rsidR="007C6DEF">
        <w:t>J. “Priorities</w:t>
      </w:r>
      <w:r w:rsidR="00D42A81">
        <w:t xml:space="preserve"> of Arrangement’ or a ‘Hierarchy of Oppressions?’: Perspectives on Intersectionality in Knowledge Organization.” </w:t>
      </w:r>
      <w:r w:rsidR="009425F6">
        <w:t>Knowledge Organization</w:t>
      </w:r>
      <w:r w:rsidR="00D42A81">
        <w:t xml:space="preserve"> 43, no. 5 </w:t>
      </w:r>
      <w:r>
        <w:t>(</w:t>
      </w:r>
      <w:r w:rsidR="00D42A81">
        <w:t xml:space="preserve">2016): 373–83. </w:t>
      </w:r>
      <w:hyperlink r:id="rId42" w:history="1">
        <w:r w:rsidR="00F01E28" w:rsidRPr="00013506">
          <w:rPr>
            <w:rStyle w:val="Hyperlink"/>
          </w:rPr>
          <w:t>https://doi.org/10.5771/0943-7444-2016-5-373</w:t>
        </w:r>
      </w:hyperlink>
    </w:p>
    <w:p w14:paraId="2D678510" w14:textId="79551EB2" w:rsidR="009B6F43" w:rsidRDefault="00FB5F0C" w:rsidP="00D42A81">
      <w:r>
        <w:tab/>
      </w:r>
      <w:r w:rsidR="00D2598B">
        <w:t xml:space="preserve">Fox follows up on Olson’s </w:t>
      </w:r>
      <w:r w:rsidR="002749FF">
        <w:t>examination</w:t>
      </w:r>
      <w:r w:rsidR="00EE2E78">
        <w:t xml:space="preserve"> of KOS</w:t>
      </w:r>
      <w:r w:rsidR="00E30B43">
        <w:t xml:space="preserve"> </w:t>
      </w:r>
      <w:r w:rsidR="009C217F">
        <w:t xml:space="preserve">by introducing intersectionality from </w:t>
      </w:r>
      <w:r w:rsidR="00B41FA5">
        <w:t>an identity studies perspective</w:t>
      </w:r>
      <w:r w:rsidR="00826E5F">
        <w:t xml:space="preserve">. The author </w:t>
      </w:r>
      <w:r w:rsidR="007E472F">
        <w:t xml:space="preserve">describes the history of intersectionality and how it addresses </w:t>
      </w:r>
      <w:r w:rsidR="00DE72E0">
        <w:t xml:space="preserve">perspectives ignored by traditional white feminism such as class, race, and sexual orientation. </w:t>
      </w:r>
      <w:r w:rsidR="00FE5B1D">
        <w:t>Intersectionality</w:t>
      </w:r>
      <w:r w:rsidR="00B4025F">
        <w:t xml:space="preserve">, as the author explains, is based on the belief one </w:t>
      </w:r>
      <w:r w:rsidR="00A94453">
        <w:t>cannot</w:t>
      </w:r>
      <w:r w:rsidR="00B4025F">
        <w:t xml:space="preserve"> separate the parts of their identity. </w:t>
      </w:r>
      <w:r w:rsidR="00DE70D2">
        <w:t xml:space="preserve">KO </w:t>
      </w:r>
      <w:r w:rsidR="002E5D19">
        <w:t>is not intersectional because it</w:t>
      </w:r>
      <w:r w:rsidR="00616AF8">
        <w:t xml:space="preserve">s classification systems place identities in single categories. </w:t>
      </w:r>
      <w:r w:rsidR="00A35A50">
        <w:t xml:space="preserve">While thesauri can </w:t>
      </w:r>
      <w:r w:rsidR="00B40D14">
        <w:t>add more complex categories, the author points out these can be missed by catalogers unless expressly stated in the tit</w:t>
      </w:r>
      <w:r w:rsidR="009176C2">
        <w:t xml:space="preserve">le. The author discusses </w:t>
      </w:r>
      <w:r w:rsidR="0032249C">
        <w:t>intersectional approaches to categorization. Anticat</w:t>
      </w:r>
      <w:r w:rsidR="00FE4BE5">
        <w:t>egorical complexity</w:t>
      </w:r>
      <w:r w:rsidR="00CE797F">
        <w:t xml:space="preserve"> rejects categories, while intracategorical complexity recognizes the need for the</w:t>
      </w:r>
      <w:r w:rsidR="00EC6EA2">
        <w:t xml:space="preserve">m, but critically examines </w:t>
      </w:r>
      <w:r w:rsidR="004A07C5">
        <w:t>the process</w:t>
      </w:r>
      <w:r w:rsidR="003129A9">
        <w:t xml:space="preserve"> of categorization. Finally, the third approach</w:t>
      </w:r>
      <w:r w:rsidR="004A07C5">
        <w:t xml:space="preserve">, intercategorical </w:t>
      </w:r>
      <w:r w:rsidR="006C03AF">
        <w:t xml:space="preserve">complexity, accepts the inevitability of categories. </w:t>
      </w:r>
      <w:r w:rsidR="00A20B93">
        <w:t xml:space="preserve">The author </w:t>
      </w:r>
      <w:r w:rsidR="004224FC">
        <w:t>describes the types of solutions to intersectionality</w:t>
      </w:r>
      <w:r w:rsidR="00DE13CF">
        <w:t xml:space="preserve">: those that are universal, and those that are minoritizing. </w:t>
      </w:r>
      <w:r w:rsidR="00A7225C">
        <w:t>Ones that are universal focus on giving agenc</w:t>
      </w:r>
      <w:r w:rsidR="00BD2639">
        <w:t>y to the oppressed, while minoritizing solutions</w:t>
      </w:r>
      <w:r w:rsidR="004B65EA">
        <w:t xml:space="preserve"> identify specific groups</w:t>
      </w:r>
      <w:r w:rsidR="008D68FA">
        <w:t>.</w:t>
      </w:r>
      <w:r w:rsidR="004B65EA">
        <w:t xml:space="preserve"> </w:t>
      </w:r>
      <w:r w:rsidR="0051392D">
        <w:t xml:space="preserve">The author proposes </w:t>
      </w:r>
      <w:r w:rsidR="00FB3079">
        <w:t xml:space="preserve">as many perspectives as possible need to participate in revision of KOS. Also, </w:t>
      </w:r>
      <w:r w:rsidR="00666507">
        <w:t>critical viewpoints should be taught at every level.</w:t>
      </w:r>
    </w:p>
    <w:p w14:paraId="5004A922" w14:textId="77777777" w:rsidR="00BE2BB5" w:rsidRDefault="00BE2BB5" w:rsidP="00D42A81"/>
    <w:p w14:paraId="0ED074DC" w14:textId="29315B98" w:rsidR="00733AF9" w:rsidRDefault="00F01E28" w:rsidP="000118BB">
      <w:r w:rsidRPr="00F01E28">
        <w:t xml:space="preserve">Fox, Melodie J., and Austin Reece. “Which Ethics? Whose </w:t>
      </w:r>
      <w:proofErr w:type="gramStart"/>
      <w:r w:rsidRPr="00F01E28">
        <w:t>Morality?:</w:t>
      </w:r>
      <w:proofErr w:type="gramEnd"/>
      <w:r w:rsidRPr="00F01E28">
        <w:t xml:space="preserve"> An Analysis of Ethical Standards for Information Organization.” Knowledge Organization 39, no. 5 (2012): 377–83. </w:t>
      </w:r>
      <w:hyperlink r:id="rId43" w:history="1">
        <w:r w:rsidR="007A4098" w:rsidRPr="00013506">
          <w:rPr>
            <w:rStyle w:val="Hyperlink"/>
          </w:rPr>
          <w:t>https://doi.org/10.5771/0943-7444-2012-5-377</w:t>
        </w:r>
      </w:hyperlink>
      <w:r w:rsidRPr="00F01E28">
        <w:t>.</w:t>
      </w:r>
    </w:p>
    <w:p w14:paraId="4A2EB7D0" w14:textId="1B40DC85" w:rsidR="007A4098" w:rsidRDefault="00293CE7" w:rsidP="000118BB">
      <w:r>
        <w:t xml:space="preserve"> </w:t>
      </w:r>
      <w:r>
        <w:tab/>
      </w:r>
      <w:r w:rsidR="00DD6526">
        <w:t>Fox and Reece</w:t>
      </w:r>
      <w:r w:rsidR="00B55E12">
        <w:t xml:space="preserve"> find that </w:t>
      </w:r>
      <w:r w:rsidR="00782A21">
        <w:t xml:space="preserve">literature critiquing KOS seldom </w:t>
      </w:r>
      <w:r w:rsidR="00A527AB">
        <w:t>mentions</w:t>
      </w:r>
      <w:r w:rsidR="00782A21">
        <w:t xml:space="preserve"> ethics</w:t>
      </w:r>
      <w:r w:rsidR="004934BF">
        <w:t>, but catalogers and indexers</w:t>
      </w:r>
      <w:r w:rsidR="00091DC7">
        <w:t xml:space="preserve"> face ethical decisions.</w:t>
      </w:r>
      <w:r w:rsidR="00782A21">
        <w:t xml:space="preserve"> </w:t>
      </w:r>
      <w:r w:rsidR="00A27FDA">
        <w:t>This paper operates on the assum</w:t>
      </w:r>
      <w:r w:rsidR="00A527AB">
        <w:t xml:space="preserve">ption </w:t>
      </w:r>
      <w:r w:rsidR="00086F3D">
        <w:t>of skepticism of universa</w:t>
      </w:r>
      <w:r w:rsidR="00F17070">
        <w:t>l knowledge.</w:t>
      </w:r>
      <w:r w:rsidR="004934BF">
        <w:t xml:space="preserve"> T</w:t>
      </w:r>
      <w:r w:rsidR="00955591">
        <w:t>he paper covers ethical frameworks.</w:t>
      </w:r>
      <w:r w:rsidR="003771EB">
        <w:t xml:space="preserve"> The utilitarian framework</w:t>
      </w:r>
      <w:r w:rsidR="00506842">
        <w:t xml:space="preserve"> says an action is moral depending on the consequences.</w:t>
      </w:r>
      <w:r w:rsidR="00276A15">
        <w:t xml:space="preserve"> The authors feel this framework reflects</w:t>
      </w:r>
      <w:r w:rsidR="00135D90">
        <w:t xml:space="preserve"> IO’s current system. </w:t>
      </w:r>
      <w:r w:rsidR="001F5B89">
        <w:t xml:space="preserve">The paper describes Kant’s framework in the terms of IO has if a cataloger finds a material offensive, they could misclassify it. </w:t>
      </w:r>
      <w:r w:rsidR="00713A10">
        <w:t xml:space="preserve">This framework is limited by the idea that to try is enough. </w:t>
      </w:r>
      <w:r w:rsidR="00404893">
        <w:t>The authors feel ALA’s code</w:t>
      </w:r>
      <w:r w:rsidR="004806DC">
        <w:t xml:space="preserve"> </w:t>
      </w:r>
      <w:r w:rsidR="00403496">
        <w:t xml:space="preserve">of ethics follows John Rawls’s </w:t>
      </w:r>
      <w:r w:rsidR="009A7C3F">
        <w:t>framework, which is one of neutrality and equit</w:t>
      </w:r>
      <w:r w:rsidR="00BA7043">
        <w:t>y. When discussing the feminist ethic</w:t>
      </w:r>
      <w:r w:rsidR="00A37C86">
        <w:t xml:space="preserve">s of care framework, the authors question if it is possible for authority </w:t>
      </w:r>
      <w:r w:rsidR="00E56A4D">
        <w:t>control</w:t>
      </w:r>
      <w:r w:rsidR="00A37C86">
        <w:t xml:space="preserve"> to follow this standard. </w:t>
      </w:r>
      <w:r w:rsidR="00092F50">
        <w:t xml:space="preserve">A Derridean ethical </w:t>
      </w:r>
      <w:r w:rsidR="00092F50">
        <w:lastRenderedPageBreak/>
        <w:t>framework would allow all viewpoi</w:t>
      </w:r>
      <w:r w:rsidR="00C27CB1">
        <w:t xml:space="preserve">nts, giving the user the greatest amount of agency. </w:t>
      </w:r>
      <w:r w:rsidR="00D7137D">
        <w:t xml:space="preserve">The authors </w:t>
      </w:r>
      <w:r w:rsidR="00D07577">
        <w:t xml:space="preserve">explain a pragmatic approach would </w:t>
      </w:r>
      <w:r w:rsidR="00BD220C">
        <w:t xml:space="preserve">require catalogers to determine consequences before </w:t>
      </w:r>
      <w:r w:rsidR="00EF748E">
        <w:t xml:space="preserve">deciding.  The authors propose </w:t>
      </w:r>
      <w:r w:rsidR="00B235D9">
        <w:t xml:space="preserve">blending frameworks to create IO that has a duty to care, is hospitable with mitigation, consequence-driven, </w:t>
      </w:r>
      <w:r w:rsidR="00705C9D">
        <w:t xml:space="preserve"> treats people as ends with basic rights and responsibil</w:t>
      </w:r>
      <w:r w:rsidR="002B65D4">
        <w:t>ities, and prescribes no action we are certain is wrong.</w:t>
      </w:r>
    </w:p>
    <w:p w14:paraId="24A53BCA" w14:textId="77777777" w:rsidR="0098507A" w:rsidRDefault="0098507A" w:rsidP="000118BB"/>
    <w:p w14:paraId="5CA5EB97" w14:textId="2639CBD5" w:rsidR="0098507A" w:rsidRDefault="0098507A" w:rsidP="0098507A">
      <w:r>
        <w:t>Fox, Violet, and Kelly Swickard. “‘My Zine Life Is My Private Life’: Reframing Authority Control from Detective Work to an Ethic of Care.” OSF Preprints</w:t>
      </w:r>
      <w:r w:rsidR="00FC7746">
        <w:t>,</w:t>
      </w:r>
      <w:r w:rsidR="004233C1">
        <w:t xml:space="preserve"> 2021.</w:t>
      </w:r>
      <w:r>
        <w:t xml:space="preserve"> </w:t>
      </w:r>
      <w:hyperlink r:id="rId44" w:history="1">
        <w:r w:rsidRPr="00DA2580">
          <w:rPr>
            <w:rStyle w:val="Hyperlink"/>
          </w:rPr>
          <w:t>https://doi.org/10.31219/osf.io/4jtpw</w:t>
        </w:r>
      </w:hyperlink>
      <w:r>
        <w:t>.</w:t>
      </w:r>
    </w:p>
    <w:p w14:paraId="47E78721" w14:textId="186272CE" w:rsidR="00FF2897" w:rsidRDefault="00FF5F88" w:rsidP="0098507A">
      <w:r>
        <w:t xml:space="preserve"> </w:t>
      </w:r>
      <w:r>
        <w:tab/>
        <w:t>This chapte</w:t>
      </w:r>
      <w:r w:rsidR="00314FE6">
        <w:t xml:space="preserve">r </w:t>
      </w:r>
      <w:r w:rsidR="00C723DC">
        <w:t xml:space="preserve">examines the right to privacy as it pertains to authority work. </w:t>
      </w:r>
      <w:r w:rsidR="002E269A">
        <w:t>Swickard works at the Dexter Librar</w:t>
      </w:r>
      <w:r w:rsidR="005D1C78">
        <w:t xml:space="preserve">y as a curator of zine and </w:t>
      </w:r>
      <w:r w:rsidR="008F0EB2">
        <w:t xml:space="preserve">artists’ book collections, while Fox is an expert in zine cataloging. </w:t>
      </w:r>
      <w:r w:rsidR="00795F06">
        <w:t>Th</w:t>
      </w:r>
      <w:r w:rsidR="00FA225F">
        <w:t>e</w:t>
      </w:r>
      <w:r w:rsidR="00D168B0">
        <w:t xml:space="preserve"> library also has a large collection of protest art. These materials often lack </w:t>
      </w:r>
      <w:r w:rsidR="00CA4B05">
        <w:t xml:space="preserve">easily identifiable titles, </w:t>
      </w:r>
      <w:r w:rsidR="00930A31">
        <w:t>or even creators’ names</w:t>
      </w:r>
      <w:r w:rsidR="001E5F14">
        <w:t xml:space="preserve">. </w:t>
      </w:r>
      <w:r w:rsidR="0048093C">
        <w:t>Creators often do not want their legal name as</w:t>
      </w:r>
      <w:r w:rsidR="001E5F14">
        <w:t xml:space="preserve">sociated with these works. The authors </w:t>
      </w:r>
      <w:r w:rsidR="008D15F0">
        <w:t xml:space="preserve">interview zinesters and artists about their identities to </w:t>
      </w:r>
      <w:r w:rsidR="00FF0055">
        <w:t xml:space="preserve">ascertain their privacy concerns. </w:t>
      </w:r>
      <w:r w:rsidR="00C9287C">
        <w:t>Reasons given included</w:t>
      </w:r>
      <w:r w:rsidR="004F5A77">
        <w:t xml:space="preserve"> legal concerns, privacy over sexual orientation, </w:t>
      </w:r>
      <w:r w:rsidR="00242FDF">
        <w:t>maintaining a sense of mystery, and safety concerns.</w:t>
      </w:r>
      <w:r w:rsidR="00134994">
        <w:t xml:space="preserve"> </w:t>
      </w:r>
      <w:r w:rsidR="00C54E0B">
        <w:t xml:space="preserve">The authors </w:t>
      </w:r>
      <w:r w:rsidR="003A429A">
        <w:t xml:space="preserve">list the RDA rules concerning names, which require catalogers to include a real name in the record, as either </w:t>
      </w:r>
      <w:r w:rsidR="00E81DE6">
        <w:t xml:space="preserve">the primary name or a variant name. </w:t>
      </w:r>
      <w:r w:rsidR="00923A70">
        <w:t xml:space="preserve">The authors </w:t>
      </w:r>
      <w:r w:rsidR="00DE00D9">
        <w:t xml:space="preserve">describe how catalogers often </w:t>
      </w:r>
      <w:r w:rsidR="00FE7696">
        <w:t>do det</w:t>
      </w:r>
      <w:r w:rsidR="001A5585">
        <w:t xml:space="preserve">ective work to find this information. </w:t>
      </w:r>
      <w:r w:rsidR="008D2816">
        <w:t xml:space="preserve">While NACO gives catalogers leeway on how much detective work to do, it does not mention privacy concerns. The authors </w:t>
      </w:r>
      <w:r w:rsidR="00C54210">
        <w:t xml:space="preserve">argue catalogers do not like leaving out </w:t>
      </w:r>
      <w:r w:rsidR="001A5585">
        <w:t>information and</w:t>
      </w:r>
      <w:r w:rsidR="00FE7696">
        <w:t xml:space="preserve"> need to be aware of the danger involved.</w:t>
      </w:r>
      <w:r w:rsidR="00C43387">
        <w:t xml:space="preserve"> The chapter concludes with proposed solutions such </w:t>
      </w:r>
      <w:r w:rsidR="00570C6C">
        <w:t xml:space="preserve">as </w:t>
      </w:r>
      <w:r w:rsidR="00C43387">
        <w:t xml:space="preserve">increased communication between </w:t>
      </w:r>
      <w:r w:rsidR="00570C6C">
        <w:t xml:space="preserve">creators, catalogers, and NACO, and teaching </w:t>
      </w:r>
      <w:proofErr w:type="gramStart"/>
      <w:r w:rsidR="004F2319">
        <w:t>catalogers</w:t>
      </w:r>
      <w:proofErr w:type="gramEnd"/>
      <w:r w:rsidR="004F2319">
        <w:t xml:space="preserve"> radical empathy and an ethics of care.</w:t>
      </w:r>
    </w:p>
    <w:p w14:paraId="12BE83FF" w14:textId="77777777" w:rsidR="0098507A" w:rsidRDefault="0098507A" w:rsidP="0098507A"/>
    <w:p w14:paraId="644BF664" w14:textId="33867112" w:rsidR="0098507A" w:rsidRDefault="0098507A" w:rsidP="0098507A">
      <w:r>
        <w:t>Frick, Rachel, and Merrilee Proffitt. “Reimagine Descriptive Workflows: A Community-Informed Agenda for Reparative and Inclusive Descriptive Practice</w:t>
      </w:r>
      <w:r w:rsidR="00FC7746">
        <w:t>.</w:t>
      </w:r>
      <w:r>
        <w:t xml:space="preserve">” </w:t>
      </w:r>
      <w:r w:rsidR="00FC7746">
        <w:t xml:space="preserve">OCLC, </w:t>
      </w:r>
      <w:r>
        <w:t xml:space="preserve">2022. </w:t>
      </w:r>
      <w:hyperlink r:id="rId45" w:history="1">
        <w:r w:rsidR="00B47462" w:rsidRPr="00DA2580">
          <w:rPr>
            <w:rStyle w:val="Hyperlink"/>
          </w:rPr>
          <w:t>https://doi.org/10.25333/WD4B-BS51</w:t>
        </w:r>
      </w:hyperlink>
      <w:r>
        <w:t>.</w:t>
      </w:r>
    </w:p>
    <w:p w14:paraId="45958BBC" w14:textId="3EBBA401" w:rsidR="00147DA6" w:rsidRDefault="00147DA6" w:rsidP="0098507A">
      <w:r>
        <w:tab/>
      </w:r>
      <w:r w:rsidR="00FF1AFF">
        <w:t xml:space="preserve">This report </w:t>
      </w:r>
      <w:r w:rsidR="00652498">
        <w:t xml:space="preserve">covers the Reimagine Descriptive Workflows project, which was created by OCLC to </w:t>
      </w:r>
      <w:r w:rsidR="00B01154">
        <w:t xml:space="preserve">address harm caused by descriptive cataloging. </w:t>
      </w:r>
      <w:r w:rsidR="004C7957">
        <w:t>The project consists of experts, practitioners</w:t>
      </w:r>
      <w:r w:rsidR="002E06B5">
        <w:t xml:space="preserve">, and community members from Australia, Canada, Aotearoa New Zealand, </w:t>
      </w:r>
      <w:r w:rsidR="00D57510">
        <w:t>and the United States</w:t>
      </w:r>
      <w:r w:rsidR="00B145F5">
        <w:t xml:space="preserve">. All countries have a history of settler colonialism. </w:t>
      </w:r>
      <w:r w:rsidR="000629AD">
        <w:t xml:space="preserve">The report includes </w:t>
      </w:r>
      <w:r w:rsidR="006D10E0">
        <w:t>a description of participants, and the processes they used to build a culture of trust among projec</w:t>
      </w:r>
      <w:r w:rsidR="00830985">
        <w:t xml:space="preserve">t members. Frick and Proffitt </w:t>
      </w:r>
      <w:r w:rsidR="001E43E2">
        <w:t>explain why radical reimagining</w:t>
      </w:r>
      <w:r w:rsidR="00977009">
        <w:t xml:space="preserve"> of the catalog</w:t>
      </w:r>
      <w:r w:rsidR="001E43E2">
        <w:t xml:space="preserve"> is necessary. </w:t>
      </w:r>
      <w:r w:rsidR="00BC7CB8">
        <w:t xml:space="preserve">They address the power libraries have in naming controlled access points, </w:t>
      </w:r>
      <w:r w:rsidR="0037207F">
        <w:t>the language used in bibliographic</w:t>
      </w:r>
      <w:r w:rsidR="00317781">
        <w:t xml:space="preserve"> description, </w:t>
      </w:r>
      <w:r w:rsidR="00480A73">
        <w:t xml:space="preserve">and classification systems. </w:t>
      </w:r>
      <w:r w:rsidR="00261EFB">
        <w:t xml:space="preserve">The report includes </w:t>
      </w:r>
      <w:r w:rsidR="005B1E2E">
        <w:t xml:space="preserve">two stories of harm: the Change the Subject project at Dartmouth College </w:t>
      </w:r>
      <w:r w:rsidR="00BD0E18">
        <w:t>concerning the LCSH “illegal aliens</w:t>
      </w:r>
      <w:r w:rsidR="006E2BDB">
        <w:t xml:space="preserve">,” and </w:t>
      </w:r>
      <w:r w:rsidR="00046B08">
        <w:t xml:space="preserve">a 2020 OCLC </w:t>
      </w:r>
      <w:r w:rsidR="00590980">
        <w:t xml:space="preserve">study </w:t>
      </w:r>
      <w:r w:rsidR="00B61F7F">
        <w:t>where practitioners expressed frustration with description and discovery. The report lists network</w:t>
      </w:r>
      <w:r w:rsidR="00F6183E">
        <w:t xml:space="preserve">-level practices which challenge inclusive description. </w:t>
      </w:r>
      <w:r w:rsidR="00531C25">
        <w:t xml:space="preserve">These challenges </w:t>
      </w:r>
      <w:r w:rsidR="005860DC">
        <w:t>led to the project’s recommendation for a framework of guidance. This framework requi</w:t>
      </w:r>
      <w:r w:rsidR="00A537A3">
        <w:t xml:space="preserve">res organizational shifts, operational workflows, and professional and personal development. </w:t>
      </w:r>
      <w:r w:rsidR="00273C5F">
        <w:t xml:space="preserve">Each </w:t>
      </w:r>
      <w:r w:rsidR="001805FC">
        <w:lastRenderedPageBreak/>
        <w:t xml:space="preserve">of these changes is described in the report. The report closes with </w:t>
      </w:r>
      <w:r w:rsidR="007B0876">
        <w:t>a discussion of power-holding institutions and their responsibilities</w:t>
      </w:r>
      <w:r w:rsidR="00A93637">
        <w:t xml:space="preserve"> in this work. </w:t>
      </w:r>
      <w:r w:rsidR="006313A7">
        <w:t xml:space="preserve">In the appendix there are exercises </w:t>
      </w:r>
      <w:r w:rsidR="004613A4">
        <w:t xml:space="preserve">for guiding the framework. </w:t>
      </w:r>
    </w:p>
    <w:p w14:paraId="67470C96" w14:textId="1F300313" w:rsidR="00491014" w:rsidRDefault="00524AD9" w:rsidP="0098507A">
      <w:r>
        <w:tab/>
      </w:r>
    </w:p>
    <w:p w14:paraId="513841CE" w14:textId="54BEE8AC" w:rsidR="0098507A" w:rsidRDefault="0098507A" w:rsidP="0098507A">
      <w:r>
        <w:t xml:space="preserve">Furner, Jonathan. “Dewey Deracialized: A Critical Race-Theoretic Perspective.” </w:t>
      </w:r>
      <w:r w:rsidR="00C969BD">
        <w:t>Knowledge Organization</w:t>
      </w:r>
      <w:r>
        <w:t xml:space="preserve"> 34, no. 3 (2007): 144–68. </w:t>
      </w:r>
      <w:hyperlink r:id="rId46" w:history="1">
        <w:r w:rsidR="00A20A03" w:rsidRPr="00DA2580">
          <w:rPr>
            <w:rStyle w:val="Hyperlink"/>
          </w:rPr>
          <w:t>https://doi.org/10.5771/0943-7444-2007-3-144</w:t>
        </w:r>
      </w:hyperlink>
      <w:r>
        <w:t>.</w:t>
      </w:r>
    </w:p>
    <w:p w14:paraId="00B0A8DE" w14:textId="75A55376" w:rsidR="00A20A03" w:rsidRDefault="00160485" w:rsidP="00160485">
      <w:pPr>
        <w:ind w:firstLine="720"/>
      </w:pPr>
      <w:r w:rsidRPr="00160485">
        <w:t>Furner examines DDC using critical race theory (CRT) as an evaluation tool. The paper begins with a discussion of the essential elements of critical race theory and its goal to challenge social injustice. This discussion also covers theories on race, racism, and social justice. Next, the author describes how a just library serves its community. He gives a history of public libraries in the United States and how they became less authoritarian in the latter half of the 20th century. The author also looks at ways libraries have contributed to institutional racism, and possible corrections to this behavior. The paper then focuses on how classification schemes are information institutions and play their own role in racism. The author discusses DDC’s history and the 22nd edition’s changes, especially regarding the table for ethnic and national groups. Before the 22nd edition, this table referred to three basic races (Caucasoid, Mongoloid, Negroid). The 22nd edition removes the concept of basic races. The paper covers possible alternatives to DDC for classifying race. The author discusses self-identification of race and how it impacts information searching in DDC. He uses CRT to evaluate the changes to the table for ethnic and national groups. Furner concludes one cannot remove racism just by removing references to race</w:t>
      </w:r>
      <w:r>
        <w:t>.</w:t>
      </w:r>
    </w:p>
    <w:p w14:paraId="5E977306" w14:textId="77777777" w:rsidR="00160485" w:rsidRDefault="00160485" w:rsidP="00160485">
      <w:pPr>
        <w:ind w:firstLine="720"/>
      </w:pPr>
    </w:p>
    <w:p w14:paraId="2B46B131" w14:textId="51534CFC" w:rsidR="00EA3363" w:rsidRDefault="003F12AA" w:rsidP="003F12AA">
      <w:r>
        <w:t xml:space="preserve">Gilman, Isaac, "From Marginalization to Accessibility: Classification of Indigenous Materials" Faculty Scholarship (PUL) 6. (2006) </w:t>
      </w:r>
      <w:hyperlink r:id="rId47" w:history="1">
        <w:r w:rsidR="00951AEF" w:rsidRPr="00DE3359">
          <w:rPr>
            <w:rStyle w:val="Hyperlink"/>
          </w:rPr>
          <w:t>https://commons.pacificu.edu/libfac/6</w:t>
        </w:r>
      </w:hyperlink>
      <w:r>
        <w:t>.</w:t>
      </w:r>
    </w:p>
    <w:p w14:paraId="1971693B" w14:textId="690479B2" w:rsidR="00951AEF" w:rsidRDefault="00951AEF" w:rsidP="003F12AA">
      <w:r>
        <w:tab/>
        <w:t xml:space="preserve">Gilman writes about western KOS and their poor treatment of  classifying Indigenous materials, creating accessibility issues. The paper describes how both DDC and LCC marginalizes indigenous people in North America and the Māori in New Zealand. The author gives examples of call numbers in both systems and how the hinder discovery and access of indigenous materials. The author then describes the criticisms in information literature concerning LCSH and its treatment of indigenous peoples. After covering the inadequacies of </w:t>
      </w:r>
      <w:r w:rsidR="00631AFB">
        <w:t xml:space="preserve">these KOS, the author examines efforts to fix these problems. The paper gives the history of  Brian Deer and his classification system, BDC. While the author feels BDC addresses many of LCC and DDC’s problems, they find the system is not widely used. The author gives a description of how BDC is an improvement over existing classification </w:t>
      </w:r>
      <w:proofErr w:type="gramStart"/>
      <w:r w:rsidR="00631AFB">
        <w:t>schemes</w:t>
      </w:r>
      <w:proofErr w:type="gramEnd"/>
      <w:r w:rsidR="00631AFB">
        <w:t xml:space="preserve">. They also point out BDC’s shortcomings. To address problems with Māori materials, the author discusses the creation of Māori Subject Headings. They explain how the linear/hierarchical structure of western KOS is not suitable for </w:t>
      </w:r>
      <w:r w:rsidR="00A802B7">
        <w:t>Māori</w:t>
      </w:r>
      <w:r w:rsidR="00631AFB">
        <w:t xml:space="preserve"> collections. Instead, the author describes how </w:t>
      </w:r>
      <w:r w:rsidR="00A802B7">
        <w:t>Māori</w:t>
      </w:r>
      <w:r w:rsidR="00631AFB">
        <w:t xml:space="preserve"> Subject Headings are based o</w:t>
      </w:r>
      <w:r w:rsidR="00A802B7">
        <w:t>n relationships. Each heading has subdivisions for perspective, time, place, and form. The paper concludes with a discussion of the future of classification of indigenous materials.</w:t>
      </w:r>
    </w:p>
    <w:p w14:paraId="25911A97" w14:textId="77777777" w:rsidR="001A5A83" w:rsidRDefault="001A5A83" w:rsidP="0098507A"/>
    <w:p w14:paraId="429D89BD" w14:textId="587898F7" w:rsidR="0098507A" w:rsidRDefault="0098507A" w:rsidP="0098507A">
      <w:r>
        <w:t xml:space="preserve">Green, Rebecca. “Indigenous Peoples in the U.S., Sovereign Nations, and the DDC.” </w:t>
      </w:r>
      <w:r w:rsidR="009E2FC5">
        <w:t xml:space="preserve"> In </w:t>
      </w:r>
      <w:r w:rsidR="000C0CF3">
        <w:t>Proceedings from North American Symposium on Knowledge Organization</w:t>
      </w:r>
      <w:r w:rsidR="000D4268">
        <w:t xml:space="preserve">, 25-40. </w:t>
      </w:r>
      <w:r>
        <w:t xml:space="preserve">NASKO, 2015. </w:t>
      </w:r>
      <w:hyperlink r:id="rId48" w:history="1">
        <w:r w:rsidR="00B80138" w:rsidRPr="00DA2580">
          <w:rPr>
            <w:rStyle w:val="Hyperlink"/>
          </w:rPr>
          <w:t>https://doi.org/10.7152/nasko.v5i1.15178</w:t>
        </w:r>
      </w:hyperlink>
      <w:r>
        <w:t>.</w:t>
      </w:r>
    </w:p>
    <w:p w14:paraId="482DABF8" w14:textId="65CD638C" w:rsidR="00B80138" w:rsidRDefault="009E1CF4" w:rsidP="000D4268">
      <w:pPr>
        <w:ind w:firstLine="720"/>
      </w:pPr>
      <w:r w:rsidRPr="009E1CF4">
        <w:t>Green examines how indigenous peoples in the U. S. are treated in the DDC. The paper focuses on the DDC since the 16th edition. The author lists past criticism of DDC treatment: materials on these peoples are “ghettoized”; the people are treated as a “vanishing race”; there are missing topics; and problems with the ethnicity table and its structure. To address the first issue, the author examined 970.1-970.6. They note that these numbers are now optional, so indigenous peoples are no longer “ghettoized” but more distributed through the 970s. However, the paper discusses the many terms for indigenous peoples and how DDC’s term “North American native peoples” is not a proper fit. Also, federally recognized tribes are not used in DDC 23. The author addresses the idea of DDC classing indigenous peoples as a “vanishing race” and feels the changes made has resolved this problem. The author does express concern these changes have resulted in “diasporization.” The author proposes changes to DDC to fill in missing topics, as well as address territorial sovereignty by recognizing reservations. They also propose changing DDC’s table for ethnicity’s structure to be arranged geographically instead of linguistically. Green concludes by saying this proposal needs input from indigenous peoples before being implemented.</w:t>
      </w:r>
    </w:p>
    <w:p w14:paraId="18C8305C" w14:textId="77777777" w:rsidR="001F540B" w:rsidRDefault="001F540B" w:rsidP="008E59A0"/>
    <w:p w14:paraId="081214CD" w14:textId="372464A8" w:rsidR="008E59A0" w:rsidRDefault="008E59A0" w:rsidP="008E59A0">
      <w:r w:rsidRPr="008E59A0">
        <w:t>Hardesty, Juliet, and Allison Nolan. “Mitigating Bias in Metadata: A Use Case Using Homosaurus Linked Data.” Information Technology and Libraries 40, no. 3 (2021). https://doi.org/10.6017/ital.v40i3.13053.</w:t>
      </w:r>
    </w:p>
    <w:p w14:paraId="19F09D2A" w14:textId="3A252816" w:rsidR="00491014" w:rsidRDefault="00E66B50" w:rsidP="005F07DE">
      <w:pPr>
        <w:ind w:firstLine="720"/>
      </w:pPr>
      <w:r>
        <w:t>Hardesty and Nolan</w:t>
      </w:r>
      <w:r w:rsidR="00E01136">
        <w:t xml:space="preserve"> describe </w:t>
      </w:r>
      <w:r w:rsidR="005E3752">
        <w:t>how the Homosaurus</w:t>
      </w:r>
      <w:r w:rsidR="003F4AA7">
        <w:t xml:space="preserve"> thesaurus</w:t>
      </w:r>
      <w:r w:rsidR="005E3752">
        <w:t xml:space="preserve"> can enhance LCSH to reduce its biases against </w:t>
      </w:r>
      <w:r w:rsidR="0088268A">
        <w:t>the LGBTQ</w:t>
      </w:r>
      <w:r w:rsidR="00596FEE">
        <w:t>+</w:t>
      </w:r>
      <w:r w:rsidR="0088268A">
        <w:t xml:space="preserve"> community. The authors explain LCSH </w:t>
      </w:r>
      <w:r w:rsidR="00565B51">
        <w:t>reflect</w:t>
      </w:r>
      <w:r w:rsidR="00C02B5B">
        <w:t xml:space="preserve"> </w:t>
      </w:r>
      <w:r w:rsidR="0094291C">
        <w:t>a largely white, heterosexual, cisgender, male</w:t>
      </w:r>
      <w:r w:rsidR="00625F69">
        <w:t>, Christian-centric point of view.</w:t>
      </w:r>
      <w:r w:rsidR="005804B5">
        <w:t xml:space="preserve"> Homosaurus was created by the LGBTQ</w:t>
      </w:r>
      <w:r w:rsidR="00596FEE">
        <w:t>+</w:t>
      </w:r>
      <w:r w:rsidR="005804B5">
        <w:t xml:space="preserve"> community to reflect terms used by the community.</w:t>
      </w:r>
      <w:r w:rsidR="00881E3F">
        <w:t xml:space="preserve"> The</w:t>
      </w:r>
      <w:r w:rsidR="00D52DA5">
        <w:t xml:space="preserve"> authors</w:t>
      </w:r>
      <w:r w:rsidR="00881E3F">
        <w:t xml:space="preserve"> also give other examples of projects to improve </w:t>
      </w:r>
      <w:r w:rsidR="000A4247">
        <w:t>KOS for marginalized communities</w:t>
      </w:r>
      <w:r w:rsidR="00796256">
        <w:t xml:space="preserve">. </w:t>
      </w:r>
      <w:r w:rsidR="00CB4B96">
        <w:t>For their study, the authors create</w:t>
      </w:r>
      <w:r w:rsidR="00D52DA5">
        <w:t>d</w:t>
      </w:r>
      <w:r w:rsidR="00CB4B96">
        <w:t xml:space="preserve"> a proof-of-concept information retrieval </w:t>
      </w:r>
      <w:r w:rsidR="00EB6B7B">
        <w:t>aid</w:t>
      </w:r>
      <w:r w:rsidR="00530936">
        <w:t xml:space="preserve"> for Indiana University</w:t>
      </w:r>
      <w:r w:rsidR="003F2CB5">
        <w:t>’s online library catalog (IUCAT)</w:t>
      </w:r>
      <w:r w:rsidR="00EB6B7B">
        <w:t xml:space="preserve"> which links Homosaurus terms to LCSH</w:t>
      </w:r>
      <w:r w:rsidR="003061CF">
        <w:t xml:space="preserve"> using linked data</w:t>
      </w:r>
      <w:r w:rsidR="00530936">
        <w:t xml:space="preserve"> </w:t>
      </w:r>
      <w:r w:rsidR="006A2E85">
        <w:t xml:space="preserve">. </w:t>
      </w:r>
      <w:r w:rsidR="00350CF4">
        <w:t>While the project first used the first version of Homosaurus, the second version</w:t>
      </w:r>
      <w:r w:rsidR="003A7B1D">
        <w:t xml:space="preserve">’s release allowed interconnectivity to LCSH. </w:t>
      </w:r>
      <w:r w:rsidR="003F4AA7">
        <w:t>Any term in Homosaurus that was an exact m</w:t>
      </w:r>
      <w:r w:rsidR="00D52DA5">
        <w:t xml:space="preserve">atch replaced the LCSH term. </w:t>
      </w:r>
      <w:r w:rsidR="005053F2">
        <w:t xml:space="preserve">After </w:t>
      </w:r>
      <w:r w:rsidR="00FA2652">
        <w:t>the aid was created, the LGBTQ+ Culture Center librarian gave feedback</w:t>
      </w:r>
      <w:r w:rsidR="00035E38">
        <w:t xml:space="preserve"> that this tool was useful to those new </w:t>
      </w:r>
      <w:r w:rsidR="00596FEE">
        <w:t xml:space="preserve">to LGBTQ+ studies. </w:t>
      </w:r>
      <w:r w:rsidR="00574A54">
        <w:t xml:space="preserve">The librarian also gave suggestions to improve the aid, such as </w:t>
      </w:r>
      <w:r w:rsidR="003E2EAF">
        <w:t xml:space="preserve">displaying Used For terms, which were hidden in the proof-of-concept version. </w:t>
      </w:r>
      <w:r w:rsidR="00BE06B1">
        <w:t xml:space="preserve">The authors explain while their </w:t>
      </w:r>
      <w:r w:rsidR="00554A1D">
        <w:t xml:space="preserve">tool was useful for revealing terms </w:t>
      </w:r>
      <w:r w:rsidR="003061CF">
        <w:t>used</w:t>
      </w:r>
      <w:r w:rsidR="00554A1D">
        <w:t xml:space="preserve"> by the marginalized community, not all </w:t>
      </w:r>
      <w:r w:rsidR="005E35D2">
        <w:t>alternative thesauri are available via linked data</w:t>
      </w:r>
      <w:r w:rsidR="003061CF">
        <w:t>.</w:t>
      </w:r>
      <w:r w:rsidR="00997C90">
        <w:t xml:space="preserve"> Hardesty and Nolan conclude with a discussion of further improvements to the proof-of-concept information retrieval aid.</w:t>
      </w:r>
    </w:p>
    <w:p w14:paraId="02C7D7BB" w14:textId="77777777" w:rsidR="008E59A0" w:rsidRDefault="008E59A0" w:rsidP="0098507A"/>
    <w:p w14:paraId="30B9DD6B" w14:textId="2B3BE459" w:rsidR="0098507A" w:rsidRDefault="0098507A" w:rsidP="0098507A">
      <w:r>
        <w:lastRenderedPageBreak/>
        <w:t xml:space="preserve">Harris, Jessica L. Milstead, and Doris H. Clack. “Treatment of People and Peoples in Subject Analysis.” Library Resources </w:t>
      </w:r>
      <w:r w:rsidR="00215209">
        <w:t>&amp;</w:t>
      </w:r>
      <w:r>
        <w:t xml:space="preserve"> Technical Services 23, no. 4 (1979): 374–90.</w:t>
      </w:r>
      <w:r w:rsidR="00215209">
        <w:t xml:space="preserve"> </w:t>
      </w:r>
      <w:r w:rsidR="00215209" w:rsidRPr="00215209">
        <w:t>http://hdl.handle.net/11213/8801</w:t>
      </w:r>
      <w:r w:rsidR="00215209">
        <w:t>.</w:t>
      </w:r>
    </w:p>
    <w:p w14:paraId="50C37ADB" w14:textId="05CD4CFB" w:rsidR="00AB1826" w:rsidRDefault="00215209" w:rsidP="0031706E">
      <w:pPr>
        <w:ind w:firstLine="720"/>
      </w:pPr>
      <w:r>
        <w:t xml:space="preserve">For this study, </w:t>
      </w:r>
      <w:proofErr w:type="gramStart"/>
      <w:r w:rsidR="0031706E">
        <w:t>Harris</w:t>
      </w:r>
      <w:proofErr w:type="gramEnd"/>
      <w:r w:rsidR="0031706E">
        <w:t xml:space="preserve"> and Clack,</w:t>
      </w:r>
      <w:r>
        <w:t xml:space="preserve"> with the help of students, selected LC cataloged books published after 1970 dealing with specific subjects or groups with a history of inadequate subject analysis. Women and Black people were not included</w:t>
      </w:r>
      <w:r w:rsidR="009823B7">
        <w:t xml:space="preserve"> in this study because they had been covered in recent studies.</w:t>
      </w:r>
      <w:r w:rsidR="0031706E">
        <w:t xml:space="preserve"> The subject headings and classification numbers were then analyzed for prejudice, objectivity, offensiveness, and accessibility. For subject headings, the authors found objectification of elderly, blind, deaf, and handicapped people. Individuals often lacked headings for the marginalized groups they belong to. The authors also found specific problems for eleven groups which they enumerate in the paper. For their analysis of DDC the authors found difficulties in classing ethnic and racial groups.</w:t>
      </w:r>
      <w:r w:rsidR="009823B7">
        <w:t xml:space="preserve"> Disabled people are classed in DDC under social pathology. Gays are classed as abnormal or perverse.  For LCC, the authors criticized the classing of Native Americans as history. They point out the misuse of the term Jews in LCC. Like DDC, disabled people are classed as a social pathology. </w:t>
      </w:r>
      <w:r w:rsidR="0031706E">
        <w:t xml:space="preserve"> </w:t>
      </w:r>
      <w:r w:rsidR="009823B7">
        <w:t>Again, gays are classed as abnormal. The study found classifications for the elderly are also inadequate. The authors conclude with an enumerated list of recommendations for improving LCSH, DDC, and LCC.</w:t>
      </w:r>
    </w:p>
    <w:p w14:paraId="21EEDBE9" w14:textId="77777777" w:rsidR="009823B7" w:rsidRDefault="009823B7" w:rsidP="0031706E">
      <w:pPr>
        <w:ind w:firstLine="720"/>
      </w:pPr>
    </w:p>
    <w:p w14:paraId="65702FD4" w14:textId="7542DDE8" w:rsidR="0098507A" w:rsidRDefault="0098507A" w:rsidP="0098507A">
      <w:r>
        <w:t xml:space="preserve">Haugen, Matthew, and Amber Billey. “Building a More Diverse and Inclusive Cataloging Cooperative.” Cataloging &amp; Classification Quarterly 58, no. 3–4 (2020): 382–96. </w:t>
      </w:r>
      <w:hyperlink r:id="rId49" w:history="1">
        <w:r w:rsidR="000508EF" w:rsidRPr="00DA2580">
          <w:rPr>
            <w:rStyle w:val="Hyperlink"/>
          </w:rPr>
          <w:t>https://doi.org/10.1080/01639374.2020.1717709</w:t>
        </w:r>
      </w:hyperlink>
      <w:r>
        <w:t>.</w:t>
      </w:r>
    </w:p>
    <w:p w14:paraId="35059E09" w14:textId="5E024726" w:rsidR="000508EF" w:rsidRDefault="00C81D24" w:rsidP="0098507A">
      <w:r>
        <w:tab/>
        <w:t xml:space="preserve">In this paper, Haugen and Biley discuss what the Program for Cooperative Cataloging (PCC) has done to promote diversity and inclusion in its work. While PCC’s Strategic Directions for 2018-2021 is the first documentation of its goal to be more inclusive and diverse, the authors argue that PCC has done this work for 25 years. They point out that both NACO and SACO have funnels which allow underrepresented subject areas to be represented in the name and subject authority files. </w:t>
      </w:r>
      <w:r w:rsidR="00495EF4">
        <w:t xml:space="preserve">It was this program, the authors write, that allowed Dartmouth College to propose “undocumented immigrants” as a replacement for “illegal aliens.” The paper also describes how when RDA proposed a field for gender in authority files, PCC created a task force of  LGBT experts and others to determine terms for this field. The authors then address what PCC should do next. They list barriers to diversity and inclusion in cooperative cataloging, such as the cost of RDA Toolkit, OCLC Connexion, Classification Web, and Cataloger’s Desktop. The authors suggest PCC support more tools like Cataloging Lab and </w:t>
      </w:r>
      <w:proofErr w:type="spellStart"/>
      <w:r w:rsidR="00495EF4">
        <w:t>MarcEdit</w:t>
      </w:r>
      <w:proofErr w:type="spellEnd"/>
      <w:r w:rsidR="00495EF4">
        <w:t xml:space="preserve"> among others. They also encourage PCC to be more multilingual</w:t>
      </w:r>
      <w:r w:rsidR="007E7353">
        <w:t>. The paper concludes with an appeal for PCC to expand its participation and partnerships with a “big tent” approach.</w:t>
      </w:r>
    </w:p>
    <w:p w14:paraId="5E71E3C7" w14:textId="77777777" w:rsidR="003F12AA" w:rsidRDefault="003F12AA" w:rsidP="0098507A"/>
    <w:p w14:paraId="1BE7CFAE" w14:textId="1D80FFEA" w:rsidR="0098507A" w:rsidRDefault="0098507A" w:rsidP="0098507A">
      <w:r>
        <w:t xml:space="preserve">Higgins, Colin. “Library of Congress Classification: Teddy Roosevelt’s World in Numbers?” Cataloging &amp; Classification Quarterly 50, no. 4 (2012): 249–62. </w:t>
      </w:r>
      <w:hyperlink r:id="rId50" w:history="1">
        <w:r w:rsidR="000D6C87" w:rsidRPr="00DA2580">
          <w:rPr>
            <w:rStyle w:val="Hyperlink"/>
          </w:rPr>
          <w:t>https://doi.org/10.1080/01639374.2012.658989</w:t>
        </w:r>
      </w:hyperlink>
      <w:r>
        <w:t>.</w:t>
      </w:r>
    </w:p>
    <w:p w14:paraId="77EDA5D2" w14:textId="6E64129B" w:rsidR="00EF357F" w:rsidRDefault="00A8664A" w:rsidP="0098507A">
      <w:r>
        <w:lastRenderedPageBreak/>
        <w:tab/>
      </w:r>
      <w:r w:rsidR="00922DDB">
        <w:t xml:space="preserve">Higgins </w:t>
      </w:r>
      <w:r w:rsidR="00D25074">
        <w:t xml:space="preserve">investigates LCC to determine if there are prejudices </w:t>
      </w:r>
      <w:r w:rsidR="008A1F83">
        <w:t xml:space="preserve">that have yet to be examined. </w:t>
      </w:r>
      <w:r w:rsidR="004011D7">
        <w:t xml:space="preserve">The paper begins with a history of the classification system from </w:t>
      </w:r>
      <w:r w:rsidR="00E23855">
        <w:t xml:space="preserve">its beginnings as Thomas Jefferson’s classification system. The author points out that the system was never intended to be </w:t>
      </w:r>
      <w:r w:rsidR="00E37A5B">
        <w:t>a global one</w:t>
      </w:r>
      <w:r w:rsidR="00AB231E">
        <w:t xml:space="preserve">. </w:t>
      </w:r>
      <w:r w:rsidR="007A4F3D">
        <w:t xml:space="preserve">However, other libraries chose to adopt the system and the author explains why: </w:t>
      </w:r>
      <w:r w:rsidR="00A561DF">
        <w:t>it is a quality scheme and economi</w:t>
      </w:r>
      <w:r w:rsidR="007032F8">
        <w:t xml:space="preserve">c. </w:t>
      </w:r>
      <w:r w:rsidR="00621DB8">
        <w:t xml:space="preserve">After </w:t>
      </w:r>
      <w:r w:rsidR="00FE50FD">
        <w:t xml:space="preserve">MARC widely distributed records, more libraries began using LCC. </w:t>
      </w:r>
      <w:r w:rsidR="005C75C7">
        <w:t xml:space="preserve">The first problem the author finds is LCC </w:t>
      </w:r>
      <w:r w:rsidR="00927987">
        <w:t xml:space="preserve">lacks a classification for books about Karl </w:t>
      </w:r>
      <w:r w:rsidR="00671343">
        <w:t xml:space="preserve">Marx. </w:t>
      </w:r>
      <w:r w:rsidR="00B5677D">
        <w:t>Instead</w:t>
      </w:r>
      <w:r w:rsidR="00671343">
        <w:t xml:space="preserve">, they are scattered among philosophy, economics, and politics. </w:t>
      </w:r>
      <w:r w:rsidR="00857619">
        <w:t xml:space="preserve">Complex subjects and interdisciplinary fields aren’t addressed with LCC’s single topic focus. </w:t>
      </w:r>
      <w:r w:rsidR="00254195">
        <w:t xml:space="preserve">The author argues for the use of faceted schemes instead. </w:t>
      </w:r>
      <w:r w:rsidR="00F842A7">
        <w:t xml:space="preserve">The second example the author describes is LCC’s </w:t>
      </w:r>
      <w:r w:rsidR="00BA3A0F">
        <w:t xml:space="preserve">Eurocentric </w:t>
      </w:r>
      <w:r w:rsidR="00F90B22">
        <w:t>geography and politics.</w:t>
      </w:r>
      <w:r w:rsidR="00037183">
        <w:t xml:space="preserve"> Finally, the author </w:t>
      </w:r>
      <w:r w:rsidR="00FF584C">
        <w:t xml:space="preserve">complains about how some schedules are more extensive than others. For example, </w:t>
      </w:r>
      <w:r w:rsidR="002A13F8">
        <w:t xml:space="preserve">Russian history from 1917-1921 has three pages devoted to it, compared to </w:t>
      </w:r>
      <w:r w:rsidR="00C5342C">
        <w:t>only nine pages for the 300 years before it</w:t>
      </w:r>
      <w:r w:rsidR="00F418BB">
        <w:t xml:space="preserve">. Higgins concludes </w:t>
      </w:r>
      <w:r w:rsidR="00A86E0D">
        <w:t xml:space="preserve">that while LCC’s practicality means it will be continued to be used by large research libraries, it still needs to do a better job </w:t>
      </w:r>
      <w:r w:rsidR="00E27A91">
        <w:t>responding to the 21</w:t>
      </w:r>
      <w:r w:rsidR="00E27A91" w:rsidRPr="00E27A91">
        <w:rPr>
          <w:vertAlign w:val="superscript"/>
        </w:rPr>
        <w:t>st</w:t>
      </w:r>
      <w:r w:rsidR="00E27A91">
        <w:t xml:space="preserve"> century.</w:t>
      </w:r>
    </w:p>
    <w:p w14:paraId="7B3BD0B4" w14:textId="77777777" w:rsidR="00E27A91" w:rsidRDefault="00E27A91" w:rsidP="0098507A"/>
    <w:p w14:paraId="2716FCC3" w14:textId="18925115" w:rsidR="0098507A" w:rsidRDefault="0098507A" w:rsidP="0098507A">
      <w:r>
        <w:t xml:space="preserve">Higgins, Molly. “Totally Invisible: Asian American Representation in the Dewey Decimal Classification, 1876-1996.” KNOWLEDGE ORGANIZATION 43 (2016): 609–21. </w:t>
      </w:r>
      <w:hyperlink r:id="rId51" w:history="1">
        <w:r w:rsidR="00EF357F" w:rsidRPr="00DA2580">
          <w:rPr>
            <w:rStyle w:val="Hyperlink"/>
          </w:rPr>
          <w:t>https://doi.org/10.5771/0943-7444-2016-8-609</w:t>
        </w:r>
      </w:hyperlink>
      <w:r>
        <w:t>.</w:t>
      </w:r>
    </w:p>
    <w:p w14:paraId="5893E985" w14:textId="5AC8E233" w:rsidR="00EF357F" w:rsidRDefault="000F3671" w:rsidP="0098507A">
      <w:r>
        <w:tab/>
      </w:r>
      <w:r w:rsidR="001F23CE">
        <w:t xml:space="preserve">Higgins </w:t>
      </w:r>
      <w:r w:rsidR="00984926">
        <w:t xml:space="preserve">examines </w:t>
      </w:r>
      <w:r w:rsidR="000B3E41">
        <w:t>Asian American representation</w:t>
      </w:r>
      <w:r w:rsidR="00984926">
        <w:t xml:space="preserve"> </w:t>
      </w:r>
      <w:r w:rsidR="00A10265">
        <w:t xml:space="preserve">in KOS, using DDC as an example. </w:t>
      </w:r>
      <w:r w:rsidR="000B3E41">
        <w:t xml:space="preserve">The study </w:t>
      </w:r>
      <w:r w:rsidR="00422BBA">
        <w:t>does a hand search of the first 21 editions of DDC for te</w:t>
      </w:r>
      <w:r w:rsidR="005937FB">
        <w:t xml:space="preserve">rms that could identify Asian American individuals, communities, or artifacts. </w:t>
      </w:r>
      <w:r w:rsidR="00ED31C9">
        <w:t xml:space="preserve">Each term is then mapped over time </w:t>
      </w:r>
      <w:r w:rsidR="00557D90">
        <w:t xml:space="preserve">to show how it has evolved. The author explains since “Asian American” is a term coined in 1968, historical terms are also used. </w:t>
      </w:r>
      <w:r w:rsidR="008C082E">
        <w:t xml:space="preserve">If a term is used in any edition, it is tracked through all. </w:t>
      </w:r>
      <w:r w:rsidR="008C33F7">
        <w:t>The selections were divided into two group</w:t>
      </w:r>
      <w:r w:rsidR="00914B66">
        <w:t xml:space="preserve">s based on the use of tables to </w:t>
      </w:r>
      <w:r w:rsidR="00DF1B4C">
        <w:t>synthesize call numbers in later editions</w:t>
      </w:r>
      <w:r w:rsidR="00096A22">
        <w:t xml:space="preserve">. </w:t>
      </w:r>
      <w:r w:rsidR="000F7871">
        <w:t xml:space="preserve">The most recent two editions were not covered. </w:t>
      </w:r>
      <w:r w:rsidR="00A117F3">
        <w:t>The study grouped terms into three categories: geo-political, macro-regional, and racia</w:t>
      </w:r>
      <w:r w:rsidR="001B7016">
        <w:t xml:space="preserve">lized. The term “Asian American” despite its </w:t>
      </w:r>
      <w:r w:rsidR="00EE61B5">
        <w:t xml:space="preserve">decades long use, was not added until 1996. </w:t>
      </w:r>
      <w:r w:rsidR="001B510A">
        <w:t xml:space="preserve">The study </w:t>
      </w:r>
      <w:r w:rsidR="0076661F">
        <w:t xml:space="preserve">explains DDC’s lack of definitions make it unclear how </w:t>
      </w:r>
      <w:r w:rsidR="001104AB">
        <w:t>to use terms such as “Oriental,” “Mongols” (and its variations), and “Rac</w:t>
      </w:r>
      <w:r w:rsidR="006116A1">
        <w:t xml:space="preserve">ial, ethnic, and national groups.” </w:t>
      </w:r>
      <w:r w:rsidR="00FA2E67">
        <w:t xml:space="preserve">The author discusses problems in number building conflating Asian Americans with Asians in America. </w:t>
      </w:r>
      <w:r w:rsidR="00CA014D">
        <w:t xml:space="preserve">In its conclusion, the paper </w:t>
      </w:r>
      <w:r w:rsidR="00835D9D">
        <w:t xml:space="preserve">discusses the problem with using semantic warrant for classification instead of cultural warrant. </w:t>
      </w:r>
      <w:r w:rsidR="00316C0F">
        <w:t>The author also suggests Asian Americans create their own KOS.</w:t>
      </w:r>
    </w:p>
    <w:p w14:paraId="42A46CD7" w14:textId="77777777" w:rsidR="00EF357F" w:rsidRDefault="00EF357F" w:rsidP="0098507A"/>
    <w:p w14:paraId="7B64A906" w14:textId="155A1A97" w:rsidR="00D43786" w:rsidRDefault="0098507A" w:rsidP="0098507A">
      <w:r>
        <w:t xml:space="preserve">Hoffman, Gretchen L. “Meeting Users’ Needs in Cataloging: What Is the Right Thing to Do?” Cataloging &amp; Classification Quarterly 47, no. 7 (2009): 631–41. </w:t>
      </w:r>
      <w:hyperlink r:id="rId52" w:history="1">
        <w:r w:rsidR="00D43786" w:rsidRPr="00DA2580">
          <w:rPr>
            <w:rStyle w:val="Hyperlink"/>
          </w:rPr>
          <w:t>https://doi.org/10.1080/01639370903111999</w:t>
        </w:r>
      </w:hyperlink>
    </w:p>
    <w:p w14:paraId="21FB3390" w14:textId="70A84737" w:rsidR="0098507A" w:rsidRDefault="00C5672B" w:rsidP="00C5672B">
      <w:pPr>
        <w:ind w:firstLine="720"/>
      </w:pPr>
      <w:r>
        <w:t xml:space="preserve">In this examination of ethics in cataloging, Hoffman explores the “right” way to meet the user’s needs. In previous research the author had found catalogers were unaware of who their users are, or their needs, and instead follow standards believing this will meet users’ needs. The paper explains when catalogers use their own judgment, they often assume a single user group. </w:t>
      </w:r>
      <w:r w:rsidR="00E94362">
        <w:lastRenderedPageBreak/>
        <w:t xml:space="preserve">When FRBR was introduced, the author writes, while it claimed to have a user-centered approach, the chair of the study admits no user studies were involved. </w:t>
      </w:r>
      <w:r w:rsidR="00F76213">
        <w:t>The author follows this by assuming then that catalogers are supposed to localize records for their users’ needs. These catalogers, however, operate on the belief that these standards were designed for users. The author points out customization is expensive and time consuming, so administrators pressure catalogers to favor expedience over localization. Therefore, the author argues that the standards should do a better job at meeting users’ needs. Also, since the author asserts there is no universal approach to users, the focus should be on domains. The author explains domains can be groups of people or subject specific groups. The paper concludes with an appeal for more honesty in cataloging and an admission of the lack of customization.</w:t>
      </w:r>
    </w:p>
    <w:p w14:paraId="22C88B52" w14:textId="77777777" w:rsidR="00306BC7" w:rsidRDefault="00306BC7" w:rsidP="0098507A"/>
    <w:p w14:paraId="6E6079A3" w14:textId="45E927B0" w:rsidR="001C7B8D" w:rsidRDefault="001C7B8D" w:rsidP="001C7B8D">
      <w:r>
        <w:t>Ho</w:t>
      </w:r>
      <w:r w:rsidR="00862D13">
        <w:t>nm</w:t>
      </w:r>
      <w:r>
        <w:t xml:space="preserve">a, Todd. “Trippin’ Over the Color Line: The Invisibility of Race in Library and Information Studies.” </w:t>
      </w:r>
      <w:proofErr w:type="spellStart"/>
      <w:r>
        <w:t>InterActions</w:t>
      </w:r>
      <w:proofErr w:type="spellEnd"/>
      <w:r>
        <w:t xml:space="preserve">: UCLA Journal of Education and Information Studies 1, no. 2 (2005). </w:t>
      </w:r>
      <w:hyperlink r:id="rId53" w:history="1">
        <w:r w:rsidRPr="006D1AEC">
          <w:rPr>
            <w:rStyle w:val="Hyperlink"/>
          </w:rPr>
          <w:t>https://doi.org/10.5070/D412000540</w:t>
        </w:r>
      </w:hyperlink>
      <w:r>
        <w:t>.</w:t>
      </w:r>
    </w:p>
    <w:p w14:paraId="4DD887E9" w14:textId="7BA5E981" w:rsidR="00061728" w:rsidRDefault="00061728" w:rsidP="001C7B8D">
      <w:r>
        <w:tab/>
        <w:t xml:space="preserve">Honma </w:t>
      </w:r>
      <w:r w:rsidR="001562BD">
        <w:t>discusses the epistem</w:t>
      </w:r>
      <w:r w:rsidR="005D4685">
        <w:t>ological forms of racism in Library and Information Studies (LIS)</w:t>
      </w:r>
      <w:r w:rsidR="0061284C">
        <w:t xml:space="preserve"> by </w:t>
      </w:r>
      <w:r w:rsidR="003A36CD">
        <w:t>examining scholarly literature.</w:t>
      </w:r>
      <w:r w:rsidR="00BE4BBE">
        <w:t xml:space="preserve"> </w:t>
      </w:r>
      <w:r w:rsidR="00A56E44">
        <w:t xml:space="preserve"> The first part of </w:t>
      </w:r>
      <w:r w:rsidR="004C1407">
        <w:t xml:space="preserve">the paper covers the history of </w:t>
      </w:r>
      <w:r w:rsidR="005421E4">
        <w:t xml:space="preserve">the public library in the US. </w:t>
      </w:r>
      <w:r w:rsidR="00FC32DF">
        <w:t xml:space="preserve">The paper </w:t>
      </w:r>
      <w:r w:rsidR="00865C91">
        <w:t xml:space="preserve">discusses the concept of whiteness and how libraries have served the interests of white citizenry. </w:t>
      </w:r>
      <w:r w:rsidR="00CF67DF">
        <w:t>The author describes</w:t>
      </w:r>
      <w:r w:rsidR="00B01570">
        <w:t xml:space="preserve"> whiteness as invisible and normative. </w:t>
      </w:r>
      <w:r w:rsidR="0004176C">
        <w:t>The paper covers the efforts of public libraries to assimilate immigrants</w:t>
      </w:r>
      <w:r w:rsidR="00A807E8">
        <w:t xml:space="preserve"> based on a European</w:t>
      </w:r>
      <w:r w:rsidR="002C2B9D">
        <w:t xml:space="preserve"> (white)</w:t>
      </w:r>
      <w:r w:rsidR="00A807E8">
        <w:t xml:space="preserve"> </w:t>
      </w:r>
      <w:r w:rsidR="002C2B9D">
        <w:t>ethnicity framework</w:t>
      </w:r>
      <w:r w:rsidR="00AE5140">
        <w:t xml:space="preserve"> </w:t>
      </w:r>
      <w:r w:rsidR="005F1D18">
        <w:t xml:space="preserve"> </w:t>
      </w:r>
      <w:r w:rsidR="003866E6">
        <w:t>The</w:t>
      </w:r>
      <w:r w:rsidR="00D144C4">
        <w:t xml:space="preserve"> author</w:t>
      </w:r>
      <w:r w:rsidR="003866E6">
        <w:t xml:space="preserve"> then turn</w:t>
      </w:r>
      <w:r w:rsidR="00574B84">
        <w:t xml:space="preserve">s </w:t>
      </w:r>
      <w:r w:rsidR="003866E6">
        <w:t xml:space="preserve">their attention to the efforts of libraries to </w:t>
      </w:r>
      <w:r w:rsidR="00C2282D">
        <w:t xml:space="preserve">diversify since the 1960s. </w:t>
      </w:r>
      <w:r w:rsidR="00533D75">
        <w:t xml:space="preserve">The author notes the literature seldom discusses why these efforts are needed. </w:t>
      </w:r>
      <w:r w:rsidR="005115C5">
        <w:t xml:space="preserve">While progress in antiracism </w:t>
      </w:r>
      <w:r w:rsidR="00460A5B">
        <w:t xml:space="preserve">was made during the civil rights era, the author explains, </w:t>
      </w:r>
      <w:r w:rsidR="002B635B">
        <w:t>neo conservativism overshadowed them in the 1980s.</w:t>
      </w:r>
      <w:r w:rsidR="00C3107A">
        <w:t xml:space="preserve"> </w:t>
      </w:r>
      <w:r w:rsidR="00B017AF">
        <w:t xml:space="preserve">The paper describes the efforts since then as </w:t>
      </w:r>
      <w:r w:rsidR="00A93DAE">
        <w:t xml:space="preserve">corporate or </w:t>
      </w:r>
      <w:r w:rsidR="00B017AF">
        <w:t>c</w:t>
      </w:r>
      <w:r w:rsidR="00414E11">
        <w:t>elebratory</w:t>
      </w:r>
      <w:r w:rsidR="00B017AF">
        <w:t xml:space="preserve"> multiculturalism. </w:t>
      </w:r>
      <w:r w:rsidR="00183517">
        <w:t xml:space="preserve">The last part of the paper </w:t>
      </w:r>
      <w:r w:rsidR="00A93DAE">
        <w:t>is a discussion of how to overcome normative whiteness and celebratory multiculturalism.</w:t>
      </w:r>
      <w:r w:rsidR="00D144C4">
        <w:t xml:space="preserve"> Honma feels the first step is acknowledging institutional racism.</w:t>
      </w:r>
      <w:r w:rsidR="00EE250B">
        <w:t xml:space="preserve"> The author recommends LIS </w:t>
      </w:r>
      <w:r w:rsidR="001E18E9">
        <w:t xml:space="preserve">look at ethnic study fields to bridge the gap between the library institution and marginalized communities. </w:t>
      </w:r>
      <w:r w:rsidR="00B12BBD">
        <w:t>The author concludes with the reminder that librar</w:t>
      </w:r>
      <w:r w:rsidR="00EA1500">
        <w:t>y work itself is a form of teaching.</w:t>
      </w:r>
    </w:p>
    <w:p w14:paraId="2A9076E1" w14:textId="4183F178" w:rsidR="00A97FB4" w:rsidRDefault="00A97FB4" w:rsidP="001C7B8D">
      <w:r>
        <w:tab/>
      </w:r>
      <w:r>
        <w:tab/>
      </w:r>
    </w:p>
    <w:p w14:paraId="0627426D" w14:textId="77777777" w:rsidR="001C7B8D" w:rsidRDefault="001C7B8D" w:rsidP="001C7B8D">
      <w:r>
        <w:t>Howard, Sara A., and Steven A. Knowlton. “Browsing through Bias: The Library of Congress Classification and Subject Headings for African American Studies and LGBTQIA Studies.” Library Trends 67, no. 1 (2018): 74–88. https://doi.org/10.1353/lib.2018.0026.</w:t>
      </w:r>
    </w:p>
    <w:p w14:paraId="0AA8E537" w14:textId="16470721" w:rsidR="00D62074" w:rsidRDefault="00A9487F" w:rsidP="001C7B8D">
      <w:r>
        <w:tab/>
      </w:r>
      <w:r w:rsidR="00AB1B11">
        <w:t xml:space="preserve">Howard and Knowlton discuss the flaws in LCC and LCSH when it comes to interdisciplinary fields due to its arrangement of subjects by discipline. In fields such as African American and LGBTQIA Studies, they write, art is separated from photography, politics from history, making interdisciplinary access difficult. LCSH adds to these obstacles with terminology that is “othering” to LGBTQIA and African American topics. The authors </w:t>
      </w:r>
      <w:r w:rsidR="003012FA">
        <w:t xml:space="preserve">examine classification and subject headings for these traditionally marginalized groups. They find in the past African American Studies was classed as E184-185, which Jean Elder Cozart compared to a hall closet. Works classed since 1971 however the authors found classed by discipline instead. </w:t>
      </w:r>
      <w:r w:rsidR="00764EF5">
        <w:t xml:space="preserve">LGBTQIA </w:t>
      </w:r>
      <w:r w:rsidR="00764EF5">
        <w:lastRenderedPageBreak/>
        <w:t>materials are generally classed in HQ12-79. The authors compiled a list of classification numbers where materials could be found for each of these disciplines, as well as indices to these numbers. After examining LCSH for African American Studies the authors recommend researchers use both the terms “African Americans” and “Blacks” when keyword searching. For LGBTQIA researchers, the author recommends using “Gays” and “Homosexuality. The paper concludes with a discussion of uses for the compiled lists in the appendix for both researchers and collection development.</w:t>
      </w:r>
    </w:p>
    <w:p w14:paraId="2BA6489E" w14:textId="77777777" w:rsidR="00887F28" w:rsidRDefault="00887F28" w:rsidP="001C7B8D"/>
    <w:p w14:paraId="53CC3292" w14:textId="403D517E" w:rsidR="001C7B8D" w:rsidRDefault="001C7B8D" w:rsidP="001C7B8D">
      <w:r>
        <w:t>Idrees, Haroon. “Organization of Islamic Knowledge in Libraries: The Role of Classification Systems</w:t>
      </w:r>
      <w:r w:rsidR="004E2217">
        <w:t>.</w:t>
      </w:r>
      <w:r>
        <w:t>”</w:t>
      </w:r>
      <w:r w:rsidR="004E2217">
        <w:t xml:space="preserve"> </w:t>
      </w:r>
      <w:r w:rsidR="004E2217" w:rsidRPr="004E2217">
        <w:t xml:space="preserve">Library Philosophy and Practice (e-journal) 798. </w:t>
      </w:r>
      <w:r>
        <w:t xml:space="preserve"> </w:t>
      </w:r>
      <w:r w:rsidR="004E2217">
        <w:t>(</w:t>
      </w:r>
      <w:r>
        <w:t>2012</w:t>
      </w:r>
      <w:r w:rsidR="004E2217">
        <w:t>)</w:t>
      </w:r>
      <w:r>
        <w:t>.</w:t>
      </w:r>
      <w:r w:rsidR="00887F28">
        <w:t xml:space="preserve"> </w:t>
      </w:r>
      <w:hyperlink r:id="rId54" w:history="1">
        <w:r w:rsidR="00B97648" w:rsidRPr="006D1AEC">
          <w:rPr>
            <w:rStyle w:val="Hyperlink"/>
          </w:rPr>
          <w:t>https://digitalcommons.unl.edu/cgi/viewcontent.cgi?referer=&amp;httpsredir=1&amp;article=1936&amp;context=libphilprac</w:t>
        </w:r>
      </w:hyperlink>
      <w:r w:rsidR="004E2217">
        <w:t>.</w:t>
      </w:r>
    </w:p>
    <w:p w14:paraId="51A66674" w14:textId="55D5C967" w:rsidR="004E2217" w:rsidRDefault="004E2217" w:rsidP="001C7B8D">
      <w:r>
        <w:tab/>
        <w:t xml:space="preserve">Idrees asserts that existing classification systems do not address Islamic knowledge, and this paper examines the problem, as well as a potential solution. The author reviews literature written about the problem as well as several standard classification systems and schemes. They also held semi-structured interviews with twelve </w:t>
      </w:r>
      <w:r w:rsidR="006E1A4C">
        <w:t xml:space="preserve">heads of </w:t>
      </w:r>
      <w:r w:rsidR="00710939">
        <w:t>technical services in libraries</w:t>
      </w:r>
      <w:r>
        <w:t xml:space="preserve"> from Pakistan, India, Malaysia, Saudi Arabia, Iran, and the UK. </w:t>
      </w:r>
      <w:r w:rsidR="006E1A4C">
        <w:t xml:space="preserve">The author argues while there has been a long history of Islamic knowledge and literature that is still growing, the literature shows dissatisfaction with the classification of this literature. The author notes the standard classification schemes were developed in western countries, except for Ranganathan’s Colon Classification (CC). The literature reviewed by the author about standard classification schemes mostly critiqued DDC, LCC, and Universal Decimal Classification (UDC). </w:t>
      </w:r>
      <w:r w:rsidR="00710939">
        <w:t>Ten out of 12 of the libraries studied used a combination of a standard classification scheme with a local system for Islamic materials. Two libraries used DDC for all materials. Four respondents were satisfied with their local systems, but no library was satisfied with how the standard systems classified Islamic knowledge. Ten respondents at least partially agreed with establishing a new standard classification system. Idrees concludes with a list of requirements they feel this new system should have.</w:t>
      </w:r>
    </w:p>
    <w:p w14:paraId="37B4713D" w14:textId="77777777" w:rsidR="001C7B8D" w:rsidRDefault="001C7B8D" w:rsidP="001C7B8D"/>
    <w:p w14:paraId="5BBCF91B" w14:textId="3CBAC91B" w:rsidR="001C7B8D" w:rsidRDefault="001C7B8D" w:rsidP="001C7B8D">
      <w:r>
        <w:t xml:space="preserve">Iwuji, H O M. “Africana in LC and DD Classification Schemes: A Need for an Africana Scheme?” Journal of Librarianship 21, no. 1 (1989): 1–18. </w:t>
      </w:r>
      <w:hyperlink r:id="rId55" w:history="1">
        <w:r w:rsidR="002A18D7" w:rsidRPr="006D1AEC">
          <w:rPr>
            <w:rStyle w:val="Hyperlink"/>
          </w:rPr>
          <w:t>https://doi.org/10.1177/096100068902100101</w:t>
        </w:r>
      </w:hyperlink>
      <w:r>
        <w:t>.</w:t>
      </w:r>
    </w:p>
    <w:p w14:paraId="30DD34EB" w14:textId="3C2B147D" w:rsidR="004A3DA9" w:rsidRDefault="00134357" w:rsidP="001C7B8D">
      <w:r>
        <w:tab/>
        <w:t xml:space="preserve">In this 1989 article, Iwuji discusses the problems LCC and DDC have in classifying African subjects. </w:t>
      </w:r>
      <w:r w:rsidR="00217551">
        <w:t xml:space="preserve">The author lists the problems LCC and DDC have in classifying religion. LCC divides Africa by five regions and treat the religions as nonauthentic. Both systems treatments are not faceted. The author also found both systems to be inconsistent for classifying history, due to being created when most of the continent was still colonized. Neither system shows any interest in African history before European contact, the author writes. The paper also covers problems in ethnography, which in LCC is done by country instead of by ethnicity, which is especially problematic with colonized borders. </w:t>
      </w:r>
      <w:r w:rsidR="00DB0219">
        <w:t xml:space="preserve">In DDC, classification requires more number </w:t>
      </w:r>
      <w:r w:rsidR="00DB0219">
        <w:lastRenderedPageBreak/>
        <w:t>building than for European ethnicities. The author finds that both systems are outdated in social sciences. For literature, the author criticizes the systems for classing works under the colonial language they are written in. Both systems also have a limited list of indigenous languages. After discussing the problems of creating a new system, the author recommends modification of these schemes for Africana.</w:t>
      </w:r>
      <w:r w:rsidR="00392E7F">
        <w:t xml:space="preserve"> The paper concludes with a discussion of existing projects modifying LCC and urges funding for these projects.</w:t>
      </w:r>
    </w:p>
    <w:p w14:paraId="46A0927B" w14:textId="77777777" w:rsidR="002A18D7" w:rsidRDefault="002A18D7" w:rsidP="001C7B8D"/>
    <w:p w14:paraId="7BAD7A7D" w14:textId="3D3F363F" w:rsidR="001C7B8D" w:rsidRDefault="001C7B8D" w:rsidP="001C7B8D">
      <w:r>
        <w:t>Jaffe, Rachel. “Rethinking Metadata’s Value and How It Is Evaluated.” Technical Services Quarterly 37, no. 4 (2020): 432–43. https://doi.org/10.1080/07317131.2020.1810443.</w:t>
      </w:r>
    </w:p>
    <w:p w14:paraId="7881948C" w14:textId="6CD21099" w:rsidR="001C7B8D" w:rsidRDefault="00B5148A" w:rsidP="00B5148A">
      <w:pPr>
        <w:ind w:firstLine="720"/>
      </w:pPr>
      <w:r>
        <w:t xml:space="preserve">After answering a faculty query about an ethnic slur in a summary statement on a bibliographic record, Jaffe wondered about the ethical responsibility of a metadata creator. First, the author asks what quality metadata is and finds no standard definition. The author lists three elements commonly used: completeness, accuracy, and consistency. They also discuss the importance of accessibility. The paper then discusses the roles representation and identity play in metadata creation, and the concept of fair and equitable access. The author points out how time, staff, money, and effort are needed to create equitable metadata. </w:t>
      </w:r>
      <w:r w:rsidR="006E3FA9">
        <w:t xml:space="preserve">The paper describes the work being done by the Digital Library Federation (DLF) to promote ethics in metadata. The author lists several community-specific thesauri </w:t>
      </w:r>
      <w:r w:rsidR="00ED6295">
        <w:t>and other local efforts to increase accessibility. The author argues since metadata is not created in a vacuum but instead reflects the environment that created it, including its marginalizations and exclusions, there needs to be a new framework for evaluating the quality of metadata. Since our expectations of metadata have changed to include the excluded, the author concludes, so thus our standards and assessment models.</w:t>
      </w:r>
    </w:p>
    <w:p w14:paraId="44D3C8BE" w14:textId="77777777" w:rsidR="002D75EA" w:rsidRDefault="002D75EA" w:rsidP="001C7B8D"/>
    <w:p w14:paraId="49410D03" w14:textId="1F9E4216" w:rsidR="001C7B8D" w:rsidRDefault="001C7B8D" w:rsidP="001C7B8D">
      <w:r>
        <w:t xml:space="preserve">Johnson, Matt. “Transgender Subject Access: History and Current Practice.” Cataloging &amp; Classification Quarterly 48, no. 8 (2010): 661–83. </w:t>
      </w:r>
      <w:hyperlink r:id="rId56" w:history="1">
        <w:r w:rsidR="00A4408D" w:rsidRPr="006D1AEC">
          <w:rPr>
            <w:rStyle w:val="Hyperlink"/>
          </w:rPr>
          <w:t>https://doi.org/10.1080/01639370903534398</w:t>
        </w:r>
      </w:hyperlink>
      <w:r>
        <w:t>.</w:t>
      </w:r>
    </w:p>
    <w:p w14:paraId="6A0ECE68" w14:textId="106FC6E7" w:rsidR="00A4408D" w:rsidRPr="00147E87" w:rsidRDefault="002B00D5" w:rsidP="002B00D5">
      <w:pPr>
        <w:ind w:firstLine="720"/>
      </w:pPr>
      <w:r>
        <w:t>Johnson compares LCSH terms relating to transgender people and their experiences to controlled vocabularies specially created for LGBT collections. Despite LCSH’s changes since Berman’s first complaints, the author feels the vocabulary still needs improvement. To show the evolution of the term “transgender,” the author looks at three LGBT thesauri</w:t>
      </w:r>
      <w:r w:rsidR="004B0520">
        <w:t xml:space="preserve">: the Michel Thesaurus, the </w:t>
      </w:r>
      <w:r w:rsidR="006A0804">
        <w:t>I</w:t>
      </w:r>
      <w:r w:rsidR="006A0804" w:rsidRPr="006A0804">
        <w:t>nternationale Homo- en Lesbisch Informatiecentrumen Archief (International Gay and Lesbian Information Center and Archive, or IHLIA)</w:t>
      </w:r>
      <w:r w:rsidR="006A0804">
        <w:t xml:space="preserve"> Thesaurus, and </w:t>
      </w:r>
      <w:r w:rsidR="006A0804" w:rsidRPr="006A0804">
        <w:rPr>
          <w:i/>
          <w:iCs/>
        </w:rPr>
        <w:t>LGBT Life</w:t>
      </w:r>
      <w:r w:rsidR="006A0804">
        <w:rPr>
          <w:i/>
          <w:iCs/>
        </w:rPr>
        <w:t xml:space="preserve">. </w:t>
      </w:r>
      <w:r w:rsidR="006A0804">
        <w:t xml:space="preserve"> Because the term “transgender” was coined in 1989,  the author did not find  it in Michel (</w:t>
      </w:r>
      <w:r w:rsidR="00147E87">
        <w:t>latest revision</w:t>
      </w:r>
      <w:r w:rsidR="006A0804">
        <w:t xml:space="preserve"> 1990). The author did find the concepts of transgender and transsexual were kept separate in LCSH, IHLIA, and </w:t>
      </w:r>
      <w:r w:rsidR="006A0804">
        <w:rPr>
          <w:i/>
          <w:iCs/>
        </w:rPr>
        <w:t>LGBT Life</w:t>
      </w:r>
      <w:r w:rsidR="006A0804">
        <w:t>, but all three treat the latter as subordinate to the former. As of 2006, the author explains, LCSH has terms for both male-to-female and female-to-male transsexuals, and so does</w:t>
      </w:r>
      <w:r w:rsidR="006A0804">
        <w:rPr>
          <w:i/>
          <w:iCs/>
        </w:rPr>
        <w:t xml:space="preserve"> LGBT Life.</w:t>
      </w:r>
      <w:r w:rsidR="00147E87">
        <w:rPr>
          <w:i/>
          <w:iCs/>
        </w:rPr>
        <w:t xml:space="preserve"> </w:t>
      </w:r>
      <w:r w:rsidR="00147E87">
        <w:t>IHLIA instead uses “transsexual men” and “transsexual women.”  Other terms covered in detail in the article include “gender,” “sex,” “intersex,” “transvestitism,” “cross-dressing,” “drag,” “butch,” “femme,” and “androgyny.” Johnson concludes that LCSH is not able to keep up with LGBT resources, therefore it is important to maintain other thesauri, taxonomies, and tags.</w:t>
      </w:r>
    </w:p>
    <w:p w14:paraId="36E10C98" w14:textId="77777777" w:rsidR="001C7B8D" w:rsidRDefault="001C7B8D" w:rsidP="001C7B8D"/>
    <w:p w14:paraId="5F9D12D1" w14:textId="5D6C075F" w:rsidR="001C7B8D" w:rsidRDefault="001C7B8D" w:rsidP="001C7B8D">
      <w:r>
        <w:t xml:space="preserve">Joyce, Margaret C., and </w:t>
      </w:r>
      <w:proofErr w:type="spellStart"/>
      <w:r>
        <w:t>Keahiahi</w:t>
      </w:r>
      <w:proofErr w:type="spellEnd"/>
      <w:r>
        <w:t xml:space="preserve"> S. Long. “Controlled Vocabulary as Communication: The Process of Negotiating Meaning in an Indigenous Knowledge Organization System.” Cataloging &amp; Classification Quarterly 60, no. 6–7 (2022): 583–98. </w:t>
      </w:r>
      <w:hyperlink r:id="rId57" w:history="1">
        <w:r w:rsidR="00BF7B07" w:rsidRPr="006D1AEC">
          <w:rPr>
            <w:rStyle w:val="Hyperlink"/>
          </w:rPr>
          <w:t>https://doi.org/10.1080/01639374.2022.2090041</w:t>
        </w:r>
      </w:hyperlink>
      <w:r>
        <w:t>.</w:t>
      </w:r>
    </w:p>
    <w:p w14:paraId="6EF9B6B3" w14:textId="5EAB9102" w:rsidR="001C7B8D" w:rsidRDefault="00C04D1A" w:rsidP="001C7B8D">
      <w:r>
        <w:t xml:space="preserve"> </w:t>
      </w:r>
      <w:r>
        <w:tab/>
        <w:t xml:space="preserve"> This article is an account in Joyce and Long’s experience in creating a Hawaiian KOS. The authors acknowledged the differences in the Hawaiian concept of “knowledge” versus the Western concept, so they focused on communication between the groups involved. The </w:t>
      </w:r>
      <w:r w:rsidRPr="00C04D1A">
        <w:t>Ka Wai Hāpai</w:t>
      </w:r>
      <w:r>
        <w:t xml:space="preserve"> project consists of librarians from three University of Hawaii system campuses and Hawaiian cultural experts and practitioners and knowledge organization experts and practitioners. The </w:t>
      </w:r>
      <w:r w:rsidR="00485F3A">
        <w:t>project’s</w:t>
      </w:r>
      <w:r>
        <w:t xml:space="preserve"> goal is to create an Indigenous Hawaiian KOS, with </w:t>
      </w:r>
      <w:r w:rsidR="00485F3A">
        <w:t>an</w:t>
      </w:r>
      <w:r>
        <w:t xml:space="preserve"> Indigenous Hawaiian </w:t>
      </w:r>
      <w:r w:rsidR="00485F3A">
        <w:t>language controlled</w:t>
      </w:r>
      <w:r>
        <w:t xml:space="preserve"> vocabulary.</w:t>
      </w:r>
      <w:r w:rsidR="00485F3A">
        <w:t xml:space="preserve"> The time frame for </w:t>
      </w:r>
      <w:r w:rsidR="00485F3A" w:rsidRPr="00485F3A">
        <w:t>Ka Wai Hāpai</w:t>
      </w:r>
      <w:r w:rsidR="00485F3A">
        <w:t xml:space="preserve"> is August 2021-July 2023. At the time of the article the authors were transitioning to phase 2. In phase 1 the project members created knowledge graphs representing domains of Hawaiian knowledge. The authors express the importance of metaphor in Hawaiian epistemologies. The paper also discusses the creation of a community agreement for the project. After defining team members’ roles, each member gave a presentation explaining their role and expertise. The authors explain the knowledge graphs created in the first phase as containing more contextual and relational information than LCSH and </w:t>
      </w:r>
      <w:r w:rsidR="00233902">
        <w:t xml:space="preserve"> the </w:t>
      </w:r>
      <w:r w:rsidR="006C3020">
        <w:t xml:space="preserve">Library of Congress </w:t>
      </w:r>
      <w:r w:rsidR="00F35A37">
        <w:t>Name Authority File (</w:t>
      </w:r>
      <w:r w:rsidR="006C3020">
        <w:t>LC</w:t>
      </w:r>
      <w:r w:rsidR="00485F3A">
        <w:t>NAF</w:t>
      </w:r>
      <w:r w:rsidR="00F35A37">
        <w:t>)</w:t>
      </w:r>
      <w:r w:rsidR="00485F3A">
        <w:t>.</w:t>
      </w:r>
      <w:r w:rsidR="007717A7">
        <w:t xml:space="preserve"> While the authors conclude their project was much needed, it is also fall short of </w:t>
      </w:r>
      <w:proofErr w:type="gramStart"/>
      <w:r w:rsidR="007717A7">
        <w:t>it</w:t>
      </w:r>
      <w:proofErr w:type="gramEnd"/>
      <w:r w:rsidR="007717A7">
        <w:t xml:space="preserve"> goals, but they hope the documentation can lead to growth.</w:t>
      </w:r>
    </w:p>
    <w:p w14:paraId="09481604" w14:textId="77777777" w:rsidR="00AF70C6" w:rsidRDefault="00AF70C6" w:rsidP="001C7B8D"/>
    <w:p w14:paraId="3442848B" w14:textId="4DBB0DDA" w:rsidR="001C7B8D" w:rsidRDefault="001C7B8D" w:rsidP="001C7B8D">
      <w:r>
        <w:t xml:space="preserve">Kirtland, Monika, and Pauline Cochrane. “Critical Views of LCSH - Library of Congress Subject Headings </w:t>
      </w:r>
      <w:r w:rsidR="001B7587">
        <w:t>a</w:t>
      </w:r>
      <w:r>
        <w:t xml:space="preserve"> Bibliographic and Bibliometric Essay.” Cataloging &amp; Classification Quarterly 1, no. 2–3 (1982): 71–94. </w:t>
      </w:r>
      <w:bookmarkStart w:id="0" w:name="_Hlk153792575"/>
      <w:r>
        <w:t>https://doi.org/10.1300/J104v01n02_04</w:t>
      </w:r>
      <w:bookmarkEnd w:id="0"/>
      <w:r>
        <w:t>.</w:t>
      </w:r>
    </w:p>
    <w:p w14:paraId="3E1A53DD" w14:textId="7BFA0741" w:rsidR="00306BC7" w:rsidRDefault="00074582" w:rsidP="00074582">
      <w:pPr>
        <w:ind w:firstLine="720"/>
      </w:pPr>
      <w:r>
        <w:t>Kirtland and Cochrane compile a bibliography of literature criticizing LCSH. The period of the bibliography covers post World War II through 1979, a period of roughly 35 years. The authors explain how LCSH began with the adoption of ALA’s 1885 subject heading list in 1898,</w:t>
      </w:r>
      <w:r w:rsidR="005223C2">
        <w:t xml:space="preserve"> which influenced the publication of the first LCSH list in 1914. The authors divide their bibliography </w:t>
      </w:r>
      <w:r w:rsidR="00EC6516">
        <w:t>into</w:t>
      </w:r>
      <w:r w:rsidR="005223C2">
        <w:t xml:space="preserve"> nine sections:</w:t>
      </w:r>
      <w:r w:rsidR="00EC6516">
        <w:t xml:space="preserve"> objectives of the bibliography;</w:t>
      </w:r>
      <w:r w:rsidR="005223C2">
        <w:t xml:space="preserve"> general principles for subject headings; </w:t>
      </w:r>
      <w:r w:rsidR="00EC6516">
        <w:t xml:space="preserve">the language of LCSH; the syndetic structure of LCSH; LCSH subdivisions; form of headings; currency and prejudices; sparseness of headings; and ease of use. </w:t>
      </w:r>
      <w:r w:rsidR="005223C2">
        <w:t xml:space="preserve">The first section is further divided between rationalizations, reviews and revisions, and criticisms of LCSH. </w:t>
      </w:r>
      <w:r w:rsidR="00EC6516">
        <w:t xml:space="preserve">The section on language has a subsection about specificity. The subdivision section also covers period and geographical subdivisions. The form of headings is divided between works about direct vs indirect order, variant spellings, and romanization. The authors note that 68 out of the 89 authors represented in the bibliography only published once on the topic. Sanford Berman was cited five times in the currency and prejudice section. Kirtland and Cochrane conclude that in the age of computers </w:t>
      </w:r>
      <w:r w:rsidR="00F05233">
        <w:t>LC must undertake a major revision of LCSH if it wishes to remain a useful tool.</w:t>
      </w:r>
    </w:p>
    <w:p w14:paraId="54188EA4" w14:textId="77777777" w:rsidR="00C4610E" w:rsidRDefault="00C4610E" w:rsidP="000118BB"/>
    <w:p w14:paraId="2353CB44" w14:textId="623BB264" w:rsidR="00C4610E" w:rsidRDefault="008C0A86" w:rsidP="000118BB">
      <w:r w:rsidRPr="008C0A86">
        <w:t xml:space="preserve">Knowlton, Steven A. “Three Decades Since Prejudices and Antipathies: A Study of Changes in the Library of Congress Subject Headings.” Cataloging &amp; Classification Quarterly 40, no. 2 (2005): 123–45. </w:t>
      </w:r>
      <w:hyperlink r:id="rId58" w:history="1">
        <w:r w:rsidR="004C479B" w:rsidRPr="006D1AEC">
          <w:rPr>
            <w:rStyle w:val="Hyperlink"/>
          </w:rPr>
          <w:t>https://doi.org/10.1300/J104v40n02_08</w:t>
        </w:r>
      </w:hyperlink>
      <w:r w:rsidRPr="008C0A86">
        <w:t>.</w:t>
      </w:r>
    </w:p>
    <w:p w14:paraId="3448C845" w14:textId="1A9D89D1" w:rsidR="004C479B" w:rsidRPr="006750AE" w:rsidRDefault="00FF4540" w:rsidP="006E778A">
      <w:pPr>
        <w:ind w:firstLine="720"/>
      </w:pPr>
      <w:r>
        <w:t xml:space="preserve">Knowlton </w:t>
      </w:r>
      <w:r w:rsidR="00A67B0D">
        <w:t>tells how since its inception in 1909, LCSH has</w:t>
      </w:r>
      <w:r w:rsidR="00993E62">
        <w:t xml:space="preserve"> been criticized by librarians. </w:t>
      </w:r>
      <w:r w:rsidR="00924DD8">
        <w:t xml:space="preserve">The author points out </w:t>
      </w:r>
      <w:r w:rsidR="007F679F">
        <w:t>that while LCSH is intended to help the reader, critiques have described this reader as being A</w:t>
      </w:r>
      <w:r w:rsidR="00721AA8">
        <w:t xml:space="preserve">merican/Western European, Christian, white, heterosexual, and male. </w:t>
      </w:r>
      <w:r w:rsidR="00D25D77">
        <w:t xml:space="preserve">While changes have been made to </w:t>
      </w:r>
      <w:r w:rsidR="00CD40E8">
        <w:t xml:space="preserve">address bias, the author examines how much change </w:t>
      </w:r>
      <w:r w:rsidR="00652934">
        <w:t>h</w:t>
      </w:r>
      <w:r w:rsidR="00CD40E8">
        <w:t xml:space="preserve">as been made. </w:t>
      </w:r>
      <w:r w:rsidR="00652934">
        <w:t>As</w:t>
      </w:r>
      <w:r w:rsidR="006750AE">
        <w:t xml:space="preserve"> a measuring tool, the author uses Berman’s </w:t>
      </w:r>
      <w:r w:rsidR="006750AE">
        <w:rPr>
          <w:i/>
          <w:iCs/>
        </w:rPr>
        <w:t>Prejudices and Antipathies.</w:t>
      </w:r>
      <w:r w:rsidR="006750AE">
        <w:t xml:space="preserve"> </w:t>
      </w:r>
      <w:r w:rsidR="00F34957">
        <w:t>The appendix of this paper includes</w:t>
      </w:r>
      <w:r w:rsidR="00E95A2E">
        <w:t xml:space="preserve"> three</w:t>
      </w:r>
      <w:r w:rsidR="00F34957">
        <w:t xml:space="preserve"> table</w:t>
      </w:r>
      <w:r w:rsidR="00E95A2E">
        <w:t>s</w:t>
      </w:r>
      <w:r w:rsidR="00F34957">
        <w:t xml:space="preserve"> of Berman’s </w:t>
      </w:r>
      <w:r w:rsidR="00DE732D">
        <w:t>recommendations,</w:t>
      </w:r>
      <w:r w:rsidR="0008038B">
        <w:t xml:space="preserve"> </w:t>
      </w:r>
      <w:r w:rsidR="00600BCC">
        <w:t>and any resulting</w:t>
      </w:r>
      <w:r w:rsidR="0008038B">
        <w:t xml:space="preserve"> changes to LCSH. </w:t>
      </w:r>
      <w:r w:rsidR="00DE732D">
        <w:t>The author also lists the dates these changes were made.</w:t>
      </w:r>
      <w:r w:rsidR="001476C4">
        <w:t xml:space="preserve"> The first table includes changes that follow Berman’s suggested remedy. The second table </w:t>
      </w:r>
      <w:r w:rsidR="00097BDB">
        <w:t xml:space="preserve">includes changes that only partially remove bias. </w:t>
      </w:r>
      <w:r w:rsidR="00EB66E0">
        <w:t>The</w:t>
      </w:r>
      <w:r w:rsidR="00E311A1">
        <w:t xml:space="preserve"> third</w:t>
      </w:r>
      <w:r w:rsidR="00EB66E0">
        <w:t xml:space="preserve"> table lists LCSH that were not changed. </w:t>
      </w:r>
      <w:r w:rsidR="00E311A1">
        <w:t xml:space="preserve"> There is also a final table that covers Berman’s do-it-yourself headings, which had no suggested remedies. </w:t>
      </w:r>
      <w:r w:rsidR="005204CE">
        <w:t>The study foun</w:t>
      </w:r>
      <w:r w:rsidR="004711C2">
        <w:t>d of the 255 recommendations, 8</w:t>
      </w:r>
      <w:r w:rsidR="006E5C15">
        <w:t>8</w:t>
      </w:r>
      <w:r w:rsidR="004711C2">
        <w:t xml:space="preserve"> (</w:t>
      </w:r>
      <w:r w:rsidR="006E5C15">
        <w:t xml:space="preserve">39%) </w:t>
      </w:r>
      <w:r w:rsidR="004711C2">
        <w:t xml:space="preserve">were corrected fully, </w:t>
      </w:r>
      <w:r w:rsidR="006E5C15">
        <w:t>54</w:t>
      </w:r>
      <w:r w:rsidR="00F624B5">
        <w:t xml:space="preserve"> (24%)</w:t>
      </w:r>
      <w:r w:rsidR="006E5C15">
        <w:t xml:space="preserve"> were partially</w:t>
      </w:r>
      <w:r w:rsidR="00F624B5">
        <w:t xml:space="preserve"> changed, </w:t>
      </w:r>
      <w:r w:rsidR="00654584">
        <w:t xml:space="preserve">and </w:t>
      </w:r>
      <w:r w:rsidR="00F624B5">
        <w:t xml:space="preserve">80 (36%) </w:t>
      </w:r>
      <w:r w:rsidR="00654584">
        <w:t>remain the same as they were in 1971.</w:t>
      </w:r>
      <w:r w:rsidR="003F65AF">
        <w:t xml:space="preserve"> The author found </w:t>
      </w:r>
      <w:r w:rsidR="00167FFD">
        <w:t xml:space="preserve">these unchanged headings reflected </w:t>
      </w:r>
      <w:r w:rsidR="00EB5F00">
        <w:t xml:space="preserve">LCSH </w:t>
      </w:r>
      <w:r w:rsidR="00167FFD">
        <w:t>as still catering to the Christian American.</w:t>
      </w:r>
    </w:p>
    <w:p w14:paraId="5D25D057" w14:textId="77777777" w:rsidR="00AF70C6" w:rsidRDefault="00AF70C6" w:rsidP="000118BB"/>
    <w:p w14:paraId="07CB35D9" w14:textId="2E25814C" w:rsidR="00AF70C6" w:rsidRDefault="00AF70C6" w:rsidP="000118BB">
      <w:r w:rsidRPr="00AF70C6">
        <w:t xml:space="preserve">Koford, Amelia. “How Disability Studies Scholars Interact with Subject Headings.” Cataloging &amp; Classification Quarterly 52, no. 4 (May 19, 2014): 388–411. </w:t>
      </w:r>
      <w:hyperlink r:id="rId59" w:history="1">
        <w:r w:rsidRPr="000C28B1">
          <w:rPr>
            <w:rStyle w:val="Hyperlink"/>
          </w:rPr>
          <w:t>https://doi.org/10.1080/01639374.2014.891288</w:t>
        </w:r>
      </w:hyperlink>
      <w:r w:rsidRPr="00AF70C6">
        <w:t>.</w:t>
      </w:r>
    </w:p>
    <w:p w14:paraId="5E27C53A" w14:textId="1EC61942" w:rsidR="00AF70C6" w:rsidRDefault="002322CD" w:rsidP="005E64AF">
      <w:pPr>
        <w:ind w:firstLine="720"/>
      </w:pPr>
      <w:r>
        <w:t xml:space="preserve">Koford conducts a qualitative study </w:t>
      </w:r>
      <w:r w:rsidR="001D14EF">
        <w:t xml:space="preserve">examining the information seeking behavior of nine disabilities studies </w:t>
      </w:r>
      <w:r w:rsidR="002429F2">
        <w:t>scholars.</w:t>
      </w:r>
      <w:r w:rsidR="007F1C2D">
        <w:t xml:space="preserve"> </w:t>
      </w:r>
      <w:r w:rsidR="00255E1C">
        <w:t xml:space="preserve">For the study, </w:t>
      </w:r>
      <w:r w:rsidR="00AE0EA9">
        <w:t xml:space="preserve">semi-structured interviews were </w:t>
      </w:r>
      <w:r w:rsidR="00785657">
        <w:t xml:space="preserve">conducted with the scholars. </w:t>
      </w:r>
      <w:r w:rsidR="00474FA1">
        <w:t xml:space="preserve">The </w:t>
      </w:r>
      <w:r w:rsidR="001D0286">
        <w:t xml:space="preserve">participants </w:t>
      </w:r>
      <w:r w:rsidR="00474FA1">
        <w:t xml:space="preserve">were faculty members </w:t>
      </w:r>
      <w:r w:rsidR="00D4579F">
        <w:t xml:space="preserve">or </w:t>
      </w:r>
      <w:r w:rsidR="00474FA1">
        <w:t xml:space="preserve">graduate students whose primary field of study was disabilities studies </w:t>
      </w:r>
      <w:r w:rsidR="00894431">
        <w:t xml:space="preserve">for at least one year. </w:t>
      </w:r>
      <w:r w:rsidR="0081254A">
        <w:t xml:space="preserve">First the participants were asked about </w:t>
      </w:r>
      <w:r w:rsidR="002B204C">
        <w:t xml:space="preserve">their experience finding information for research projects. </w:t>
      </w:r>
      <w:r w:rsidR="00A47395">
        <w:t>Second,</w:t>
      </w:r>
      <w:r w:rsidR="002B204C">
        <w:t xml:space="preserve"> they were asked to compare </w:t>
      </w:r>
      <w:r w:rsidR="002969FF">
        <w:t xml:space="preserve">representations of an article across </w:t>
      </w:r>
      <w:r w:rsidR="00FC0245">
        <w:t xml:space="preserve">various databases in their discipline. </w:t>
      </w:r>
      <w:r w:rsidR="00A47395">
        <w:t>The author</w:t>
      </w:r>
      <w:r w:rsidR="00537958">
        <w:t xml:space="preserve"> includes a table of all the various thesauri either mentioned by the participants in the first section of the </w:t>
      </w:r>
      <w:r w:rsidR="0011647C">
        <w:t>interview or</w:t>
      </w:r>
      <w:r w:rsidR="00E03376">
        <w:t xml:space="preserve"> shown to them in the second. </w:t>
      </w:r>
      <w:r w:rsidR="0011647C">
        <w:t xml:space="preserve">Most of the participants </w:t>
      </w:r>
      <w:r w:rsidR="00113F9B">
        <w:t xml:space="preserve">either seldomly or never used subject headings. </w:t>
      </w:r>
      <w:r w:rsidR="004E45BD">
        <w:t xml:space="preserve">The legal scholar used them often. </w:t>
      </w:r>
      <w:r w:rsidR="00B06095">
        <w:t xml:space="preserve">One reason participants gave for not using subject headings was lack of specificity. They also </w:t>
      </w:r>
      <w:r w:rsidR="00705F9A">
        <w:t xml:space="preserve">had difficulty finding materials on disability from a social perspective instead of </w:t>
      </w:r>
      <w:r w:rsidR="001350DC">
        <w:t xml:space="preserve">medical. </w:t>
      </w:r>
      <w:r w:rsidR="00CC565E">
        <w:t xml:space="preserve">Participants also </w:t>
      </w:r>
      <w:r w:rsidR="002429F2">
        <w:t>voiced concerns about non-preferred language such as “disabled people.”</w:t>
      </w:r>
      <w:r w:rsidR="009C0C45">
        <w:t xml:space="preserve"> Other participants embraced the term. </w:t>
      </w:r>
      <w:r w:rsidR="00694349">
        <w:t xml:space="preserve">In many cases there were disagreements about terms to use. </w:t>
      </w:r>
      <w:r w:rsidR="00E269A7">
        <w:t xml:space="preserve">Most participants used multidisciplinary tools to find materials on disability. </w:t>
      </w:r>
      <w:r w:rsidR="00C2419D">
        <w:t xml:space="preserve">The author </w:t>
      </w:r>
      <w:proofErr w:type="gramStart"/>
      <w:r w:rsidR="00C2419D">
        <w:t>suggest</w:t>
      </w:r>
      <w:proofErr w:type="gramEnd"/>
      <w:r w:rsidR="00C2419D">
        <w:t xml:space="preserve"> KO </w:t>
      </w:r>
      <w:r w:rsidR="0086024D">
        <w:t xml:space="preserve">should consult with subject experts, and public service librarians </w:t>
      </w:r>
      <w:r w:rsidR="00BE1F42">
        <w:t>should teach users how to navigate imperfect tools.</w:t>
      </w:r>
    </w:p>
    <w:p w14:paraId="7D4795FF" w14:textId="77777777" w:rsidR="00295615" w:rsidRDefault="00295615" w:rsidP="000118BB"/>
    <w:p w14:paraId="257A384C" w14:textId="00AB2AAE" w:rsidR="00AF70C6" w:rsidRDefault="00AF70C6" w:rsidP="000118BB">
      <w:r w:rsidRPr="00AF70C6">
        <w:lastRenderedPageBreak/>
        <w:t xml:space="preserve">Koford, Amelia Bowen. “Engaging an Author in a Critical Reading of Subject Headings.” Journal of Critical Library and Information Studies 1, no. 1 (2017). </w:t>
      </w:r>
      <w:hyperlink r:id="rId60" w:history="1">
        <w:r w:rsidRPr="000C28B1">
          <w:rPr>
            <w:rStyle w:val="Hyperlink"/>
          </w:rPr>
          <w:t>https://doi.org/10.24242/jclis.v1i1.20</w:t>
        </w:r>
      </w:hyperlink>
      <w:r w:rsidRPr="00AF70C6">
        <w:t>.</w:t>
      </w:r>
    </w:p>
    <w:p w14:paraId="3A51DD8F" w14:textId="17C3C108" w:rsidR="00E2530C" w:rsidRDefault="00597DDD" w:rsidP="000118BB">
      <w:r>
        <w:tab/>
      </w:r>
      <w:r w:rsidR="00B0267A">
        <w:t xml:space="preserve">In 2011, Koford interviewed </w:t>
      </w:r>
      <w:r w:rsidR="00FD676B">
        <w:t>author and activist Eli Clare about the</w:t>
      </w:r>
      <w:r w:rsidR="00A43E0C">
        <w:t xml:space="preserve"> LCSH assigned to his book “Exile and Pride: Disability, Queerness, and Liberation.”</w:t>
      </w:r>
      <w:r w:rsidR="004633F6">
        <w:t xml:space="preserve"> The cataloging in progress publication (CIP) data assigned the following subject headings: “</w:t>
      </w:r>
      <w:r w:rsidR="002860DF">
        <w:t>Clare, Eli,” “Women political activists</w:t>
      </w:r>
      <w:r w:rsidR="00857871">
        <w:t xml:space="preserve">—United States—Biography,” and </w:t>
      </w:r>
      <w:r w:rsidR="00945E47">
        <w:t>“Cerebral palsied—United States</w:t>
      </w:r>
      <w:r w:rsidR="00FE324F">
        <w:t>—</w:t>
      </w:r>
      <w:r w:rsidR="00945E47">
        <w:t>Biography</w:t>
      </w:r>
      <w:r w:rsidR="00FE324F">
        <w:t xml:space="preserve">.” </w:t>
      </w:r>
      <w:r w:rsidR="00EB1C97">
        <w:t>The author asked Clare to read</w:t>
      </w:r>
      <w:r w:rsidR="00A231AD">
        <w:t xml:space="preserve"> these subject headings critically.</w:t>
      </w:r>
      <w:r w:rsidR="00250CD9">
        <w:t xml:space="preserve"> </w:t>
      </w:r>
      <w:r w:rsidR="004F1C07">
        <w:t xml:space="preserve">In the interview, Clare explained he found the LCSH assigned to his </w:t>
      </w:r>
      <w:r w:rsidR="00AD6937">
        <w:t>work</w:t>
      </w:r>
      <w:r w:rsidR="004F1C07">
        <w:t xml:space="preserve"> baffling, but not worth </w:t>
      </w:r>
      <w:r w:rsidR="00A024A9">
        <w:t>dwelling on.</w:t>
      </w:r>
      <w:r w:rsidR="00777545">
        <w:t xml:space="preserve"> Clare found no problems with the first heading,</w:t>
      </w:r>
      <w:r w:rsidR="00AD6937">
        <w:t xml:space="preserve"> but the second he found outdated since he had transitioned since the publication of the book</w:t>
      </w:r>
      <w:r w:rsidR="00AA7AE2">
        <w:t xml:space="preserve">, showing how assigned LCSH can become obsolete as the world changes. </w:t>
      </w:r>
      <w:r w:rsidR="00170B28">
        <w:t>Clare found the third heading the most problematic</w:t>
      </w:r>
      <w:r w:rsidR="00AA1E9B">
        <w:t xml:space="preserve">, explaining his book is not about </w:t>
      </w:r>
      <w:r w:rsidR="00C000E0">
        <w:t>CP, but disability in general.</w:t>
      </w:r>
      <w:r w:rsidR="000E5654">
        <w:t xml:space="preserve"> This reduces accessibility to works</w:t>
      </w:r>
      <w:r w:rsidR="00A14A63">
        <w:t xml:space="preserve"> about the disabled community</w:t>
      </w:r>
      <w:r w:rsidR="00915D8C">
        <w:t xml:space="preserve"> Clare identifies with. </w:t>
      </w:r>
      <w:r w:rsidR="00744A14">
        <w:t xml:space="preserve">Also, Clare said </w:t>
      </w:r>
      <w:r w:rsidR="00C76650">
        <w:t>he had never seen cerebral pal</w:t>
      </w:r>
      <w:r w:rsidR="0074621D">
        <w:t>sy</w:t>
      </w:r>
      <w:r w:rsidR="00C76650">
        <w:t xml:space="preserve"> as an adjective</w:t>
      </w:r>
      <w:r w:rsidR="0074621D">
        <w:t>, reflecting how LCSH is often esoteric.</w:t>
      </w:r>
      <w:r w:rsidR="00474557">
        <w:t xml:space="preserve"> </w:t>
      </w:r>
      <w:r w:rsidR="00F07231">
        <w:t>Classifying Clare’s book as a biography depoliticizes his collection of essays</w:t>
      </w:r>
      <w:r w:rsidR="004D078B">
        <w:t xml:space="preserve">, Koford explains. The headings also left out </w:t>
      </w:r>
      <w:r w:rsidR="006856CC">
        <w:t xml:space="preserve">Clare’s queerness. Other issues omitted were class and environmental issues, Clare said. </w:t>
      </w:r>
      <w:r w:rsidR="00C04BA7">
        <w:t xml:space="preserve">Koford concludes </w:t>
      </w:r>
      <w:r w:rsidR="00556FCB">
        <w:t>by advocating communication between authors and catalogers to identify power and privilege in LCSH.</w:t>
      </w:r>
    </w:p>
    <w:p w14:paraId="4B8455EF" w14:textId="77777777" w:rsidR="007A62E5" w:rsidRDefault="007A62E5" w:rsidP="000118BB"/>
    <w:p w14:paraId="3EC11033" w14:textId="65C3185C" w:rsidR="00AF70C6" w:rsidRDefault="00AF70C6" w:rsidP="000118BB">
      <w:r w:rsidRPr="00AF70C6">
        <w:t xml:space="preserve">Kord, Alexandrea. “Evaluating Metadata Quality in LGBTQ+ Digital Community Archives.” Cataloging &amp; Classification Quarterly 60, no. 6–7 (2022): 514–35. </w:t>
      </w:r>
      <w:hyperlink r:id="rId61" w:history="1">
        <w:r w:rsidRPr="000C28B1">
          <w:rPr>
            <w:rStyle w:val="Hyperlink"/>
          </w:rPr>
          <w:t>https://doi.org/10.1080/01639374.2022.2116512</w:t>
        </w:r>
      </w:hyperlink>
      <w:r w:rsidRPr="00AF70C6">
        <w:t>.</w:t>
      </w:r>
    </w:p>
    <w:p w14:paraId="36FFB79A" w14:textId="2E3EF0DB" w:rsidR="00AF70C6" w:rsidRDefault="000555CA" w:rsidP="00975134">
      <w:pPr>
        <w:ind w:firstLine="720"/>
      </w:pPr>
      <w:r>
        <w:t>Thi</w:t>
      </w:r>
      <w:r w:rsidR="00370C7E">
        <w:t>s article covers a case study of three LGBTQ+ digital archives</w:t>
      </w:r>
      <w:r w:rsidR="00E41767">
        <w:t xml:space="preserve">: Transas City, The History Project, </w:t>
      </w:r>
      <w:r w:rsidR="00646644">
        <w:t xml:space="preserve">and ONE Archives. The </w:t>
      </w:r>
      <w:r w:rsidR="00D237D5">
        <w:t xml:space="preserve">metadata of these archives were analyzed to determine its quality. </w:t>
      </w:r>
      <w:r w:rsidR="00055C1D">
        <w:t>Kord explains the importance of quality metadata for archive sustainability.</w:t>
      </w:r>
      <w:r w:rsidR="00DE7B76">
        <w:t xml:space="preserve"> The paper begins with a definition and history of</w:t>
      </w:r>
      <w:r w:rsidR="0036733C">
        <w:t xml:space="preserve"> LGBTQ+ digital community archives. </w:t>
      </w:r>
      <w:r w:rsidR="0014612A">
        <w:t xml:space="preserve">The author also covers the uniqueness of LGBTQ+ archive materials. </w:t>
      </w:r>
      <w:r w:rsidR="00DA4FD7">
        <w:t>The paper then discusses principles of metadata quality</w:t>
      </w:r>
      <w:r w:rsidR="00294B63">
        <w:t>, including Jung-Ran Park’s simple model of completeness, accuracy</w:t>
      </w:r>
      <w:r w:rsidR="00812A70">
        <w:t xml:space="preserve">, and consistency. </w:t>
      </w:r>
      <w:r w:rsidR="007B704D">
        <w:t xml:space="preserve">The author explains the role metadata plays in sustainability </w:t>
      </w:r>
      <w:r w:rsidR="00952809">
        <w:t xml:space="preserve">through data restoration,  digital object interoperability, and discovery. </w:t>
      </w:r>
      <w:r w:rsidR="00B33741">
        <w:t xml:space="preserve"> For the study, thirty records were selected from each of the three archives and analyzed for content</w:t>
      </w:r>
      <w:r w:rsidR="00BA7511">
        <w:t xml:space="preserve">, using Park’s three component model. </w:t>
      </w:r>
      <w:r w:rsidR="00180BAF">
        <w:t xml:space="preserve">The </w:t>
      </w:r>
      <w:r w:rsidR="00542C89">
        <w:t>elements</w:t>
      </w:r>
      <w:r w:rsidR="00180BAF">
        <w:t xml:space="preserve"> examined were the title, subject, description, and </w:t>
      </w:r>
      <w:r w:rsidR="000A03FE">
        <w:t>copyright statement.</w:t>
      </w:r>
      <w:r w:rsidR="00757843">
        <w:t xml:space="preserve"> </w:t>
      </w:r>
      <w:r w:rsidR="00ED1FF5">
        <w:t xml:space="preserve">The </w:t>
      </w:r>
      <w:r w:rsidR="00FA05A9">
        <w:t xml:space="preserve">author found that the ONE Archives had the highest quality metadata while Transas City and The History Project </w:t>
      </w:r>
      <w:r w:rsidR="00E643E7">
        <w:t xml:space="preserve">were inconsistent. The author pointed out this was because ONE Archives </w:t>
      </w:r>
      <w:proofErr w:type="gramStart"/>
      <w:r w:rsidR="00E643E7">
        <w:t>are</w:t>
      </w:r>
      <w:proofErr w:type="gramEnd"/>
      <w:r w:rsidR="00E643E7">
        <w:t xml:space="preserve"> part of USC and </w:t>
      </w:r>
      <w:r w:rsidR="00B47924">
        <w:t>well-</w:t>
      </w:r>
      <w:r w:rsidR="00AF4B26">
        <w:t>funded and</w:t>
      </w:r>
      <w:r w:rsidR="00B47924">
        <w:t xml:space="preserve"> had professional staff. The History Project was </w:t>
      </w:r>
      <w:proofErr w:type="gramStart"/>
      <w:r w:rsidR="00B47924">
        <w:t>staffed</w:t>
      </w:r>
      <w:proofErr w:type="gramEnd"/>
      <w:r w:rsidR="00B47924">
        <w:t xml:space="preserve"> volunteers, and Transas City </w:t>
      </w:r>
      <w:r w:rsidR="00AF4B26">
        <w:t>is a one person project.</w:t>
      </w:r>
      <w:r w:rsidR="00F90D29">
        <w:t xml:space="preserve"> The author concludes</w:t>
      </w:r>
      <w:r w:rsidR="0015352A">
        <w:t xml:space="preserve"> by asserting that compromising metadata quality to the bare minimum due to resources is a mistake.</w:t>
      </w:r>
    </w:p>
    <w:p w14:paraId="64145005" w14:textId="77777777" w:rsidR="00AF70C6" w:rsidRDefault="00AF70C6" w:rsidP="000118BB"/>
    <w:p w14:paraId="36C6C418" w14:textId="7FF940AD" w:rsidR="00AF70C6" w:rsidRDefault="00AF70C6" w:rsidP="000118BB">
      <w:r w:rsidRPr="00AF70C6">
        <w:t xml:space="preserve">Kumasi, Kafi D., Cynthia </w:t>
      </w:r>
      <w:proofErr w:type="spellStart"/>
      <w:r w:rsidRPr="00AF70C6">
        <w:t>Jimes</w:t>
      </w:r>
      <w:proofErr w:type="spellEnd"/>
      <w:r w:rsidRPr="00AF70C6">
        <w:t xml:space="preserve">, Amee Evans Godwin, Lisa A. Petrides, and Anastasia </w:t>
      </w:r>
      <w:proofErr w:type="spellStart"/>
      <w:r w:rsidRPr="00AF70C6">
        <w:t>Karaglani</w:t>
      </w:r>
      <w:proofErr w:type="spellEnd"/>
      <w:r w:rsidRPr="00AF70C6">
        <w:t xml:space="preserve">. “A Preliminary Study Interrogating the Cataloging and Classification Schemes of a </w:t>
      </w:r>
      <w:r w:rsidRPr="00AF70C6">
        <w:lastRenderedPageBreak/>
        <w:t>K-12 Book Discovery Platform through a Critical Race Theory Lens.” Open Information Science 4, no. 1 (2020): 106–21. https://doi.org/10.1515/opis-2020-0009.</w:t>
      </w:r>
    </w:p>
    <w:p w14:paraId="6E75E2F0" w14:textId="16FFF876" w:rsidR="00AF70C6" w:rsidRDefault="00956D4A" w:rsidP="000118BB">
      <w:r>
        <w:tab/>
      </w:r>
      <w:r w:rsidR="009044F0">
        <w:t xml:space="preserve">This paper examines </w:t>
      </w:r>
      <w:r w:rsidR="001774AB">
        <w:t xml:space="preserve">cataloging and classification schemes for public school libraries using CRT. </w:t>
      </w:r>
      <w:r w:rsidR="00913660">
        <w:t xml:space="preserve">The authors </w:t>
      </w:r>
      <w:r w:rsidR="00E155BD">
        <w:t>create</w:t>
      </w:r>
      <w:r w:rsidR="007876BD">
        <w:t>d</w:t>
      </w:r>
      <w:r w:rsidR="00E155BD">
        <w:t xml:space="preserve"> a study to determine what happens when school librarians attempt to identify </w:t>
      </w:r>
      <w:r w:rsidR="00B57791">
        <w:t>books about race, equity, and inclusion in the</w:t>
      </w:r>
      <w:r w:rsidR="00BB4908">
        <w:t xml:space="preserve"> Universal School Library (USL)’s</w:t>
      </w:r>
      <w:r w:rsidR="00B57791">
        <w:t xml:space="preserve"> discovery platform. </w:t>
      </w:r>
      <w:r w:rsidR="004E20BE">
        <w:t xml:space="preserve">The study sought to address three questions: </w:t>
      </w:r>
      <w:r w:rsidR="007876BD">
        <w:t xml:space="preserve">What the discovery process looked like for </w:t>
      </w:r>
      <w:r w:rsidR="00595E3C">
        <w:t>books about race, power, and privilege</w:t>
      </w:r>
      <w:r w:rsidR="00A14CDF">
        <w:t xml:space="preserve">; What insights does CRT provide for this process; and What changes can be made to improve this process. </w:t>
      </w:r>
      <w:r w:rsidR="00C96845">
        <w:t xml:space="preserve">The paper discusses CRT and </w:t>
      </w:r>
      <w:r w:rsidR="000027D7">
        <w:t>Critical Race and Digital Studies (CR</w:t>
      </w:r>
      <w:r w:rsidR="00DC4803">
        <w:t xml:space="preserve"> </w:t>
      </w:r>
      <w:r w:rsidR="000027D7">
        <w:t>+DS)</w:t>
      </w:r>
      <w:r w:rsidR="00DC4803">
        <w:t xml:space="preserve">. The authors list the tenets of CRT: </w:t>
      </w:r>
      <w:r w:rsidR="00EA01E6">
        <w:t xml:space="preserve">counter-storytelling, the permanence of racism, </w:t>
      </w:r>
      <w:r w:rsidR="00BD099F">
        <w:t xml:space="preserve">whiteness as property, interest convergence, </w:t>
      </w:r>
      <w:r w:rsidR="008C3805">
        <w:t xml:space="preserve">and critique of liberalism. </w:t>
      </w:r>
      <w:r w:rsidR="00554704">
        <w:t>For the study, five researchers interviewed two school librarians</w:t>
      </w:r>
      <w:r w:rsidR="00D739DA">
        <w:t xml:space="preserve"> and asked them to give a </w:t>
      </w:r>
      <w:proofErr w:type="spellStart"/>
      <w:r w:rsidR="00D739DA">
        <w:t>walk through</w:t>
      </w:r>
      <w:proofErr w:type="spellEnd"/>
      <w:r w:rsidR="00D739DA">
        <w:t xml:space="preserve"> of their discovery process. </w:t>
      </w:r>
      <w:r w:rsidR="00EE0F73">
        <w:t>The</w:t>
      </w:r>
      <w:r w:rsidR="00124D57">
        <w:t xml:space="preserve"> researchers analyzed the data under the lens of whiteness as </w:t>
      </w:r>
      <w:r w:rsidR="005D59E5">
        <w:t>property and</w:t>
      </w:r>
      <w:r w:rsidR="003D0441">
        <w:t xml:space="preserve"> made recommendations</w:t>
      </w:r>
      <w:r w:rsidR="0012032D">
        <w:t xml:space="preserve"> which MARC tags can address this issue. </w:t>
      </w:r>
      <w:r w:rsidR="005D59E5">
        <w:t>The</w:t>
      </w:r>
      <w:r w:rsidR="009F1B53">
        <w:t xml:space="preserve"> answers to questions concerning CRT’s critique of liberalism found problems with LCSH</w:t>
      </w:r>
      <w:r w:rsidR="00A36AE6">
        <w:t xml:space="preserve">, so the authors recommend folksonomies. </w:t>
      </w:r>
      <w:r w:rsidR="00941674">
        <w:t>CRT’s tenet of counter-</w:t>
      </w:r>
      <w:r w:rsidR="00641955">
        <w:t xml:space="preserve">storytelling </w:t>
      </w:r>
      <w:proofErr w:type="gramStart"/>
      <w:r w:rsidR="00641955">
        <w:t>is about</w:t>
      </w:r>
      <w:proofErr w:type="gramEnd"/>
      <w:r w:rsidR="00641955">
        <w:t xml:space="preserve"> experiential knowledge</w:t>
      </w:r>
      <w:r w:rsidR="001538B0">
        <w:t xml:space="preserve">. The study addresses this tenet by recommending more </w:t>
      </w:r>
      <w:r w:rsidR="00FF1E11">
        <w:t xml:space="preserve">input from marginalized communities in the design of USL’s </w:t>
      </w:r>
      <w:r w:rsidR="003C2ACA">
        <w:t>discovery platform.</w:t>
      </w:r>
    </w:p>
    <w:p w14:paraId="0C33CBF1" w14:textId="77777777" w:rsidR="003C2ACA" w:rsidRDefault="003C2ACA" w:rsidP="000118BB"/>
    <w:p w14:paraId="5B1E027D" w14:textId="2BC0FD32" w:rsidR="00AF70C6" w:rsidRDefault="00AF70C6" w:rsidP="000118BB">
      <w:r w:rsidRPr="00AF70C6">
        <w:t xml:space="preserve">Lee, Deborah. “Indigenous Knowledge Organization: A Study of Concepts, Terminology, Structure and (Mostly) Indigenous Voices.” Partnership: The Canadian Journal of Library and Information Practice and Research 6, no. 1 (2011). </w:t>
      </w:r>
      <w:hyperlink r:id="rId62" w:history="1">
        <w:r w:rsidRPr="000C28B1">
          <w:rPr>
            <w:rStyle w:val="Hyperlink"/>
          </w:rPr>
          <w:t>https://doi.org/10.21083/partnership.v6i1.1427</w:t>
        </w:r>
      </w:hyperlink>
      <w:r w:rsidRPr="00AF70C6">
        <w:t>.</w:t>
      </w:r>
    </w:p>
    <w:p w14:paraId="65E5D39F" w14:textId="7B223203" w:rsidR="00AF70C6" w:rsidRDefault="004D3A36" w:rsidP="004D3A36">
      <w:pPr>
        <w:ind w:firstLine="720"/>
      </w:pPr>
      <w:r>
        <w:t xml:space="preserve">This paper covers a study </w:t>
      </w:r>
      <w:r w:rsidR="00AA386C">
        <w:t xml:space="preserve">of terminology used </w:t>
      </w:r>
      <w:r w:rsidR="006A321A">
        <w:t xml:space="preserve">to describe aboriginal material in the United States and Canada with a primary focus on Canada. </w:t>
      </w:r>
      <w:r w:rsidR="0043201D">
        <w:t xml:space="preserve">The first portion of the survey was designed to determine </w:t>
      </w:r>
      <w:r w:rsidR="006F11D7">
        <w:t xml:space="preserve">the demographics of the respondents and their opinions on </w:t>
      </w:r>
      <w:r w:rsidR="003B4A3D">
        <w:t xml:space="preserve">thesaurus building. The second portion asked respondents their </w:t>
      </w:r>
      <w:r w:rsidR="00734414">
        <w:t xml:space="preserve">thoughts on a framework for subject heading organization based on </w:t>
      </w:r>
      <w:r w:rsidR="00B1087F">
        <w:t xml:space="preserve">a Medicine Wheel. </w:t>
      </w:r>
      <w:r w:rsidR="00424C0E">
        <w:t>Lee</w:t>
      </w:r>
      <w:r w:rsidR="00CF4249">
        <w:t xml:space="preserve"> explains the Medicine Wheel framework </w:t>
      </w:r>
      <w:r w:rsidR="00C24BC1">
        <w:t xml:space="preserve">represents four aspects of self: emotional, mental, physical, and spiritual. </w:t>
      </w:r>
      <w:r w:rsidR="002456CF">
        <w:t xml:space="preserve">Surveys were distributed at </w:t>
      </w:r>
      <w:r w:rsidR="00FD33AF">
        <w:t xml:space="preserve">five indigenous gatherings in Canada and Oregon. </w:t>
      </w:r>
      <w:r w:rsidR="00342F4B">
        <w:t>They also were distributed on a listserv</w:t>
      </w:r>
      <w:r w:rsidR="00B96E39">
        <w:t>.</w:t>
      </w:r>
      <w:r w:rsidR="00040E12">
        <w:t xml:space="preserve"> </w:t>
      </w:r>
      <w:r w:rsidR="007F0C27">
        <w:t>20 respondents made suggestions to improve</w:t>
      </w:r>
      <w:r w:rsidR="00E10F5E">
        <w:t xml:space="preserve"> classification of indigenous knowledge (IK). </w:t>
      </w:r>
      <w:r w:rsidR="0084303F">
        <w:t xml:space="preserve">The survey </w:t>
      </w:r>
      <w:r w:rsidR="007B6B82">
        <w:t xml:space="preserve">received 24 </w:t>
      </w:r>
      <w:r w:rsidR="00417142">
        <w:t>responses</w:t>
      </w:r>
      <w:r w:rsidR="007B6B82">
        <w:t xml:space="preserve"> with suggestions to change </w:t>
      </w:r>
      <w:r w:rsidR="001749FC">
        <w:t>“Indians of North America</w:t>
      </w:r>
      <w:r w:rsidR="007B6B82">
        <w:t>.</w:t>
      </w:r>
      <w:r w:rsidR="00417142">
        <w:t xml:space="preserve">” </w:t>
      </w:r>
      <w:r w:rsidR="001749FC">
        <w:t>“</w:t>
      </w:r>
      <w:r w:rsidR="00F14777">
        <w:t>First,”</w:t>
      </w:r>
      <w:r w:rsidR="005B1B96">
        <w:t xml:space="preserve"> </w:t>
      </w:r>
      <w:r w:rsidR="00F14777">
        <w:t>“Indigenous,” “Aboriginal,” “Native,”</w:t>
      </w:r>
      <w:r w:rsidR="00417142">
        <w:t xml:space="preserve"> and</w:t>
      </w:r>
      <w:r w:rsidR="00F14777">
        <w:t xml:space="preserve"> “Tribal,” </w:t>
      </w:r>
      <w:r w:rsidR="00417142">
        <w:t xml:space="preserve">were </w:t>
      </w:r>
      <w:r w:rsidR="005B1B96">
        <w:t>all proposed terms</w:t>
      </w:r>
      <w:r w:rsidR="00515314">
        <w:t xml:space="preserve">. </w:t>
      </w:r>
      <w:r w:rsidR="00D26B3D">
        <w:t xml:space="preserve">The author also </w:t>
      </w:r>
      <w:r w:rsidR="00820F5F">
        <w:t xml:space="preserve">discusses similar responses to similar terms. About two thirds (35) of respondents were familiar with the Medicine Wheel concept. </w:t>
      </w:r>
      <w:r w:rsidR="00A76650">
        <w:t xml:space="preserve">The author discusses the survey </w:t>
      </w:r>
      <w:r w:rsidR="00424C0E">
        <w:t>respondents’</w:t>
      </w:r>
      <w:r w:rsidR="00A76650">
        <w:t xml:space="preserve"> thoughts on the wheel as well as proposed alternatives. </w:t>
      </w:r>
      <w:r w:rsidR="00C72CF7">
        <w:t>In conclusion, the author finds little consensus for terminology</w:t>
      </w:r>
      <w:r w:rsidR="005E1567">
        <w:t xml:space="preserve">. The Medicine Wheel concept was also divisive. </w:t>
      </w:r>
      <w:r w:rsidR="00F33D02">
        <w:t xml:space="preserve">The author </w:t>
      </w:r>
      <w:r w:rsidR="00D02E0D">
        <w:t xml:space="preserve">feels this is because the </w:t>
      </w:r>
      <w:r w:rsidR="00515314">
        <w:t>respondents came from various tribal and language groups and walks of life.</w:t>
      </w:r>
    </w:p>
    <w:p w14:paraId="64CF360E" w14:textId="77777777" w:rsidR="00AF70C6" w:rsidRDefault="00AF70C6" w:rsidP="000118BB"/>
    <w:p w14:paraId="637BC46C" w14:textId="294FE4C8" w:rsidR="00AF70C6" w:rsidRDefault="00AF70C6" w:rsidP="000118BB">
      <w:r w:rsidRPr="00AF70C6">
        <w:lastRenderedPageBreak/>
        <w:t xml:space="preserve">Lember, Heather, Suzanne Lipkin, and Richard Jung Lee. “Radical Cataloging: From Words to Action” </w:t>
      </w:r>
      <w:r w:rsidR="00D5651D" w:rsidRPr="00D5651D">
        <w:t>. Urban Library Journal 19</w:t>
      </w:r>
      <w:r w:rsidR="00D5651D">
        <w:t>, no. 1</w:t>
      </w:r>
      <w:r w:rsidR="00D5651D" w:rsidRPr="00D5651D">
        <w:t>.</w:t>
      </w:r>
      <w:r w:rsidR="00D5651D">
        <w:t xml:space="preserve"> (2013). </w:t>
      </w:r>
      <w:r w:rsidR="00D5651D" w:rsidRPr="00D5651D">
        <w:t>https://academicworks.cuny.edu/ulj/vol19/iss1/7</w:t>
      </w:r>
    </w:p>
    <w:p w14:paraId="38470861" w14:textId="5A45E7CD" w:rsidR="00AF70C6" w:rsidRDefault="001F7C58" w:rsidP="000118BB">
      <w:r>
        <w:t xml:space="preserve"> </w:t>
      </w:r>
      <w:r>
        <w:tab/>
        <w:t xml:space="preserve">This article explores four areas of radical cataloging: cataloging rules, activism, subject headings, and unconventional collections. The authors begin with a description of what radical cataloging is and how it is intended to address accessibility problems in cataloging caused by biases in its systemic and structural roots. The paper relates how Drabinski described these structural problems as having “hierarchies of sameness” and permanency. Drabinski proposed three solutions: local classification, technological innovation, and teaching the radical catalog. Next the authors discuss how radical cataloging can further a cause, giving the example of Berman’s </w:t>
      </w:r>
      <w:r w:rsidR="00C839D5">
        <w:t>effort to improve LCSH’s headings for poor people. Radical catalogers like K. R. Roberto, the authors write, have fought for queer representation in LCSH. Other areas discussed include Berman’s effort to get “Feminism” and “Sex discrimination” added as subject headings. The last area of radical cataloging examined by the authors is the history of zine libraries. Short for fanzines, these publications are methods of communication between communities typically on the fringe of society. Radical librarians are creating collections of these important underground publications, and radical catalogers are enabling access and discoverability of them.</w:t>
      </w:r>
    </w:p>
    <w:p w14:paraId="55B0D10D" w14:textId="77777777" w:rsidR="00AF70C6" w:rsidRDefault="00AF70C6" w:rsidP="000118BB"/>
    <w:p w14:paraId="6630336E" w14:textId="2C82D7F5" w:rsidR="00AF70C6" w:rsidRDefault="00AF70C6" w:rsidP="000118BB">
      <w:proofErr w:type="spellStart"/>
      <w:r w:rsidRPr="00AF70C6">
        <w:t>Littletree</w:t>
      </w:r>
      <w:proofErr w:type="spellEnd"/>
      <w:r w:rsidRPr="00AF70C6">
        <w:t>, Sandra, and Cheryl A. Metoyer. “Knowledge Organization from an Indigenous Perspective: The Mashantucket Pequot Thesaurus of American Indian Terminology Project.” Cataloging &amp; Classification Quarterly 53, no. 5–6 (</w:t>
      </w:r>
      <w:r>
        <w:t>2</w:t>
      </w:r>
      <w:r w:rsidRPr="00AF70C6">
        <w:t>015): 640–57. https://doi.org/10.1080/01639374.2015.1010113.</w:t>
      </w:r>
    </w:p>
    <w:p w14:paraId="0987B502" w14:textId="666B94B9" w:rsidR="00AF70C6" w:rsidRDefault="00E2530C" w:rsidP="000118BB">
      <w:r>
        <w:tab/>
        <w:t>In 1995 Metoyer launched the Mashantucket Pequot Thesaurus of American Indian Terminology Project</w:t>
      </w:r>
      <w:r w:rsidR="006D7982">
        <w:t xml:space="preserve"> to address problems with LCSH</w:t>
      </w:r>
      <w:r>
        <w:t xml:space="preserve">. The paper covers the history of the Mashantucket Pequot Thesaurus of American Indian Terminology since its inception during the design of the Mashantucket Pequot Museum and Research Center (MPMRC) in Mashantucket, Connecticut. Since LCSH was lacking in tribal government </w:t>
      </w:r>
      <w:r w:rsidR="0044433D">
        <w:t xml:space="preserve">names at the time, the museum decided to create a controlled vocabulary that LCSH could use when creating new headings. The authors explain the thesaurus is  composed of four domains: the Spiritual, the Physical, the Social, and the Mental. It also includes a list of tribal government names as an authority file. This thesaurus reflects the Native identity’s relationship with family, land, ancestors, ideas, and the cosmos. The authors explain how categorization in Indigenous knowledge is based on patterns and similarities. </w:t>
      </w:r>
      <w:r w:rsidR="00FE269C">
        <w:t>The paper covers the four phases planned for the project. In its first phase, the project reviewed existing terminology. The second phase determined user and literary warrant for terms. Next, the project structured the control vocabulary. The last phase refined and finalized the thesaurus. As an example of the domains used, the paper breaks down the Spiritual Domain. The authors discuss areas of further research this project can lead to.</w:t>
      </w:r>
    </w:p>
    <w:p w14:paraId="6F3DE015" w14:textId="77777777" w:rsidR="007C6DEF" w:rsidRDefault="007C6DEF" w:rsidP="000118BB"/>
    <w:p w14:paraId="51B5F878" w14:textId="1CEB59F7" w:rsidR="007C6DEF" w:rsidRDefault="007C6DEF" w:rsidP="007C6DEF">
      <w:r>
        <w:lastRenderedPageBreak/>
        <w:t xml:space="preserve">Lo, Grace. “‘Aliens’ vs. Catalogers: Bias in the Library of Congress Subject Heading.” Legal Reference Services Quarterly 38, no. 4 (2019): 170–96. </w:t>
      </w:r>
      <w:hyperlink r:id="rId63" w:history="1">
        <w:r w:rsidRPr="00DE3359">
          <w:rPr>
            <w:rStyle w:val="Hyperlink"/>
          </w:rPr>
          <w:t>https://doi.org/10.1080/0270319X.2019.1696069</w:t>
        </w:r>
      </w:hyperlink>
      <w:r>
        <w:t>.</w:t>
      </w:r>
    </w:p>
    <w:p w14:paraId="27DCB9F9" w14:textId="2B361D30" w:rsidR="00BC2C7A" w:rsidRDefault="007E5821" w:rsidP="007C6DEF">
      <w:r>
        <w:tab/>
      </w:r>
      <w:r w:rsidR="00D13B8F">
        <w:t xml:space="preserve">In this article </w:t>
      </w:r>
      <w:r w:rsidR="004C3A0D">
        <w:t>Lo</w:t>
      </w:r>
      <w:r w:rsidR="0038713B">
        <w:t xml:space="preserve"> looks at bias in LCSH</w:t>
      </w:r>
      <w:r w:rsidR="000B0D76">
        <w:t xml:space="preserve">. </w:t>
      </w:r>
      <w:r w:rsidR="00CF5DCC">
        <w:t>The paper begins with a background on the history of LCS</w:t>
      </w:r>
      <w:r w:rsidR="00F15100">
        <w:t xml:space="preserve">H as well as how the thesaurus is structured. </w:t>
      </w:r>
      <w:r w:rsidR="004C4178">
        <w:t>The author explains the importance of subject indexing in legal research</w:t>
      </w:r>
      <w:r w:rsidR="00E92144">
        <w:t>, using the example of finding case law on discrimination against Black women.</w:t>
      </w:r>
      <w:r w:rsidR="00AC052A">
        <w:t xml:space="preserve"> Intersectionality is often inadequately </w:t>
      </w:r>
      <w:r w:rsidR="00287847">
        <w:t xml:space="preserve">described by LCSH, which the author credits to bias. </w:t>
      </w:r>
      <w:r w:rsidR="005F25F1">
        <w:t xml:space="preserve">The author </w:t>
      </w:r>
      <w:r w:rsidR="00A57FF8">
        <w:t xml:space="preserve">lists </w:t>
      </w:r>
      <w:proofErr w:type="gramStart"/>
      <w:r w:rsidR="00A57FF8">
        <w:t>causes</w:t>
      </w:r>
      <w:proofErr w:type="gramEnd"/>
      <w:r w:rsidR="00A57FF8">
        <w:t xml:space="preserve"> for this inherent bias, </w:t>
      </w:r>
      <w:r w:rsidR="00825ABB">
        <w:t xml:space="preserve">including literary warrant, </w:t>
      </w:r>
      <w:r w:rsidR="00914AE7">
        <w:t xml:space="preserve">preferred terms selected by catalogers, and </w:t>
      </w:r>
      <w:r w:rsidR="00415253">
        <w:t xml:space="preserve">subjectivity in heading assignment. </w:t>
      </w:r>
      <w:r w:rsidR="005914E6">
        <w:t xml:space="preserve">Bias </w:t>
      </w:r>
      <w:r w:rsidR="00620617">
        <w:t xml:space="preserve">often results in terms being left </w:t>
      </w:r>
      <w:r w:rsidR="007E0682">
        <w:t>out;</w:t>
      </w:r>
      <w:r w:rsidR="00620617">
        <w:t xml:space="preserve"> the author explains. </w:t>
      </w:r>
      <w:r w:rsidR="00010632">
        <w:t xml:space="preserve">The paper covers Berman’s </w:t>
      </w:r>
      <w:r w:rsidR="007E0682">
        <w:t xml:space="preserve">criticisms against </w:t>
      </w:r>
      <w:proofErr w:type="gramStart"/>
      <w:r w:rsidR="007E0682">
        <w:t>LCSH</w:t>
      </w:r>
      <w:proofErr w:type="gramEnd"/>
      <w:r w:rsidR="007E0682">
        <w:t xml:space="preserve"> and changes made, </w:t>
      </w:r>
      <w:r w:rsidR="005A1DDC">
        <w:t xml:space="preserve">explaining SACO and the subject proposal process. </w:t>
      </w:r>
      <w:r w:rsidR="00E835C0">
        <w:t>The autho</w:t>
      </w:r>
      <w:r w:rsidR="00B119A7">
        <w:t>r</w:t>
      </w:r>
      <w:r w:rsidR="00404528">
        <w:t xml:space="preserve"> tells how Melissa Arcely Padilla, a student at Dartmouth College</w:t>
      </w:r>
      <w:r w:rsidR="009758C5">
        <w:t>, and her colleagues fought LC to change the heading for “Illegal Aliens” to “Undocumented immigrants</w:t>
      </w:r>
      <w:r w:rsidR="00E86205">
        <w:t xml:space="preserve">.” The paper covers how LC first rejected the proposal, then </w:t>
      </w:r>
      <w:r w:rsidR="007625D1">
        <w:t xml:space="preserve">later acquiesced. </w:t>
      </w:r>
      <w:r w:rsidR="00F2795B">
        <w:t>Congress then got involved, turning the issue into a political battle</w:t>
      </w:r>
      <w:r w:rsidR="0061178E">
        <w:t>. The author discusses lessons learned from this battle</w:t>
      </w:r>
      <w:r w:rsidR="00890202">
        <w:t xml:space="preserve">, such as LC’s slow structural changes and </w:t>
      </w:r>
      <w:r w:rsidR="00236BC2">
        <w:t>adherence to political mandates.</w:t>
      </w:r>
      <w:r w:rsidR="004C3A0D">
        <w:t xml:space="preserve"> Lo concludes with a discussion of </w:t>
      </w:r>
      <w:r w:rsidR="00E1310E">
        <w:t>proposals</w:t>
      </w:r>
      <w:r w:rsidR="009E3578">
        <w:t xml:space="preserve"> to improve LCSH, such as local changes</w:t>
      </w:r>
      <w:r w:rsidR="001E464E">
        <w:t xml:space="preserve"> to biased terms.</w:t>
      </w:r>
    </w:p>
    <w:p w14:paraId="5102FB44" w14:textId="77777777" w:rsidR="007C6DEF" w:rsidRDefault="007C6DEF" w:rsidP="007C6DEF"/>
    <w:p w14:paraId="4D09FAEB" w14:textId="23850FE4" w:rsidR="007C6DEF" w:rsidRDefault="007C6DEF" w:rsidP="007C6DEF">
      <w:r>
        <w:t xml:space="preserve">Mai, Jens‐Erik. “Classification in a Social World: Bias and Trust.” Journal of Documentation 66, no. 5 (2010): 627–42. </w:t>
      </w:r>
      <w:hyperlink r:id="rId64" w:history="1">
        <w:r w:rsidRPr="00DE3359">
          <w:rPr>
            <w:rStyle w:val="Hyperlink"/>
          </w:rPr>
          <w:t>https://doi.org/10.1108/00220411011066763</w:t>
        </w:r>
      </w:hyperlink>
      <w:r>
        <w:t>.</w:t>
      </w:r>
    </w:p>
    <w:p w14:paraId="1F3DF0EE" w14:textId="6ED2DB49" w:rsidR="002A30D6" w:rsidRDefault="001D3360" w:rsidP="002A30D6">
      <w:pPr>
        <w:ind w:firstLine="720"/>
      </w:pPr>
      <w:r>
        <w:t xml:space="preserve">Mai examines classification in the library and information sciences </w:t>
      </w:r>
      <w:r w:rsidR="00F0142E">
        <w:t>world. The</w:t>
      </w:r>
      <w:r w:rsidR="00C12FDA">
        <w:t xml:space="preserve"> author discusses</w:t>
      </w:r>
      <w:r w:rsidR="00DB5A3B">
        <w:t xml:space="preserve"> two</w:t>
      </w:r>
      <w:r w:rsidR="00C12FDA">
        <w:t xml:space="preserve"> basic assumptions of bibliographic</w:t>
      </w:r>
      <w:r w:rsidR="00DB5A3B">
        <w:t xml:space="preserve"> classification: </w:t>
      </w:r>
      <w:r w:rsidR="00424DBB">
        <w:t xml:space="preserve">knowledge </w:t>
      </w:r>
      <w:r w:rsidR="00D624D6">
        <w:t>categories are structured and logical, and</w:t>
      </w:r>
      <w:r w:rsidR="004D5FD6">
        <w:t xml:space="preserve"> therefore it is possible to create the best classification possible. </w:t>
      </w:r>
      <w:r w:rsidR="00B54409">
        <w:t xml:space="preserve"> The author believes knowledge organization problems </w:t>
      </w:r>
      <w:r w:rsidR="001A70CB">
        <w:t xml:space="preserve">KOP </w:t>
      </w:r>
      <w:r w:rsidR="00B54409">
        <w:t>exist on three levels</w:t>
      </w:r>
      <w:r w:rsidR="001A70CB">
        <w:t>. Big KOP focuses on large systems like the internet and libraries</w:t>
      </w:r>
      <w:r w:rsidR="003C14D6">
        <w:t>.</w:t>
      </w:r>
      <w:r w:rsidR="001A70CB">
        <w:t xml:space="preserve"> </w:t>
      </w:r>
      <w:r w:rsidR="003C14D6">
        <w:t>M</w:t>
      </w:r>
      <w:r w:rsidR="001A70CB">
        <w:t xml:space="preserve">edium KOP </w:t>
      </w:r>
      <w:r w:rsidR="00C55B2F">
        <w:t>is more special interest oriented, like a company o</w:t>
      </w:r>
      <w:r w:rsidR="003C14D6">
        <w:t>r special library. Small KOP</w:t>
      </w:r>
      <w:r w:rsidR="004B1D80">
        <w:t xml:space="preserve"> is on an individual level. </w:t>
      </w:r>
      <w:r w:rsidR="008F1B1F">
        <w:t xml:space="preserve">The author </w:t>
      </w:r>
      <w:r w:rsidR="002A30D6">
        <w:t>explains how research often merges large and medium KOP, which they believe is a mistake</w:t>
      </w:r>
      <w:r w:rsidR="00D27708">
        <w:t xml:space="preserve">. </w:t>
      </w:r>
      <w:r w:rsidR="00B84A36">
        <w:t>The paper discusses the folk theory of classification based on similarities.</w:t>
      </w:r>
      <w:r w:rsidR="00B97487">
        <w:t xml:space="preserve"> However, the author points out these similarities are based on </w:t>
      </w:r>
      <w:r w:rsidR="00044C88">
        <w:t xml:space="preserve">one’s worldview. </w:t>
      </w:r>
      <w:r w:rsidR="005B251B">
        <w:t>The problems the author discusses are not unique to libraries, but all classification systems</w:t>
      </w:r>
      <w:r w:rsidR="00C238C2">
        <w:t>.</w:t>
      </w:r>
      <w:r w:rsidR="0083449C">
        <w:t xml:space="preserve"> They believe the difference in the usability of a classification system is based on trust. </w:t>
      </w:r>
      <w:r w:rsidR="00B92EE7">
        <w:t xml:space="preserve">Dewey is flawed, the author writes, because it assumes neutrality where there is none. </w:t>
      </w:r>
      <w:r w:rsidR="009F5C4C">
        <w:t>The author</w:t>
      </w:r>
      <w:r w:rsidR="00376E31">
        <w:t xml:space="preserve"> lists five areas to use to </w:t>
      </w:r>
      <w:r w:rsidR="0046067D">
        <w:t xml:space="preserve">question a classification system’s trustworthiness: credentials, </w:t>
      </w:r>
      <w:r w:rsidR="001B2FB5">
        <w:t xml:space="preserve">record, reputation, witness, and agreement. </w:t>
      </w:r>
      <w:r w:rsidR="00FB1B97">
        <w:t xml:space="preserve">In conclusion, </w:t>
      </w:r>
      <w:r w:rsidR="00A123CE">
        <w:t xml:space="preserve">because knowledge and truth are social constructs, the author believes classifications need to </w:t>
      </w:r>
      <w:r w:rsidR="00FD37F6">
        <w:t>involve constant collaboration from its users.</w:t>
      </w:r>
    </w:p>
    <w:p w14:paraId="10621FE0" w14:textId="77777777" w:rsidR="00FD37F6" w:rsidRDefault="00FD37F6" w:rsidP="002A30D6">
      <w:pPr>
        <w:ind w:firstLine="720"/>
      </w:pPr>
    </w:p>
    <w:p w14:paraId="7B1592C7" w14:textId="5DFBC83F" w:rsidR="007C6DEF" w:rsidRDefault="007C6DEF" w:rsidP="002A30D6">
      <w:r>
        <w:t>Martens, Monica. “Creating a Supplemental Thesaurus to LCSH for a Specialized Collection: The Experience of the National Indian Law Library General Article.” Law Library Journal 98, no. 2 (2006): 287–98.</w:t>
      </w:r>
      <w:r w:rsidR="005B5914">
        <w:t xml:space="preserve"> </w:t>
      </w:r>
      <w:r w:rsidR="005B5914" w:rsidRPr="005B5914">
        <w:t>HeinOnline, https://heinonline.org/HOL/P?h=hein.journals/llj98&amp;i=287.</w:t>
      </w:r>
    </w:p>
    <w:p w14:paraId="2D3228B9" w14:textId="24EF47D3" w:rsidR="00862AF1" w:rsidRDefault="00FD37F6" w:rsidP="007C6DEF">
      <w:r>
        <w:lastRenderedPageBreak/>
        <w:tab/>
      </w:r>
      <w:r w:rsidR="00D87A84">
        <w:t xml:space="preserve">As </w:t>
      </w:r>
      <w:r w:rsidR="009576DB">
        <w:t>Assistant Law Librarian at the National Indian Law Library (</w:t>
      </w:r>
      <w:r w:rsidR="008A51D2">
        <w:t>NILL), Martens describes how the library created a thesaurus to supplement LCSH</w:t>
      </w:r>
      <w:r w:rsidR="00683B44">
        <w:t xml:space="preserve">. </w:t>
      </w:r>
      <w:r w:rsidR="00932E8E">
        <w:t>Founded in 1972,</w:t>
      </w:r>
      <w:r w:rsidR="00632F57">
        <w:t xml:space="preserve"> NILL had not participated in cooperative cataloging and used local subject headings. </w:t>
      </w:r>
      <w:r w:rsidR="00A331FF">
        <w:t>In 2001,</w:t>
      </w:r>
      <w:r w:rsidR="00892717">
        <w:t xml:space="preserve">it was determined LCSH would better suit a larger collection. </w:t>
      </w:r>
      <w:r w:rsidR="00A331FF">
        <w:t>However,</w:t>
      </w:r>
      <w:r w:rsidR="00C01268">
        <w:t xml:space="preserve"> the existing subject list still had value </w:t>
      </w:r>
      <w:r w:rsidR="003F3DEE">
        <w:t xml:space="preserve">for its headings specific to </w:t>
      </w:r>
      <w:r w:rsidR="00B3402C">
        <w:t>federal Indian law and tribal law.</w:t>
      </w:r>
      <w:r w:rsidR="008D7404">
        <w:t xml:space="preserve"> </w:t>
      </w:r>
      <w:r w:rsidR="000F4175">
        <w:t>The project began by taking the existing NILL subject list and purging it of LCSH terms, since it was intended to supplement LCSH, not replace</w:t>
      </w:r>
      <w:r w:rsidR="00EE7260">
        <w:t xml:space="preserve"> it. </w:t>
      </w:r>
      <w:r w:rsidR="00B738D3">
        <w:t xml:space="preserve">Next, the NILL list’s subdivisions were examined </w:t>
      </w:r>
      <w:r w:rsidR="000754E5">
        <w:t xml:space="preserve">to determine if they could be elevated to subject headings. </w:t>
      </w:r>
      <w:r w:rsidR="003406D9">
        <w:t>Then</w:t>
      </w:r>
      <w:r w:rsidR="00174386">
        <w:t xml:space="preserve"> LCSH’s</w:t>
      </w:r>
      <w:r w:rsidR="003406D9">
        <w:t xml:space="preserve"> free floating subdivisions were added to the NILL list w</w:t>
      </w:r>
      <w:r w:rsidR="00B73A4C">
        <w:t>h</w:t>
      </w:r>
      <w:r w:rsidR="003406D9">
        <w:t xml:space="preserve">ere appropriate. </w:t>
      </w:r>
      <w:r w:rsidR="00B73A4C">
        <w:t xml:space="preserve">The fourth step involved identifying </w:t>
      </w:r>
      <w:r w:rsidR="0060361C">
        <w:t xml:space="preserve">Native American law areas lacking LCSH. </w:t>
      </w:r>
      <w:r w:rsidR="007C74F7">
        <w:t xml:space="preserve">The project then created authority lists for laws, cases, and names. </w:t>
      </w:r>
      <w:r w:rsidR="0051757A">
        <w:t xml:space="preserve">The resulting data was gathered into a thesaurus, with scope notes </w:t>
      </w:r>
      <w:r w:rsidR="001F42B8">
        <w:t>and usage guidelines. The thesaurus was then shared with the larger library community</w:t>
      </w:r>
      <w:r w:rsidR="00054E16">
        <w:t xml:space="preserve">. Finally, the project developed a tool for library users </w:t>
      </w:r>
      <w:r w:rsidR="00732C2F">
        <w:t>to access</w:t>
      </w:r>
      <w:r w:rsidR="002A4349">
        <w:t xml:space="preserve"> materials through the subject fields in the online catalog.</w:t>
      </w:r>
      <w:r w:rsidR="00E71B99">
        <w:t xml:space="preserve"> The author concludes by explaining the final step </w:t>
      </w:r>
      <w:r w:rsidR="00732C2F">
        <w:t>was</w:t>
      </w:r>
      <w:r w:rsidR="00E71B99">
        <w:t xml:space="preserve"> only partially </w:t>
      </w:r>
      <w:r w:rsidR="00732C2F">
        <w:t>realized</w:t>
      </w:r>
      <w:r w:rsidR="00E71B99">
        <w:t xml:space="preserve"> when the </w:t>
      </w:r>
      <w:r w:rsidR="00732C2F">
        <w:t>project ended.</w:t>
      </w:r>
    </w:p>
    <w:p w14:paraId="1CDA58AD" w14:textId="77777777" w:rsidR="00FD37F6" w:rsidRDefault="00FD37F6" w:rsidP="007C6DEF"/>
    <w:p w14:paraId="3A7FFAF5" w14:textId="09A744EA" w:rsidR="00862AF1" w:rsidRDefault="00862AF1" w:rsidP="007C6DEF">
      <w:r w:rsidRPr="00862AF1">
        <w:t xml:space="preserve">Martin, Jennifer M. “Records, Responsibility, and Power: An Overview of Cataloging Ethics.” Cataloging &amp; Classification Quarterly 59, no. 2–3 (2021): 281–304. </w:t>
      </w:r>
      <w:hyperlink r:id="rId65" w:history="1">
        <w:r w:rsidRPr="00DE3359">
          <w:rPr>
            <w:rStyle w:val="Hyperlink"/>
          </w:rPr>
          <w:t>https://doi.org/10.1080/01639374.2020.1871458</w:t>
        </w:r>
      </w:hyperlink>
      <w:r w:rsidRPr="00862AF1">
        <w:t>.</w:t>
      </w:r>
    </w:p>
    <w:p w14:paraId="2309E7F4" w14:textId="130EA174" w:rsidR="00862AF1" w:rsidRDefault="000219C4" w:rsidP="007C6DEF">
      <w:r>
        <w:tab/>
      </w:r>
      <w:r w:rsidR="00074950">
        <w:t xml:space="preserve">Martin </w:t>
      </w:r>
      <w:r w:rsidR="007A44A4">
        <w:t>explains catalogin</w:t>
      </w:r>
      <w:r w:rsidR="00237B88">
        <w:t xml:space="preserve">g ethics determine what the role of the cataloger is </w:t>
      </w:r>
      <w:r w:rsidR="000D6914">
        <w:t>as it pertains to users seeking information, t</w:t>
      </w:r>
      <w:r w:rsidR="0066455E">
        <w:t>o</w:t>
      </w:r>
      <w:r w:rsidR="000D6914">
        <w:t xml:space="preserve"> creators of that information, </w:t>
      </w:r>
      <w:r w:rsidR="0066455E">
        <w:t xml:space="preserve">and to those about whom information is created. </w:t>
      </w:r>
      <w:r w:rsidR="00784442">
        <w:t xml:space="preserve">The author discusses cataloging values, such as the needs of the users, accuracy, neutrality, and reduction of harm. </w:t>
      </w:r>
      <w:r w:rsidR="00373738">
        <w:t>The paper briefly cove</w:t>
      </w:r>
      <w:r w:rsidR="00CD4CAB">
        <w:t xml:space="preserve">rs utilitarianism, Kantian deontology, egoism, natural law, justice ethics, </w:t>
      </w:r>
      <w:r w:rsidR="00125CD1">
        <w:t>the feminist ethics of care, and pragmatic ethics as common ethical frameworks.</w:t>
      </w:r>
      <w:r w:rsidR="008948A4">
        <w:t xml:space="preserve"> </w:t>
      </w:r>
      <w:r w:rsidR="00AB233F">
        <w:t xml:space="preserve">The author </w:t>
      </w:r>
      <w:r w:rsidR="00BC1E43">
        <w:t xml:space="preserve">covers the history of cataloging ethics from the Middle Ages when librarians began cataloging their collections. However, </w:t>
      </w:r>
      <w:r w:rsidR="002732A9">
        <w:t>the needs of the users were not a value until the mid-1800s</w:t>
      </w:r>
      <w:r w:rsidR="006D2308">
        <w:t xml:space="preserve">. </w:t>
      </w:r>
      <w:r w:rsidR="003708D3">
        <w:t xml:space="preserve">While alternate </w:t>
      </w:r>
      <w:r w:rsidR="005D3EC9">
        <w:t xml:space="preserve">subject headings and classification lists for minorities began to appear in the 1930s, </w:t>
      </w:r>
      <w:r w:rsidR="000E7777">
        <w:t xml:space="preserve">the author credits Berman for starting the shift </w:t>
      </w:r>
      <w:r w:rsidR="00A04B97">
        <w:t>to a public discourse about ethics</w:t>
      </w:r>
      <w:r w:rsidR="00690334">
        <w:t>, and the birth of radical cataloging</w:t>
      </w:r>
      <w:r w:rsidR="00404687">
        <w:t xml:space="preserve">. The author discusses current </w:t>
      </w:r>
      <w:r w:rsidR="00B21D20">
        <w:t xml:space="preserve">issues in cataloging ethics: the creation of a code of ethics, speed versus detail, </w:t>
      </w:r>
      <w:r w:rsidR="00D70640">
        <w:t xml:space="preserve">neutrality, misleading materials, </w:t>
      </w:r>
      <w:r w:rsidR="006409E6">
        <w:t>standards for subject access (subject heading lists and classification schemes), changing terms</w:t>
      </w:r>
      <w:r w:rsidR="006466C9">
        <w:t>, authorized access points for names, and desc</w:t>
      </w:r>
      <w:r w:rsidR="009E7060">
        <w:t>riptive cataloging codes and the needs of the user.</w:t>
      </w:r>
      <w:r w:rsidR="00983A6A">
        <w:t xml:space="preserve"> </w:t>
      </w:r>
      <w:r w:rsidR="000A5157">
        <w:t xml:space="preserve">Martin concludes by encouraging catalogers </w:t>
      </w:r>
      <w:r w:rsidR="009A495F">
        <w:t xml:space="preserve">to consider how they might apply ethical </w:t>
      </w:r>
      <w:r w:rsidR="005D1D0E">
        <w:t>principles</w:t>
      </w:r>
      <w:r w:rsidR="009A495F">
        <w:t xml:space="preserve"> to their work.</w:t>
      </w:r>
    </w:p>
    <w:p w14:paraId="0A289648" w14:textId="77777777" w:rsidR="0083580F" w:rsidRDefault="0083580F" w:rsidP="007C6DEF"/>
    <w:p w14:paraId="78F2D176" w14:textId="4F86C62F" w:rsidR="00862AF1" w:rsidRDefault="00862AF1" w:rsidP="007C6DEF">
      <w:r w:rsidRPr="00862AF1">
        <w:t>McKennon, Ed. “Importing Hegemony: Library Information Systems and U.S. Hegemony in Canada and Latin America.” Radical History Review 2006, no. 95 (2006): 45–69. https://doi.org/10.1215/01636545-2006-95-45.</w:t>
      </w:r>
    </w:p>
    <w:p w14:paraId="5CF5B4B4" w14:textId="13CD2B21" w:rsidR="00862AF1" w:rsidRDefault="00403ED6" w:rsidP="00B53CB6">
      <w:pPr>
        <w:ind w:firstLine="720"/>
      </w:pPr>
      <w:r>
        <w:t xml:space="preserve">McKennon looks at </w:t>
      </w:r>
      <w:r w:rsidR="004F458F">
        <w:t>other countries besides the United States which have adopted LCC and LCSH, and how its U.S.-</w:t>
      </w:r>
      <w:r w:rsidR="00C32BB5">
        <w:t xml:space="preserve">orientated biases affect access to historical information. </w:t>
      </w:r>
      <w:r w:rsidR="0003782C">
        <w:t xml:space="preserve">For their study, the author </w:t>
      </w:r>
      <w:r w:rsidR="009273A9">
        <w:t xml:space="preserve">examines </w:t>
      </w:r>
      <w:r w:rsidR="0094322B">
        <w:t xml:space="preserve">bibliographic access at </w:t>
      </w:r>
      <w:r w:rsidR="00755D61">
        <w:t xml:space="preserve">the Mexican library </w:t>
      </w:r>
      <w:r w:rsidR="00102D7E">
        <w:t>Biblioteca Central at</w:t>
      </w:r>
      <w:r w:rsidR="007953B3">
        <w:t xml:space="preserve"> the </w:t>
      </w:r>
      <w:r w:rsidR="007953B3" w:rsidRPr="007953B3">
        <w:lastRenderedPageBreak/>
        <w:t>Universidad Nacional Autónoma de México</w:t>
      </w:r>
      <w:r w:rsidR="00170810">
        <w:t>(UNAM)</w:t>
      </w:r>
      <w:r w:rsidR="007953B3">
        <w:t xml:space="preserve">, the El Salvadoran library </w:t>
      </w:r>
      <w:r w:rsidR="00C64367">
        <w:t xml:space="preserve">Biblioteca </w:t>
      </w:r>
      <w:r w:rsidR="0019013F">
        <w:t>Florentin</w:t>
      </w:r>
      <w:r w:rsidR="008E1B24">
        <w:t>o</w:t>
      </w:r>
      <w:r w:rsidR="0019013F">
        <w:t xml:space="preserve"> Idoate</w:t>
      </w:r>
      <w:r w:rsidR="008E1B24">
        <w:t xml:space="preserve"> at the </w:t>
      </w:r>
      <w:r w:rsidR="008E1B24" w:rsidRPr="008E1B24">
        <w:t>Universidad Centroamericana José Simeón Cañas</w:t>
      </w:r>
      <w:r w:rsidR="0019013F">
        <w:t>,</w:t>
      </w:r>
      <w:r w:rsidR="008F5531">
        <w:t xml:space="preserve"> and the National Library </w:t>
      </w:r>
      <w:r w:rsidR="002F5756">
        <w:t>of Canada</w:t>
      </w:r>
      <w:r w:rsidR="004A78A8">
        <w:t xml:space="preserve"> (NLC)</w:t>
      </w:r>
      <w:r w:rsidR="002F5756">
        <w:t>.</w:t>
      </w:r>
      <w:r w:rsidR="0019013F">
        <w:t xml:space="preserve"> </w:t>
      </w:r>
      <w:r w:rsidR="00C8616F">
        <w:t xml:space="preserve">The author found </w:t>
      </w:r>
      <w:r w:rsidR="00C71340">
        <w:t xml:space="preserve">problems with translated </w:t>
      </w:r>
      <w:r w:rsidR="006C3020">
        <w:t>LC</w:t>
      </w:r>
      <w:r w:rsidR="00C71340">
        <w:t xml:space="preserve">NAF and LCSH not resulting in the same search results as </w:t>
      </w:r>
      <w:r w:rsidR="00563748">
        <w:t xml:space="preserve">English terms in Biblioteca Central. </w:t>
      </w:r>
      <w:r w:rsidR="00C5750D">
        <w:t xml:space="preserve">Materials about the U.S.-Mexican war </w:t>
      </w:r>
      <w:proofErr w:type="gramStart"/>
      <w:r w:rsidR="00A8554F">
        <w:t>a</w:t>
      </w:r>
      <w:r w:rsidR="00C5750D">
        <w:t>re</w:t>
      </w:r>
      <w:proofErr w:type="gramEnd"/>
      <w:r w:rsidR="00C5750D">
        <w:t xml:space="preserve"> classed under U.S. history. </w:t>
      </w:r>
      <w:r w:rsidR="00CF77FF">
        <w:t xml:space="preserve">Reclassification is problematic because of the limited range of numbers for Mexican history. </w:t>
      </w:r>
      <w:r w:rsidR="004A78A8">
        <w:t>For the NLC, the study looked at the War of 1812</w:t>
      </w:r>
      <w:r w:rsidR="00AF509B">
        <w:t xml:space="preserve">. In this case, </w:t>
      </w:r>
      <w:r w:rsidR="00CD1445">
        <w:t xml:space="preserve">NLC had made improvements on making the catalog Canada-centric, but the author still found </w:t>
      </w:r>
      <w:r w:rsidR="00015F60">
        <w:t xml:space="preserve">inconsistencies with subject access, bilingual access, and classification. </w:t>
      </w:r>
      <w:r w:rsidR="00BE4781">
        <w:t xml:space="preserve">In the case of the El Salvadoran library, the author was unable to replicate </w:t>
      </w:r>
      <w:r w:rsidR="00737D85">
        <w:t xml:space="preserve">their search methods due to the catalog’s limitations. </w:t>
      </w:r>
      <w:r w:rsidR="002C2AA7">
        <w:t xml:space="preserve">Unlike Canada and Mexico, most materials were classed under Central America. </w:t>
      </w:r>
      <w:r w:rsidR="006E35AB">
        <w:t>McKennon concludes expressing hope that participation in cooperative cataloging on a global level will help make LCSH and LCC less U.S. centered.</w:t>
      </w:r>
    </w:p>
    <w:p w14:paraId="5030A4B8" w14:textId="77777777" w:rsidR="00862AF1" w:rsidRDefault="00862AF1" w:rsidP="000118BB"/>
    <w:p w14:paraId="79F56EFE" w14:textId="043585D7" w:rsidR="00CC2E26" w:rsidRDefault="00862AF1" w:rsidP="000118BB">
      <w:r w:rsidRPr="00862AF1">
        <w:t>Nichols, Frances, and Edwin M. Cortez. “Breaking Down the Barriers: Creating Empathetic Ontologies for LAMBDA Initiative.” Tennessee Libraries 63, no. 1 (2013): 529.</w:t>
      </w:r>
      <w:r w:rsidR="00E206D0" w:rsidRPr="00E206D0">
        <w:t xml:space="preserve"> </w:t>
      </w:r>
      <w:hyperlink r:id="rId66" w:history="1">
        <w:r w:rsidR="002F118D" w:rsidRPr="00F40D76">
          <w:rPr>
            <w:rStyle w:val="Hyperlink"/>
          </w:rPr>
          <w:t>https://www.tnla.org/page/529</w:t>
        </w:r>
      </w:hyperlink>
    </w:p>
    <w:p w14:paraId="21791FD3" w14:textId="150DD4F0" w:rsidR="00BF2414" w:rsidRDefault="002F118D" w:rsidP="00640F2D">
      <w:r>
        <w:tab/>
        <w:t>This p</w:t>
      </w:r>
      <w:r w:rsidR="00785760">
        <w:t>aper addresses the fact that many LGBT</w:t>
      </w:r>
      <w:r w:rsidR="00A56C5E">
        <w:t xml:space="preserve">Q homeless youth are frequenting the library. There, they find an OPAC Nichols and Cortez describe </w:t>
      </w:r>
      <w:r w:rsidR="0018164D">
        <w:t>as not meeting their needs, due to its academic</w:t>
      </w:r>
      <w:r w:rsidR="005262CB">
        <w:t>, sterile, and static</w:t>
      </w:r>
      <w:r w:rsidR="0018164D">
        <w:t xml:space="preserve"> controlled vocabulary. </w:t>
      </w:r>
      <w:r w:rsidR="005262CB">
        <w:t>Due to budget constraints, the authors write how they addressed this problem by creating a</w:t>
      </w:r>
      <w:r w:rsidR="002F64C9">
        <w:t>n</w:t>
      </w:r>
      <w:r w:rsidR="005262CB">
        <w:t xml:space="preserve"> empathetic ontology. </w:t>
      </w:r>
      <w:r w:rsidR="002F64C9">
        <w:t xml:space="preserve">The authors </w:t>
      </w:r>
      <w:r w:rsidR="00792C06">
        <w:t xml:space="preserve">explain how a crosswalk ontology can be added to an existing ontology </w:t>
      </w:r>
      <w:r w:rsidR="0076445F">
        <w:t>to include terminology used</w:t>
      </w:r>
      <w:r w:rsidR="00EE2824">
        <w:t xml:space="preserve"> by these LGBTQ youths. </w:t>
      </w:r>
      <w:r w:rsidR="00AA67DB">
        <w:t>For example, the term “sexual identity” leads to “preferred gender pronoun</w:t>
      </w:r>
      <w:r w:rsidR="008257E8">
        <w:t xml:space="preserve">” which is subdivided into “lesbian, queer, gay,” “bisexual, transexual, homosexual,” </w:t>
      </w:r>
      <w:r w:rsidR="008C4DD1">
        <w:t xml:space="preserve">“questioning,” and “heterosexual.” A search for “trust” leads to “relationships,” subdivided into “adult ally,” “juvenile justice,” and “emancipated youth.” </w:t>
      </w:r>
      <w:r w:rsidR="002F406C">
        <w:t xml:space="preserve">Searching for “Housing” leads to “shelter” subdivided into “group home, temporary housing,” </w:t>
      </w:r>
      <w:r w:rsidR="00B56CD4">
        <w:t xml:space="preserve">“transitional housing, community of care,” and “safe space.” </w:t>
      </w:r>
      <w:r w:rsidR="00CC5243">
        <w:t>The authors propose the next stage of this ontology aid LGBTQ homeless youth in</w:t>
      </w:r>
      <w:r w:rsidR="004B0299">
        <w:t xml:space="preserve"> rehabilitation back into society. They conclude with the hope that this ontology can be used by the </w:t>
      </w:r>
      <w:r w:rsidR="00640F2D" w:rsidRPr="00640F2D">
        <w:t>Library Anchor Models for Bridging Diversity Achievement</w:t>
      </w:r>
      <w:r w:rsidR="00640F2D">
        <w:t xml:space="preserve"> (LAMBDA) initiative</w:t>
      </w:r>
      <w:r w:rsidR="00785560">
        <w:t xml:space="preserve"> to</w:t>
      </w:r>
      <w:r w:rsidR="007D3AA1">
        <w:t xml:space="preserve"> help LGBTQ youths connect to libraries.</w:t>
      </w:r>
    </w:p>
    <w:p w14:paraId="1AC88DD6" w14:textId="77777777" w:rsidR="005A7784" w:rsidRDefault="005A7784" w:rsidP="005A7784"/>
    <w:p w14:paraId="098C4B7F" w14:textId="0F0DBA6E" w:rsidR="005A7784" w:rsidRDefault="005A7784" w:rsidP="005A7784">
      <w:r>
        <w:t xml:space="preserve">Nowak, Kristine, and Amy Jo Mitchell. “Classifying Identity: Organizing an LGBT Library,” </w:t>
      </w:r>
      <w:r w:rsidR="009D614C">
        <w:t>Libr</w:t>
      </w:r>
      <w:r w:rsidR="0025048A">
        <w:t>ary Philosophy and Practice (e-journal)</w:t>
      </w:r>
      <w:r w:rsidR="00013BF3">
        <w:t xml:space="preserve"> (2016)</w:t>
      </w:r>
    </w:p>
    <w:p w14:paraId="4F791D3E" w14:textId="2785B9ED" w:rsidR="003841B2" w:rsidRDefault="001571EC" w:rsidP="001E7A6E">
      <w:pPr>
        <w:ind w:firstLine="720"/>
      </w:pPr>
      <w:r>
        <w:t xml:space="preserve">Nowak and Mitchell recount their experiences at </w:t>
      </w:r>
      <w:r w:rsidR="006F7269">
        <w:t xml:space="preserve">the Gay and Lesbian Services Organization (GLSO) in Lexington, Kentucky and why they decided to use their own classification system instead of </w:t>
      </w:r>
      <w:r w:rsidR="00A51BA3">
        <w:t xml:space="preserve">LCC. </w:t>
      </w:r>
      <w:r w:rsidR="007F2070">
        <w:t xml:space="preserve"> The authors discuss the problems with LCC </w:t>
      </w:r>
      <w:r w:rsidR="000110C9">
        <w:t xml:space="preserve">and its limitations where marginalized groups are concerned. </w:t>
      </w:r>
      <w:r w:rsidR="00B4196E">
        <w:t xml:space="preserve">When the authors took over </w:t>
      </w:r>
      <w:r w:rsidR="00AD5FE7">
        <w:t xml:space="preserve">GLSO’s library, it was classed in LCC, and had not been maintained </w:t>
      </w:r>
      <w:r w:rsidR="0048356D">
        <w:t>for</w:t>
      </w:r>
      <w:r w:rsidR="00AD5FE7">
        <w:t xml:space="preserve"> some time. </w:t>
      </w:r>
      <w:r w:rsidR="00DC69DE">
        <w:t xml:space="preserve">The </w:t>
      </w:r>
      <w:r w:rsidR="0048356D">
        <w:t xml:space="preserve">library’s 1600 volumes were </w:t>
      </w:r>
      <w:r w:rsidR="00DC69DE">
        <w:t xml:space="preserve">disproportionally </w:t>
      </w:r>
      <w:r w:rsidR="0048356D">
        <w:t xml:space="preserve">classed in HQ, making </w:t>
      </w:r>
      <w:proofErr w:type="gramStart"/>
      <w:r w:rsidR="00F435A5">
        <w:t>browsing</w:t>
      </w:r>
      <w:proofErr w:type="gramEnd"/>
      <w:r w:rsidR="002E4B15">
        <w:t xml:space="preserve"> and locating</w:t>
      </w:r>
      <w:r w:rsidR="0048356D">
        <w:t xml:space="preserve"> difficult. </w:t>
      </w:r>
      <w:r w:rsidR="000C5375">
        <w:t xml:space="preserve">Also, the library’s users were not familiar with academic libraries. </w:t>
      </w:r>
      <w:r w:rsidR="003C4093">
        <w:t xml:space="preserve">The authors discuss the problems with </w:t>
      </w:r>
      <w:r w:rsidR="003C4093">
        <w:lastRenderedPageBreak/>
        <w:t xml:space="preserve">classifying LGBT materials </w:t>
      </w:r>
      <w:r w:rsidR="00940D3F">
        <w:t>under “The Family, Marriage, Women</w:t>
      </w:r>
      <w:r w:rsidR="004442DC">
        <w:t xml:space="preserve">,” as well as its subset “Sexual </w:t>
      </w:r>
      <w:r w:rsidR="00184D65">
        <w:t>l</w:t>
      </w:r>
      <w:r w:rsidR="004442DC">
        <w:t xml:space="preserve">ife.” </w:t>
      </w:r>
      <w:r w:rsidR="000B2325">
        <w:t xml:space="preserve"> The authors decided to create their own classification system. </w:t>
      </w:r>
      <w:r w:rsidR="00916F03">
        <w:t>Fiction was classed alphabetically by author,  and nonfiction was</w:t>
      </w:r>
      <w:r w:rsidR="00E22110">
        <w:t xml:space="preserve"> classed under broad topics such as art, relationships, and current issues. The authors made their system </w:t>
      </w:r>
      <w:r w:rsidR="00AE7F2D">
        <w:t>expandable,</w:t>
      </w:r>
      <w:r w:rsidR="00E22110">
        <w:t xml:space="preserve"> so it was not limited to current materials. </w:t>
      </w:r>
      <w:r w:rsidR="00991D9A">
        <w:t>Each broad topic had sub</w:t>
      </w:r>
      <w:r w:rsidR="00AB252F">
        <w:t xml:space="preserve">sets: for example, relationships </w:t>
      </w:r>
      <w:r w:rsidR="002D7DF9">
        <w:t xml:space="preserve">have the subcategories family, romance, violence </w:t>
      </w:r>
      <w:r w:rsidR="003B2929">
        <w:t>in, and</w:t>
      </w:r>
      <w:r w:rsidR="002D7DF9">
        <w:t xml:space="preserve"> weddings.</w:t>
      </w:r>
      <w:r w:rsidR="003B2929">
        <w:t xml:space="preserve"> </w:t>
      </w:r>
      <w:r w:rsidR="0070044D">
        <w:t xml:space="preserve">For labeling, </w:t>
      </w:r>
      <w:r w:rsidR="00B2546D">
        <w:t>each category had three to four letter codes (i.e., RELA-WEDD)</w:t>
      </w:r>
      <w:r w:rsidR="00BA1DD9">
        <w:t xml:space="preserve">. </w:t>
      </w:r>
      <w:r w:rsidR="0025680B">
        <w:t>However, the authors wonder about their systems ability to classify new materials and wonder if classification systems should be constantly revisited for LGBT materials.</w:t>
      </w:r>
    </w:p>
    <w:p w14:paraId="6C9D9478" w14:textId="77777777" w:rsidR="005957D6" w:rsidRDefault="005957D6" w:rsidP="001E7A6E">
      <w:pPr>
        <w:ind w:firstLine="720"/>
      </w:pPr>
    </w:p>
    <w:p w14:paraId="7254FCF7" w14:textId="329F19BE" w:rsidR="00B02863" w:rsidRDefault="00D1795B" w:rsidP="00B02863">
      <w:r w:rsidRPr="00D1795B">
        <w:t xml:space="preserve">Nyitray, Kristen J., and Dana Reijerkerk. “Searching for </w:t>
      </w:r>
      <w:proofErr w:type="spellStart"/>
      <w:r w:rsidRPr="00D1795B">
        <w:t>Paumanok</w:t>
      </w:r>
      <w:proofErr w:type="spellEnd"/>
      <w:r w:rsidRPr="00D1795B">
        <w:t xml:space="preserve">: A Study of Library of Congress Authorities and Classifications for Indigenous Long Island, New York.” Cataloging &amp; Classification Quarterly 59, no. 5 (2021): 409–41. </w:t>
      </w:r>
      <w:hyperlink r:id="rId67" w:history="1">
        <w:r w:rsidRPr="00D32292">
          <w:rPr>
            <w:rStyle w:val="Hyperlink"/>
          </w:rPr>
          <w:t>https://doi.org/10.1080/01639374.2021.1929627</w:t>
        </w:r>
      </w:hyperlink>
      <w:r w:rsidRPr="00D1795B">
        <w:t>.</w:t>
      </w:r>
    </w:p>
    <w:p w14:paraId="71C7BFD8" w14:textId="145CFA00" w:rsidR="00E33FBD" w:rsidRDefault="001517A7" w:rsidP="00B02863">
      <w:r>
        <w:tab/>
      </w:r>
      <w:r w:rsidR="00BD397A">
        <w:t xml:space="preserve">In this study, Nyitray and Reijerkerk </w:t>
      </w:r>
      <w:r w:rsidR="00EE2924">
        <w:t xml:space="preserve">assess how the Indigenous peoples, histories, and cultures of Long Island, New York </w:t>
      </w:r>
      <w:r w:rsidR="006C3020">
        <w:t xml:space="preserve">are represented in </w:t>
      </w:r>
      <w:r w:rsidR="00192810">
        <w:t xml:space="preserve"> the </w:t>
      </w:r>
      <w:r w:rsidR="006C3020">
        <w:t>LCNAF</w:t>
      </w:r>
      <w:r w:rsidR="00192810">
        <w:t xml:space="preserve">, LCSH, and LCC by examining </w:t>
      </w:r>
      <w:r w:rsidR="0079365E">
        <w:t xml:space="preserve">relevant catalog records. </w:t>
      </w:r>
      <w:r w:rsidR="00F05A42">
        <w:t>The authors recognize the Mattinecock, Montaukett, Setalcott, Unkechau</w:t>
      </w:r>
      <w:r w:rsidR="00E62641">
        <w:t>g, and Shinnec</w:t>
      </w:r>
      <w:r w:rsidR="004F430F">
        <w:t>o</w:t>
      </w:r>
      <w:r w:rsidR="00E62641">
        <w:t>ck peoples as sovereign Nations</w:t>
      </w:r>
      <w:r w:rsidR="00BD413A">
        <w:t xml:space="preserve"> still residing in</w:t>
      </w:r>
      <w:r w:rsidR="00987316">
        <w:t xml:space="preserve"> Long Island. </w:t>
      </w:r>
      <w:r w:rsidR="00C50943">
        <w:t>The paper explains due to literary warrant</w:t>
      </w:r>
      <w:r w:rsidR="003453C6">
        <w:t xml:space="preserve"> and lack of library collections created by Indigenous peoples, they are inaccurately described in LC KOS. </w:t>
      </w:r>
      <w:r w:rsidR="00572EC1">
        <w:t xml:space="preserve">The authors give a history of the region and its people. </w:t>
      </w:r>
      <w:r w:rsidR="00490142">
        <w:t>Before beginning their study, the authors did research to establish a taxonomy of descriptive terms</w:t>
      </w:r>
      <w:r w:rsidR="00F6614F">
        <w:t xml:space="preserve"> for </w:t>
      </w:r>
      <w:r w:rsidR="000E44C8">
        <w:t>27 Indigenous communities associated with Long Island</w:t>
      </w:r>
      <w:r w:rsidR="00E405CD">
        <w:t xml:space="preserve">. They then searched WorldCat for these terms. </w:t>
      </w:r>
      <w:r w:rsidR="00846BAF">
        <w:t xml:space="preserve">Only four of these communities were represented in </w:t>
      </w:r>
      <w:r w:rsidR="003D1499">
        <w:t xml:space="preserve">the LCNAF. </w:t>
      </w:r>
      <w:r w:rsidR="00A523F1">
        <w:t>Thirteen communitie</w:t>
      </w:r>
      <w:r w:rsidR="00AC5599">
        <w:t>s did not even have a subject heading</w:t>
      </w:r>
      <w:r w:rsidR="00C9577C">
        <w:t xml:space="preserve">, while fourteen were not represented in LCC. </w:t>
      </w:r>
      <w:r w:rsidR="000E45BB">
        <w:t>The study also found several works on WorldCat with sufficient evidence for a new heading</w:t>
      </w:r>
      <w:r w:rsidR="002B6139">
        <w:t xml:space="preserve"> for the people described. </w:t>
      </w:r>
      <w:r w:rsidR="00387D03">
        <w:t xml:space="preserve">The authors found </w:t>
      </w:r>
      <w:r w:rsidR="008E2411">
        <w:t>105 geographic place names referencing the communities in LCSH and LCNAF.</w:t>
      </w:r>
      <w:r w:rsidR="00874E04">
        <w:t xml:space="preserve"> They recommend reconsidering the use of literary warrant for </w:t>
      </w:r>
      <w:r w:rsidR="00635C2E">
        <w:t>record creation.</w:t>
      </w:r>
      <w:r w:rsidR="00EA3563">
        <w:t xml:space="preserve"> Finally, Nyitray and Reijerkerk include a table listing their recommended changes </w:t>
      </w:r>
      <w:r w:rsidR="00ED1949">
        <w:t xml:space="preserve">to each LCSH and </w:t>
      </w:r>
      <w:r w:rsidR="00E0440F">
        <w:t>NAR</w:t>
      </w:r>
      <w:r w:rsidR="00772C9F">
        <w:t xml:space="preserve"> for each community.</w:t>
      </w:r>
    </w:p>
    <w:p w14:paraId="793B792D" w14:textId="77777777" w:rsidR="00874E04" w:rsidRDefault="00874E04" w:rsidP="00B02863"/>
    <w:p w14:paraId="1BB948A4" w14:textId="27C065E4" w:rsidR="00B02863" w:rsidRDefault="00B02863" w:rsidP="00B02863">
      <w:r w:rsidRPr="00B02863">
        <w:t>Olson, Hope A. “Difference, Culture and Change: The Untapped Potential of LCSH.” Cataloging &amp; Classification Quarterly 29, no. 1–2 (2000): 53–71. https://doi.org/10.1300/J104v29n01_04.</w:t>
      </w:r>
    </w:p>
    <w:p w14:paraId="2D918AE2" w14:textId="160E67F1" w:rsidR="003841B2" w:rsidRDefault="00EB6ABC" w:rsidP="005A7784">
      <w:r>
        <w:tab/>
      </w:r>
      <w:r w:rsidR="00D65883">
        <w:t xml:space="preserve">Olson </w:t>
      </w:r>
      <w:r w:rsidR="00CF7354">
        <w:t>posits</w:t>
      </w:r>
      <w:r w:rsidR="000455EA">
        <w:t xml:space="preserve"> the question if LCSH can be used as an agent of cultural change.</w:t>
      </w:r>
      <w:r w:rsidR="00331BDA">
        <w:t xml:space="preserve"> First, the author </w:t>
      </w:r>
      <w:r w:rsidR="00C1243E">
        <w:t xml:space="preserve">asks if LCSH is dominant in our </w:t>
      </w:r>
      <w:r w:rsidR="00D72E13">
        <w:t>culture and</w:t>
      </w:r>
      <w:r w:rsidR="00C1243E">
        <w:t xml:space="preserve"> finds it</w:t>
      </w:r>
      <w:r w:rsidR="007E6106">
        <w:t xml:space="preserve">s use in </w:t>
      </w:r>
      <w:r w:rsidR="007B3A15">
        <w:t xml:space="preserve">countries around the world. </w:t>
      </w:r>
      <w:r w:rsidR="00E74117">
        <w:t xml:space="preserve">The article then focuses on </w:t>
      </w:r>
      <w:r w:rsidR="00D72E13">
        <w:t xml:space="preserve">how LCSH </w:t>
      </w:r>
      <w:r w:rsidR="00F464DC">
        <w:t xml:space="preserve">operates as a cultural authority. </w:t>
      </w:r>
      <w:r w:rsidR="009327E8">
        <w:t xml:space="preserve">The author </w:t>
      </w:r>
      <w:r w:rsidR="008E53C5">
        <w:t>describes</w:t>
      </w:r>
      <w:r w:rsidR="009327E8">
        <w:t xml:space="preserve"> how LCSH uses Cutter’s </w:t>
      </w:r>
      <w:r w:rsidR="009327E8">
        <w:rPr>
          <w:i/>
          <w:iCs/>
        </w:rPr>
        <w:t xml:space="preserve">Rules </w:t>
      </w:r>
      <w:r w:rsidR="00F526D2">
        <w:rPr>
          <w:i/>
          <w:iCs/>
        </w:rPr>
        <w:t xml:space="preserve">for a Dictionary Catalog </w:t>
      </w:r>
      <w:r w:rsidR="00F526D2">
        <w:t xml:space="preserve">and its concept of a singular public. </w:t>
      </w:r>
      <w:r w:rsidR="009E3410">
        <w:t>Literary warrant is the method LCSH uses to determine</w:t>
      </w:r>
      <w:r w:rsidR="00526D2D">
        <w:t xml:space="preserve"> the voice of the public</w:t>
      </w:r>
      <w:r w:rsidR="00572886">
        <w:t>, and what is canon</w:t>
      </w:r>
      <w:r w:rsidR="00526D2D">
        <w:t xml:space="preserve"> the author </w:t>
      </w:r>
      <w:r w:rsidR="008E53C5">
        <w:t>explains</w:t>
      </w:r>
      <w:r w:rsidR="00572886">
        <w:t xml:space="preserve">. </w:t>
      </w:r>
      <w:r w:rsidR="00B2799D">
        <w:t>In addition</w:t>
      </w:r>
      <w:r w:rsidR="002B45F9">
        <w:t xml:space="preserve">, </w:t>
      </w:r>
      <w:r w:rsidR="00B2799D">
        <w:t>L</w:t>
      </w:r>
      <w:r w:rsidR="00BF0528">
        <w:t xml:space="preserve">CSH shows the authority of LC itself, the author </w:t>
      </w:r>
      <w:r w:rsidR="00BF108C">
        <w:t>writes. Next, the article addresses how LCSH marginalizes</w:t>
      </w:r>
      <w:r w:rsidR="003C4EDB">
        <w:t>, excludes, and distorts</w:t>
      </w:r>
      <w:r w:rsidR="002E0BB7">
        <w:t xml:space="preserve"> certain groups, with examples for each. </w:t>
      </w:r>
      <w:r w:rsidR="007D6E05">
        <w:t xml:space="preserve">The author discusses the question </w:t>
      </w:r>
      <w:r w:rsidR="007631BC">
        <w:t>of whether</w:t>
      </w:r>
      <w:r w:rsidR="007D6E05">
        <w:t xml:space="preserve"> librarianship </w:t>
      </w:r>
      <w:r w:rsidR="008E63C3">
        <w:t xml:space="preserve">wants to be an agent of </w:t>
      </w:r>
      <w:r w:rsidR="008E63C3">
        <w:lastRenderedPageBreak/>
        <w:t xml:space="preserve">cultural change. </w:t>
      </w:r>
      <w:r w:rsidR="007631BC">
        <w:t xml:space="preserve">Next, the author describes LCSH as a Third Space, </w:t>
      </w:r>
      <w:r w:rsidR="00031C19">
        <w:t xml:space="preserve">a concept introduced by Homi Bhabha. </w:t>
      </w:r>
      <w:r w:rsidR="00751E69">
        <w:t xml:space="preserve">The author feels LCSH is a Third Space </w:t>
      </w:r>
      <w:r w:rsidR="00E5133B">
        <w:t xml:space="preserve">between documents catalogued and library users, giving it the power to create meaning. </w:t>
      </w:r>
      <w:r w:rsidR="004C786E">
        <w:t xml:space="preserve">They argue </w:t>
      </w:r>
      <w:r w:rsidR="00030F70">
        <w:t xml:space="preserve">LCSH can enact change by being more explicit in representing marginalized cultures and </w:t>
      </w:r>
      <w:r w:rsidR="00821F0A">
        <w:t>must actively identify and eliminate exclusions</w:t>
      </w:r>
      <w:r w:rsidR="000C0683">
        <w:t xml:space="preserve">, and </w:t>
      </w:r>
      <w:r w:rsidR="002B45F9">
        <w:t xml:space="preserve">it is </w:t>
      </w:r>
      <w:r w:rsidR="000C0683">
        <w:t>up to every cataloger to enact this change.</w:t>
      </w:r>
    </w:p>
    <w:p w14:paraId="19C3C603" w14:textId="77777777" w:rsidR="00B877AF" w:rsidRDefault="00B877AF" w:rsidP="005A7784"/>
    <w:p w14:paraId="35435011" w14:textId="268055D2" w:rsidR="005A7784" w:rsidRDefault="00404AC2" w:rsidP="005A7784">
      <w:r>
        <w:t>Olson, Hope A.</w:t>
      </w:r>
      <w:r w:rsidR="00B877AF">
        <w:t xml:space="preserve"> </w:t>
      </w:r>
      <w:r w:rsidR="005A7784">
        <w:t xml:space="preserve">“Mapping Beyond Dewey’s Boundaries: Constructing Classificatory Space for Marginalized Knowledge Domains,” </w:t>
      </w:r>
      <w:r w:rsidR="00EC4499">
        <w:t>Library Trends 47, no. 2 (</w:t>
      </w:r>
      <w:r w:rsidR="005A7784">
        <w:t>1998</w:t>
      </w:r>
      <w:r w:rsidR="00EC4499">
        <w:t>):</w:t>
      </w:r>
      <w:r w:rsidR="0064329C">
        <w:t xml:space="preserve"> 233-54.</w:t>
      </w:r>
      <w:r w:rsidR="005A7784">
        <w:t xml:space="preserve"> </w:t>
      </w:r>
      <w:hyperlink r:id="rId68" w:history="1">
        <w:r w:rsidR="00742ECF" w:rsidRPr="007862A8">
          <w:rPr>
            <w:rStyle w:val="Hyperlink"/>
          </w:rPr>
          <w:t>https://hdl.handle.net/2142/8210</w:t>
        </w:r>
      </w:hyperlink>
      <w:r w:rsidR="005A7784">
        <w:t>.</w:t>
      </w:r>
    </w:p>
    <w:p w14:paraId="0D97E56A" w14:textId="646D0585" w:rsidR="0010772D" w:rsidRPr="00BA4F0A" w:rsidRDefault="0064329C" w:rsidP="005A7784">
      <w:r>
        <w:tab/>
      </w:r>
      <w:r w:rsidR="001002F1">
        <w:t xml:space="preserve">Olson </w:t>
      </w:r>
      <w:r w:rsidR="000B50E6">
        <w:t>discusses the concept of classification as a social construct</w:t>
      </w:r>
      <w:r w:rsidR="007557B2">
        <w:t xml:space="preserve"> and builds a </w:t>
      </w:r>
      <w:r w:rsidR="00573BAE">
        <w:t>theoretical</w:t>
      </w:r>
      <w:r w:rsidR="007557B2">
        <w:t xml:space="preserve"> framework </w:t>
      </w:r>
      <w:r w:rsidR="00573BAE">
        <w:t xml:space="preserve">to </w:t>
      </w:r>
      <w:r w:rsidR="007557B2">
        <w:t xml:space="preserve">address </w:t>
      </w:r>
      <w:r>
        <w:tab/>
      </w:r>
      <w:r w:rsidR="00573BAE">
        <w:t xml:space="preserve">its biases. </w:t>
      </w:r>
      <w:r w:rsidR="00B20846">
        <w:t xml:space="preserve">The author characterizes classification as </w:t>
      </w:r>
      <w:r w:rsidR="00FF6F5C">
        <w:t xml:space="preserve">grouping information together in proximity to similar information, and </w:t>
      </w:r>
      <w:r w:rsidR="008A3460">
        <w:t xml:space="preserve">it is a closed system that </w:t>
      </w:r>
      <w:r w:rsidR="006B39BA">
        <w:t xml:space="preserve">represents some concepts but not others. </w:t>
      </w:r>
      <w:r w:rsidR="000A1BFA">
        <w:t xml:space="preserve">It also is designed to reflect published works, so the author argues by its very nature </w:t>
      </w:r>
      <w:r w:rsidR="00264D26">
        <w:t xml:space="preserve">classification has a small core with marginalized knowledge domains. </w:t>
      </w:r>
      <w:r w:rsidR="00AD74BD">
        <w:t xml:space="preserve">The author uses mapping as a spatial metaphor </w:t>
      </w:r>
      <w:r w:rsidR="00861CB4">
        <w:t xml:space="preserve">to show this marginalization. </w:t>
      </w:r>
      <w:r w:rsidR="000A7521">
        <w:t xml:space="preserve">To test their model, the author maps DDC to </w:t>
      </w:r>
      <w:r w:rsidR="0099283F">
        <w:t xml:space="preserve">terms in a widely used feminist vocabulary, </w:t>
      </w:r>
      <w:r w:rsidR="0099283F">
        <w:rPr>
          <w:i/>
          <w:iCs/>
        </w:rPr>
        <w:t>A Women’s Thesaurus</w:t>
      </w:r>
      <w:r w:rsidR="00AB52E7">
        <w:rPr>
          <w:i/>
          <w:iCs/>
        </w:rPr>
        <w:t xml:space="preserve">, </w:t>
      </w:r>
      <w:r w:rsidR="0071708B">
        <w:t xml:space="preserve">edited by Mary Ellen S. Clack. </w:t>
      </w:r>
      <w:r w:rsidR="00783A31">
        <w:t>The author explains DDC was chosen because it reflects mainstream classification, since it is</w:t>
      </w:r>
      <w:r w:rsidR="00317D21">
        <w:t xml:space="preserve"> updated periodically, yet it also still reflects Dewey’s </w:t>
      </w:r>
      <w:r w:rsidR="00BA4F0A">
        <w:t xml:space="preserve">hierarchical structures. </w:t>
      </w:r>
      <w:r w:rsidR="00BA4F0A">
        <w:rPr>
          <w:i/>
          <w:iCs/>
        </w:rPr>
        <w:t xml:space="preserve">A Women’s Thesaurus, </w:t>
      </w:r>
      <w:r w:rsidR="00BA4F0A">
        <w:t xml:space="preserve">as the author </w:t>
      </w:r>
      <w:r w:rsidR="008E2F58">
        <w:t>explains,</w:t>
      </w:r>
      <w:r w:rsidR="00756B03">
        <w:t xml:space="preserve"> is a structure developed in the margins. </w:t>
      </w:r>
      <w:r w:rsidR="006E780A">
        <w:t xml:space="preserve">The author </w:t>
      </w:r>
      <w:r w:rsidR="00F605BE">
        <w:t xml:space="preserve">found strange proximities in these </w:t>
      </w:r>
      <w:proofErr w:type="gramStart"/>
      <w:r w:rsidR="00F605BE">
        <w:t>mappings, and</w:t>
      </w:r>
      <w:proofErr w:type="gramEnd"/>
      <w:r w:rsidR="00F605BE">
        <w:t xml:space="preserve"> used the concept</w:t>
      </w:r>
      <w:r w:rsidR="00E36BC0">
        <w:t xml:space="preserve"> of rhetorical spaces to examine this finding</w:t>
      </w:r>
      <w:r w:rsidR="002A72DD">
        <w:t xml:space="preserve">. </w:t>
      </w:r>
      <w:r w:rsidR="004614A0">
        <w:t xml:space="preserve">The paper </w:t>
      </w:r>
      <w:r w:rsidR="0058071A">
        <w:t xml:space="preserve">credits Loraine Code for this </w:t>
      </w:r>
      <w:r w:rsidR="00C138C8">
        <w:t>term and</w:t>
      </w:r>
      <w:r w:rsidR="0058071A">
        <w:t xml:space="preserve"> enumerates characteristics of rhet</w:t>
      </w:r>
      <w:r w:rsidR="005F0F8A">
        <w:t xml:space="preserve">orical spaces. </w:t>
      </w:r>
      <w:r w:rsidR="004D6BB9">
        <w:t xml:space="preserve">To </w:t>
      </w:r>
      <w:r w:rsidR="00C138C8">
        <w:t>address the</w:t>
      </w:r>
      <w:r w:rsidR="00D45C71">
        <w:t xml:space="preserve"> marginalization</w:t>
      </w:r>
      <w:r w:rsidR="00414B38">
        <w:t xml:space="preserve">s </w:t>
      </w:r>
      <w:r w:rsidR="00D45C71">
        <w:t>the author describes</w:t>
      </w:r>
      <w:r w:rsidR="00414B38">
        <w:t xml:space="preserve"> how their model creates paradoxical spaces that are neither mainstream nor </w:t>
      </w:r>
      <w:r w:rsidR="004461E1">
        <w:t>marginalized but</w:t>
      </w:r>
      <w:r w:rsidR="001F7634">
        <w:t xml:space="preserve"> are both simultaneously and alternatively.</w:t>
      </w:r>
    </w:p>
    <w:p w14:paraId="782018F1" w14:textId="77777777" w:rsidR="0064329C" w:rsidRDefault="0064329C" w:rsidP="005A7784"/>
    <w:p w14:paraId="7263709E" w14:textId="5E4D3A49" w:rsidR="005A7784" w:rsidRDefault="00404AC2" w:rsidP="005A7784">
      <w:r>
        <w:t>Olson, Hope A.</w:t>
      </w:r>
      <w:r w:rsidR="005A7784">
        <w:t xml:space="preserve"> “Sameness and Difference.” Library Resources &amp; Technical Services 45, no. 3 (2011): 115–22. </w:t>
      </w:r>
      <w:r w:rsidR="008F2DF1" w:rsidRPr="008F2DF1">
        <w:t>https://doi.org/10.5860/lrts.45n3.115</w:t>
      </w:r>
      <w:r w:rsidR="00B961F0">
        <w:t>.</w:t>
      </w:r>
    </w:p>
    <w:p w14:paraId="1EBD7A65" w14:textId="2A92C298" w:rsidR="009647DC" w:rsidRPr="00D167CF" w:rsidRDefault="009D7C4E" w:rsidP="007F6341">
      <w:pPr>
        <w:ind w:firstLine="720"/>
      </w:pPr>
      <w:r>
        <w:t xml:space="preserve">Olson discusses how classification </w:t>
      </w:r>
      <w:r w:rsidR="00DF0FAD">
        <w:t xml:space="preserve">doesn’t only gather materials together based on sameness, but also separates </w:t>
      </w:r>
      <w:proofErr w:type="gramStart"/>
      <w:r w:rsidR="00AC68F3">
        <w:t>that</w:t>
      </w:r>
      <w:proofErr w:type="gramEnd"/>
      <w:r w:rsidR="00AC68F3">
        <w:t xml:space="preserve"> which is different. The author suggests </w:t>
      </w:r>
      <w:r w:rsidR="00366F2E">
        <w:t>that concentrating on sameness leads to bias in classification</w:t>
      </w:r>
      <w:r w:rsidR="00BF1577">
        <w:t>.</w:t>
      </w:r>
      <w:r w:rsidR="006741F9">
        <w:t xml:space="preserve"> </w:t>
      </w:r>
      <w:r w:rsidR="003D2010">
        <w:t xml:space="preserve">For this paper, DDC is the classification examined. </w:t>
      </w:r>
      <w:r w:rsidR="00D71507">
        <w:t xml:space="preserve">Dewey </w:t>
      </w:r>
      <w:r w:rsidR="00CA7530">
        <w:t xml:space="preserve">created DDC by </w:t>
      </w:r>
      <w:r w:rsidR="00715536">
        <w:t>sorting information into</w:t>
      </w:r>
      <w:r w:rsidR="001F0EA5">
        <w:t xml:space="preserve"> </w:t>
      </w:r>
      <w:r w:rsidR="00715536">
        <w:t>pigeonholes</w:t>
      </w:r>
      <w:r w:rsidR="001F0EA5">
        <w:t xml:space="preserve">, which the author </w:t>
      </w:r>
      <w:r w:rsidR="001E75F7">
        <w:t xml:space="preserve">explains excludes some topics. </w:t>
      </w:r>
      <w:r w:rsidR="00F96A22">
        <w:t xml:space="preserve">By comparing </w:t>
      </w:r>
      <w:r w:rsidR="00A35CC9">
        <w:t xml:space="preserve">DDC to knowledge classification categories proposed by </w:t>
      </w:r>
      <w:r w:rsidR="002554C6">
        <w:t xml:space="preserve">Francis Bacon, </w:t>
      </w:r>
      <w:r w:rsidR="00DB54F1">
        <w:t xml:space="preserve">Georg Friedrich Wilhelm Hegel, and </w:t>
      </w:r>
      <w:r w:rsidR="00E275F3">
        <w:t xml:space="preserve">William T. Harris, </w:t>
      </w:r>
      <w:r w:rsidR="006C171F">
        <w:t xml:space="preserve">the author shows how DDC is rooted in western thought. The author discusses </w:t>
      </w:r>
      <w:r w:rsidR="0025560A">
        <w:t>how</w:t>
      </w:r>
      <w:r w:rsidR="005C63D8">
        <w:t xml:space="preserve"> DDC </w:t>
      </w:r>
      <w:r w:rsidR="0025560A">
        <w:t xml:space="preserve">classifies </w:t>
      </w:r>
      <w:r w:rsidR="005C63D8">
        <w:t xml:space="preserve">literature in the 800s, with folk literature </w:t>
      </w:r>
      <w:r w:rsidR="005C741E">
        <w:t xml:space="preserve">in the much smaller pigeonhole of 398.2, showing how DDC sees literature </w:t>
      </w:r>
      <w:r w:rsidR="0025560A">
        <w:t>as</w:t>
      </w:r>
      <w:r w:rsidR="005C741E">
        <w:t xml:space="preserve"> the work of the individual, not a culture.</w:t>
      </w:r>
      <w:r w:rsidR="0025560A">
        <w:t xml:space="preserve"> </w:t>
      </w:r>
      <w:r w:rsidR="0038382B">
        <w:t xml:space="preserve">By continuing to examine the 800s, the author describes how </w:t>
      </w:r>
      <w:r w:rsidR="005C1A85">
        <w:t xml:space="preserve">some sameness is a higher hierarchy than other sameness. </w:t>
      </w:r>
      <w:r w:rsidR="003315EA">
        <w:t xml:space="preserve">The author explains </w:t>
      </w:r>
      <w:r w:rsidR="00B775B7">
        <w:t>these examples also show there is no universal solution for bia</w:t>
      </w:r>
      <w:r w:rsidR="00426DE2">
        <w:t xml:space="preserve">s. However, they suggest solutions for the problems that are not systemic. </w:t>
      </w:r>
      <w:r w:rsidR="009C655F">
        <w:t xml:space="preserve">The first solution is to apply DDC numbers differently. </w:t>
      </w:r>
      <w:r w:rsidR="00E17082">
        <w:t xml:space="preserve">Another solution </w:t>
      </w:r>
      <w:r w:rsidR="00424DF3">
        <w:t xml:space="preserve">is new notation on call numbers. </w:t>
      </w:r>
      <w:r w:rsidR="00ED12C4">
        <w:t xml:space="preserve">The author </w:t>
      </w:r>
      <w:r w:rsidR="00D167CF">
        <w:t xml:space="preserve">also suggests </w:t>
      </w:r>
      <w:r w:rsidR="00D167CF">
        <w:lastRenderedPageBreak/>
        <w:t xml:space="preserve">incorporating other standards, like </w:t>
      </w:r>
      <w:r w:rsidR="00D167CF" w:rsidRPr="00D167CF">
        <w:rPr>
          <w:i/>
          <w:iCs/>
        </w:rPr>
        <w:t>A Women’s Thesaurus</w:t>
      </w:r>
      <w:r w:rsidR="00D167CF">
        <w:rPr>
          <w:i/>
          <w:iCs/>
        </w:rPr>
        <w:t xml:space="preserve"> </w:t>
      </w:r>
      <w:r w:rsidR="00D167CF">
        <w:t xml:space="preserve">for women’s studies. </w:t>
      </w:r>
      <w:r w:rsidR="006623CF">
        <w:t xml:space="preserve">Finally, the author discusses varying </w:t>
      </w:r>
      <w:r w:rsidR="00F25310">
        <w:t>the citation order of classifications, shifting the hierarchy of sameness.</w:t>
      </w:r>
    </w:p>
    <w:p w14:paraId="066C48FD" w14:textId="77777777" w:rsidR="007F6341" w:rsidRDefault="007F6341" w:rsidP="007F6341">
      <w:pPr>
        <w:ind w:firstLine="720"/>
      </w:pPr>
    </w:p>
    <w:p w14:paraId="6EC0F669" w14:textId="463B787E" w:rsidR="005A7784" w:rsidRDefault="000C7539" w:rsidP="005A7784">
      <w:r w:rsidRPr="000C7539">
        <w:t>Olson, Hope A</w:t>
      </w:r>
      <w:r>
        <w:t>.</w:t>
      </w:r>
      <w:r w:rsidR="005A7784">
        <w:t xml:space="preserve"> “The Power to Name: Representation in Library Catalogs.” Signs 26, no. 3 (2001): 639–68.</w:t>
      </w:r>
      <w:r w:rsidR="00863502" w:rsidRPr="00863502">
        <w:t xml:space="preserve"> https://www.jstor.org/stable/3175535</w:t>
      </w:r>
    </w:p>
    <w:p w14:paraId="4E476413" w14:textId="1E2EFF2A" w:rsidR="008D4493" w:rsidRDefault="00E605D1" w:rsidP="004B2DB5">
      <w:pPr>
        <w:ind w:firstLine="720"/>
      </w:pPr>
      <w:r>
        <w:t xml:space="preserve">Olson </w:t>
      </w:r>
      <w:r w:rsidR="006366C5">
        <w:t>recognizes the biases of naming information, or the c</w:t>
      </w:r>
      <w:r w:rsidR="00105519">
        <w:t xml:space="preserve">reation of document representation, and </w:t>
      </w:r>
      <w:r w:rsidR="00C30E62">
        <w:t xml:space="preserve">explains how identifying the constructed limits of </w:t>
      </w:r>
      <w:r w:rsidR="00617EE0">
        <w:t>systems of naming information can make these limits permeable</w:t>
      </w:r>
      <w:r w:rsidR="00FF4D25">
        <w:t>.</w:t>
      </w:r>
      <w:r w:rsidR="00B6459F">
        <w:t xml:space="preserve"> </w:t>
      </w:r>
      <w:r w:rsidR="00C57804">
        <w:t xml:space="preserve">In this paper, the author examines </w:t>
      </w:r>
      <w:r w:rsidR="003E0EF0">
        <w:t>foundational texts</w:t>
      </w:r>
      <w:r w:rsidR="00642F58">
        <w:t xml:space="preserve"> (Cutter’s </w:t>
      </w:r>
      <w:r w:rsidR="00642F58">
        <w:rPr>
          <w:i/>
          <w:iCs/>
        </w:rPr>
        <w:t xml:space="preserve">Rules for a Dictionary Catalog </w:t>
      </w:r>
      <w:r w:rsidR="00642F58">
        <w:t xml:space="preserve">and </w:t>
      </w:r>
      <w:r w:rsidR="009F4C8C">
        <w:t>Dewey’s introduction to DDC)</w:t>
      </w:r>
      <w:r w:rsidR="003E0EF0">
        <w:t>, current standards</w:t>
      </w:r>
      <w:r w:rsidR="009F4C8C">
        <w:t xml:space="preserve"> (LCSH and DDC)</w:t>
      </w:r>
      <w:r w:rsidR="003E0EF0">
        <w:t>, and canonical application</w:t>
      </w:r>
      <w:r w:rsidR="00863EE2">
        <w:t>s</w:t>
      </w:r>
      <w:r w:rsidR="008F5A02">
        <w:t xml:space="preserve"> (LC catalog records)</w:t>
      </w:r>
      <w:r w:rsidR="00FF4D25">
        <w:t xml:space="preserve"> to show the underlying presumption of universality</w:t>
      </w:r>
      <w:r w:rsidR="00863EE2">
        <w:t xml:space="preserve">. </w:t>
      </w:r>
      <w:r w:rsidR="00B23780">
        <w:t xml:space="preserve">The author discusses how the </w:t>
      </w:r>
      <w:r w:rsidR="001D0E07">
        <w:t xml:space="preserve">Cutter’s principles </w:t>
      </w:r>
      <w:r w:rsidR="00E808AE">
        <w:t xml:space="preserve">operate under the presumption of a public with a </w:t>
      </w:r>
      <w:r w:rsidR="00FC7161">
        <w:t>single worldview</w:t>
      </w:r>
      <w:r w:rsidR="00BF7FC5">
        <w:t xml:space="preserve">, creating a legacy of a limited controlled vocabulary </w:t>
      </w:r>
      <w:r w:rsidR="006D5B66">
        <w:t>and a hierarchical structure.</w:t>
      </w:r>
      <w:r w:rsidR="003D3B2E">
        <w:t xml:space="preserve"> The author </w:t>
      </w:r>
      <w:r w:rsidR="00AC78D1">
        <w:t>examines how this legacy is continued in LCSH’s structure</w:t>
      </w:r>
      <w:r w:rsidR="00900C11">
        <w:t>. These structures treat some concepts as exceptions to the norm, such as the heading “gifted women</w:t>
      </w:r>
      <w:r w:rsidR="002A35C4">
        <w:t>.”</w:t>
      </w:r>
      <w:r w:rsidR="000749DB">
        <w:t xml:space="preserve"> LCSH reflects the singular public view of a </w:t>
      </w:r>
      <w:r w:rsidR="00612E1D">
        <w:t xml:space="preserve">patriarchal society, the author writes. </w:t>
      </w:r>
      <w:r w:rsidR="009F7370">
        <w:t>Dewey</w:t>
      </w:r>
      <w:r w:rsidR="00100CD5">
        <w:t xml:space="preserve">’s system </w:t>
      </w:r>
      <w:r w:rsidR="00185192">
        <w:t xml:space="preserve">finds structure by fitting information into ten </w:t>
      </w:r>
      <w:r w:rsidR="005A35FB">
        <w:t>pigeonholes</w:t>
      </w:r>
      <w:r w:rsidR="00185192">
        <w:t>, th</w:t>
      </w:r>
      <w:r w:rsidR="006C2DE2">
        <w:t xml:space="preserve">e paper explains. </w:t>
      </w:r>
      <w:r w:rsidR="005A35FB">
        <w:t xml:space="preserve">The author then looks at today’s DDC, and how shelving order </w:t>
      </w:r>
      <w:r w:rsidR="002C6671">
        <w:t>enforces the hierarchies</w:t>
      </w:r>
      <w:r w:rsidR="00384691">
        <w:t xml:space="preserve">. One facet determines the point of gathering. </w:t>
      </w:r>
      <w:r w:rsidR="00CD5842">
        <w:t>Therefore,</w:t>
      </w:r>
      <w:r w:rsidR="007D5154">
        <w:t xml:space="preserve"> secondary facets are dispersed. </w:t>
      </w:r>
      <w:r w:rsidR="0077542B">
        <w:t xml:space="preserve">Olson concludes </w:t>
      </w:r>
      <w:r w:rsidR="00834FE1">
        <w:t>with the proposition of using today’s technology</w:t>
      </w:r>
      <w:r w:rsidR="002E5BC1">
        <w:t xml:space="preserve"> to </w:t>
      </w:r>
      <w:r w:rsidR="006549C7">
        <w:t xml:space="preserve">break down these hierarchies, such as free text searching, and </w:t>
      </w:r>
      <w:r w:rsidR="00F401D0">
        <w:t>local classification</w:t>
      </w:r>
      <w:r w:rsidR="00310255">
        <w:t xml:space="preserve"> to fit a particular library’s users’ needs.</w:t>
      </w:r>
    </w:p>
    <w:p w14:paraId="068F7761" w14:textId="77777777" w:rsidR="00E350D4" w:rsidRDefault="00E350D4" w:rsidP="00E350D4"/>
    <w:p w14:paraId="3F31AB41" w14:textId="530ADB7F" w:rsidR="00194DDB" w:rsidRDefault="00FD08D3" w:rsidP="00E350D4">
      <w:r>
        <w:t>Olson</w:t>
      </w:r>
      <w:r w:rsidR="00840902">
        <w:t>,</w:t>
      </w:r>
      <w:r>
        <w:t xml:space="preserve"> Hope A.</w:t>
      </w:r>
      <w:r w:rsidR="00E350D4" w:rsidRPr="00E350D4">
        <w:t xml:space="preserve"> “The Ubiquitous Hierarchy: An Army to Overcome the Threat of a Mob,” </w:t>
      </w:r>
      <w:r w:rsidR="00840902">
        <w:t>Library Trends 52, no. 3 (</w:t>
      </w:r>
      <w:r w:rsidR="00E350D4" w:rsidRPr="00E350D4">
        <w:t>2004</w:t>
      </w:r>
      <w:r w:rsidR="00397A79">
        <w:t>): 604-16.</w:t>
      </w:r>
      <w:r w:rsidR="00E350D4" w:rsidRPr="00E350D4">
        <w:t xml:space="preserve"> </w:t>
      </w:r>
      <w:hyperlink r:id="rId69" w:history="1">
        <w:r w:rsidR="00E350D4" w:rsidRPr="00B84F39">
          <w:rPr>
            <w:rStyle w:val="Hyperlink"/>
          </w:rPr>
          <w:t>https://hdl.handle.net/2142/1688</w:t>
        </w:r>
      </w:hyperlink>
      <w:r w:rsidR="00E350D4" w:rsidRPr="00E350D4">
        <w:t>.</w:t>
      </w:r>
    </w:p>
    <w:p w14:paraId="1B2B40E6" w14:textId="0EE4730C" w:rsidR="008455DA" w:rsidRDefault="00991F6E" w:rsidP="00397A79">
      <w:pPr>
        <w:ind w:firstLine="720"/>
      </w:pPr>
      <w:r>
        <w:t xml:space="preserve">Olson looks at Western philosophy’s </w:t>
      </w:r>
      <w:r w:rsidR="00241F07">
        <w:t>preference for hierarchical structure and its influence on</w:t>
      </w:r>
      <w:r w:rsidR="00334567">
        <w:t xml:space="preserve"> </w:t>
      </w:r>
      <w:r w:rsidR="00E96D9F">
        <w:t xml:space="preserve">classification pioneers Dewey and Cutter. </w:t>
      </w:r>
      <w:r w:rsidR="00071E6F">
        <w:t xml:space="preserve">The author describes how Dewey saw </w:t>
      </w:r>
      <w:r w:rsidR="006551BC">
        <w:t xml:space="preserve">information as a chaotic mob needing organization into an army. </w:t>
      </w:r>
      <w:r w:rsidR="008651C8">
        <w:t xml:space="preserve">In creating </w:t>
      </w:r>
      <w:r w:rsidR="002F2AE4">
        <w:t>his thesaurus, Cutter also used the</w:t>
      </w:r>
      <w:r w:rsidR="0007364F">
        <w:t xml:space="preserve"> analogy of a mob becoming</w:t>
      </w:r>
      <w:r w:rsidR="00AC2CA9">
        <w:t xml:space="preserve"> an army.</w:t>
      </w:r>
      <w:r w:rsidR="0007364F">
        <w:t xml:space="preserve"> The author attributes this duality of </w:t>
      </w:r>
      <w:r w:rsidR="0004263C">
        <w:t>logic and absurdity to Western philosophy.</w:t>
      </w:r>
      <w:r w:rsidR="00911109">
        <w:t xml:space="preserve"> The paper covers the history of William T. Harris and his influence on DDC</w:t>
      </w:r>
      <w:r w:rsidR="00734473">
        <w:t xml:space="preserve">, and Hegel’s influence on Harris. </w:t>
      </w:r>
      <w:r w:rsidR="001944BE">
        <w:t xml:space="preserve">The author details the basics of Hegelian logic and its </w:t>
      </w:r>
      <w:r w:rsidR="007B5997">
        <w:t xml:space="preserve">hierarchical </w:t>
      </w:r>
      <w:r w:rsidR="00EF128E">
        <w:t>implications and</w:t>
      </w:r>
      <w:r w:rsidR="00E21470">
        <w:t xml:space="preserve"> compares DDC’s divisions to syllogisms. </w:t>
      </w:r>
      <w:r w:rsidR="00EF128E">
        <w:t xml:space="preserve">Turning to Cutter’s influences, the author discusses the Scottish philosophers </w:t>
      </w:r>
      <w:r w:rsidR="003410E0">
        <w:t>Thomas Reid and Dugald Stewart</w:t>
      </w:r>
      <w:r w:rsidR="00042162">
        <w:t xml:space="preserve">, who wrote about Common Sense and its opposite, absurdity. </w:t>
      </w:r>
      <w:r w:rsidR="00531D5F">
        <w:t>Cutter used this philosophy</w:t>
      </w:r>
      <w:r w:rsidR="002769E2">
        <w:t xml:space="preserve">, the author writes, to make his </w:t>
      </w:r>
      <w:r w:rsidR="002A2818">
        <w:t>dictionary catalog syndetic</w:t>
      </w:r>
      <w:r w:rsidR="005A27BD">
        <w:t xml:space="preserve">, with cross references tying </w:t>
      </w:r>
      <w:r w:rsidR="002635A0">
        <w:t xml:space="preserve">the system together. </w:t>
      </w:r>
      <w:r w:rsidR="009711BC">
        <w:t xml:space="preserve">The author </w:t>
      </w:r>
      <w:r w:rsidR="00120C29">
        <w:t xml:space="preserve">credits this hierarchical structure and army as a metaphor as providing </w:t>
      </w:r>
      <w:r w:rsidR="00C36B66">
        <w:t>rigidity</w:t>
      </w:r>
      <w:r w:rsidR="00120C29">
        <w:t xml:space="preserve"> to LCSH and DDC </w:t>
      </w:r>
      <w:r w:rsidR="001718D7">
        <w:t xml:space="preserve">limiting their ability to adapt to changing contexts. </w:t>
      </w:r>
      <w:r w:rsidR="00C36B66">
        <w:t>DDC must class</w:t>
      </w:r>
      <w:r w:rsidR="00BA42D0">
        <w:t xml:space="preserve"> information on its primary subject. LCSH </w:t>
      </w:r>
      <w:r w:rsidR="0033094B">
        <w:t xml:space="preserve">instructs catalogers to use the most specific heading available. </w:t>
      </w:r>
      <w:r w:rsidR="009E6B4F">
        <w:t xml:space="preserve">Olson concludes reminding the reader </w:t>
      </w:r>
      <w:r w:rsidR="009A1110">
        <w:t>the hierarchical basis for the organization of information is not the only possible one.</w:t>
      </w:r>
    </w:p>
    <w:p w14:paraId="3480D520" w14:textId="77777777" w:rsidR="00E350D4" w:rsidRDefault="00E350D4" w:rsidP="002A1E7C"/>
    <w:p w14:paraId="497ACD25" w14:textId="5C685D68" w:rsidR="00E350D4" w:rsidRDefault="00CA46D7" w:rsidP="002A1E7C">
      <w:r>
        <w:t>Olson, Hope A.</w:t>
      </w:r>
      <w:r w:rsidR="00E350D4">
        <w:t xml:space="preserve"> “Thinking Professionals.” </w:t>
      </w:r>
      <w:r w:rsidR="00E350D4">
        <w:rPr>
          <w:i/>
          <w:iCs/>
        </w:rPr>
        <w:t>Technical Services Quarterly</w:t>
      </w:r>
      <w:r w:rsidR="00E350D4">
        <w:t xml:space="preserve"> 15, no. 1–2 (1997): 51</w:t>
      </w:r>
      <w:r w:rsidR="00FB4945">
        <w:t>-</w:t>
      </w:r>
      <w:r w:rsidR="00E350D4">
        <w:t xml:space="preserve">66. </w:t>
      </w:r>
      <w:hyperlink r:id="rId70" w:history="1">
        <w:r w:rsidR="002F0B23" w:rsidRPr="00B84F39">
          <w:rPr>
            <w:rStyle w:val="Hyperlink"/>
            <w:rFonts w:cs="Times New Roman"/>
            <w:kern w:val="0"/>
            <w:szCs w:val="24"/>
          </w:rPr>
          <w:t>https://doi.org/10.1300/J124v15n01_06</w:t>
        </w:r>
      </w:hyperlink>
      <w:r w:rsidR="00E350D4">
        <w:t>.</w:t>
      </w:r>
    </w:p>
    <w:p w14:paraId="1288A254" w14:textId="32941D2F" w:rsidR="002F0B23" w:rsidRPr="00E82EC4" w:rsidRDefault="0006215B" w:rsidP="002A1E7C">
      <w:pPr>
        <w:ind w:firstLine="720"/>
        <w:rPr>
          <w:rFonts w:cs="Times New Roman"/>
          <w:kern w:val="0"/>
          <w:szCs w:val="24"/>
        </w:rPr>
      </w:pPr>
      <w:r>
        <w:rPr>
          <w:rFonts w:cs="Times New Roman"/>
          <w:kern w:val="0"/>
          <w:szCs w:val="24"/>
        </w:rPr>
        <w:t xml:space="preserve">Olson discusses critical thinking and critical knowledge and </w:t>
      </w:r>
      <w:r w:rsidR="002A1E7C">
        <w:rPr>
          <w:rFonts w:cs="Times New Roman"/>
          <w:kern w:val="0"/>
          <w:szCs w:val="24"/>
        </w:rPr>
        <w:t xml:space="preserve">their application to cataloging. </w:t>
      </w:r>
      <w:r w:rsidR="002A35EE">
        <w:rPr>
          <w:rFonts w:cs="Times New Roman"/>
          <w:kern w:val="0"/>
          <w:szCs w:val="24"/>
        </w:rPr>
        <w:t>The author explains ho</w:t>
      </w:r>
      <w:r w:rsidR="00E82EC4">
        <w:rPr>
          <w:rFonts w:cs="Times New Roman"/>
          <w:kern w:val="0"/>
          <w:szCs w:val="24"/>
        </w:rPr>
        <w:t xml:space="preserve">w one of the foundations of cataloging, Cutter’s </w:t>
      </w:r>
      <w:r w:rsidR="00E82EC4">
        <w:rPr>
          <w:rFonts w:cs="Times New Roman"/>
          <w:i/>
          <w:iCs/>
          <w:kern w:val="0"/>
          <w:szCs w:val="24"/>
        </w:rPr>
        <w:t xml:space="preserve">Rules for a Dictionary Catalog, </w:t>
      </w:r>
      <w:r w:rsidR="00FD2C7F">
        <w:rPr>
          <w:rFonts w:cs="Times New Roman"/>
          <w:kern w:val="0"/>
          <w:szCs w:val="24"/>
        </w:rPr>
        <w:t xml:space="preserve">focuses on users, </w:t>
      </w:r>
      <w:r w:rsidR="00250F0D">
        <w:rPr>
          <w:rFonts w:cs="Times New Roman"/>
          <w:kern w:val="0"/>
          <w:szCs w:val="24"/>
        </w:rPr>
        <w:t xml:space="preserve">authoritative headings, and </w:t>
      </w:r>
      <w:r w:rsidR="007C2332">
        <w:rPr>
          <w:rFonts w:cs="Times New Roman"/>
          <w:kern w:val="0"/>
          <w:szCs w:val="24"/>
        </w:rPr>
        <w:t>a hierarchical structure.</w:t>
      </w:r>
      <w:r w:rsidR="00B54EBD">
        <w:rPr>
          <w:rFonts w:cs="Times New Roman"/>
          <w:kern w:val="0"/>
          <w:szCs w:val="24"/>
        </w:rPr>
        <w:t xml:space="preserve"> The paper then critically looks at the </w:t>
      </w:r>
      <w:r w:rsidR="00EE0524">
        <w:rPr>
          <w:rFonts w:cs="Times New Roman"/>
          <w:kern w:val="0"/>
          <w:szCs w:val="24"/>
        </w:rPr>
        <w:t xml:space="preserve">users, or the public, examining how </w:t>
      </w:r>
      <w:r w:rsidR="006C69BA">
        <w:rPr>
          <w:rFonts w:cs="Times New Roman"/>
          <w:kern w:val="0"/>
          <w:szCs w:val="24"/>
        </w:rPr>
        <w:t xml:space="preserve">creating a KOS conforming to how the public looks at things assumes a single public, to the exclusion of others. </w:t>
      </w:r>
      <w:r w:rsidR="001B224F">
        <w:rPr>
          <w:rFonts w:cs="Times New Roman"/>
          <w:kern w:val="0"/>
          <w:szCs w:val="24"/>
        </w:rPr>
        <w:t xml:space="preserve">Cutter’s system, the author demonstrates, is one of conformity. </w:t>
      </w:r>
      <w:r w:rsidR="009068D8">
        <w:rPr>
          <w:rFonts w:cs="Times New Roman"/>
          <w:kern w:val="0"/>
          <w:szCs w:val="24"/>
        </w:rPr>
        <w:t xml:space="preserve">By taking a critical look at </w:t>
      </w:r>
      <w:r w:rsidR="00420A17">
        <w:rPr>
          <w:rFonts w:cs="Times New Roman"/>
          <w:kern w:val="0"/>
          <w:szCs w:val="24"/>
        </w:rPr>
        <w:t xml:space="preserve">authoritative headings, the author finds problems such as nameless subjects being </w:t>
      </w:r>
      <w:r w:rsidR="00D574D5">
        <w:rPr>
          <w:rFonts w:cs="Times New Roman"/>
          <w:kern w:val="0"/>
          <w:szCs w:val="24"/>
        </w:rPr>
        <w:t xml:space="preserve">ignored, and other subjects </w:t>
      </w:r>
      <w:r w:rsidR="00057781">
        <w:rPr>
          <w:rFonts w:cs="Times New Roman"/>
          <w:kern w:val="0"/>
          <w:szCs w:val="24"/>
        </w:rPr>
        <w:t>merged into one heading,</w:t>
      </w:r>
      <w:r w:rsidR="00E23163">
        <w:rPr>
          <w:rFonts w:cs="Times New Roman"/>
          <w:kern w:val="0"/>
          <w:szCs w:val="24"/>
        </w:rPr>
        <w:t xml:space="preserve"> giving the heading control. </w:t>
      </w:r>
      <w:r w:rsidR="00D91620">
        <w:rPr>
          <w:rFonts w:cs="Times New Roman"/>
          <w:kern w:val="0"/>
          <w:szCs w:val="24"/>
        </w:rPr>
        <w:t>The author then address</w:t>
      </w:r>
      <w:r w:rsidR="000D00DA">
        <w:rPr>
          <w:rFonts w:cs="Times New Roman"/>
          <w:kern w:val="0"/>
          <w:szCs w:val="24"/>
        </w:rPr>
        <w:t>e</w:t>
      </w:r>
      <w:r w:rsidR="001053BE">
        <w:rPr>
          <w:rFonts w:cs="Times New Roman"/>
          <w:kern w:val="0"/>
          <w:szCs w:val="24"/>
        </w:rPr>
        <w:t xml:space="preserve">s how Cutter’s rules have resulted in LCSH excluding and marginalizing </w:t>
      </w:r>
      <w:r w:rsidR="002062FF">
        <w:rPr>
          <w:rFonts w:cs="Times New Roman"/>
          <w:kern w:val="0"/>
          <w:szCs w:val="24"/>
        </w:rPr>
        <w:t xml:space="preserve">groups. While many changes have been made to address these exclusions, the author argues as a closed system LCSH </w:t>
      </w:r>
      <w:r w:rsidR="00E52718">
        <w:rPr>
          <w:rFonts w:cs="Times New Roman"/>
          <w:kern w:val="0"/>
          <w:szCs w:val="24"/>
        </w:rPr>
        <w:t>cannot</w:t>
      </w:r>
      <w:r w:rsidR="002062FF">
        <w:rPr>
          <w:rFonts w:cs="Times New Roman"/>
          <w:kern w:val="0"/>
          <w:szCs w:val="24"/>
        </w:rPr>
        <w:t xml:space="preserve"> </w:t>
      </w:r>
      <w:r w:rsidR="00FF7DC5">
        <w:rPr>
          <w:rFonts w:cs="Times New Roman"/>
          <w:kern w:val="0"/>
          <w:szCs w:val="24"/>
        </w:rPr>
        <w:t xml:space="preserve">include everyone. </w:t>
      </w:r>
      <w:r w:rsidR="009F5183">
        <w:rPr>
          <w:rFonts w:cs="Times New Roman"/>
          <w:kern w:val="0"/>
          <w:szCs w:val="24"/>
        </w:rPr>
        <w:t xml:space="preserve">The author </w:t>
      </w:r>
      <w:r w:rsidR="00A07C2E">
        <w:rPr>
          <w:rFonts w:cs="Times New Roman"/>
          <w:kern w:val="0"/>
          <w:szCs w:val="24"/>
        </w:rPr>
        <w:t>believes the system shouldn’t be thrown out, but reconceptualized.</w:t>
      </w:r>
      <w:r w:rsidR="008E665D">
        <w:rPr>
          <w:rFonts w:cs="Times New Roman"/>
          <w:kern w:val="0"/>
          <w:szCs w:val="24"/>
        </w:rPr>
        <w:t xml:space="preserve"> They propose that </w:t>
      </w:r>
      <w:r w:rsidR="009A3CCE">
        <w:rPr>
          <w:rFonts w:cs="Times New Roman"/>
          <w:kern w:val="0"/>
          <w:szCs w:val="24"/>
        </w:rPr>
        <w:t>catalogs use more than on</w:t>
      </w:r>
      <w:r w:rsidR="0040635E">
        <w:rPr>
          <w:rFonts w:cs="Times New Roman"/>
          <w:kern w:val="0"/>
          <w:szCs w:val="24"/>
        </w:rPr>
        <w:t>e authoritative heading for subjects</w:t>
      </w:r>
      <w:r w:rsidR="00A51C48">
        <w:rPr>
          <w:rFonts w:cs="Times New Roman"/>
          <w:kern w:val="0"/>
          <w:szCs w:val="24"/>
        </w:rPr>
        <w:t xml:space="preserve">. </w:t>
      </w:r>
      <w:r w:rsidR="00F777EB">
        <w:rPr>
          <w:rFonts w:cs="Times New Roman"/>
          <w:kern w:val="0"/>
          <w:szCs w:val="24"/>
        </w:rPr>
        <w:t>Technology can be used to flatten hierarchies and create a web of linkages i</w:t>
      </w:r>
      <w:r w:rsidR="00A8396C">
        <w:rPr>
          <w:rFonts w:cs="Times New Roman"/>
          <w:kern w:val="0"/>
          <w:szCs w:val="24"/>
        </w:rPr>
        <w:t xml:space="preserve">nstead. Finally, students </w:t>
      </w:r>
      <w:r w:rsidR="00683198">
        <w:rPr>
          <w:rFonts w:cs="Times New Roman"/>
          <w:kern w:val="0"/>
          <w:szCs w:val="24"/>
        </w:rPr>
        <w:t xml:space="preserve">should not blame LC for the system’s flaws, but recognize marginalization exists and use the system </w:t>
      </w:r>
      <w:r w:rsidR="00DD29FD">
        <w:rPr>
          <w:rFonts w:cs="Times New Roman"/>
          <w:kern w:val="0"/>
          <w:szCs w:val="24"/>
        </w:rPr>
        <w:t>to meet</w:t>
      </w:r>
      <w:r w:rsidR="00683198">
        <w:rPr>
          <w:rFonts w:cs="Times New Roman"/>
          <w:kern w:val="0"/>
          <w:szCs w:val="24"/>
        </w:rPr>
        <w:t xml:space="preserve"> their users’ needs.</w:t>
      </w:r>
    </w:p>
    <w:p w14:paraId="365C255C" w14:textId="77777777" w:rsidR="000C7539" w:rsidRDefault="000C7539" w:rsidP="005A7784"/>
    <w:p w14:paraId="7EAB4456" w14:textId="2076B2AA" w:rsidR="00010BF3" w:rsidRDefault="00010BF3" w:rsidP="00010BF3">
      <w:r>
        <w:t xml:space="preserve">Olson, Hope A., and Rose </w:t>
      </w:r>
      <w:proofErr w:type="spellStart"/>
      <w:r>
        <w:t>Schlegl</w:t>
      </w:r>
      <w:proofErr w:type="spellEnd"/>
      <w:r>
        <w:t xml:space="preserve">. “Standardization, Objectivity, and User Focus: A Meta-Analysis of Subject Access Critiques.” Cataloging &amp; Classification Quarterly 32, no. 2 (2001): 61–80. </w:t>
      </w:r>
      <w:hyperlink r:id="rId71" w:history="1">
        <w:r w:rsidR="005238D9" w:rsidRPr="007862A8">
          <w:rPr>
            <w:rStyle w:val="Hyperlink"/>
          </w:rPr>
          <w:t>https://doi.org/10.1300/J104v32n02_06</w:t>
        </w:r>
      </w:hyperlink>
      <w:r>
        <w:t>.</w:t>
      </w:r>
    </w:p>
    <w:p w14:paraId="09EF2DEC" w14:textId="2DE35FA0" w:rsidR="00AD3B59" w:rsidRPr="00873DC1" w:rsidRDefault="00AD3B59" w:rsidP="00010BF3">
      <w:r>
        <w:tab/>
      </w:r>
      <w:r w:rsidR="0079047F">
        <w:t xml:space="preserve">Olson and </w:t>
      </w:r>
      <w:proofErr w:type="spellStart"/>
      <w:r w:rsidR="0079047F">
        <w:t>Schlegl</w:t>
      </w:r>
      <w:proofErr w:type="spellEnd"/>
      <w:r w:rsidR="0079047F">
        <w:t xml:space="preserve"> point out the difficulties</w:t>
      </w:r>
      <w:r w:rsidR="00A077DC">
        <w:t xml:space="preserve"> in finding research about the problems with subject access</w:t>
      </w:r>
      <w:r w:rsidR="000203E6">
        <w:t xml:space="preserve"> </w:t>
      </w:r>
      <w:r w:rsidR="005060D6">
        <w:t>for marginalized groups and topics</w:t>
      </w:r>
      <w:r w:rsidR="00A077DC">
        <w:t xml:space="preserve">. </w:t>
      </w:r>
      <w:r w:rsidR="0049437E">
        <w:t>The authors found literature about these topic</w:t>
      </w:r>
      <w:r w:rsidR="00787152">
        <w:t xml:space="preserve">s and </w:t>
      </w:r>
      <w:r w:rsidR="00FA04C7">
        <w:t xml:space="preserve">recorded the data of five variables for each </w:t>
      </w:r>
      <w:r w:rsidR="00B22800">
        <w:t>title</w:t>
      </w:r>
      <w:r w:rsidR="00FA04C7">
        <w:t xml:space="preserve">: standard(s) discussed, </w:t>
      </w:r>
      <w:r w:rsidR="00661AF8">
        <w:t xml:space="preserve">categories of identified problems, marginalized groups/topics discussed, </w:t>
      </w:r>
      <w:r w:rsidR="00722B72">
        <w:t xml:space="preserve">date, and basis of the </w:t>
      </w:r>
      <w:r w:rsidR="00F77D47">
        <w:t xml:space="preserve">discussion. </w:t>
      </w:r>
      <w:r w:rsidR="00960A3D">
        <w:t>Based on the literature gathered, the problems discussed wer</w:t>
      </w:r>
      <w:r w:rsidR="000F09E2">
        <w:t xml:space="preserve">e grouped into the following categories: treatment of the topic as an exception, ghettoization of the topic, omission of the topic, </w:t>
      </w:r>
      <w:r w:rsidR="00D06184">
        <w:t xml:space="preserve">inappropriate structure of the standard, and biased terminology. </w:t>
      </w:r>
      <w:r w:rsidR="00304ED5">
        <w:t xml:space="preserve">78% of the titles addressed </w:t>
      </w:r>
      <w:r w:rsidR="00426071">
        <w:t>subject heading problems, while 45% addressed classification</w:t>
      </w:r>
      <w:r w:rsidR="00D813E5">
        <w:t xml:space="preserve"> problems.  About three-fourths of the research criticized LCSH, </w:t>
      </w:r>
      <w:r w:rsidR="00C31DEC">
        <w:t xml:space="preserve">while both DDC and LCC were discussed by </w:t>
      </w:r>
      <w:r w:rsidR="007B31BF">
        <w:t xml:space="preserve">about one third (31 and 30 titles respectively). </w:t>
      </w:r>
      <w:r w:rsidR="00521D43">
        <w:t>The most common problem discussed was biased terminology</w:t>
      </w:r>
      <w:r w:rsidR="00A37EE8">
        <w:t>, at 75%.</w:t>
      </w:r>
      <w:r w:rsidR="00B307B6">
        <w:t xml:space="preserve"> The article also includes a </w:t>
      </w:r>
      <w:r w:rsidR="0088192C">
        <w:t>breakdown</w:t>
      </w:r>
      <w:r w:rsidR="00B307B6">
        <w:t xml:space="preserve"> of </w:t>
      </w:r>
      <w:r w:rsidR="006B4CEC">
        <w:t>the type of problem in relation to the type of standard</w:t>
      </w:r>
      <w:r w:rsidR="0088192C">
        <w:t>.</w:t>
      </w:r>
      <w:r w:rsidR="00A4139A">
        <w:t xml:space="preserve"> While women </w:t>
      </w:r>
      <w:r w:rsidR="00A428B8">
        <w:t xml:space="preserve">were the most covered marginalized group at 27%, the literature covered </w:t>
      </w:r>
      <w:r w:rsidR="004235CB">
        <w:t xml:space="preserve">more than thirty groups. </w:t>
      </w:r>
      <w:r w:rsidR="00C51B21">
        <w:t xml:space="preserve">Textual analysis of the research revealed three </w:t>
      </w:r>
      <w:r w:rsidR="00DD1719">
        <w:t xml:space="preserve">main causes of the problems: user-focused cataloging, standardization, and objectivity. </w:t>
      </w:r>
      <w:r w:rsidR="00E12E11">
        <w:t xml:space="preserve">The authors conclude </w:t>
      </w:r>
      <w:r w:rsidR="002978B1">
        <w:t xml:space="preserve">catalogers need to apply standards in an equitable way, and keep in mind that </w:t>
      </w:r>
      <w:r w:rsidR="003F1E51">
        <w:t>users are not homogenous.</w:t>
      </w:r>
    </w:p>
    <w:p w14:paraId="33D809E2" w14:textId="76632336" w:rsidR="00AD3B59" w:rsidRDefault="00AD3B59" w:rsidP="00010BF3">
      <w:r>
        <w:tab/>
      </w:r>
      <w:r>
        <w:tab/>
      </w:r>
    </w:p>
    <w:p w14:paraId="0B699606" w14:textId="3C862AB6" w:rsidR="00010BF3" w:rsidRDefault="00010BF3" w:rsidP="00010BF3">
      <w:r>
        <w:lastRenderedPageBreak/>
        <w:t xml:space="preserve">Olson, Hope A., and Dennis B. Ward. “Ghettoes and Diaspora in Classification: Communicating Across the Limits.” Proceedings of the Annual Conference of CAIS / </w:t>
      </w:r>
      <w:proofErr w:type="spellStart"/>
      <w:r>
        <w:t>Actes</w:t>
      </w:r>
      <w:proofErr w:type="spellEnd"/>
      <w:r>
        <w:t xml:space="preserve"> Du </w:t>
      </w:r>
      <w:proofErr w:type="spellStart"/>
      <w:r>
        <w:t>Congrès</w:t>
      </w:r>
      <w:proofErr w:type="spellEnd"/>
      <w:r>
        <w:t xml:space="preserve"> Annuel de </w:t>
      </w:r>
      <w:proofErr w:type="spellStart"/>
      <w:r>
        <w:t>l’ACSI</w:t>
      </w:r>
      <w:proofErr w:type="spellEnd"/>
      <w:r>
        <w:t xml:space="preserve"> </w:t>
      </w:r>
      <w:r w:rsidR="00E76776">
        <w:t>(2013)</w:t>
      </w:r>
      <w:r w:rsidR="004026DD">
        <w:t>.</w:t>
      </w:r>
      <w:r>
        <w:t xml:space="preserve"> </w:t>
      </w:r>
      <w:hyperlink r:id="rId72" w:history="1">
        <w:r w:rsidR="006B19F0" w:rsidRPr="007862A8">
          <w:rPr>
            <w:rStyle w:val="Hyperlink"/>
          </w:rPr>
          <w:t>https://doi.org/10.29173/cais45</w:t>
        </w:r>
      </w:hyperlink>
      <w:r>
        <w:t>.</w:t>
      </w:r>
    </w:p>
    <w:p w14:paraId="6389B44F" w14:textId="58D85EB5" w:rsidR="006B19F0" w:rsidRPr="00384E89" w:rsidRDefault="005D2553" w:rsidP="000563BD">
      <w:pPr>
        <w:ind w:firstLine="720"/>
      </w:pPr>
      <w:r>
        <w:t xml:space="preserve">The authors </w:t>
      </w:r>
      <w:r w:rsidR="00461D7B">
        <w:t xml:space="preserve">apply theoretical concepts of space to </w:t>
      </w:r>
      <w:r w:rsidR="00964C0A">
        <w:t>address biases in DDC</w:t>
      </w:r>
      <w:r w:rsidR="00F64CB8">
        <w:t xml:space="preserve">. </w:t>
      </w:r>
      <w:r w:rsidR="00D1387C">
        <w:t xml:space="preserve">The authors mapped </w:t>
      </w:r>
      <w:r w:rsidR="00094141">
        <w:t xml:space="preserve">terms in </w:t>
      </w:r>
      <w:r w:rsidR="00094141">
        <w:rPr>
          <w:i/>
          <w:iCs/>
        </w:rPr>
        <w:t xml:space="preserve">A Women’s Thesaurus </w:t>
      </w:r>
      <w:r w:rsidR="00094141">
        <w:t xml:space="preserve">to DDC to discover </w:t>
      </w:r>
      <w:r w:rsidR="002A4756">
        <w:t xml:space="preserve">paradoxical spaces as described by Gillian Rose. </w:t>
      </w:r>
      <w:r w:rsidR="00FB73B0">
        <w:t xml:space="preserve">This study sought to find </w:t>
      </w:r>
      <w:r w:rsidR="00907105">
        <w:t xml:space="preserve">if DDC can represent women’s studies/feminist topics, </w:t>
      </w:r>
      <w:r w:rsidR="005801AA">
        <w:t xml:space="preserve">if spatial analysis was applicable to mapping marginalized knowledge domains, </w:t>
      </w:r>
      <w:r w:rsidR="00DA472F">
        <w:t>and if information technology can accommodate these marginalized</w:t>
      </w:r>
      <w:r w:rsidR="00385E03">
        <w:t xml:space="preserve"> knowledge domains in DDC. The study used four of the</w:t>
      </w:r>
      <w:r w:rsidR="00B16432">
        <w:t xml:space="preserve"> eleven subject areas in the thesaurus</w:t>
      </w:r>
      <w:r w:rsidR="000D3695">
        <w:t xml:space="preserve"> for </w:t>
      </w:r>
      <w:r w:rsidR="00440D13">
        <w:t>mapping</w:t>
      </w:r>
      <w:r w:rsidR="000D3695">
        <w:t xml:space="preserve">. </w:t>
      </w:r>
      <w:r w:rsidR="00440D13">
        <w:t>The links are then analyzed for coextensiveness</w:t>
      </w:r>
      <w:r w:rsidR="00DB1375">
        <w:t xml:space="preserve"> (how </w:t>
      </w:r>
      <w:r w:rsidR="00121656">
        <w:t>well the term can be linked to a classification number)</w:t>
      </w:r>
      <w:r w:rsidR="00440D13">
        <w:t>, gender coexten</w:t>
      </w:r>
      <w:r w:rsidR="00E965FF">
        <w:t>sivenes</w:t>
      </w:r>
      <w:r w:rsidR="00121656">
        <w:t>s</w:t>
      </w:r>
      <w:r w:rsidR="00E9198E">
        <w:t xml:space="preserve"> (how well how the term relates to women </w:t>
      </w:r>
      <w:r w:rsidR="008A21D6">
        <w:t>can be linked), and rhetorical space (</w:t>
      </w:r>
      <w:r w:rsidR="00965243">
        <w:t xml:space="preserve">whether the number is in appropriate context). </w:t>
      </w:r>
      <w:r w:rsidR="00D8515C">
        <w:t xml:space="preserve">The study grouped coextensiveness </w:t>
      </w:r>
      <w:r w:rsidR="004E0168">
        <w:t>into</w:t>
      </w:r>
      <w:r w:rsidR="00D8515C">
        <w:t xml:space="preserve"> five categories: match, limited</w:t>
      </w:r>
      <w:r w:rsidR="008A350E">
        <w:t xml:space="preserve"> match, broad match, partial match, and no match. Rhetorical space was quantified into five categories as well: </w:t>
      </w:r>
      <w:r w:rsidR="0072355D">
        <w:t xml:space="preserve">open, closed, transparent, ghettoized, and diasporized. </w:t>
      </w:r>
      <w:r w:rsidR="00EF0FA9">
        <w:t xml:space="preserve">The authors express skepticism </w:t>
      </w:r>
      <w:r w:rsidR="00547A92">
        <w:t>about</w:t>
      </w:r>
      <w:r w:rsidR="00EF0FA9">
        <w:t xml:space="preserve"> the possibility of statistical analysis.</w:t>
      </w:r>
      <w:r w:rsidR="00160BFA">
        <w:t xml:space="preserve"> They also are optimistic some solutions </w:t>
      </w:r>
      <w:r w:rsidR="00547A92">
        <w:t>would only take</w:t>
      </w:r>
      <w:r w:rsidR="00160BFA">
        <w:t xml:space="preserve"> minimal adjustments</w:t>
      </w:r>
      <w:r w:rsidR="00547A92">
        <w:t xml:space="preserve"> to DDC. The authors </w:t>
      </w:r>
      <w:r w:rsidR="00EA0E83">
        <w:t xml:space="preserve">hope they can create a software system to accommodate these paradoxical spaces where marginalized knowledge like women’s studies can </w:t>
      </w:r>
      <w:r w:rsidR="00387AA4">
        <w:t>simultaneously occupy the margin and the center.</w:t>
      </w:r>
    </w:p>
    <w:p w14:paraId="3045B714" w14:textId="77777777" w:rsidR="00CE7C2A" w:rsidRDefault="00CE7C2A" w:rsidP="00010BF3"/>
    <w:p w14:paraId="2DB9D845" w14:textId="7005F99C" w:rsidR="005A7784" w:rsidRDefault="00010BF3" w:rsidP="00010BF3">
      <w:r>
        <w:t>Roberto, K.R. “Inflexible Bodies: Metadata for Transgender Identities.” Journal of Information Ethics 20</w:t>
      </w:r>
      <w:r w:rsidR="002B06CF">
        <w:t>, no. 2</w:t>
      </w:r>
      <w:r>
        <w:t xml:space="preserve"> (2011): 56–64. </w:t>
      </w:r>
      <w:hyperlink r:id="rId73" w:history="1">
        <w:r w:rsidR="002B06CF" w:rsidRPr="009861F5">
          <w:rPr>
            <w:rStyle w:val="Hyperlink"/>
          </w:rPr>
          <w:t>https://doi.org/10.3172/JIE.20.2.56</w:t>
        </w:r>
      </w:hyperlink>
      <w:r>
        <w:t>.</w:t>
      </w:r>
    </w:p>
    <w:p w14:paraId="7C56A230" w14:textId="11409332" w:rsidR="002B06CF" w:rsidRDefault="002B06CF" w:rsidP="00010BF3">
      <w:r>
        <w:tab/>
      </w:r>
      <w:r w:rsidR="00A704BD">
        <w:t xml:space="preserve">Roberto describes how LCSH and LCC </w:t>
      </w:r>
      <w:r w:rsidR="00D315D1">
        <w:t>marginalize LGBT people by</w:t>
      </w:r>
      <w:r w:rsidR="00992A81">
        <w:t xml:space="preserve"> creating hostile environments in the library with its terminology. </w:t>
      </w:r>
      <w:proofErr w:type="gramStart"/>
      <w:r w:rsidR="00801656">
        <w:t>For the purpose of</w:t>
      </w:r>
      <w:proofErr w:type="gramEnd"/>
      <w:r w:rsidR="00801656">
        <w:t xml:space="preserve"> their paper, the author defines “queer” as </w:t>
      </w:r>
      <w:r w:rsidR="00C76CEF">
        <w:t xml:space="preserve">a “politicized identity centered on same-sex orientation.” </w:t>
      </w:r>
      <w:r w:rsidR="00397D96">
        <w:t>The author finds the closest heading</w:t>
      </w:r>
      <w:r w:rsidR="006137ED">
        <w:t>s</w:t>
      </w:r>
      <w:r w:rsidR="00397D96">
        <w:t xml:space="preserve"> for this concept is “Gay</w:t>
      </w:r>
      <w:r w:rsidR="006137ED">
        <w:t>s” and “Sexual min</w:t>
      </w:r>
      <w:r w:rsidR="002E3DBF">
        <w:t xml:space="preserve">orities.” The author explains LC describes LGBT people as “other” and purely sexual beings. </w:t>
      </w:r>
      <w:r w:rsidR="00AF1D01">
        <w:t xml:space="preserve">Transgender people are also covered under “sexual minorities,” although, as the author points out, </w:t>
      </w:r>
      <w:r w:rsidR="00707B57">
        <w:t xml:space="preserve">these are gender identities, not sexual orientations. </w:t>
      </w:r>
      <w:r w:rsidR="001566C9">
        <w:t xml:space="preserve">The author also finds problems with the headings “female impersonators,” </w:t>
      </w:r>
      <w:r w:rsidR="00B63073">
        <w:t xml:space="preserve">“male impersonators,” </w:t>
      </w:r>
      <w:r w:rsidR="00B33899">
        <w:t xml:space="preserve">“transvestites,” and “transsexuals,” such as they group </w:t>
      </w:r>
      <w:r w:rsidR="005B034F">
        <w:t>people who cross barriers</w:t>
      </w:r>
      <w:r w:rsidR="00CF4419">
        <w:t xml:space="preserve"> temporarily </w:t>
      </w:r>
      <w:r w:rsidR="005B034F">
        <w:t xml:space="preserve"> for entertainment </w:t>
      </w:r>
      <w:r w:rsidR="00CF4419">
        <w:t xml:space="preserve">or other purposes </w:t>
      </w:r>
      <w:r w:rsidR="005B034F">
        <w:t>with actual transsexuals.</w:t>
      </w:r>
      <w:r w:rsidR="006137ED">
        <w:t xml:space="preserve"> </w:t>
      </w:r>
      <w:r w:rsidR="005B4080">
        <w:t xml:space="preserve">The author then turns to an examination of classification, </w:t>
      </w:r>
      <w:r w:rsidR="00B87DAD">
        <w:t xml:space="preserve">where </w:t>
      </w:r>
      <w:r w:rsidR="002E18E4">
        <w:t xml:space="preserve">transgender and intersex identities are treated as just an offshoot of sexual orientation. </w:t>
      </w:r>
      <w:r w:rsidR="00824169">
        <w:t xml:space="preserve">The paper also covers DDC, explaining its problems will be addressed in the 2011 edition. </w:t>
      </w:r>
      <w:r w:rsidR="009D3BA1">
        <w:t xml:space="preserve">The </w:t>
      </w:r>
      <w:r w:rsidR="00DC113F">
        <w:t xml:space="preserve">author ponders </w:t>
      </w:r>
      <w:r w:rsidR="00A55311">
        <w:t>how sexual orientation and transgender are often grouped together because of</w:t>
      </w:r>
      <w:r w:rsidR="003155B9">
        <w:t xml:space="preserve"> the LGBTIQ movement, </w:t>
      </w:r>
      <w:r w:rsidR="003311F0">
        <w:t xml:space="preserve">so library classification will continue to do the same. </w:t>
      </w:r>
      <w:r w:rsidR="00B70BE8">
        <w:t>The article concludes with a discussion of the ghost catalog</w:t>
      </w:r>
      <w:r w:rsidR="0022581C">
        <w:t>, which are gaps that can be filled with adequate description</w:t>
      </w:r>
      <w:r w:rsidR="00B0116C">
        <w:t>. Roberto advocates acknowledging these ghosts and correcting them.</w:t>
      </w:r>
    </w:p>
    <w:p w14:paraId="2DB7ADEA" w14:textId="77777777" w:rsidR="00074582" w:rsidRDefault="00074582" w:rsidP="00074582"/>
    <w:p w14:paraId="0F0F55D7" w14:textId="2BB5B0F8" w:rsidR="00074582" w:rsidRDefault="00074582" w:rsidP="00074582">
      <w:r>
        <w:t xml:space="preserve">Shubert, Steven Blake. “Critical Views of LCSH- Ten Years Later:” Cataloging &amp; Classification Quarterly 15, no. 2 (1992): 37–97. </w:t>
      </w:r>
      <w:hyperlink r:id="rId74" w:history="1">
        <w:r w:rsidR="00A12A49" w:rsidRPr="00134326">
          <w:rPr>
            <w:rStyle w:val="Hyperlink"/>
          </w:rPr>
          <w:t>https://doi.org/10.1300/J104v15n02_04</w:t>
        </w:r>
      </w:hyperlink>
      <w:r>
        <w:t>.</w:t>
      </w:r>
    </w:p>
    <w:p w14:paraId="2B951358" w14:textId="4996127A" w:rsidR="00A12A49" w:rsidRDefault="00A12A49" w:rsidP="00074582">
      <w:r>
        <w:lastRenderedPageBreak/>
        <w:tab/>
        <w:t>Shubert</w:t>
      </w:r>
      <w:r w:rsidR="00553D2D">
        <w:t xml:space="preserve">’s bibliography is a follow-up to the one by Kirtland and </w:t>
      </w:r>
      <w:r w:rsidR="00945BF1">
        <w:t>Cochrane,</w:t>
      </w:r>
      <w:r w:rsidR="004D38B1">
        <w:t xml:space="preserve"> covering the period 1980-1989. While </w:t>
      </w:r>
      <w:r w:rsidR="00F92198">
        <w:t xml:space="preserve">Kirtland and Cochrane noted an increase in </w:t>
      </w:r>
      <w:r w:rsidR="007C716E">
        <w:t>literature</w:t>
      </w:r>
      <w:r w:rsidR="00F92198">
        <w:t xml:space="preserve"> </w:t>
      </w:r>
      <w:r w:rsidR="00245A45">
        <w:t xml:space="preserve">concerning LCSH </w:t>
      </w:r>
      <w:r w:rsidR="00F92198">
        <w:t>in 1968, the author notes another increase from 19</w:t>
      </w:r>
      <w:r w:rsidR="00DB3F7C">
        <w:t xml:space="preserve">87 to the end of the decade. </w:t>
      </w:r>
      <w:r w:rsidR="007C716E">
        <w:t xml:space="preserve">Like the previous </w:t>
      </w:r>
      <w:r w:rsidR="00245A45">
        <w:t xml:space="preserve">bibliography, the author found </w:t>
      </w:r>
      <w:r w:rsidR="0022345E">
        <w:t>most of</w:t>
      </w:r>
      <w:r w:rsidR="00245A45">
        <w:t xml:space="preserve"> the authors wrote only one article on the topic, though this time it was only 70%. </w:t>
      </w:r>
      <w:r w:rsidR="0022345E">
        <w:t xml:space="preserve">The </w:t>
      </w:r>
      <w:r w:rsidR="009B651F">
        <w:t xml:space="preserve">bibliography once again is divided into nine sections. Focusing on the </w:t>
      </w:r>
      <w:r w:rsidR="00F71DF4">
        <w:t>section on currency and prejudice</w:t>
      </w:r>
      <w:r w:rsidR="00E06852">
        <w:t>s</w:t>
      </w:r>
      <w:r w:rsidR="00F71DF4">
        <w:t xml:space="preserve">, the author notes that while </w:t>
      </w:r>
      <w:r w:rsidR="00E06852">
        <w:t xml:space="preserve">Berman was a key figure </w:t>
      </w:r>
      <w:r w:rsidR="002C03EB">
        <w:t>critiquing bias in LCSH, his influence had waned in the 1980s</w:t>
      </w:r>
      <w:r w:rsidR="00EF7169">
        <w:t xml:space="preserve"> due to his excessive criticisms of LC </w:t>
      </w:r>
      <w:r w:rsidR="00181F0F">
        <w:t xml:space="preserve">and his dogmatic approach. </w:t>
      </w:r>
      <w:r w:rsidR="005A77C2">
        <w:t xml:space="preserve">However, </w:t>
      </w:r>
      <w:r w:rsidR="00B337A9">
        <w:t xml:space="preserve">the author feels the criticism of prejudice of LCSH headings is valid, and LC needs a policy </w:t>
      </w:r>
      <w:r w:rsidR="00192818">
        <w:t xml:space="preserve">which encourages revision, instead of avoiding it until pressures to change overwhelm them. </w:t>
      </w:r>
      <w:r w:rsidR="008D7FB2">
        <w:t xml:space="preserve">By the end of the decade, the author describes the changes LCSH has made as </w:t>
      </w:r>
      <w:r w:rsidR="005F1FB2">
        <w:t>piecemeal,</w:t>
      </w:r>
      <w:r w:rsidR="008D7FB2">
        <w:t xml:space="preserve"> and</w:t>
      </w:r>
      <w:r w:rsidR="00C378A4">
        <w:t xml:space="preserve"> </w:t>
      </w:r>
      <w:r w:rsidR="005F1FB2">
        <w:t>much work remains to be done.</w:t>
      </w:r>
      <w:r w:rsidR="00765531">
        <w:t xml:space="preserve"> Shubert concludes that even without this major revision, LCSH will remain </w:t>
      </w:r>
      <w:r w:rsidR="00E61F91">
        <w:t>the major tool for subject access in North American library collections for the years to come.</w:t>
      </w:r>
    </w:p>
    <w:p w14:paraId="515FA1D9" w14:textId="77777777" w:rsidR="00074582" w:rsidRDefault="00074582" w:rsidP="00000140"/>
    <w:p w14:paraId="758E0627" w14:textId="40468CF8" w:rsidR="00000140" w:rsidRDefault="00000140" w:rsidP="00000140">
      <w:r>
        <w:t xml:space="preserve">Snow, Karen, and Anthony W. Dunbar. “Advancing the Relationship between Critical Cataloging and Critical Race Theory.” Cataloging &amp; Classification Quarterly 60, no. 6–7 (2022): 646–74. </w:t>
      </w:r>
      <w:hyperlink r:id="rId75" w:history="1">
        <w:r w:rsidR="0050078D" w:rsidRPr="00B84F39">
          <w:rPr>
            <w:rStyle w:val="Hyperlink"/>
          </w:rPr>
          <w:t>https://doi.org/10.1080/01639374.2022.2089936</w:t>
        </w:r>
      </w:hyperlink>
      <w:r>
        <w:t>.</w:t>
      </w:r>
    </w:p>
    <w:p w14:paraId="5531C4C6" w14:textId="006EDEF5" w:rsidR="0050078D" w:rsidRDefault="00926AF4" w:rsidP="00926AF4">
      <w:pPr>
        <w:ind w:firstLine="720"/>
      </w:pPr>
      <w:r>
        <w:t xml:space="preserve">Snow and Dunbar discuss CRT and its applications to </w:t>
      </w:r>
      <w:r w:rsidR="0003556C">
        <w:t>LIS</w:t>
      </w:r>
      <w:r w:rsidR="001A1B08">
        <w:t xml:space="preserve">, with a special focus on critical and radical cataloging. </w:t>
      </w:r>
      <w:r w:rsidR="000F1044">
        <w:t>The article discusses the history of CRT and its use as a strawman in American education and poli</w:t>
      </w:r>
      <w:r w:rsidR="008B3503">
        <w:t xml:space="preserve">tics. The authors argue that CRT is not about reverse racism, or even intentions, but the outcomes of </w:t>
      </w:r>
      <w:r w:rsidR="001D139C">
        <w:t xml:space="preserve">systems, standards, and policies. </w:t>
      </w:r>
      <w:r w:rsidR="009C387B">
        <w:t>The</w:t>
      </w:r>
      <w:r w:rsidR="00FF1395">
        <w:t xml:space="preserve">y suggest that as CRT expands and evolves within LIS, critical race information theory (CRIT) may become </w:t>
      </w:r>
      <w:r w:rsidR="009B63E9">
        <w:t xml:space="preserve">a discourse. </w:t>
      </w:r>
      <w:r w:rsidR="00BC1024">
        <w:t xml:space="preserve">Next, the article gives a history of radical and critical cataloging. </w:t>
      </w:r>
      <w:r w:rsidR="00473E1C">
        <w:t xml:space="preserve">The authors propose CRT as a tool for critical </w:t>
      </w:r>
      <w:r w:rsidR="00F66FEA">
        <w:t>cataloging since</w:t>
      </w:r>
      <w:r w:rsidR="00D64F9C">
        <w:t xml:space="preserve"> it can be used to identify systemic origins of problematic </w:t>
      </w:r>
      <w:r w:rsidR="00F66FEA">
        <w:t>cataloging and</w:t>
      </w:r>
      <w:r w:rsidR="00AA2F1D">
        <w:t xml:space="preserve"> make necessary changes. </w:t>
      </w:r>
      <w:r w:rsidR="00F66FEA">
        <w:t xml:space="preserve">Next the authors </w:t>
      </w:r>
      <w:r w:rsidR="00CF0ED6">
        <w:t xml:space="preserve">highlight CRT tenets and </w:t>
      </w:r>
      <w:r w:rsidR="00052360">
        <w:t>apply</w:t>
      </w:r>
      <w:r w:rsidR="00CF0ED6">
        <w:t xml:space="preserve"> them to cataloging topics. </w:t>
      </w:r>
      <w:r w:rsidR="00DD2FC4">
        <w:t xml:space="preserve">The </w:t>
      </w:r>
      <w:r w:rsidR="00052360">
        <w:t>“permanence of racism” tenet can explain why despite the many changes to c</w:t>
      </w:r>
      <w:r w:rsidR="002B24D9">
        <w:t xml:space="preserve">lassification and cataloging standards, </w:t>
      </w:r>
      <w:r w:rsidR="00BB191F">
        <w:t xml:space="preserve">bias </w:t>
      </w:r>
      <w:r w:rsidR="000A3E27">
        <w:t>remains</w:t>
      </w:r>
      <w:r w:rsidR="00BB191F">
        <w:t xml:space="preserve">. </w:t>
      </w:r>
      <w:r w:rsidR="000A3E27">
        <w:t xml:space="preserve">The “whiteness as property” tenet explains </w:t>
      </w:r>
      <w:r w:rsidR="003A1D20">
        <w:t xml:space="preserve">how whiteness is treated as a standard in the library catalog. </w:t>
      </w:r>
      <w:r w:rsidR="002D5744">
        <w:t xml:space="preserve">The authors discuss “intersectionality” as a tenet, and </w:t>
      </w:r>
      <w:r w:rsidR="0024585D">
        <w:t>how faceted vocabularies like LCDGT</w:t>
      </w:r>
      <w:r w:rsidR="00EE21AA">
        <w:t xml:space="preserve"> </w:t>
      </w:r>
      <w:r w:rsidR="006026C1">
        <w:t xml:space="preserve">can </w:t>
      </w:r>
      <w:r w:rsidR="00000F49">
        <w:t>offer opportunities for intersectionality.</w:t>
      </w:r>
      <w:r w:rsidR="0091246E">
        <w:t xml:space="preserve"> </w:t>
      </w:r>
      <w:r w:rsidR="003007D9">
        <w:t>The authors give the Homosaurus as an example of “counter</w:t>
      </w:r>
      <w:r w:rsidR="00CA08E0">
        <w:t>-s</w:t>
      </w:r>
      <w:r w:rsidR="003007D9">
        <w:t xml:space="preserve">torytelling,” another tenet. </w:t>
      </w:r>
      <w:r w:rsidR="00CA08E0">
        <w:t xml:space="preserve">Finally, Snow and Dunbar discuss the </w:t>
      </w:r>
      <w:r w:rsidR="0035646B">
        <w:t>Justice-Authority continuum.</w:t>
      </w:r>
    </w:p>
    <w:p w14:paraId="711E6EFE" w14:textId="77777777" w:rsidR="00DF7A23" w:rsidRDefault="00DF7A23" w:rsidP="00000140"/>
    <w:p w14:paraId="5A9E82BE" w14:textId="25DD0E62" w:rsidR="00000140" w:rsidRDefault="00000140" w:rsidP="00000140">
      <w:r>
        <w:t xml:space="preserve">Swanson, Raegan. “Adapting the Brian Deer Classification System for Aanischaaukamikw Cree Cultural Institute.” Cataloging &amp; Classification Quarterly 53, no. 5–6 (2015): 568–79. </w:t>
      </w:r>
      <w:hyperlink r:id="rId76" w:history="1">
        <w:r w:rsidR="00FB79BC" w:rsidRPr="00B84F39">
          <w:rPr>
            <w:rStyle w:val="Hyperlink"/>
          </w:rPr>
          <w:t>https://doi.org/10.1080/01639374.2015.1009669</w:t>
        </w:r>
      </w:hyperlink>
      <w:r>
        <w:t>.</w:t>
      </w:r>
    </w:p>
    <w:p w14:paraId="29837CD5" w14:textId="0D50B651" w:rsidR="00FB79BC" w:rsidRDefault="00135DC7" w:rsidP="00000140">
      <w:r>
        <w:tab/>
      </w:r>
      <w:r w:rsidR="00526526">
        <w:t xml:space="preserve">Swanson </w:t>
      </w:r>
      <w:r w:rsidR="00594629">
        <w:t>describes how the Aanisch</w:t>
      </w:r>
      <w:r w:rsidR="00982215">
        <w:t xml:space="preserve">aaukamikw Cree Cultural Institute </w:t>
      </w:r>
      <w:r w:rsidR="00D31338">
        <w:t xml:space="preserve">(ACCI) </w:t>
      </w:r>
      <w:r w:rsidR="00982215">
        <w:t>adopted the B</w:t>
      </w:r>
      <w:r w:rsidR="00E9118A">
        <w:t>DC</w:t>
      </w:r>
      <w:r w:rsidR="00982215">
        <w:t xml:space="preserve"> </w:t>
      </w:r>
      <w:r w:rsidR="00E9118A">
        <w:t xml:space="preserve">for the classification of its collections. </w:t>
      </w:r>
      <w:r w:rsidR="00D31338">
        <w:t xml:space="preserve">The </w:t>
      </w:r>
      <w:r w:rsidR="00F25294">
        <w:t xml:space="preserve">ACCI </w:t>
      </w:r>
      <w:r w:rsidR="00A40CB3">
        <w:t xml:space="preserve">was built in 2011 </w:t>
      </w:r>
      <w:r w:rsidR="00FE6C93">
        <w:t xml:space="preserve">as a central place for the protection of the cultural knowledge and </w:t>
      </w:r>
      <w:r w:rsidR="00470D52">
        <w:t>the dissemination of Cree culture and traditions.</w:t>
      </w:r>
      <w:r w:rsidR="006C1F47">
        <w:t xml:space="preserve"> </w:t>
      </w:r>
      <w:r w:rsidR="00FB2933">
        <w:t xml:space="preserve">ACCI staff decided </w:t>
      </w:r>
      <w:r w:rsidR="00AC063B">
        <w:t>traditional library classification would not meet the needs of</w:t>
      </w:r>
      <w:r w:rsidR="00432868">
        <w:t xml:space="preserve"> their library collections </w:t>
      </w:r>
      <w:r w:rsidR="006034F3">
        <w:t xml:space="preserve">and chose BDC instead. </w:t>
      </w:r>
      <w:r w:rsidR="000C2B22">
        <w:t xml:space="preserve">While the author points out there is very little literature about </w:t>
      </w:r>
      <w:r w:rsidR="000C2B22">
        <w:lastRenderedPageBreak/>
        <w:t>implementing BDC, the</w:t>
      </w:r>
      <w:r w:rsidR="003B28B5">
        <w:t xml:space="preserve"> staff saw an opportunity to promote and indigenous classification system. </w:t>
      </w:r>
      <w:r w:rsidR="00104CA9">
        <w:t>The author</w:t>
      </w:r>
      <w:r w:rsidR="00366DB6">
        <w:t xml:space="preserve"> names</w:t>
      </w:r>
      <w:r w:rsidR="0093646B">
        <w:t xml:space="preserve"> the Union of British Columbia Indian Chiefs (UBC</w:t>
      </w:r>
      <w:r w:rsidR="00F92BF1">
        <w:t>IC) Resource Centre as the largest user of BDC, and the impl</w:t>
      </w:r>
      <w:r w:rsidR="009A04E2">
        <w:t>ement</w:t>
      </w:r>
      <w:r w:rsidR="00F92BF1">
        <w:t xml:space="preserve">ation guidelines from its </w:t>
      </w:r>
      <w:r w:rsidR="009A04E2">
        <w:t>published classification plan assisted ACCI.</w:t>
      </w:r>
      <w:r w:rsidR="001910FA">
        <w:t xml:space="preserve"> The author discusses how this plan helped </w:t>
      </w:r>
      <w:r w:rsidR="003A717E">
        <w:t>staff adjust BDC to fit ACCI’s needs</w:t>
      </w:r>
      <w:r w:rsidR="001E107D">
        <w:t xml:space="preserve">, especially where it pertains to making BDC more Quebec-centric. </w:t>
      </w:r>
      <w:r w:rsidR="000344AD">
        <w:t xml:space="preserve">Also, </w:t>
      </w:r>
      <w:r w:rsidR="0063438B">
        <w:t>because the institute has a large</w:t>
      </w:r>
      <w:r w:rsidR="004E31A1">
        <w:t xml:space="preserve"> collection pertaining to anthropology and archaeology, the staff created its own</w:t>
      </w:r>
      <w:r w:rsidR="00CF7CCE">
        <w:t xml:space="preserve"> section, separate from history. </w:t>
      </w:r>
      <w:r w:rsidR="00A161AA">
        <w:t>The author described challenges ACCI faced, with the largest being the creation of call numbers</w:t>
      </w:r>
      <w:r w:rsidR="00A73AA6">
        <w:t xml:space="preserve">. </w:t>
      </w:r>
      <w:r w:rsidR="004D354F">
        <w:t xml:space="preserve">The second challenge was </w:t>
      </w:r>
      <w:r w:rsidR="00357FF7">
        <w:t xml:space="preserve">language barriers, since the </w:t>
      </w:r>
      <w:r w:rsidR="00950D8F">
        <w:t xml:space="preserve">Cree community used Cree in English in a province that primarily spoke French. </w:t>
      </w:r>
      <w:r w:rsidR="001B797C">
        <w:t>Swanson hopes once implemented their procedures will help other First Nations libraries use BDC</w:t>
      </w:r>
      <w:r w:rsidR="00D20232">
        <w:t>.</w:t>
      </w:r>
    </w:p>
    <w:p w14:paraId="5051B6A7" w14:textId="77777777" w:rsidR="00705E9D" w:rsidRDefault="00705E9D" w:rsidP="00000140"/>
    <w:p w14:paraId="7E077F11" w14:textId="1D89463C" w:rsidR="00000140" w:rsidRDefault="00000140" w:rsidP="00000140">
      <w:r>
        <w:t xml:space="preserve">Tomren, Holly. “Classification, Bias, and American Indian Materials,” </w:t>
      </w:r>
      <w:r w:rsidR="000041FA">
        <w:t>(unpublished manuscript</w:t>
      </w:r>
      <w:r w:rsidR="00FE0D5E">
        <w:t>, 2004)</w:t>
      </w:r>
      <w:r w:rsidR="0072670C">
        <w:t>.</w:t>
      </w:r>
      <w:r w:rsidR="008474A5">
        <w:t xml:space="preserve"> </w:t>
      </w:r>
      <w:r w:rsidR="00CF5023" w:rsidRPr="00CF5023">
        <w:t>https://ailasacc.pbworks.com/f/BiasClassification2004.pdf</w:t>
      </w:r>
    </w:p>
    <w:p w14:paraId="57458556" w14:textId="73FFCA07" w:rsidR="00DA0E5A" w:rsidRDefault="00CF5023" w:rsidP="00000140">
      <w:r>
        <w:tab/>
      </w:r>
      <w:r w:rsidR="00067948">
        <w:t>Tomren explains</w:t>
      </w:r>
      <w:r w:rsidR="00F23D58">
        <w:t xml:space="preserve"> bias in</w:t>
      </w:r>
      <w:r w:rsidR="00067948">
        <w:t xml:space="preserve"> </w:t>
      </w:r>
      <w:r w:rsidR="00685B80">
        <w:t>Western library classification systems</w:t>
      </w:r>
      <w:r>
        <w:t xml:space="preserve"> </w:t>
      </w:r>
      <w:r w:rsidR="00F23D58">
        <w:t>and how it</w:t>
      </w:r>
      <w:r w:rsidR="004E1D40">
        <w:t xml:space="preserve"> adversely affects American Indians</w:t>
      </w:r>
      <w:r w:rsidR="006717B1">
        <w:t>.</w:t>
      </w:r>
      <w:r w:rsidR="0085367D">
        <w:t xml:space="preserve"> </w:t>
      </w:r>
      <w:r w:rsidR="00E81B2C">
        <w:t xml:space="preserve">The author gives a comprehensive review of the literature about </w:t>
      </w:r>
      <w:r w:rsidR="00B7726C">
        <w:t>American Indians and classification bias</w:t>
      </w:r>
      <w:r w:rsidR="007A7E74">
        <w:t xml:space="preserve"> </w:t>
      </w:r>
      <w:r w:rsidR="00F56C16">
        <w:t>before</w:t>
      </w:r>
      <w:r w:rsidR="004A6FC6">
        <w:t xml:space="preserve"> </w:t>
      </w:r>
      <w:r w:rsidR="007A7E74">
        <w:t xml:space="preserve">addressing the differences between Western classification systems and </w:t>
      </w:r>
      <w:r w:rsidR="00F07EAD">
        <w:t xml:space="preserve">Native worldviews. </w:t>
      </w:r>
      <w:r w:rsidR="00591DEA">
        <w:t xml:space="preserve">One such difference </w:t>
      </w:r>
      <w:r w:rsidR="00B42266">
        <w:t xml:space="preserve">is the Western </w:t>
      </w:r>
      <w:r w:rsidR="00281145">
        <w:t xml:space="preserve">idea of mutual exclusivity compared to the Native </w:t>
      </w:r>
      <w:r w:rsidR="00161904">
        <w:t xml:space="preserve">concept </w:t>
      </w:r>
      <w:r w:rsidR="00786B41">
        <w:t>of things as related, interconnected, and whole</w:t>
      </w:r>
      <w:r w:rsidR="00281145">
        <w:t xml:space="preserve">. </w:t>
      </w:r>
      <w:r w:rsidR="00935D16">
        <w:t xml:space="preserve">The Western point of view is linear, </w:t>
      </w:r>
      <w:r w:rsidR="0065024A">
        <w:t xml:space="preserve">while the Native point of view has more of an emphasis on </w:t>
      </w:r>
      <w:r w:rsidR="009E6DCA">
        <w:t xml:space="preserve">space and is like a circle. The author explains the Native worldview is more equal and less hierarchical than Western classification. </w:t>
      </w:r>
      <w:r w:rsidR="00FB0D41">
        <w:t>The paper then discusses the problems with DDC</w:t>
      </w:r>
      <w:r w:rsidR="00BE19EE">
        <w:t xml:space="preserve">, </w:t>
      </w:r>
      <w:r w:rsidR="00980413">
        <w:t xml:space="preserve">starting with the classification of Native materials in the past, in the 970s. </w:t>
      </w:r>
      <w:r w:rsidR="00447D66">
        <w:t xml:space="preserve">Another problem the author covers is the </w:t>
      </w:r>
      <w:r w:rsidR="00B32555">
        <w:t>grouping of tribes by language</w:t>
      </w:r>
      <w:r w:rsidR="00B60878">
        <w:t xml:space="preserve">, instead </w:t>
      </w:r>
      <w:r w:rsidR="001A2557">
        <w:t>of</w:t>
      </w:r>
      <w:r w:rsidR="00B60878">
        <w:t xml:space="preserve"> </w:t>
      </w:r>
      <w:r w:rsidR="00B32555">
        <w:t xml:space="preserve">by </w:t>
      </w:r>
      <w:r w:rsidR="00B60878">
        <w:t>cultural similarities or geography.</w:t>
      </w:r>
      <w:r w:rsidR="001A2557">
        <w:t xml:space="preserve"> </w:t>
      </w:r>
      <w:r w:rsidR="003127F8">
        <w:t xml:space="preserve">The paper turns to LCC, which also groups Native materials </w:t>
      </w:r>
      <w:r w:rsidR="000D6266">
        <w:t>in history, but also focuses on Indian</w:t>
      </w:r>
      <w:r w:rsidR="00637A64">
        <w:t xml:space="preserve"> wars</w:t>
      </w:r>
      <w:r w:rsidR="000D6266">
        <w:t>.</w:t>
      </w:r>
      <w:r w:rsidR="00FE4F31">
        <w:t xml:space="preserve"> The author </w:t>
      </w:r>
      <w:r w:rsidR="004A6FC6">
        <w:t>finds LCC’s alphabetical organization problematic.</w:t>
      </w:r>
      <w:r w:rsidR="000D6266">
        <w:t xml:space="preserve"> </w:t>
      </w:r>
      <w:r w:rsidR="00A4515B">
        <w:t xml:space="preserve">The paper </w:t>
      </w:r>
      <w:r w:rsidR="00F9263E">
        <w:t xml:space="preserve">discusses </w:t>
      </w:r>
      <w:r w:rsidR="009221EE">
        <w:t xml:space="preserve">BDC and the classification system of </w:t>
      </w:r>
      <w:r w:rsidR="004A4B20">
        <w:t xml:space="preserve">the Native American Educational Services (NAES) as systems created to address these biases. </w:t>
      </w:r>
      <w:r w:rsidR="009B4F97">
        <w:t xml:space="preserve">The author concludes </w:t>
      </w:r>
      <w:r w:rsidR="00032854">
        <w:t xml:space="preserve">by examining three case studies of libraries </w:t>
      </w:r>
      <w:r w:rsidR="00914916">
        <w:t>that have sought solutions for their Native collections.</w:t>
      </w:r>
    </w:p>
    <w:p w14:paraId="1C2B4F67" w14:textId="77777777" w:rsidR="00CF5023" w:rsidRDefault="00CF5023" w:rsidP="00000140"/>
    <w:p w14:paraId="00A2AE7C" w14:textId="1D5C92D8" w:rsidR="00000140" w:rsidRDefault="00000140" w:rsidP="00000140">
      <w:r>
        <w:t xml:space="preserve">Vaughan, Crystal. “The Language of Cataloguing: Deconstructing and Decolonizing Systems of Organization in Libraries.” Dalhousie Journal of Interdisciplinary Management 14, no. 0 </w:t>
      </w:r>
      <w:r w:rsidR="00D14C4A">
        <w:t>(</w:t>
      </w:r>
      <w:r>
        <w:t xml:space="preserve">2018). </w:t>
      </w:r>
      <w:hyperlink r:id="rId77" w:history="1">
        <w:r w:rsidR="0001306D" w:rsidRPr="00B84F39">
          <w:rPr>
            <w:rStyle w:val="Hyperlink"/>
          </w:rPr>
          <w:t>https://ojs.library.dal.ca/djim/article/view/7853</w:t>
        </w:r>
      </w:hyperlink>
      <w:r>
        <w:t>.</w:t>
      </w:r>
    </w:p>
    <w:p w14:paraId="6E29C321" w14:textId="0AAA879D" w:rsidR="0001306D" w:rsidRDefault="00262C62" w:rsidP="00C23C44">
      <w:pPr>
        <w:ind w:firstLine="720"/>
      </w:pPr>
      <w:r>
        <w:t>Vaughan</w:t>
      </w:r>
      <w:r w:rsidR="00D239B6">
        <w:t xml:space="preserve"> examines the language of cataloging</w:t>
      </w:r>
      <w:r w:rsidR="001F4FC8">
        <w:t>, especially LCSH, and explains how it marginalizes and dehumanizes minority communities</w:t>
      </w:r>
      <w:r w:rsidR="00CB2BEC">
        <w:t xml:space="preserve">, restricting access to information. </w:t>
      </w:r>
      <w:r w:rsidR="00753248">
        <w:t xml:space="preserve">The author describes the history of classification </w:t>
      </w:r>
      <w:r w:rsidR="00F5682E">
        <w:t xml:space="preserve">from the age of clay tablets to the printing press, noting that while necessary, organization of information reflects </w:t>
      </w:r>
      <w:r w:rsidR="004C4630">
        <w:t xml:space="preserve">societal power structures. </w:t>
      </w:r>
      <w:r w:rsidR="00E17DF5">
        <w:t xml:space="preserve">They point out controlled vocabularies </w:t>
      </w:r>
      <w:r w:rsidR="001C4F33">
        <w:t>are</w:t>
      </w:r>
      <w:r w:rsidR="00E17DF5">
        <w:t xml:space="preserve"> rigid</w:t>
      </w:r>
      <w:r w:rsidR="001163D3">
        <w:t xml:space="preserve">, marginalizing other </w:t>
      </w:r>
      <w:r w:rsidR="001C4F33">
        <w:t xml:space="preserve">terminology. The author </w:t>
      </w:r>
      <w:r w:rsidR="00975E10">
        <w:t xml:space="preserve">explains how language is representative, and not definitive. </w:t>
      </w:r>
      <w:r w:rsidR="00A13FB8">
        <w:t xml:space="preserve">Next the paper discusses the history of </w:t>
      </w:r>
      <w:r w:rsidR="00F1529A">
        <w:t xml:space="preserve">challenges to LCSH’s biases, beginning with Berman. </w:t>
      </w:r>
      <w:r w:rsidR="00292ADE">
        <w:t>The author describes the difficulties in changing LCSH,</w:t>
      </w:r>
      <w:r w:rsidR="00184E28">
        <w:t xml:space="preserve"> even in cases where the problem is simply changing terminology, and not </w:t>
      </w:r>
      <w:r w:rsidR="00184E28">
        <w:lastRenderedPageBreak/>
        <w:t>related to bias.</w:t>
      </w:r>
      <w:r w:rsidR="00B20B69">
        <w:t xml:space="preserve"> To show how the language of </w:t>
      </w:r>
      <w:r w:rsidR="00EC55CC">
        <w:t xml:space="preserve">controlled vocabularies maintains socio-political </w:t>
      </w:r>
      <w:r w:rsidR="00DB33A3">
        <w:t xml:space="preserve">power, the author uses the case of </w:t>
      </w:r>
      <w:r w:rsidR="00FA11B3">
        <w:t xml:space="preserve">Melissa Padilla, a student at Dartmouth College, who petitioned </w:t>
      </w:r>
      <w:r w:rsidR="000B5632">
        <w:t>LC in 2014 to change the LCSH for “illegal alien</w:t>
      </w:r>
      <w:r w:rsidR="006C4662">
        <w:t xml:space="preserve">,” arguing that no human being is illegal. </w:t>
      </w:r>
      <w:r w:rsidR="001700D0">
        <w:t xml:space="preserve">Changing headings are not enough, the author explains, because </w:t>
      </w:r>
      <w:r w:rsidR="0010438D">
        <w:t>defining one thing places the other thing as “other.”</w:t>
      </w:r>
      <w:r w:rsidR="00FC5BAE">
        <w:t xml:space="preserve"> </w:t>
      </w:r>
      <w:r w:rsidR="00082647">
        <w:t xml:space="preserve">The author argues </w:t>
      </w:r>
      <w:r w:rsidR="00502310">
        <w:t xml:space="preserve">why librarians need to be agents of social </w:t>
      </w:r>
      <w:r w:rsidR="003E3C6B">
        <w:t xml:space="preserve">justice and gives examples of inclusive controlled vocabularies. </w:t>
      </w:r>
      <w:r w:rsidR="007E792E">
        <w:t>Finally, Vaughan concludes the librarian of the 21</w:t>
      </w:r>
      <w:r w:rsidR="007E792E" w:rsidRPr="007E792E">
        <w:rPr>
          <w:vertAlign w:val="superscript"/>
        </w:rPr>
        <w:t>st</w:t>
      </w:r>
      <w:r w:rsidR="007E792E">
        <w:t xml:space="preserve"> century </w:t>
      </w:r>
      <w:r w:rsidR="00370D26">
        <w:t>must deconstruct language and decolonize the systems that marginalize others.</w:t>
      </w:r>
    </w:p>
    <w:p w14:paraId="753AB8ED" w14:textId="77777777" w:rsidR="0001306D" w:rsidRDefault="0001306D" w:rsidP="00000140"/>
    <w:p w14:paraId="7C0C6F89" w14:textId="50D8AA0A" w:rsidR="00000140" w:rsidRDefault="00000140" w:rsidP="00000140">
      <w:r>
        <w:t xml:space="preserve">Wagner, Travis. “Body-Oriented Cataloging as a Method of Inclusive Gender Representation.” Cataloging &amp; Classification Quarterly 60, no. 6–7 (2022): 620–45. </w:t>
      </w:r>
      <w:hyperlink r:id="rId78" w:history="1">
        <w:r w:rsidR="00D846FE" w:rsidRPr="00B84F39">
          <w:rPr>
            <w:rStyle w:val="Hyperlink"/>
          </w:rPr>
          <w:t>https://doi.org/10.1080/01639374.2022.2089795</w:t>
        </w:r>
      </w:hyperlink>
      <w:r>
        <w:t>.</w:t>
      </w:r>
    </w:p>
    <w:p w14:paraId="72C3EA51" w14:textId="49C6DD14" w:rsidR="005F1A03" w:rsidRDefault="00884D3A" w:rsidP="00000140">
      <w:r>
        <w:tab/>
      </w:r>
      <w:r w:rsidR="006F52B7">
        <w:t xml:space="preserve">Wagner conducts a qualitative research study to </w:t>
      </w:r>
      <w:r w:rsidR="003F5FBB">
        <w:t>examine the gendering p</w:t>
      </w:r>
      <w:r w:rsidR="00A00805">
        <w:t xml:space="preserve">ractices of catalogers working with visual information. The author discusses body-oriented </w:t>
      </w:r>
      <w:r w:rsidR="00F07402">
        <w:t xml:space="preserve">description as a better way to catalog this information. </w:t>
      </w:r>
      <w:r w:rsidR="00912E0D">
        <w:t>The study deploys interpr</w:t>
      </w:r>
      <w:r w:rsidR="00210089">
        <w:t>etative phenomenological analysis (IPA)</w:t>
      </w:r>
      <w:r w:rsidR="00B11CA8">
        <w:t>. The author conducted semi-structured interv</w:t>
      </w:r>
      <w:r w:rsidR="004B7435">
        <w:t>iews</w:t>
      </w:r>
      <w:r w:rsidR="003F1F12">
        <w:t xml:space="preserve"> with thirteen catalogers</w:t>
      </w:r>
      <w:r w:rsidR="00530433">
        <w:t xml:space="preserve"> to determine their education, gender, </w:t>
      </w:r>
      <w:r w:rsidR="0003390F">
        <w:t>pronouns, and experience, followed by a Think Aloud exercise where they talked through descriptive cataloging of three moving images</w:t>
      </w:r>
      <w:r w:rsidR="00583BB2">
        <w:t>.</w:t>
      </w:r>
      <w:r w:rsidR="00CC151F">
        <w:t xml:space="preserve"> The first was a bride and groom, the second was an “all woman’s wedding” and </w:t>
      </w:r>
      <w:r w:rsidR="000F0EEF">
        <w:t xml:space="preserve">the third was a fraternity drag performance. </w:t>
      </w:r>
      <w:r w:rsidR="00583BB2">
        <w:t xml:space="preserve"> </w:t>
      </w:r>
      <w:r w:rsidR="00EC7DDA">
        <w:t xml:space="preserve">This interview concluded with a Think Aloud exercise. </w:t>
      </w:r>
      <w:r w:rsidR="00583BB2">
        <w:t xml:space="preserve">Participants </w:t>
      </w:r>
      <w:r w:rsidR="000B260C">
        <w:t>had varying levels of experience</w:t>
      </w:r>
      <w:r w:rsidR="00036B4C">
        <w:t xml:space="preserve">, ranging from two to 31 years of experience. </w:t>
      </w:r>
      <w:r w:rsidR="00F63287">
        <w:t xml:space="preserve">Each participant provided a </w:t>
      </w:r>
      <w:r w:rsidR="00EC7DDA">
        <w:t>pseudonym,</w:t>
      </w:r>
      <w:r w:rsidR="00F63287">
        <w:t xml:space="preserve"> and their thoughts are </w:t>
      </w:r>
      <w:r w:rsidR="001042CE">
        <w:t xml:space="preserve">summarized in the article. </w:t>
      </w:r>
      <w:r w:rsidR="00F45785">
        <w:t>One participant was familiar with the Homosaurus and mentioned they would use</w:t>
      </w:r>
      <w:r w:rsidR="000933B3">
        <w:t xml:space="preserve"> its terms instead of LCSH. </w:t>
      </w:r>
      <w:r w:rsidR="00CB1403">
        <w:t xml:space="preserve">The findings show that only nonbinary participants were cautious about </w:t>
      </w:r>
      <w:r w:rsidR="00A05EE2">
        <w:t xml:space="preserve">gender assumptions before the Think Aloud exercise. </w:t>
      </w:r>
      <w:r w:rsidR="00724ABB">
        <w:t xml:space="preserve">The study did show catalogers are more than willing to admit the impact of their subjectivity on cataloging records. </w:t>
      </w:r>
      <w:r w:rsidR="00D91B6D">
        <w:t xml:space="preserve">The author </w:t>
      </w:r>
      <w:r w:rsidR="00B91610">
        <w:t xml:space="preserve">proposes catalogers should see bodies in visual information as </w:t>
      </w:r>
      <w:r w:rsidR="00174298">
        <w:t>a site of questioning and exploration.</w:t>
      </w:r>
    </w:p>
    <w:p w14:paraId="514F260B" w14:textId="45140903" w:rsidR="00EA5F57" w:rsidRDefault="00463447" w:rsidP="00000140">
      <w:r>
        <w:t xml:space="preserve"> </w:t>
      </w:r>
    </w:p>
    <w:p w14:paraId="0A25E65F" w14:textId="459EEAFC" w:rsidR="005F1A03" w:rsidRDefault="005F1A03" w:rsidP="00000140">
      <w:r w:rsidRPr="005F1A03">
        <w:t>Wagner, Travis L., and Archie Crowley. “Why Are Bathrooms Inclusive If the Stacks Exclude? Systemic Exclusion of Trans and Gender Nonconforming Persons in Post-Trump Academic Librarianship.” Reference Services Review 48, no. 1 (</w:t>
      </w:r>
      <w:r w:rsidR="00E636D0">
        <w:t>2</w:t>
      </w:r>
      <w:r w:rsidRPr="005F1A03">
        <w:t xml:space="preserve">020): 159–81. </w:t>
      </w:r>
      <w:hyperlink r:id="rId79" w:history="1">
        <w:r w:rsidRPr="00F45637">
          <w:rPr>
            <w:rStyle w:val="Hyperlink"/>
          </w:rPr>
          <w:t>https://doi.org/10.1108/RSR-10-2019-0072</w:t>
        </w:r>
      </w:hyperlink>
      <w:r w:rsidRPr="005F1A03">
        <w:t>.</w:t>
      </w:r>
    </w:p>
    <w:p w14:paraId="3AE0D30E" w14:textId="58B7EBC5" w:rsidR="00D846FE" w:rsidRDefault="008B0FE1" w:rsidP="00000140">
      <w:r>
        <w:tab/>
      </w:r>
      <w:r w:rsidR="00565EF8">
        <w:t xml:space="preserve">Wagner and Crowley examine </w:t>
      </w:r>
      <w:r w:rsidR="00E668FA">
        <w:t xml:space="preserve">academic library practices </w:t>
      </w:r>
      <w:r w:rsidR="0091680D">
        <w:t>for cases of exclusion of trans and gender non-conforming</w:t>
      </w:r>
      <w:r w:rsidR="0088384B">
        <w:t xml:space="preserve"> (TGNC)</w:t>
      </w:r>
      <w:r w:rsidR="0091680D">
        <w:t xml:space="preserve"> individuals</w:t>
      </w:r>
      <w:r w:rsidR="00B404BA">
        <w:t xml:space="preserve">. </w:t>
      </w:r>
      <w:r w:rsidR="002F0F6D">
        <w:t xml:space="preserve">The authors discuss how the Trump administration have made academic libraries more aware of </w:t>
      </w:r>
      <w:r w:rsidR="0088384B">
        <w:t xml:space="preserve">their TGNC </w:t>
      </w:r>
      <w:r w:rsidR="00931AA8">
        <w:t>users but</w:t>
      </w:r>
      <w:r w:rsidR="0088384B">
        <w:t xml:space="preserve"> </w:t>
      </w:r>
      <w:r w:rsidR="00895E5D">
        <w:t xml:space="preserve">argue that moves like adding </w:t>
      </w:r>
      <w:r w:rsidR="006C68CB">
        <w:t>gender-neutral</w:t>
      </w:r>
      <w:r w:rsidR="00895E5D">
        <w:t xml:space="preserve"> bathrooms are just performative and there are many instances of how </w:t>
      </w:r>
      <w:r w:rsidR="006C68CB">
        <w:t xml:space="preserve">academic libraries harm </w:t>
      </w:r>
      <w:r w:rsidR="00AF623D">
        <w:t>such users</w:t>
      </w:r>
      <w:r w:rsidR="003B4E23">
        <w:t xml:space="preserve">. </w:t>
      </w:r>
      <w:r w:rsidR="00B43F0D">
        <w:t>Th</w:t>
      </w:r>
      <w:r w:rsidR="00487463">
        <w:t xml:space="preserve">e </w:t>
      </w:r>
      <w:r w:rsidR="004919BE">
        <w:t>authors examine</w:t>
      </w:r>
      <w:r w:rsidR="006A51EA">
        <w:t>d eight library guides from eight universities on topics related to Women’s and Ge</w:t>
      </w:r>
      <w:r w:rsidR="00963592">
        <w:t>nder Studies. Next, they</w:t>
      </w:r>
      <w:r w:rsidR="00F27208">
        <w:t xml:space="preserve"> analyzed abstracts and biographies of work produced by ten TGNC scholars. Finally, they </w:t>
      </w:r>
      <w:r w:rsidR="004F722F">
        <w:t xml:space="preserve">photographed </w:t>
      </w:r>
      <w:r w:rsidR="003A1B9E">
        <w:t xml:space="preserve">the physical shelving holding TGNC materials in three academic libraries. </w:t>
      </w:r>
      <w:r w:rsidR="0091247C">
        <w:t xml:space="preserve">By examining </w:t>
      </w:r>
      <w:r w:rsidR="008A3275">
        <w:t>the library guides, they found</w:t>
      </w:r>
      <w:r w:rsidR="00F27327">
        <w:t xml:space="preserve"> only five </w:t>
      </w:r>
      <w:r w:rsidR="00625C01">
        <w:t xml:space="preserve">directly name queer communities, while only half make direct reference to </w:t>
      </w:r>
      <w:r w:rsidR="00625C01">
        <w:lastRenderedPageBreak/>
        <w:t xml:space="preserve">TNGC students. </w:t>
      </w:r>
      <w:r w:rsidR="00365181">
        <w:t xml:space="preserve">Only three guides link to </w:t>
      </w:r>
      <w:r w:rsidR="00022BA0">
        <w:t xml:space="preserve">LGBTQIA+ organizations. </w:t>
      </w:r>
      <w:r w:rsidR="006738F5">
        <w:t xml:space="preserve">Almost all (seven of eight) emphasized their archival collections about </w:t>
      </w:r>
      <w:r w:rsidR="00576F27">
        <w:t xml:space="preserve">queer individuals. </w:t>
      </w:r>
      <w:r w:rsidR="00862CBD">
        <w:t xml:space="preserve">The study found instances of misgendering, </w:t>
      </w:r>
      <w:r w:rsidR="009618CA">
        <w:t xml:space="preserve">incorrect pronoun usage, and deadnaming in the </w:t>
      </w:r>
      <w:r w:rsidR="004B1AA0">
        <w:t xml:space="preserve">abstracts and biographies analyzed. </w:t>
      </w:r>
      <w:r w:rsidR="00CB1B37">
        <w:t xml:space="preserve">When the authors examined the photographs </w:t>
      </w:r>
      <w:r w:rsidR="00E16F67">
        <w:t>of shelving, they found</w:t>
      </w:r>
      <w:r w:rsidR="00107C11">
        <w:t xml:space="preserve"> </w:t>
      </w:r>
      <w:r w:rsidR="008E160E">
        <w:t xml:space="preserve">most materials about TNGC individuals emphasized gender conforming surgery. Topics </w:t>
      </w:r>
      <w:r w:rsidR="00A34425">
        <w:t>shelved nearby</w:t>
      </w:r>
      <w:r w:rsidR="00CA6A83">
        <w:t xml:space="preserve"> were about </w:t>
      </w:r>
      <w:r w:rsidR="005F65F1">
        <w:t xml:space="preserve">sex work, </w:t>
      </w:r>
      <w:r w:rsidR="00CA6A83">
        <w:t>intersex studies,</w:t>
      </w:r>
      <w:r w:rsidR="00C612CF">
        <w:t xml:space="preserve"> and</w:t>
      </w:r>
      <w:r w:rsidR="00CA6A83">
        <w:t xml:space="preserve"> fetishes</w:t>
      </w:r>
      <w:r w:rsidR="00C612CF">
        <w:t>.</w:t>
      </w:r>
      <w:r w:rsidR="00353F5C">
        <w:t xml:space="preserve"> </w:t>
      </w:r>
      <w:r w:rsidR="00A34425">
        <w:t xml:space="preserve">Wagner and Crowley conclude </w:t>
      </w:r>
      <w:r w:rsidR="00B85103">
        <w:t>with several suggestions of how academic libraries can address these issues.</w:t>
      </w:r>
    </w:p>
    <w:p w14:paraId="590753AE" w14:textId="77777777" w:rsidR="00EE40BE" w:rsidRDefault="00EE40BE" w:rsidP="00000140"/>
    <w:p w14:paraId="041FC639" w14:textId="3B490D82" w:rsidR="00000140" w:rsidRDefault="00000140" w:rsidP="00000140">
      <w:r>
        <w:t xml:space="preserve">Watson, Brian M. “‘There Was Sex but No Sexuality*:’ Critical Cataloging and the Classification of Asexuality in LCSH.” Cataloging &amp; Classification Quarterly 58, no. 6 (2020): 547–65. </w:t>
      </w:r>
      <w:hyperlink r:id="rId80" w:history="1">
        <w:r w:rsidR="00F231F8" w:rsidRPr="00B84F39">
          <w:rPr>
            <w:rStyle w:val="Hyperlink"/>
          </w:rPr>
          <w:t>https://doi.org/10.1080/01639374.2020.1796876</w:t>
        </w:r>
      </w:hyperlink>
      <w:r>
        <w:t>.</w:t>
      </w:r>
    </w:p>
    <w:p w14:paraId="567DF72C" w14:textId="1EDB9960" w:rsidR="0092456A" w:rsidRDefault="008B3BAF" w:rsidP="00000140">
      <w:r>
        <w:tab/>
      </w:r>
      <w:r w:rsidR="00961FAC">
        <w:t>In this paper, Watson discusses the critical cataloging movement</w:t>
      </w:r>
      <w:r w:rsidR="005441DD">
        <w:t xml:space="preserve"> and </w:t>
      </w:r>
      <w:r w:rsidR="00493327">
        <w:t xml:space="preserve">the use of “cataloging warrant” and how </w:t>
      </w:r>
      <w:r w:rsidR="005441DD">
        <w:t xml:space="preserve">they contributed to “asexuality” </w:t>
      </w:r>
      <w:r w:rsidR="008F0CAD">
        <w:t xml:space="preserve"> and “asexual people” being added to LCSH. </w:t>
      </w:r>
      <w:r w:rsidR="00216D3E">
        <w:t xml:space="preserve">The article begins with a discussion of </w:t>
      </w:r>
      <w:r w:rsidR="00EA7675">
        <w:t>past criticisms of LCSH’s handling of gender and sexuality</w:t>
      </w:r>
      <w:r w:rsidR="00911378">
        <w:t xml:space="preserve"> and how the recognition of these inadequacies </w:t>
      </w:r>
      <w:r w:rsidR="00F716B5">
        <w:t>has</w:t>
      </w:r>
      <w:r w:rsidR="00911378">
        <w:t xml:space="preserve"> led to </w:t>
      </w:r>
      <w:r w:rsidR="00567994">
        <w:t xml:space="preserve">the radical cataloging movement. </w:t>
      </w:r>
      <w:r w:rsidR="00F716B5">
        <w:t>The author sees critical cataloging as a social-justice oriented</w:t>
      </w:r>
      <w:r w:rsidR="00E8178F">
        <w:t xml:space="preserve"> form of radical cataloging. </w:t>
      </w:r>
      <w:r w:rsidR="001E615E">
        <w:t xml:space="preserve">Instead of using bibliographic warrant (cataloging the book in front of them), the author explains that critical catalogers </w:t>
      </w:r>
      <w:r w:rsidR="00FA5C10">
        <w:t xml:space="preserve">use cataloging warrant, </w:t>
      </w:r>
      <w:r w:rsidR="00692B2A">
        <w:t xml:space="preserve">which is a more holistic approach that sees cataloging standards as </w:t>
      </w:r>
      <w:r w:rsidR="00D12648">
        <w:t xml:space="preserve">living documents that can be improved. </w:t>
      </w:r>
      <w:r w:rsidR="00A85B6B">
        <w:t xml:space="preserve">As a case study, the author discusses </w:t>
      </w:r>
      <w:r w:rsidR="00B86202">
        <w:t>the processes</w:t>
      </w:r>
      <w:r w:rsidR="00DC1191">
        <w:t xml:space="preserve"> Netanel Ganin and Catherine Oliver </w:t>
      </w:r>
      <w:r w:rsidR="00294706">
        <w:t>used to propose “asexual people” and “asexuality” to LCSH,</w:t>
      </w:r>
      <w:r w:rsidR="00A0604C">
        <w:t xml:space="preserve"> and the pushback they received from </w:t>
      </w:r>
      <w:r w:rsidR="00FF7F0A">
        <w:t xml:space="preserve">LC’s Policies and Standards Division (PSD). </w:t>
      </w:r>
      <w:r w:rsidR="00D9761C">
        <w:t xml:space="preserve">With much discussion with Violet </w:t>
      </w:r>
      <w:r w:rsidR="00D55B61">
        <w:t xml:space="preserve">B. </w:t>
      </w:r>
      <w:r w:rsidR="00D9761C">
        <w:t xml:space="preserve">Fox </w:t>
      </w:r>
      <w:r w:rsidR="00D55B61">
        <w:t xml:space="preserve">and other critical catalogers, the group was able to address the PSD’s points </w:t>
      </w:r>
      <w:r w:rsidR="00765F76">
        <w:t xml:space="preserve">and resubmit the proposal, to success. Watson details the </w:t>
      </w:r>
      <w:r w:rsidR="00F72285">
        <w:t xml:space="preserve">arguments PSD made and the critical catalogers counterarguments </w:t>
      </w:r>
      <w:r w:rsidR="00765F76">
        <w:t xml:space="preserve">in </w:t>
      </w:r>
      <w:r w:rsidR="00F72285">
        <w:t>their paper.</w:t>
      </w:r>
      <w:r w:rsidR="00AA2398">
        <w:t xml:space="preserve"> The author </w:t>
      </w:r>
      <w:r w:rsidR="006245C5">
        <w:t>concludes by</w:t>
      </w:r>
      <w:r w:rsidR="00AA2398">
        <w:t xml:space="preserve"> discussing </w:t>
      </w:r>
      <w:r w:rsidR="00A26470">
        <w:t>the future of critical cataloging, including the possibility of a Critical Theory SACO Funnel.</w:t>
      </w:r>
    </w:p>
    <w:p w14:paraId="1935C310" w14:textId="05583024" w:rsidR="00A61FC4" w:rsidRDefault="00A61FC4" w:rsidP="00A61FC4">
      <w:r>
        <w:tab/>
      </w:r>
    </w:p>
    <w:p w14:paraId="6074B288" w14:textId="3DAC2734" w:rsidR="00C373DE" w:rsidRDefault="00A61FC4" w:rsidP="00A61FC4">
      <w:r>
        <w:t xml:space="preserve">Webster, </w:t>
      </w:r>
      <w:proofErr w:type="gramStart"/>
      <w:r>
        <w:t>Kelly</w:t>
      </w:r>
      <w:proofErr w:type="gramEnd"/>
      <w:r>
        <w:t xml:space="preserve"> and Ann </w:t>
      </w:r>
      <w:r w:rsidR="00C61649">
        <w:t>Doyle.</w:t>
      </w:r>
      <w:r w:rsidR="00AE0CC0">
        <w:t xml:space="preserve"> </w:t>
      </w:r>
      <w:r w:rsidR="00B91AFC">
        <w:t>“Don’t Class Me in Antiquities! Giving Voice to Native American Materials</w:t>
      </w:r>
      <w:r w:rsidR="00E1124A">
        <w:t xml:space="preserve">.” </w:t>
      </w:r>
      <w:r w:rsidR="00C61649" w:rsidRPr="00C61649">
        <w:t>In Radical Cataloging: Essays at the Front, 1</w:t>
      </w:r>
      <w:r w:rsidR="00F9103F">
        <w:t>89</w:t>
      </w:r>
      <w:r w:rsidR="00C61649" w:rsidRPr="00C61649">
        <w:t>–</w:t>
      </w:r>
      <w:r w:rsidR="00F9103F">
        <w:t>97</w:t>
      </w:r>
      <w:r w:rsidR="00C61649" w:rsidRPr="00C61649">
        <w:t>. McFarland, 2008.</w:t>
      </w:r>
      <w:r w:rsidR="00DA0059">
        <w:t xml:space="preserve"> </w:t>
      </w:r>
      <w:hyperlink r:id="rId81" w:history="1">
        <w:r w:rsidR="00F9103F" w:rsidRPr="006B7444">
          <w:rPr>
            <w:rStyle w:val="Hyperlink"/>
          </w:rPr>
          <w:t>http://hdl.handle.net/2429/52721</w:t>
        </w:r>
      </w:hyperlink>
    </w:p>
    <w:p w14:paraId="1CB23A21" w14:textId="3318BA75" w:rsidR="00F9103F" w:rsidRPr="00357182" w:rsidRDefault="00F9103F" w:rsidP="00A61FC4">
      <w:r>
        <w:tab/>
      </w:r>
      <w:r w:rsidR="00160F8F">
        <w:t xml:space="preserve">In this conversation, two </w:t>
      </w:r>
      <w:r w:rsidR="00B91AFC">
        <w:t>librarians discuss issues related to the cataloging</w:t>
      </w:r>
      <w:r w:rsidR="00E1124A">
        <w:t xml:space="preserve"> and classification of American Indians.</w:t>
      </w:r>
      <w:r w:rsidR="001E683E">
        <w:t xml:space="preserve"> Webster </w:t>
      </w:r>
      <w:r w:rsidR="00002651">
        <w:t>points out that in LCC</w:t>
      </w:r>
      <w:r w:rsidR="002D19EE">
        <w:t>, E appears to be a dumping ground for all Native topics</w:t>
      </w:r>
      <w:r w:rsidR="008A6738">
        <w:t xml:space="preserve">, because LCC sees Native Americans as an historic people. </w:t>
      </w:r>
      <w:r w:rsidR="00D71DB8">
        <w:t xml:space="preserve">Doyle talked about selection criteria for Aboriginal collections. </w:t>
      </w:r>
      <w:r w:rsidR="00BC6CC1">
        <w:t xml:space="preserve">Webster </w:t>
      </w:r>
      <w:r w:rsidR="00B7400F">
        <w:t xml:space="preserve">talked about Berman’s efforts to improve classification </w:t>
      </w:r>
      <w:r w:rsidR="00875EF4">
        <w:t xml:space="preserve">and was embarrassed to have to </w:t>
      </w:r>
      <w:r w:rsidR="000D2062">
        <w:t xml:space="preserve">follow ignorant classification standards as a cataloger. </w:t>
      </w:r>
      <w:r w:rsidR="000D6023">
        <w:t xml:space="preserve">Doyle </w:t>
      </w:r>
      <w:r w:rsidR="00357182">
        <w:t xml:space="preserve">confirms this problem and cites Olson’s </w:t>
      </w:r>
      <w:r w:rsidR="00357182">
        <w:rPr>
          <w:i/>
          <w:iCs/>
        </w:rPr>
        <w:t xml:space="preserve">The Power to Name </w:t>
      </w:r>
      <w:r w:rsidR="00357182">
        <w:t xml:space="preserve">and ghettoization. </w:t>
      </w:r>
      <w:r w:rsidR="00976330">
        <w:t xml:space="preserve">Doyle also recalls Yeh’s </w:t>
      </w:r>
      <w:r w:rsidR="00EB5C81">
        <w:t xml:space="preserve">suggested corrections and LC’s dismissal. </w:t>
      </w:r>
      <w:r w:rsidR="00C06924">
        <w:t xml:space="preserve">Webster remembers </w:t>
      </w:r>
      <w:r w:rsidR="00CF1394">
        <w:t xml:space="preserve">how Little Big Horn College </w:t>
      </w:r>
      <w:proofErr w:type="gramStart"/>
      <w:r w:rsidR="00763655">
        <w:t>ha</w:t>
      </w:r>
      <w:r w:rsidR="00D00B04">
        <w:t>d</w:t>
      </w:r>
      <w:r w:rsidR="00763655">
        <w:t xml:space="preserve"> so </w:t>
      </w:r>
      <w:r w:rsidR="00474164">
        <w:t>many materials under E99</w:t>
      </w:r>
      <w:proofErr w:type="gramEnd"/>
      <w:r w:rsidR="00763655">
        <w:t xml:space="preserve"> </w:t>
      </w:r>
      <w:r w:rsidR="00CF1394">
        <w:t>.C92 for the Crow reservation</w:t>
      </w:r>
      <w:r w:rsidR="00A759B5">
        <w:t xml:space="preserve"> </w:t>
      </w:r>
      <w:r w:rsidR="00763655">
        <w:t>locating them was</w:t>
      </w:r>
      <w:r w:rsidR="00A759B5">
        <w:t xml:space="preserve"> difficult. </w:t>
      </w:r>
      <w:r w:rsidR="00D00B04">
        <w:t xml:space="preserve">Patrons </w:t>
      </w:r>
      <w:r w:rsidR="0062231D">
        <w:t>would often ask Doyle where to find information on topics such as the Musque</w:t>
      </w:r>
      <w:r w:rsidR="00091CAF">
        <w:t>am Natio</w:t>
      </w:r>
      <w:r w:rsidR="00D6576B">
        <w:t xml:space="preserve">n, a term not found in LCSH or LCC. </w:t>
      </w:r>
      <w:r w:rsidR="00DB3A7F">
        <w:t xml:space="preserve">Webster </w:t>
      </w:r>
      <w:r w:rsidR="007478C9">
        <w:t xml:space="preserve">calls the </w:t>
      </w:r>
      <w:r w:rsidR="007478C9">
        <w:lastRenderedPageBreak/>
        <w:t xml:space="preserve">change of “removal” to “relocation” as it pertains to Indians of North America a “slap in the face.” </w:t>
      </w:r>
      <w:r w:rsidR="00EF7C39">
        <w:t xml:space="preserve"> The authors list thesaurus projects in Australia, New Zealand, Canada, </w:t>
      </w:r>
      <w:r w:rsidR="00D875CF">
        <w:t xml:space="preserve">and the United States to improve terminology for accessing indigenous collections. </w:t>
      </w:r>
      <w:r w:rsidR="002B62DC">
        <w:t xml:space="preserve">The article concludes by explaining how </w:t>
      </w:r>
      <w:r w:rsidR="006435EC">
        <w:t xml:space="preserve">problematic cataloging records created using North American standards are spread worldwide </w:t>
      </w:r>
      <w:r w:rsidR="008F6574">
        <w:t>and so vigilance is needed.</w:t>
      </w:r>
    </w:p>
    <w:p w14:paraId="425172BE" w14:textId="77777777" w:rsidR="00CA334E" w:rsidRDefault="00CA334E" w:rsidP="00000140"/>
    <w:p w14:paraId="03D267C0" w14:textId="7C980333" w:rsidR="00000140" w:rsidRDefault="00000140" w:rsidP="00000140">
      <w:r>
        <w:t xml:space="preserve">Willey, Eric, and Angela Yon. “Applying Library of Congress Demographic Group Characteristics for Creators.” Cataloging &amp; Classification Quarterly 57, no. 6 (2019): 349–68. </w:t>
      </w:r>
      <w:hyperlink r:id="rId82" w:history="1">
        <w:r w:rsidR="00C1154F" w:rsidRPr="00B84F39">
          <w:rPr>
            <w:rStyle w:val="Hyperlink"/>
          </w:rPr>
          <w:t>https://doi.org/10.1080/01639374.2019.1654054</w:t>
        </w:r>
      </w:hyperlink>
      <w:r>
        <w:t>.</w:t>
      </w:r>
    </w:p>
    <w:p w14:paraId="091E2F51" w14:textId="53A3CF72" w:rsidR="00A835C2" w:rsidRDefault="00852E91" w:rsidP="008C69E8">
      <w:pPr>
        <w:ind w:firstLine="720"/>
      </w:pPr>
      <w:r>
        <w:t xml:space="preserve">Willey and Yon </w:t>
      </w:r>
      <w:r w:rsidR="00D97396">
        <w:t xml:space="preserve">discuss </w:t>
      </w:r>
      <w:r w:rsidR="00F91DFF">
        <w:t xml:space="preserve">the ethics and logistics </w:t>
      </w:r>
      <w:r w:rsidR="00B06CC6">
        <w:t xml:space="preserve">of a project to apply demographic terms from LCDGT to African American authors at the Milner Library </w:t>
      </w:r>
      <w:r w:rsidR="00A22398">
        <w:t xml:space="preserve">at Illinois State University. </w:t>
      </w:r>
      <w:r w:rsidR="004F31A2">
        <w:t xml:space="preserve">The authors explain </w:t>
      </w:r>
      <w:r w:rsidR="00684AC1">
        <w:t>subject librarians requested African American authors be the focus of the project</w:t>
      </w:r>
      <w:r w:rsidR="00F403EE">
        <w:t>.</w:t>
      </w:r>
      <w:r w:rsidR="007E3C9C">
        <w:t xml:space="preserve"> </w:t>
      </w:r>
      <w:r w:rsidR="009A7DEB">
        <w:t xml:space="preserve">The </w:t>
      </w:r>
      <w:r w:rsidR="0018094B">
        <w:t xml:space="preserve">library hired a graduate student </w:t>
      </w:r>
      <w:r w:rsidR="00386B9C">
        <w:t xml:space="preserve">of African American history to determine if </w:t>
      </w:r>
      <w:r w:rsidR="00155971">
        <w:t xml:space="preserve">the terms were being applied correctly. </w:t>
      </w:r>
      <w:r w:rsidR="00513CB8">
        <w:t>T</w:t>
      </w:r>
      <w:r w:rsidR="001F02CE">
        <w:t>he first step of the project required the graduate student to add Uniform Resource Indicators (URIs)</w:t>
      </w:r>
      <w:r w:rsidR="00C962BC">
        <w:t xml:space="preserve"> for NAR</w:t>
      </w:r>
      <w:r w:rsidR="00544AD5">
        <w:t xml:space="preserve"> to the wikidata for each </w:t>
      </w:r>
      <w:r w:rsidR="0052044F">
        <w:t xml:space="preserve">name on the Wikipedia list of African American authors. Next, the student </w:t>
      </w:r>
      <w:r w:rsidR="00E97C58">
        <w:t xml:space="preserve">searched for evidence each author </w:t>
      </w:r>
      <w:r w:rsidR="006F2741">
        <w:t xml:space="preserve">with titles in the local catalog self-identified as </w:t>
      </w:r>
      <w:r w:rsidR="00FC7D4A">
        <w:t xml:space="preserve"> </w:t>
      </w:r>
      <w:r w:rsidR="006F2741">
        <w:t xml:space="preserve">African American. </w:t>
      </w:r>
      <w:r w:rsidR="00F8527B">
        <w:t xml:space="preserve">Third, catalogers </w:t>
      </w:r>
      <w:r w:rsidR="007B31AA">
        <w:t>applied LCDGT to local catalog and WorldCat records.</w:t>
      </w:r>
      <w:r w:rsidR="00FC7D4A">
        <w:t xml:space="preserve"> </w:t>
      </w:r>
      <w:r w:rsidR="006D4254">
        <w:t xml:space="preserve">Fourth, citations for self-identification were added to </w:t>
      </w:r>
      <w:r w:rsidR="007E2A78">
        <w:t xml:space="preserve">the </w:t>
      </w:r>
      <w:r w:rsidR="00FF7418">
        <w:t>appropriate</w:t>
      </w:r>
      <w:r w:rsidR="007E2A78">
        <w:t xml:space="preserve"> fields in the NAR. </w:t>
      </w:r>
      <w:r w:rsidR="00EF57A4">
        <w:t xml:space="preserve">Finally, </w:t>
      </w:r>
      <w:r w:rsidR="00B41AE6">
        <w:t xml:space="preserve">Name Title </w:t>
      </w:r>
      <w:r w:rsidR="00CC3740">
        <w:t>Authority</w:t>
      </w:r>
      <w:r w:rsidR="00B41AE6">
        <w:t xml:space="preserve"> Records were created for each title</w:t>
      </w:r>
      <w:r w:rsidR="00DA1431">
        <w:t xml:space="preserve"> modified in the local catalog. </w:t>
      </w:r>
      <w:r w:rsidR="00612C38">
        <w:t>T</w:t>
      </w:r>
      <w:r w:rsidR="00B800EE">
        <w:t>he authors discuss problems with the Wikipedia lists</w:t>
      </w:r>
      <w:r w:rsidR="009A7DEB">
        <w:t>.</w:t>
      </w:r>
      <w:r w:rsidR="00CC3740">
        <w:t xml:space="preserve"> </w:t>
      </w:r>
      <w:r w:rsidR="00C91646">
        <w:t>They also point out these demographic terms can’t be added directly to NAR</w:t>
      </w:r>
      <w:r w:rsidR="00B440A0">
        <w:t xml:space="preserve">s. </w:t>
      </w:r>
      <w:r w:rsidR="000C7D27">
        <w:t xml:space="preserve">There are also issues with the LCDGT use of “African American” when many authors self-identify as </w:t>
      </w:r>
      <w:r w:rsidR="00514AD4">
        <w:t xml:space="preserve">“black.” </w:t>
      </w:r>
      <w:r w:rsidR="00DB0BC9">
        <w:t>The authors conclude with hopes that automation and linked data can aid such projects in the future.</w:t>
      </w:r>
    </w:p>
    <w:p w14:paraId="5CB70D24" w14:textId="77777777" w:rsidR="00C1154F" w:rsidRDefault="00C1154F" w:rsidP="00000140"/>
    <w:p w14:paraId="39E2F576" w14:textId="1469858A" w:rsidR="00000140" w:rsidRDefault="00000140" w:rsidP="00000140">
      <w:r>
        <w:t xml:space="preserve">Yeh, Thomas Yen-Ran, and Eugene T. </w:t>
      </w:r>
      <w:proofErr w:type="spellStart"/>
      <w:r>
        <w:t>Frosio</w:t>
      </w:r>
      <w:proofErr w:type="spellEnd"/>
      <w:r>
        <w:t>. “The Treatment of the American Indian in the Library of Congress E-F Schedule.” Library Resources and Technical Services</w:t>
      </w:r>
      <w:r w:rsidR="006C1F61">
        <w:t xml:space="preserve"> 15, no.2 (</w:t>
      </w:r>
      <w:r>
        <w:t>1971</w:t>
      </w:r>
      <w:r w:rsidR="006C1F61">
        <w:t xml:space="preserve">): </w:t>
      </w:r>
      <w:r w:rsidR="00C64DC8">
        <w:t>122-31.</w:t>
      </w:r>
      <w:r w:rsidR="00A9314A">
        <w:t xml:space="preserve"> </w:t>
      </w:r>
      <w:hyperlink r:id="rId83" w:history="1">
        <w:r w:rsidR="00A9314A" w:rsidRPr="00F45637">
          <w:rPr>
            <w:rStyle w:val="Hyperlink"/>
          </w:rPr>
          <w:t>http://hdl.handle.net/11213/8767</w:t>
        </w:r>
      </w:hyperlink>
      <w:r w:rsidR="00A9314A">
        <w:t>.</w:t>
      </w:r>
    </w:p>
    <w:p w14:paraId="7C565E0D" w14:textId="43C7B8ED" w:rsidR="00F07F0B" w:rsidRDefault="005D2703" w:rsidP="00000140">
      <w:r>
        <w:tab/>
      </w:r>
      <w:r w:rsidR="00972CA7">
        <w:t xml:space="preserve">Yeh </w:t>
      </w:r>
      <w:r w:rsidR="00654150">
        <w:t xml:space="preserve">writes a criticism of LCC and its treatment of the American Indian. </w:t>
      </w:r>
      <w:r w:rsidR="00444990">
        <w:t xml:space="preserve">The author argues the </w:t>
      </w:r>
      <w:r w:rsidR="007C5550">
        <w:t xml:space="preserve">E-F </w:t>
      </w:r>
      <w:r w:rsidR="00444990">
        <w:t xml:space="preserve">schedule reflects the attitudes of the U. S. towards the American Indian at the time of LCC’s first edition in 1901. </w:t>
      </w:r>
      <w:r w:rsidR="00651554">
        <w:t xml:space="preserve">Yeh reviews the third edition, published in 1958. </w:t>
      </w:r>
      <w:r w:rsidR="00454BAD">
        <w:t>The first problem the author finds is the American Indian is s</w:t>
      </w:r>
      <w:r w:rsidR="009A255C">
        <w:t>egregated</w:t>
      </w:r>
      <w:r w:rsidR="00454BAD">
        <w:t xml:space="preserve"> from the U. S.</w:t>
      </w:r>
      <w:r w:rsidR="00096BE3">
        <w:t xml:space="preserve">, although they were granted citizenship in 1924. </w:t>
      </w:r>
      <w:r w:rsidR="000014FE">
        <w:t xml:space="preserve"> History, the author</w:t>
      </w:r>
      <w:r w:rsidR="00674624">
        <w:t xml:space="preserve"> explain</w:t>
      </w:r>
      <w:r w:rsidR="000014FE">
        <w:t>s</w:t>
      </w:r>
      <w:r w:rsidR="00674624">
        <w:t xml:space="preserve">, appears to end in 1898, the last event in the schedule. </w:t>
      </w:r>
      <w:r w:rsidR="00CA4E9B">
        <w:t>The author also critiques the use of the term “massacre.”</w:t>
      </w:r>
      <w:r w:rsidR="00177590">
        <w:t xml:space="preserve"> Yeh then </w:t>
      </w:r>
      <w:r w:rsidR="00C7105A">
        <w:t xml:space="preserve">proposes fixes to the schedule to address the problems they find. The article follows these propositions with comments by </w:t>
      </w:r>
      <w:proofErr w:type="spellStart"/>
      <w:r w:rsidR="00C7105A">
        <w:t>Frosio</w:t>
      </w:r>
      <w:proofErr w:type="spellEnd"/>
      <w:r w:rsidR="000D5FA1">
        <w:t xml:space="preserve">, the principal subject cataloger of LC. </w:t>
      </w:r>
      <w:proofErr w:type="spellStart"/>
      <w:r w:rsidR="00D8611C">
        <w:t>Frosio</w:t>
      </w:r>
      <w:proofErr w:type="spellEnd"/>
      <w:r w:rsidR="00D8611C">
        <w:t xml:space="preserve"> describes Yeh’s proposals as “impossible” to adopt</w:t>
      </w:r>
      <w:r w:rsidR="007F4AC6">
        <w:t xml:space="preserve">. </w:t>
      </w:r>
      <w:r w:rsidR="00F6333C">
        <w:t xml:space="preserve">They argue Indians should not be treated like other minority groups, but instead </w:t>
      </w:r>
      <w:r w:rsidR="00B56ACA">
        <w:t xml:space="preserve">as remnants of a vast group of people. </w:t>
      </w:r>
      <w:proofErr w:type="spellStart"/>
      <w:r w:rsidR="00BC3223">
        <w:t>Frosio</w:t>
      </w:r>
      <w:proofErr w:type="spellEnd"/>
      <w:r w:rsidR="00BC3223">
        <w:t xml:space="preserve"> also </w:t>
      </w:r>
      <w:r w:rsidR="00C50F29">
        <w:t xml:space="preserve">defends the term Indians of North </w:t>
      </w:r>
      <w:r w:rsidR="005065D7">
        <w:t>America since</w:t>
      </w:r>
      <w:r w:rsidR="00C50F29">
        <w:t xml:space="preserve"> American Indian refers to both continents. </w:t>
      </w:r>
      <w:r w:rsidR="00B42418">
        <w:t>The</w:t>
      </w:r>
      <w:r w:rsidR="004611D4">
        <w:t xml:space="preserve"> counterargument uses literary warrant to defend both the lack of 20</w:t>
      </w:r>
      <w:r w:rsidR="004611D4" w:rsidRPr="004611D4">
        <w:rPr>
          <w:vertAlign w:val="superscript"/>
        </w:rPr>
        <w:t>th</w:t>
      </w:r>
      <w:r w:rsidR="004611D4">
        <w:t xml:space="preserve"> century Indian history and the term “massacre” instead of “incident.”</w:t>
      </w:r>
      <w:r w:rsidR="00776849">
        <w:t xml:space="preserve"> Finally, </w:t>
      </w:r>
      <w:proofErr w:type="spellStart"/>
      <w:r w:rsidR="00776849">
        <w:t>Frosio</w:t>
      </w:r>
      <w:proofErr w:type="spellEnd"/>
      <w:r w:rsidR="00776849">
        <w:t xml:space="preserve"> concedes the need for a call number for American Indian Civil Rights.</w:t>
      </w:r>
    </w:p>
    <w:p w14:paraId="4C03F172" w14:textId="77777777" w:rsidR="005A2329" w:rsidRDefault="005A2329" w:rsidP="00000140"/>
    <w:p w14:paraId="3270C4CE" w14:textId="2FF804FE" w:rsidR="00BF2414" w:rsidRDefault="00000140" w:rsidP="000118BB">
      <w:r>
        <w:t xml:space="preserve">Yon, Angela, and Eric Willey. “Using the Cataloguing Code of Ethics Principles for a Retrospective Project Analysis.” Cataloging &amp; Classification Quarterly 60, no. 1 (2022): 112–37. </w:t>
      </w:r>
      <w:hyperlink r:id="rId84" w:history="1">
        <w:r w:rsidR="007D6976" w:rsidRPr="00B84F39">
          <w:rPr>
            <w:rStyle w:val="Hyperlink"/>
          </w:rPr>
          <w:t>https://doi.org/10.1080/01639374.2021.2012310</w:t>
        </w:r>
      </w:hyperlink>
      <w:r>
        <w:t>.</w:t>
      </w:r>
      <w:r w:rsidR="00385E2A">
        <w:tab/>
      </w:r>
    </w:p>
    <w:p w14:paraId="4BC79289" w14:textId="352A2DEA" w:rsidR="00385E2A" w:rsidRPr="00994B73" w:rsidRDefault="00385E2A" w:rsidP="000118BB">
      <w:r>
        <w:tab/>
      </w:r>
      <w:r w:rsidR="000C0F6A">
        <w:t xml:space="preserve">Yon and Willey apply the ten tenets of the </w:t>
      </w:r>
      <w:r w:rsidR="000C0F6A">
        <w:rPr>
          <w:i/>
          <w:iCs/>
        </w:rPr>
        <w:t xml:space="preserve">Cataloguing Code of Ethics </w:t>
      </w:r>
      <w:r w:rsidR="00D051FC">
        <w:t>to</w:t>
      </w:r>
      <w:r w:rsidR="00673B2F">
        <w:t xml:space="preserve"> </w:t>
      </w:r>
      <w:r w:rsidR="00D051FC">
        <w:t>a</w:t>
      </w:r>
      <w:r w:rsidR="009A16E0">
        <w:t xml:space="preserve"> project</w:t>
      </w:r>
      <w:r w:rsidR="00294808">
        <w:t xml:space="preserve"> </w:t>
      </w:r>
      <w:r w:rsidR="00D051FC">
        <w:t xml:space="preserve">which </w:t>
      </w:r>
      <w:r w:rsidR="00294808">
        <w:t>appl</w:t>
      </w:r>
      <w:r w:rsidR="00686FE9">
        <w:t xml:space="preserve">ied </w:t>
      </w:r>
      <w:r w:rsidR="00AA10EB">
        <w:t>the terms “African American</w:t>
      </w:r>
      <w:r w:rsidR="00BE6F0E">
        <w:t>s</w:t>
      </w:r>
      <w:r w:rsidR="00AA10EB">
        <w:t>” and “American</w:t>
      </w:r>
      <w:r w:rsidR="00BE6F0E">
        <w:t>s</w:t>
      </w:r>
      <w:r w:rsidR="00AA10EB">
        <w:t xml:space="preserve">” from </w:t>
      </w:r>
      <w:r w:rsidR="00686FE9">
        <w:t>L</w:t>
      </w:r>
      <w:r w:rsidR="00B4247A">
        <w:t>CD</w:t>
      </w:r>
      <w:r w:rsidR="00CA58EF">
        <w:t xml:space="preserve">GT to bibliographic records and Name Title Authority Records </w:t>
      </w:r>
      <w:r w:rsidR="003322F3">
        <w:t>at</w:t>
      </w:r>
      <w:r w:rsidR="00B321CD">
        <w:t xml:space="preserve"> Illinois State University’s Milner Library</w:t>
      </w:r>
      <w:r w:rsidR="008F6FE2">
        <w:t>.</w:t>
      </w:r>
      <w:r w:rsidR="00BE6F0E">
        <w:t xml:space="preserve"> </w:t>
      </w:r>
      <w:r w:rsidR="00A22C45">
        <w:t xml:space="preserve">The </w:t>
      </w:r>
      <w:r w:rsidR="00994B73">
        <w:t xml:space="preserve">first tenet of the </w:t>
      </w:r>
      <w:r w:rsidR="00994B73">
        <w:rPr>
          <w:i/>
          <w:iCs/>
        </w:rPr>
        <w:t>Cataloguing Code of Ethics</w:t>
      </w:r>
      <w:r w:rsidR="00994B73">
        <w:t xml:space="preserve"> concerns</w:t>
      </w:r>
      <w:r w:rsidR="00336704">
        <w:t xml:space="preserve"> keeping the end-user in mind, which the authors </w:t>
      </w:r>
      <w:r w:rsidR="0004384C">
        <w:t>felt the project addressed by consulting</w:t>
      </w:r>
      <w:r w:rsidR="007C7236">
        <w:t xml:space="preserve"> reference librarians. The authors discussed how the project respected </w:t>
      </w:r>
      <w:r w:rsidR="00613446">
        <w:t xml:space="preserve">privacy, </w:t>
      </w:r>
      <w:r w:rsidR="00663222">
        <w:t>the second tenet, by</w:t>
      </w:r>
      <w:r w:rsidR="00620A3F">
        <w:t xml:space="preserve"> identifying creators who self-identified as African American. </w:t>
      </w:r>
      <w:r w:rsidR="0000487D">
        <w:t xml:space="preserve">The </w:t>
      </w:r>
      <w:r w:rsidR="00CE19C9">
        <w:t xml:space="preserve">authors address how their library staff and institution </w:t>
      </w:r>
      <w:r w:rsidR="00A25B3B">
        <w:t>recognize their own biase</w:t>
      </w:r>
      <w:r w:rsidR="00387451">
        <w:t xml:space="preserve">s, as well as </w:t>
      </w:r>
      <w:r w:rsidR="003F0E2E">
        <w:t>the biases of the standards they use</w:t>
      </w:r>
      <w:r w:rsidR="00A25B3B">
        <w:t>, the subject</w:t>
      </w:r>
      <w:r w:rsidR="003F0E2E">
        <w:t>s</w:t>
      </w:r>
      <w:r w:rsidR="00A25B3B">
        <w:t xml:space="preserve"> of the third</w:t>
      </w:r>
      <w:r w:rsidR="003F0E2E">
        <w:t xml:space="preserve"> and fourth</w:t>
      </w:r>
      <w:r w:rsidR="00A25B3B">
        <w:t xml:space="preserve"> tenet. </w:t>
      </w:r>
      <w:r w:rsidR="008072C2">
        <w:t xml:space="preserve">The fifth tenet covers accessibility, which the authors feel their project </w:t>
      </w:r>
      <w:r w:rsidR="00B00789">
        <w:t xml:space="preserve">does not address non-English users. </w:t>
      </w:r>
      <w:r w:rsidR="007D2BAF">
        <w:t>T</w:t>
      </w:r>
      <w:r w:rsidR="00E81673">
        <w:t>he authors gave examples of the project’s transparency, the sixth tenet</w:t>
      </w:r>
      <w:r w:rsidR="007424EE">
        <w:t xml:space="preserve">, and collaboration, the seventh tenet. </w:t>
      </w:r>
      <w:r w:rsidR="00782391">
        <w:t>To address the eight</w:t>
      </w:r>
      <w:r w:rsidR="00047BDD">
        <w:t>h</w:t>
      </w:r>
      <w:r w:rsidR="00782391">
        <w:t xml:space="preserve"> tenet</w:t>
      </w:r>
      <w:r w:rsidR="00534D48">
        <w:t xml:space="preserve">, the authors described the work environment for the library’s staff. </w:t>
      </w:r>
      <w:r w:rsidR="00047BDD">
        <w:t xml:space="preserve">They also feel the library values cataloging work, meeting the ninth tenet. </w:t>
      </w:r>
      <w:r w:rsidR="0082122A">
        <w:t xml:space="preserve">The tenth tenet relates to communication with user communities, which the authors </w:t>
      </w:r>
      <w:r w:rsidR="006E4142">
        <w:t>wonder if student groups should have been involved in the project.</w:t>
      </w:r>
    </w:p>
    <w:sectPr w:rsidR="00385E2A" w:rsidRPr="00994B73" w:rsidSect="0076492E">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C473D" w14:textId="77777777" w:rsidR="00D46416" w:rsidRDefault="00D46416" w:rsidP="00860360">
      <w:pPr>
        <w:spacing w:after="0" w:line="240" w:lineRule="auto"/>
      </w:pPr>
      <w:r>
        <w:separator/>
      </w:r>
    </w:p>
  </w:endnote>
  <w:endnote w:type="continuationSeparator" w:id="0">
    <w:p w14:paraId="0322794B" w14:textId="77777777" w:rsidR="00D46416" w:rsidRDefault="00D46416" w:rsidP="00860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4062E" w14:textId="77777777" w:rsidR="00D46416" w:rsidRDefault="00D46416" w:rsidP="00860360">
      <w:pPr>
        <w:spacing w:after="0" w:line="240" w:lineRule="auto"/>
      </w:pPr>
      <w:r>
        <w:separator/>
      </w:r>
    </w:p>
  </w:footnote>
  <w:footnote w:type="continuationSeparator" w:id="0">
    <w:p w14:paraId="4490C193" w14:textId="77777777" w:rsidR="00D46416" w:rsidRDefault="00D46416" w:rsidP="00860360">
      <w:pPr>
        <w:spacing w:after="0" w:line="240" w:lineRule="auto"/>
      </w:pPr>
      <w:r>
        <w:continuationSeparator/>
      </w:r>
    </w:p>
  </w:footnote>
  <w:footnote w:id="1">
    <w:p w14:paraId="724B8572" w14:textId="13BA8580" w:rsidR="002D54C2" w:rsidRDefault="002D54C2">
      <w:pPr>
        <w:pStyle w:val="FootnoteText"/>
      </w:pPr>
      <w:r>
        <w:rPr>
          <w:rStyle w:val="FootnoteReference"/>
        </w:rPr>
        <w:footnoteRef/>
      </w:r>
      <w:r>
        <w:t xml:space="preserve"> </w:t>
      </w:r>
      <w:r w:rsidRPr="002D54C2">
        <w:t>“Library of Congress Accepts OU Libraries’ Proposal to Change Subject Heading to ‘Tulsa Race Massacre.’” Accessed December 18, 2023. http://www.ou.edu/web/news_events/articles/news_2021/library-of-congress-accepts-ou-libraries-proposal-to-change-subject-heading-to-tulsa-race-massacre.html.</w:t>
      </w:r>
    </w:p>
  </w:footnote>
  <w:footnote w:id="2">
    <w:p w14:paraId="37884A99" w14:textId="379DAAEE" w:rsidR="00D408F9" w:rsidRDefault="00D408F9">
      <w:pPr>
        <w:pStyle w:val="FootnoteText"/>
      </w:pPr>
      <w:r>
        <w:rPr>
          <w:rStyle w:val="FootnoteReference"/>
        </w:rPr>
        <w:footnoteRef/>
      </w:r>
      <w:r>
        <w:t xml:space="preserve"> </w:t>
      </w:r>
      <w:r w:rsidRPr="00D408F9">
        <w:t>Hoffner, Bailey. “Metadata Justice at the University of Oklahoma Libraries,” August 2, 2021. https://shareok.org/handle/11244/337567.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8F5"/>
    <w:rsid w:val="00000140"/>
    <w:rsid w:val="00000C9B"/>
    <w:rsid w:val="00000F49"/>
    <w:rsid w:val="000014FE"/>
    <w:rsid w:val="000015B1"/>
    <w:rsid w:val="00002651"/>
    <w:rsid w:val="000027D7"/>
    <w:rsid w:val="00002D37"/>
    <w:rsid w:val="0000407A"/>
    <w:rsid w:val="000041FA"/>
    <w:rsid w:val="0000487D"/>
    <w:rsid w:val="00005B40"/>
    <w:rsid w:val="0000683A"/>
    <w:rsid w:val="000101DF"/>
    <w:rsid w:val="0001021E"/>
    <w:rsid w:val="0001050F"/>
    <w:rsid w:val="00010632"/>
    <w:rsid w:val="00010BF3"/>
    <w:rsid w:val="000110C9"/>
    <w:rsid w:val="000118BB"/>
    <w:rsid w:val="00011C31"/>
    <w:rsid w:val="00012494"/>
    <w:rsid w:val="00012926"/>
    <w:rsid w:val="00012F86"/>
    <w:rsid w:val="0001306D"/>
    <w:rsid w:val="00013A1E"/>
    <w:rsid w:val="00013BF3"/>
    <w:rsid w:val="00013E7C"/>
    <w:rsid w:val="000149BB"/>
    <w:rsid w:val="00014E43"/>
    <w:rsid w:val="00015666"/>
    <w:rsid w:val="00015CD2"/>
    <w:rsid w:val="00015EAD"/>
    <w:rsid w:val="00015F60"/>
    <w:rsid w:val="00017AE8"/>
    <w:rsid w:val="00017B39"/>
    <w:rsid w:val="000203E6"/>
    <w:rsid w:val="00020F27"/>
    <w:rsid w:val="000219C4"/>
    <w:rsid w:val="00022190"/>
    <w:rsid w:val="000228FE"/>
    <w:rsid w:val="00022BA0"/>
    <w:rsid w:val="00022BEC"/>
    <w:rsid w:val="000231F3"/>
    <w:rsid w:val="00023C07"/>
    <w:rsid w:val="00024ECC"/>
    <w:rsid w:val="0002537B"/>
    <w:rsid w:val="0002596F"/>
    <w:rsid w:val="00025B00"/>
    <w:rsid w:val="00030749"/>
    <w:rsid w:val="00030F70"/>
    <w:rsid w:val="00031C19"/>
    <w:rsid w:val="00032854"/>
    <w:rsid w:val="00032EC7"/>
    <w:rsid w:val="0003390F"/>
    <w:rsid w:val="00033993"/>
    <w:rsid w:val="00033AA9"/>
    <w:rsid w:val="000344AD"/>
    <w:rsid w:val="000344ED"/>
    <w:rsid w:val="00035176"/>
    <w:rsid w:val="0003556C"/>
    <w:rsid w:val="00035E38"/>
    <w:rsid w:val="00036B4C"/>
    <w:rsid w:val="00037183"/>
    <w:rsid w:val="0003782C"/>
    <w:rsid w:val="00037D2F"/>
    <w:rsid w:val="00040E12"/>
    <w:rsid w:val="00041160"/>
    <w:rsid w:val="000413F4"/>
    <w:rsid w:val="00041491"/>
    <w:rsid w:val="0004176C"/>
    <w:rsid w:val="00041A64"/>
    <w:rsid w:val="00042162"/>
    <w:rsid w:val="000423DB"/>
    <w:rsid w:val="0004263C"/>
    <w:rsid w:val="00043403"/>
    <w:rsid w:val="0004384C"/>
    <w:rsid w:val="00044279"/>
    <w:rsid w:val="00044C88"/>
    <w:rsid w:val="00044D3E"/>
    <w:rsid w:val="00044E18"/>
    <w:rsid w:val="00045233"/>
    <w:rsid w:val="000455EA"/>
    <w:rsid w:val="000460F6"/>
    <w:rsid w:val="00046613"/>
    <w:rsid w:val="00046B08"/>
    <w:rsid w:val="000479CC"/>
    <w:rsid w:val="00047BDD"/>
    <w:rsid w:val="00047DDD"/>
    <w:rsid w:val="000508EF"/>
    <w:rsid w:val="00051605"/>
    <w:rsid w:val="00051B06"/>
    <w:rsid w:val="00052360"/>
    <w:rsid w:val="00054ACD"/>
    <w:rsid w:val="00054E16"/>
    <w:rsid w:val="00054F54"/>
    <w:rsid w:val="000555CA"/>
    <w:rsid w:val="0005562E"/>
    <w:rsid w:val="00055C1D"/>
    <w:rsid w:val="000563BD"/>
    <w:rsid w:val="00056F34"/>
    <w:rsid w:val="00057781"/>
    <w:rsid w:val="00057825"/>
    <w:rsid w:val="000579D5"/>
    <w:rsid w:val="00061728"/>
    <w:rsid w:val="0006215B"/>
    <w:rsid w:val="00062595"/>
    <w:rsid w:val="000629AD"/>
    <w:rsid w:val="00062BAF"/>
    <w:rsid w:val="00062D27"/>
    <w:rsid w:val="00063010"/>
    <w:rsid w:val="00063B28"/>
    <w:rsid w:val="00064D9D"/>
    <w:rsid w:val="00064E89"/>
    <w:rsid w:val="00065094"/>
    <w:rsid w:val="00065A85"/>
    <w:rsid w:val="00067948"/>
    <w:rsid w:val="000702A2"/>
    <w:rsid w:val="000703DB"/>
    <w:rsid w:val="000707F0"/>
    <w:rsid w:val="00071BAD"/>
    <w:rsid w:val="00071E6F"/>
    <w:rsid w:val="00072F58"/>
    <w:rsid w:val="0007364F"/>
    <w:rsid w:val="000737F4"/>
    <w:rsid w:val="00073B02"/>
    <w:rsid w:val="00074582"/>
    <w:rsid w:val="00074950"/>
    <w:rsid w:val="000749DB"/>
    <w:rsid w:val="00074D01"/>
    <w:rsid w:val="000754E5"/>
    <w:rsid w:val="00076298"/>
    <w:rsid w:val="000770FF"/>
    <w:rsid w:val="00077B0F"/>
    <w:rsid w:val="0008038B"/>
    <w:rsid w:val="00080536"/>
    <w:rsid w:val="00081E03"/>
    <w:rsid w:val="000825F8"/>
    <w:rsid w:val="00082647"/>
    <w:rsid w:val="00083259"/>
    <w:rsid w:val="0008366A"/>
    <w:rsid w:val="00084531"/>
    <w:rsid w:val="00085CE8"/>
    <w:rsid w:val="000860B0"/>
    <w:rsid w:val="0008615A"/>
    <w:rsid w:val="00086178"/>
    <w:rsid w:val="00086967"/>
    <w:rsid w:val="00086EFE"/>
    <w:rsid w:val="00086F3D"/>
    <w:rsid w:val="000870C1"/>
    <w:rsid w:val="000878D5"/>
    <w:rsid w:val="00087BE0"/>
    <w:rsid w:val="000910F6"/>
    <w:rsid w:val="0009121F"/>
    <w:rsid w:val="00091CAF"/>
    <w:rsid w:val="00091DC7"/>
    <w:rsid w:val="000922D8"/>
    <w:rsid w:val="00092F50"/>
    <w:rsid w:val="00093218"/>
    <w:rsid w:val="000933B3"/>
    <w:rsid w:val="00094141"/>
    <w:rsid w:val="00094E42"/>
    <w:rsid w:val="0009657C"/>
    <w:rsid w:val="00096A22"/>
    <w:rsid w:val="00096BE3"/>
    <w:rsid w:val="000975E2"/>
    <w:rsid w:val="00097B1B"/>
    <w:rsid w:val="00097BDB"/>
    <w:rsid w:val="000A03FE"/>
    <w:rsid w:val="000A1BFA"/>
    <w:rsid w:val="000A2EF9"/>
    <w:rsid w:val="000A3AEA"/>
    <w:rsid w:val="000A3BF4"/>
    <w:rsid w:val="000A3E27"/>
    <w:rsid w:val="000A4064"/>
    <w:rsid w:val="000A4247"/>
    <w:rsid w:val="000A5157"/>
    <w:rsid w:val="000A6192"/>
    <w:rsid w:val="000A64D7"/>
    <w:rsid w:val="000A66B1"/>
    <w:rsid w:val="000A6CD0"/>
    <w:rsid w:val="000A6CEE"/>
    <w:rsid w:val="000A74C0"/>
    <w:rsid w:val="000A7521"/>
    <w:rsid w:val="000B0D76"/>
    <w:rsid w:val="000B10D4"/>
    <w:rsid w:val="000B12BE"/>
    <w:rsid w:val="000B2325"/>
    <w:rsid w:val="000B260C"/>
    <w:rsid w:val="000B30FC"/>
    <w:rsid w:val="000B3E41"/>
    <w:rsid w:val="000B43B1"/>
    <w:rsid w:val="000B50E6"/>
    <w:rsid w:val="000B5632"/>
    <w:rsid w:val="000B674B"/>
    <w:rsid w:val="000B68EA"/>
    <w:rsid w:val="000B6A1B"/>
    <w:rsid w:val="000B6FFE"/>
    <w:rsid w:val="000B7414"/>
    <w:rsid w:val="000C0683"/>
    <w:rsid w:val="000C0CF3"/>
    <w:rsid w:val="000C0F6A"/>
    <w:rsid w:val="000C149A"/>
    <w:rsid w:val="000C26DE"/>
    <w:rsid w:val="000C2B22"/>
    <w:rsid w:val="000C2D62"/>
    <w:rsid w:val="000C2E5D"/>
    <w:rsid w:val="000C3444"/>
    <w:rsid w:val="000C5375"/>
    <w:rsid w:val="000C7539"/>
    <w:rsid w:val="000C797A"/>
    <w:rsid w:val="000C7D27"/>
    <w:rsid w:val="000C7F42"/>
    <w:rsid w:val="000C7F5C"/>
    <w:rsid w:val="000D00DA"/>
    <w:rsid w:val="000D1D14"/>
    <w:rsid w:val="000D2062"/>
    <w:rsid w:val="000D214A"/>
    <w:rsid w:val="000D2A2E"/>
    <w:rsid w:val="000D3695"/>
    <w:rsid w:val="000D392E"/>
    <w:rsid w:val="000D4268"/>
    <w:rsid w:val="000D58A2"/>
    <w:rsid w:val="000D5FA1"/>
    <w:rsid w:val="000D6023"/>
    <w:rsid w:val="000D6266"/>
    <w:rsid w:val="000D62ED"/>
    <w:rsid w:val="000D6675"/>
    <w:rsid w:val="000D6914"/>
    <w:rsid w:val="000D6C87"/>
    <w:rsid w:val="000D700F"/>
    <w:rsid w:val="000D7110"/>
    <w:rsid w:val="000D7A40"/>
    <w:rsid w:val="000D7EF0"/>
    <w:rsid w:val="000E0BAD"/>
    <w:rsid w:val="000E0E90"/>
    <w:rsid w:val="000E1362"/>
    <w:rsid w:val="000E44C8"/>
    <w:rsid w:val="000E45BB"/>
    <w:rsid w:val="000E4C1A"/>
    <w:rsid w:val="000E5235"/>
    <w:rsid w:val="000E5654"/>
    <w:rsid w:val="000E6384"/>
    <w:rsid w:val="000E7479"/>
    <w:rsid w:val="000E7777"/>
    <w:rsid w:val="000E7F79"/>
    <w:rsid w:val="000F09E2"/>
    <w:rsid w:val="000F0EEF"/>
    <w:rsid w:val="000F1044"/>
    <w:rsid w:val="000F176E"/>
    <w:rsid w:val="000F1B79"/>
    <w:rsid w:val="000F3362"/>
    <w:rsid w:val="000F3671"/>
    <w:rsid w:val="000F4175"/>
    <w:rsid w:val="000F4355"/>
    <w:rsid w:val="000F603D"/>
    <w:rsid w:val="000F670D"/>
    <w:rsid w:val="000F7871"/>
    <w:rsid w:val="001002F1"/>
    <w:rsid w:val="00100CD5"/>
    <w:rsid w:val="001011D0"/>
    <w:rsid w:val="00101BEE"/>
    <w:rsid w:val="00102D7E"/>
    <w:rsid w:val="0010327B"/>
    <w:rsid w:val="001041F3"/>
    <w:rsid w:val="001042CE"/>
    <w:rsid w:val="00104389"/>
    <w:rsid w:val="0010438D"/>
    <w:rsid w:val="00104B60"/>
    <w:rsid w:val="00104CA9"/>
    <w:rsid w:val="001053BE"/>
    <w:rsid w:val="00105519"/>
    <w:rsid w:val="001058A0"/>
    <w:rsid w:val="00105EE5"/>
    <w:rsid w:val="00106493"/>
    <w:rsid w:val="00106F28"/>
    <w:rsid w:val="0010772D"/>
    <w:rsid w:val="00107C11"/>
    <w:rsid w:val="00107D92"/>
    <w:rsid w:val="001104AB"/>
    <w:rsid w:val="00110AB4"/>
    <w:rsid w:val="0011114F"/>
    <w:rsid w:val="00113F9B"/>
    <w:rsid w:val="00115EC8"/>
    <w:rsid w:val="001163D3"/>
    <w:rsid w:val="0011647C"/>
    <w:rsid w:val="00117078"/>
    <w:rsid w:val="0012032D"/>
    <w:rsid w:val="001209B7"/>
    <w:rsid w:val="00120C29"/>
    <w:rsid w:val="00121656"/>
    <w:rsid w:val="00123A86"/>
    <w:rsid w:val="00123B2B"/>
    <w:rsid w:val="00123BAC"/>
    <w:rsid w:val="00123C8D"/>
    <w:rsid w:val="00123F90"/>
    <w:rsid w:val="00124692"/>
    <w:rsid w:val="00124878"/>
    <w:rsid w:val="00124942"/>
    <w:rsid w:val="00124D57"/>
    <w:rsid w:val="00125C66"/>
    <w:rsid w:val="00125CD1"/>
    <w:rsid w:val="00125E25"/>
    <w:rsid w:val="00127763"/>
    <w:rsid w:val="00130AF6"/>
    <w:rsid w:val="00130ED6"/>
    <w:rsid w:val="00131398"/>
    <w:rsid w:val="0013169F"/>
    <w:rsid w:val="00131D6C"/>
    <w:rsid w:val="00132791"/>
    <w:rsid w:val="00132D59"/>
    <w:rsid w:val="001331FF"/>
    <w:rsid w:val="00134357"/>
    <w:rsid w:val="00134994"/>
    <w:rsid w:val="001350DC"/>
    <w:rsid w:val="00135640"/>
    <w:rsid w:val="00135D90"/>
    <w:rsid w:val="00135DC7"/>
    <w:rsid w:val="00136A77"/>
    <w:rsid w:val="00140435"/>
    <w:rsid w:val="0014355C"/>
    <w:rsid w:val="0014504D"/>
    <w:rsid w:val="0014612A"/>
    <w:rsid w:val="001465DB"/>
    <w:rsid w:val="00146D1F"/>
    <w:rsid w:val="00147510"/>
    <w:rsid w:val="001476C4"/>
    <w:rsid w:val="00147956"/>
    <w:rsid w:val="001479BD"/>
    <w:rsid w:val="00147DA6"/>
    <w:rsid w:val="00147E87"/>
    <w:rsid w:val="00147F4E"/>
    <w:rsid w:val="0015031E"/>
    <w:rsid w:val="00150FF3"/>
    <w:rsid w:val="001513E9"/>
    <w:rsid w:val="001517A7"/>
    <w:rsid w:val="001519F2"/>
    <w:rsid w:val="001520AB"/>
    <w:rsid w:val="00152160"/>
    <w:rsid w:val="00153371"/>
    <w:rsid w:val="0015352A"/>
    <w:rsid w:val="001538B0"/>
    <w:rsid w:val="00153C40"/>
    <w:rsid w:val="00154A21"/>
    <w:rsid w:val="00154EDE"/>
    <w:rsid w:val="00155971"/>
    <w:rsid w:val="001560D1"/>
    <w:rsid w:val="001562BD"/>
    <w:rsid w:val="001566C9"/>
    <w:rsid w:val="0015680A"/>
    <w:rsid w:val="001571EC"/>
    <w:rsid w:val="00160485"/>
    <w:rsid w:val="00160BFA"/>
    <w:rsid w:val="00160F8F"/>
    <w:rsid w:val="00161904"/>
    <w:rsid w:val="00161C1C"/>
    <w:rsid w:val="00161E6E"/>
    <w:rsid w:val="00163A04"/>
    <w:rsid w:val="0016516F"/>
    <w:rsid w:val="00166A26"/>
    <w:rsid w:val="00166B9D"/>
    <w:rsid w:val="00167A3A"/>
    <w:rsid w:val="00167FA6"/>
    <w:rsid w:val="00167FFD"/>
    <w:rsid w:val="001700D0"/>
    <w:rsid w:val="00170810"/>
    <w:rsid w:val="00170B28"/>
    <w:rsid w:val="00170FE3"/>
    <w:rsid w:val="0017168E"/>
    <w:rsid w:val="001718D7"/>
    <w:rsid w:val="0017290D"/>
    <w:rsid w:val="00173037"/>
    <w:rsid w:val="00173A72"/>
    <w:rsid w:val="00174298"/>
    <w:rsid w:val="00174386"/>
    <w:rsid w:val="001749FC"/>
    <w:rsid w:val="00174BC2"/>
    <w:rsid w:val="00175348"/>
    <w:rsid w:val="001759E8"/>
    <w:rsid w:val="001766CC"/>
    <w:rsid w:val="00176863"/>
    <w:rsid w:val="001774AB"/>
    <w:rsid w:val="00177590"/>
    <w:rsid w:val="001805FC"/>
    <w:rsid w:val="0018094B"/>
    <w:rsid w:val="00180BAF"/>
    <w:rsid w:val="0018161C"/>
    <w:rsid w:val="0018164D"/>
    <w:rsid w:val="00181D10"/>
    <w:rsid w:val="00181D6B"/>
    <w:rsid w:val="00181F0F"/>
    <w:rsid w:val="00181FBA"/>
    <w:rsid w:val="00183057"/>
    <w:rsid w:val="00183517"/>
    <w:rsid w:val="00184061"/>
    <w:rsid w:val="00184BFB"/>
    <w:rsid w:val="00184D65"/>
    <w:rsid w:val="00184E28"/>
    <w:rsid w:val="00185192"/>
    <w:rsid w:val="00185409"/>
    <w:rsid w:val="001854D7"/>
    <w:rsid w:val="00185FB4"/>
    <w:rsid w:val="0018668E"/>
    <w:rsid w:val="001868D8"/>
    <w:rsid w:val="0019013F"/>
    <w:rsid w:val="00190B30"/>
    <w:rsid w:val="001910FA"/>
    <w:rsid w:val="0019204D"/>
    <w:rsid w:val="00192301"/>
    <w:rsid w:val="00192810"/>
    <w:rsid w:val="00192818"/>
    <w:rsid w:val="00192BF0"/>
    <w:rsid w:val="00193646"/>
    <w:rsid w:val="0019386B"/>
    <w:rsid w:val="0019389C"/>
    <w:rsid w:val="00193C0C"/>
    <w:rsid w:val="001944BE"/>
    <w:rsid w:val="00194DDB"/>
    <w:rsid w:val="00195156"/>
    <w:rsid w:val="0019574C"/>
    <w:rsid w:val="0019732C"/>
    <w:rsid w:val="001975A5"/>
    <w:rsid w:val="001A0E91"/>
    <w:rsid w:val="001A1B08"/>
    <w:rsid w:val="001A2557"/>
    <w:rsid w:val="001A3462"/>
    <w:rsid w:val="001A4102"/>
    <w:rsid w:val="001A5585"/>
    <w:rsid w:val="001A584B"/>
    <w:rsid w:val="001A58C3"/>
    <w:rsid w:val="001A5A83"/>
    <w:rsid w:val="001A6B34"/>
    <w:rsid w:val="001A6CE5"/>
    <w:rsid w:val="001A70CB"/>
    <w:rsid w:val="001A716F"/>
    <w:rsid w:val="001A77AE"/>
    <w:rsid w:val="001B0E46"/>
    <w:rsid w:val="001B109E"/>
    <w:rsid w:val="001B224F"/>
    <w:rsid w:val="001B22EF"/>
    <w:rsid w:val="001B234B"/>
    <w:rsid w:val="001B287B"/>
    <w:rsid w:val="001B2FB5"/>
    <w:rsid w:val="001B49C5"/>
    <w:rsid w:val="001B510A"/>
    <w:rsid w:val="001B7016"/>
    <w:rsid w:val="001B73CF"/>
    <w:rsid w:val="001B7587"/>
    <w:rsid w:val="001B797C"/>
    <w:rsid w:val="001B7EF3"/>
    <w:rsid w:val="001C00B3"/>
    <w:rsid w:val="001C0478"/>
    <w:rsid w:val="001C0827"/>
    <w:rsid w:val="001C23E6"/>
    <w:rsid w:val="001C315F"/>
    <w:rsid w:val="001C36A2"/>
    <w:rsid w:val="001C3CED"/>
    <w:rsid w:val="001C4F33"/>
    <w:rsid w:val="001C62E5"/>
    <w:rsid w:val="001C7325"/>
    <w:rsid w:val="001C7B8D"/>
    <w:rsid w:val="001D0286"/>
    <w:rsid w:val="001D0E07"/>
    <w:rsid w:val="001D139C"/>
    <w:rsid w:val="001D14EF"/>
    <w:rsid w:val="001D2605"/>
    <w:rsid w:val="001D3360"/>
    <w:rsid w:val="001D3B33"/>
    <w:rsid w:val="001D4402"/>
    <w:rsid w:val="001D5391"/>
    <w:rsid w:val="001D58FD"/>
    <w:rsid w:val="001D786A"/>
    <w:rsid w:val="001E107D"/>
    <w:rsid w:val="001E18E9"/>
    <w:rsid w:val="001E3420"/>
    <w:rsid w:val="001E36E1"/>
    <w:rsid w:val="001E3F02"/>
    <w:rsid w:val="001E3F61"/>
    <w:rsid w:val="001E43E2"/>
    <w:rsid w:val="001E464E"/>
    <w:rsid w:val="001E5F14"/>
    <w:rsid w:val="001E5FEA"/>
    <w:rsid w:val="001E615E"/>
    <w:rsid w:val="001E6195"/>
    <w:rsid w:val="001E644D"/>
    <w:rsid w:val="001E683E"/>
    <w:rsid w:val="001E75F7"/>
    <w:rsid w:val="001E7A6E"/>
    <w:rsid w:val="001F02CE"/>
    <w:rsid w:val="001F04B6"/>
    <w:rsid w:val="001F0EA5"/>
    <w:rsid w:val="001F1811"/>
    <w:rsid w:val="001F23CE"/>
    <w:rsid w:val="001F2F43"/>
    <w:rsid w:val="001F3757"/>
    <w:rsid w:val="001F42B8"/>
    <w:rsid w:val="001F4FC8"/>
    <w:rsid w:val="001F52F1"/>
    <w:rsid w:val="001F540B"/>
    <w:rsid w:val="001F5B89"/>
    <w:rsid w:val="001F67EB"/>
    <w:rsid w:val="001F7000"/>
    <w:rsid w:val="001F7634"/>
    <w:rsid w:val="001F7C58"/>
    <w:rsid w:val="00200A99"/>
    <w:rsid w:val="00200F54"/>
    <w:rsid w:val="002023C7"/>
    <w:rsid w:val="00202992"/>
    <w:rsid w:val="00202AA2"/>
    <w:rsid w:val="002033CB"/>
    <w:rsid w:val="00204D43"/>
    <w:rsid w:val="002062FF"/>
    <w:rsid w:val="00206BCE"/>
    <w:rsid w:val="00210089"/>
    <w:rsid w:val="00213726"/>
    <w:rsid w:val="002148F4"/>
    <w:rsid w:val="00214A1C"/>
    <w:rsid w:val="00214B50"/>
    <w:rsid w:val="00214EBB"/>
    <w:rsid w:val="00214F1F"/>
    <w:rsid w:val="00215007"/>
    <w:rsid w:val="00215209"/>
    <w:rsid w:val="002161C6"/>
    <w:rsid w:val="00216838"/>
    <w:rsid w:val="00216D3E"/>
    <w:rsid w:val="00216ED0"/>
    <w:rsid w:val="002170A5"/>
    <w:rsid w:val="00217551"/>
    <w:rsid w:val="00217570"/>
    <w:rsid w:val="00221027"/>
    <w:rsid w:val="002215D6"/>
    <w:rsid w:val="00222946"/>
    <w:rsid w:val="00222CDC"/>
    <w:rsid w:val="0022345E"/>
    <w:rsid w:val="00224F3F"/>
    <w:rsid w:val="00225027"/>
    <w:rsid w:val="0022581C"/>
    <w:rsid w:val="00225A79"/>
    <w:rsid w:val="002272A1"/>
    <w:rsid w:val="00230864"/>
    <w:rsid w:val="00230B11"/>
    <w:rsid w:val="00232249"/>
    <w:rsid w:val="002322CD"/>
    <w:rsid w:val="002329E5"/>
    <w:rsid w:val="00233902"/>
    <w:rsid w:val="00233EA5"/>
    <w:rsid w:val="002353D7"/>
    <w:rsid w:val="002357CD"/>
    <w:rsid w:val="00236B0B"/>
    <w:rsid w:val="00236BC2"/>
    <w:rsid w:val="00237408"/>
    <w:rsid w:val="002375E4"/>
    <w:rsid w:val="00237B88"/>
    <w:rsid w:val="00237BFF"/>
    <w:rsid w:val="00237C83"/>
    <w:rsid w:val="00240476"/>
    <w:rsid w:val="00240811"/>
    <w:rsid w:val="00241F07"/>
    <w:rsid w:val="00242324"/>
    <w:rsid w:val="00242802"/>
    <w:rsid w:val="0024292A"/>
    <w:rsid w:val="002429F2"/>
    <w:rsid w:val="00242FDF"/>
    <w:rsid w:val="0024338A"/>
    <w:rsid w:val="00244555"/>
    <w:rsid w:val="002456CF"/>
    <w:rsid w:val="0024585D"/>
    <w:rsid w:val="00245A45"/>
    <w:rsid w:val="00245B36"/>
    <w:rsid w:val="00247633"/>
    <w:rsid w:val="0025048A"/>
    <w:rsid w:val="00250A22"/>
    <w:rsid w:val="00250A81"/>
    <w:rsid w:val="00250CD9"/>
    <w:rsid w:val="00250F0D"/>
    <w:rsid w:val="0025145D"/>
    <w:rsid w:val="00252B64"/>
    <w:rsid w:val="00253552"/>
    <w:rsid w:val="002537FB"/>
    <w:rsid w:val="00253B7D"/>
    <w:rsid w:val="00254019"/>
    <w:rsid w:val="00254195"/>
    <w:rsid w:val="00254703"/>
    <w:rsid w:val="00254F6C"/>
    <w:rsid w:val="002554C6"/>
    <w:rsid w:val="0025560A"/>
    <w:rsid w:val="00255BAA"/>
    <w:rsid w:val="00255E1C"/>
    <w:rsid w:val="00255E41"/>
    <w:rsid w:val="002562B9"/>
    <w:rsid w:val="0025680B"/>
    <w:rsid w:val="002574D6"/>
    <w:rsid w:val="0025786E"/>
    <w:rsid w:val="00257C3E"/>
    <w:rsid w:val="0026020D"/>
    <w:rsid w:val="00260CD1"/>
    <w:rsid w:val="00260F5B"/>
    <w:rsid w:val="0026119E"/>
    <w:rsid w:val="00261EFB"/>
    <w:rsid w:val="002621E7"/>
    <w:rsid w:val="00262C62"/>
    <w:rsid w:val="00262E5F"/>
    <w:rsid w:val="002635A0"/>
    <w:rsid w:val="0026431A"/>
    <w:rsid w:val="00264840"/>
    <w:rsid w:val="00264D26"/>
    <w:rsid w:val="002664D5"/>
    <w:rsid w:val="0026689E"/>
    <w:rsid w:val="00267940"/>
    <w:rsid w:val="00270763"/>
    <w:rsid w:val="00270822"/>
    <w:rsid w:val="002732A9"/>
    <w:rsid w:val="002737A2"/>
    <w:rsid w:val="00273C5F"/>
    <w:rsid w:val="002749FF"/>
    <w:rsid w:val="00275912"/>
    <w:rsid w:val="00276946"/>
    <w:rsid w:val="002769E2"/>
    <w:rsid w:val="00276A15"/>
    <w:rsid w:val="00276C1D"/>
    <w:rsid w:val="002770BE"/>
    <w:rsid w:val="0028051F"/>
    <w:rsid w:val="00281145"/>
    <w:rsid w:val="00281436"/>
    <w:rsid w:val="002814B7"/>
    <w:rsid w:val="00281C21"/>
    <w:rsid w:val="00281C8F"/>
    <w:rsid w:val="00281CE7"/>
    <w:rsid w:val="0028282E"/>
    <w:rsid w:val="00282CB9"/>
    <w:rsid w:val="00283843"/>
    <w:rsid w:val="00284288"/>
    <w:rsid w:val="002848AE"/>
    <w:rsid w:val="002860DF"/>
    <w:rsid w:val="00287847"/>
    <w:rsid w:val="00290650"/>
    <w:rsid w:val="00291E6C"/>
    <w:rsid w:val="00291FCD"/>
    <w:rsid w:val="00292ADE"/>
    <w:rsid w:val="00293CE7"/>
    <w:rsid w:val="002942AA"/>
    <w:rsid w:val="00294683"/>
    <w:rsid w:val="00294706"/>
    <w:rsid w:val="00294808"/>
    <w:rsid w:val="00294B63"/>
    <w:rsid w:val="002953E5"/>
    <w:rsid w:val="00295615"/>
    <w:rsid w:val="002956B6"/>
    <w:rsid w:val="00295842"/>
    <w:rsid w:val="00296035"/>
    <w:rsid w:val="002969FF"/>
    <w:rsid w:val="002978B1"/>
    <w:rsid w:val="002A0C8E"/>
    <w:rsid w:val="002A0DDC"/>
    <w:rsid w:val="002A0F99"/>
    <w:rsid w:val="002A126D"/>
    <w:rsid w:val="002A12CC"/>
    <w:rsid w:val="002A13F8"/>
    <w:rsid w:val="002A18D7"/>
    <w:rsid w:val="002A1963"/>
    <w:rsid w:val="002A1E7C"/>
    <w:rsid w:val="002A2818"/>
    <w:rsid w:val="002A2F9F"/>
    <w:rsid w:val="002A30D6"/>
    <w:rsid w:val="002A35C4"/>
    <w:rsid w:val="002A35EE"/>
    <w:rsid w:val="002A3F39"/>
    <w:rsid w:val="002A4349"/>
    <w:rsid w:val="002A4756"/>
    <w:rsid w:val="002A47D5"/>
    <w:rsid w:val="002A5599"/>
    <w:rsid w:val="002A57AA"/>
    <w:rsid w:val="002A5D2F"/>
    <w:rsid w:val="002A6B7A"/>
    <w:rsid w:val="002A6CD4"/>
    <w:rsid w:val="002A6F95"/>
    <w:rsid w:val="002A72DD"/>
    <w:rsid w:val="002B00D5"/>
    <w:rsid w:val="002B0599"/>
    <w:rsid w:val="002B06CF"/>
    <w:rsid w:val="002B204C"/>
    <w:rsid w:val="002B2473"/>
    <w:rsid w:val="002B24D9"/>
    <w:rsid w:val="002B2C60"/>
    <w:rsid w:val="002B317E"/>
    <w:rsid w:val="002B3F59"/>
    <w:rsid w:val="002B45F9"/>
    <w:rsid w:val="002B55C4"/>
    <w:rsid w:val="002B5A59"/>
    <w:rsid w:val="002B5BB8"/>
    <w:rsid w:val="002B5CD7"/>
    <w:rsid w:val="002B5D06"/>
    <w:rsid w:val="002B5F7E"/>
    <w:rsid w:val="002B6139"/>
    <w:rsid w:val="002B62DC"/>
    <w:rsid w:val="002B635B"/>
    <w:rsid w:val="002B65D4"/>
    <w:rsid w:val="002B6A00"/>
    <w:rsid w:val="002B6F07"/>
    <w:rsid w:val="002C03EB"/>
    <w:rsid w:val="002C17BD"/>
    <w:rsid w:val="002C2A4F"/>
    <w:rsid w:val="002C2AA7"/>
    <w:rsid w:val="002C2B9D"/>
    <w:rsid w:val="002C48F4"/>
    <w:rsid w:val="002C5812"/>
    <w:rsid w:val="002C6671"/>
    <w:rsid w:val="002C6D8C"/>
    <w:rsid w:val="002C7419"/>
    <w:rsid w:val="002C7B85"/>
    <w:rsid w:val="002D024E"/>
    <w:rsid w:val="002D10A1"/>
    <w:rsid w:val="002D19EE"/>
    <w:rsid w:val="002D263C"/>
    <w:rsid w:val="002D35D7"/>
    <w:rsid w:val="002D445B"/>
    <w:rsid w:val="002D4826"/>
    <w:rsid w:val="002D48F6"/>
    <w:rsid w:val="002D4C92"/>
    <w:rsid w:val="002D54C2"/>
    <w:rsid w:val="002D5744"/>
    <w:rsid w:val="002D6127"/>
    <w:rsid w:val="002D6347"/>
    <w:rsid w:val="002D6460"/>
    <w:rsid w:val="002D69A5"/>
    <w:rsid w:val="002D7235"/>
    <w:rsid w:val="002D75EA"/>
    <w:rsid w:val="002D7DF9"/>
    <w:rsid w:val="002E06B5"/>
    <w:rsid w:val="002E06CB"/>
    <w:rsid w:val="002E0BB7"/>
    <w:rsid w:val="002E18E4"/>
    <w:rsid w:val="002E18EE"/>
    <w:rsid w:val="002E269A"/>
    <w:rsid w:val="002E29BB"/>
    <w:rsid w:val="002E3098"/>
    <w:rsid w:val="002E3125"/>
    <w:rsid w:val="002E36BA"/>
    <w:rsid w:val="002E3933"/>
    <w:rsid w:val="002E3B79"/>
    <w:rsid w:val="002E3DBF"/>
    <w:rsid w:val="002E3F18"/>
    <w:rsid w:val="002E41E2"/>
    <w:rsid w:val="002E4B15"/>
    <w:rsid w:val="002E5BC1"/>
    <w:rsid w:val="002E5D19"/>
    <w:rsid w:val="002F0B0D"/>
    <w:rsid w:val="002F0B23"/>
    <w:rsid w:val="002F0F6D"/>
    <w:rsid w:val="002F118D"/>
    <w:rsid w:val="002F2576"/>
    <w:rsid w:val="002F2719"/>
    <w:rsid w:val="002F2950"/>
    <w:rsid w:val="002F2AE4"/>
    <w:rsid w:val="002F32E0"/>
    <w:rsid w:val="002F406C"/>
    <w:rsid w:val="002F41D0"/>
    <w:rsid w:val="002F4E89"/>
    <w:rsid w:val="002F5756"/>
    <w:rsid w:val="002F5BB3"/>
    <w:rsid w:val="002F64C9"/>
    <w:rsid w:val="003007D9"/>
    <w:rsid w:val="003012FA"/>
    <w:rsid w:val="00301B60"/>
    <w:rsid w:val="00302483"/>
    <w:rsid w:val="003025B7"/>
    <w:rsid w:val="003035B2"/>
    <w:rsid w:val="00304ED5"/>
    <w:rsid w:val="003061CF"/>
    <w:rsid w:val="00306766"/>
    <w:rsid w:val="00306BC7"/>
    <w:rsid w:val="00307F76"/>
    <w:rsid w:val="00310255"/>
    <w:rsid w:val="003108E6"/>
    <w:rsid w:val="00310E58"/>
    <w:rsid w:val="00311DEC"/>
    <w:rsid w:val="003127F8"/>
    <w:rsid w:val="0031291F"/>
    <w:rsid w:val="003129A9"/>
    <w:rsid w:val="00314FE6"/>
    <w:rsid w:val="003155B9"/>
    <w:rsid w:val="0031566D"/>
    <w:rsid w:val="00316219"/>
    <w:rsid w:val="00316C0F"/>
    <w:rsid w:val="00316EC0"/>
    <w:rsid w:val="0031706E"/>
    <w:rsid w:val="00317781"/>
    <w:rsid w:val="00317D21"/>
    <w:rsid w:val="00320A1C"/>
    <w:rsid w:val="00321A45"/>
    <w:rsid w:val="00321F9F"/>
    <w:rsid w:val="00321FDE"/>
    <w:rsid w:val="0032249C"/>
    <w:rsid w:val="00323047"/>
    <w:rsid w:val="003234B5"/>
    <w:rsid w:val="003241DA"/>
    <w:rsid w:val="00324CA9"/>
    <w:rsid w:val="003250B5"/>
    <w:rsid w:val="00326A38"/>
    <w:rsid w:val="00326E52"/>
    <w:rsid w:val="00327C33"/>
    <w:rsid w:val="00327DBD"/>
    <w:rsid w:val="0033094B"/>
    <w:rsid w:val="00330EAC"/>
    <w:rsid w:val="003311F0"/>
    <w:rsid w:val="003315EA"/>
    <w:rsid w:val="00331B6C"/>
    <w:rsid w:val="00331BDA"/>
    <w:rsid w:val="003322F3"/>
    <w:rsid w:val="00332B38"/>
    <w:rsid w:val="00332D9B"/>
    <w:rsid w:val="003334CF"/>
    <w:rsid w:val="00334567"/>
    <w:rsid w:val="00334C34"/>
    <w:rsid w:val="003365C7"/>
    <w:rsid w:val="00336704"/>
    <w:rsid w:val="00337986"/>
    <w:rsid w:val="00337A3F"/>
    <w:rsid w:val="00340102"/>
    <w:rsid w:val="003406D9"/>
    <w:rsid w:val="003410E0"/>
    <w:rsid w:val="0034168C"/>
    <w:rsid w:val="00341985"/>
    <w:rsid w:val="0034231E"/>
    <w:rsid w:val="003424EA"/>
    <w:rsid w:val="00342F4B"/>
    <w:rsid w:val="003453C6"/>
    <w:rsid w:val="003467BC"/>
    <w:rsid w:val="00346A67"/>
    <w:rsid w:val="00346E7C"/>
    <w:rsid w:val="00350A39"/>
    <w:rsid w:val="00350AC6"/>
    <w:rsid w:val="00350CF4"/>
    <w:rsid w:val="00352C38"/>
    <w:rsid w:val="003536CE"/>
    <w:rsid w:val="00353F5C"/>
    <w:rsid w:val="00354582"/>
    <w:rsid w:val="003552EF"/>
    <w:rsid w:val="0035646B"/>
    <w:rsid w:val="00357182"/>
    <w:rsid w:val="00357FF7"/>
    <w:rsid w:val="0036005B"/>
    <w:rsid w:val="00360A38"/>
    <w:rsid w:val="00360F3F"/>
    <w:rsid w:val="003635C8"/>
    <w:rsid w:val="003637B7"/>
    <w:rsid w:val="00365181"/>
    <w:rsid w:val="00366DB6"/>
    <w:rsid w:val="00366F2E"/>
    <w:rsid w:val="0036733C"/>
    <w:rsid w:val="00367A90"/>
    <w:rsid w:val="003708D3"/>
    <w:rsid w:val="00370C7E"/>
    <w:rsid w:val="00370D26"/>
    <w:rsid w:val="0037186D"/>
    <w:rsid w:val="00371BDE"/>
    <w:rsid w:val="00371E4B"/>
    <w:rsid w:val="0037207F"/>
    <w:rsid w:val="003729C3"/>
    <w:rsid w:val="00373738"/>
    <w:rsid w:val="0037392B"/>
    <w:rsid w:val="00374C39"/>
    <w:rsid w:val="0037521C"/>
    <w:rsid w:val="00375DB3"/>
    <w:rsid w:val="00376E31"/>
    <w:rsid w:val="003771EB"/>
    <w:rsid w:val="0037754C"/>
    <w:rsid w:val="003808E4"/>
    <w:rsid w:val="003830D2"/>
    <w:rsid w:val="003831A1"/>
    <w:rsid w:val="0038382B"/>
    <w:rsid w:val="00383DF6"/>
    <w:rsid w:val="003841B2"/>
    <w:rsid w:val="00384691"/>
    <w:rsid w:val="00384E89"/>
    <w:rsid w:val="00385E03"/>
    <w:rsid w:val="00385E2A"/>
    <w:rsid w:val="00386079"/>
    <w:rsid w:val="00386456"/>
    <w:rsid w:val="003866E6"/>
    <w:rsid w:val="00386B9C"/>
    <w:rsid w:val="00386C2B"/>
    <w:rsid w:val="00386D59"/>
    <w:rsid w:val="00387065"/>
    <w:rsid w:val="0038713B"/>
    <w:rsid w:val="00387451"/>
    <w:rsid w:val="00387AA4"/>
    <w:rsid w:val="00387D03"/>
    <w:rsid w:val="003917E8"/>
    <w:rsid w:val="00391CFF"/>
    <w:rsid w:val="0039213F"/>
    <w:rsid w:val="00392E7F"/>
    <w:rsid w:val="00393EB0"/>
    <w:rsid w:val="00395842"/>
    <w:rsid w:val="003961A5"/>
    <w:rsid w:val="003979F9"/>
    <w:rsid w:val="00397A79"/>
    <w:rsid w:val="00397D96"/>
    <w:rsid w:val="003A1392"/>
    <w:rsid w:val="003A1901"/>
    <w:rsid w:val="003A1AB9"/>
    <w:rsid w:val="003A1B9E"/>
    <w:rsid w:val="003A1D20"/>
    <w:rsid w:val="003A2397"/>
    <w:rsid w:val="003A24AB"/>
    <w:rsid w:val="003A2FDC"/>
    <w:rsid w:val="003A3087"/>
    <w:rsid w:val="003A36CD"/>
    <w:rsid w:val="003A429A"/>
    <w:rsid w:val="003A4F40"/>
    <w:rsid w:val="003A6318"/>
    <w:rsid w:val="003A676D"/>
    <w:rsid w:val="003A717E"/>
    <w:rsid w:val="003A7B1D"/>
    <w:rsid w:val="003A7B57"/>
    <w:rsid w:val="003B0406"/>
    <w:rsid w:val="003B0E7D"/>
    <w:rsid w:val="003B13B3"/>
    <w:rsid w:val="003B18D6"/>
    <w:rsid w:val="003B1B18"/>
    <w:rsid w:val="003B1D67"/>
    <w:rsid w:val="003B28B5"/>
    <w:rsid w:val="003B2929"/>
    <w:rsid w:val="003B2C2B"/>
    <w:rsid w:val="003B4A3D"/>
    <w:rsid w:val="003B4C02"/>
    <w:rsid w:val="003B4E23"/>
    <w:rsid w:val="003B5483"/>
    <w:rsid w:val="003B5926"/>
    <w:rsid w:val="003B70F6"/>
    <w:rsid w:val="003C0214"/>
    <w:rsid w:val="003C04A3"/>
    <w:rsid w:val="003C09C5"/>
    <w:rsid w:val="003C14D6"/>
    <w:rsid w:val="003C18CD"/>
    <w:rsid w:val="003C2ACA"/>
    <w:rsid w:val="003C35B2"/>
    <w:rsid w:val="003C4093"/>
    <w:rsid w:val="003C4EDB"/>
    <w:rsid w:val="003C59A1"/>
    <w:rsid w:val="003C78AB"/>
    <w:rsid w:val="003D0441"/>
    <w:rsid w:val="003D09C2"/>
    <w:rsid w:val="003D13C5"/>
    <w:rsid w:val="003D1499"/>
    <w:rsid w:val="003D182D"/>
    <w:rsid w:val="003D18BF"/>
    <w:rsid w:val="003D2010"/>
    <w:rsid w:val="003D214D"/>
    <w:rsid w:val="003D2AE4"/>
    <w:rsid w:val="003D3B2E"/>
    <w:rsid w:val="003D4EF1"/>
    <w:rsid w:val="003D5C0A"/>
    <w:rsid w:val="003D66AD"/>
    <w:rsid w:val="003D66B6"/>
    <w:rsid w:val="003D79F6"/>
    <w:rsid w:val="003E0403"/>
    <w:rsid w:val="003E0B4B"/>
    <w:rsid w:val="003E0EF0"/>
    <w:rsid w:val="003E14FB"/>
    <w:rsid w:val="003E2EAF"/>
    <w:rsid w:val="003E3C6B"/>
    <w:rsid w:val="003E4672"/>
    <w:rsid w:val="003E494E"/>
    <w:rsid w:val="003E4A59"/>
    <w:rsid w:val="003E588E"/>
    <w:rsid w:val="003E5C06"/>
    <w:rsid w:val="003E6EF1"/>
    <w:rsid w:val="003E7573"/>
    <w:rsid w:val="003F0E2E"/>
    <w:rsid w:val="003F11F6"/>
    <w:rsid w:val="003F12AA"/>
    <w:rsid w:val="003F1E51"/>
    <w:rsid w:val="003F1F12"/>
    <w:rsid w:val="003F2CB5"/>
    <w:rsid w:val="003F2D1C"/>
    <w:rsid w:val="003F2E8B"/>
    <w:rsid w:val="003F3699"/>
    <w:rsid w:val="003F37CF"/>
    <w:rsid w:val="003F3A54"/>
    <w:rsid w:val="003F3DEE"/>
    <w:rsid w:val="003F3E3B"/>
    <w:rsid w:val="003F3FEE"/>
    <w:rsid w:val="003F4059"/>
    <w:rsid w:val="003F45ED"/>
    <w:rsid w:val="003F4AA7"/>
    <w:rsid w:val="003F4B86"/>
    <w:rsid w:val="003F54D6"/>
    <w:rsid w:val="003F578E"/>
    <w:rsid w:val="003F5FBB"/>
    <w:rsid w:val="003F65AF"/>
    <w:rsid w:val="003F6650"/>
    <w:rsid w:val="003F7352"/>
    <w:rsid w:val="003F766F"/>
    <w:rsid w:val="003F78F8"/>
    <w:rsid w:val="003F7AFC"/>
    <w:rsid w:val="004011D7"/>
    <w:rsid w:val="00402489"/>
    <w:rsid w:val="004026DD"/>
    <w:rsid w:val="0040289C"/>
    <w:rsid w:val="00402F69"/>
    <w:rsid w:val="0040325B"/>
    <w:rsid w:val="00403496"/>
    <w:rsid w:val="00403ED6"/>
    <w:rsid w:val="00404528"/>
    <w:rsid w:val="00404687"/>
    <w:rsid w:val="00404893"/>
    <w:rsid w:val="00404AC2"/>
    <w:rsid w:val="00405502"/>
    <w:rsid w:val="0040598B"/>
    <w:rsid w:val="0040620C"/>
    <w:rsid w:val="0040635E"/>
    <w:rsid w:val="00406902"/>
    <w:rsid w:val="00406BAD"/>
    <w:rsid w:val="00407918"/>
    <w:rsid w:val="00410B17"/>
    <w:rsid w:val="004110FE"/>
    <w:rsid w:val="0041162C"/>
    <w:rsid w:val="00411943"/>
    <w:rsid w:val="00413E2D"/>
    <w:rsid w:val="00413F27"/>
    <w:rsid w:val="00414B38"/>
    <w:rsid w:val="00414D8D"/>
    <w:rsid w:val="00414E11"/>
    <w:rsid w:val="00415253"/>
    <w:rsid w:val="004156D1"/>
    <w:rsid w:val="00416064"/>
    <w:rsid w:val="004162E7"/>
    <w:rsid w:val="00416CC9"/>
    <w:rsid w:val="00416CE9"/>
    <w:rsid w:val="00416FA0"/>
    <w:rsid w:val="00417004"/>
    <w:rsid w:val="00417142"/>
    <w:rsid w:val="00417C3D"/>
    <w:rsid w:val="00420605"/>
    <w:rsid w:val="00420A17"/>
    <w:rsid w:val="00420B5F"/>
    <w:rsid w:val="00421299"/>
    <w:rsid w:val="004214DC"/>
    <w:rsid w:val="00421A7D"/>
    <w:rsid w:val="00421C27"/>
    <w:rsid w:val="00421C38"/>
    <w:rsid w:val="00421CEF"/>
    <w:rsid w:val="004223B4"/>
    <w:rsid w:val="004224FC"/>
    <w:rsid w:val="004229F3"/>
    <w:rsid w:val="00422BBA"/>
    <w:rsid w:val="00422CCA"/>
    <w:rsid w:val="004233C1"/>
    <w:rsid w:val="004235CB"/>
    <w:rsid w:val="00424897"/>
    <w:rsid w:val="00424C0E"/>
    <w:rsid w:val="00424DBB"/>
    <w:rsid w:val="00424DF3"/>
    <w:rsid w:val="00425556"/>
    <w:rsid w:val="00426071"/>
    <w:rsid w:val="00426DE2"/>
    <w:rsid w:val="0043038E"/>
    <w:rsid w:val="004304A3"/>
    <w:rsid w:val="004309E1"/>
    <w:rsid w:val="004315F9"/>
    <w:rsid w:val="00431DAB"/>
    <w:rsid w:val="00431FBA"/>
    <w:rsid w:val="0043201D"/>
    <w:rsid w:val="00432868"/>
    <w:rsid w:val="00433F08"/>
    <w:rsid w:val="004351CE"/>
    <w:rsid w:val="00435664"/>
    <w:rsid w:val="00435DA9"/>
    <w:rsid w:val="00436DE3"/>
    <w:rsid w:val="004375D0"/>
    <w:rsid w:val="004379AF"/>
    <w:rsid w:val="00437D78"/>
    <w:rsid w:val="00440D13"/>
    <w:rsid w:val="00440DD3"/>
    <w:rsid w:val="0044255A"/>
    <w:rsid w:val="00442C1F"/>
    <w:rsid w:val="004438D1"/>
    <w:rsid w:val="00443C33"/>
    <w:rsid w:val="004442DC"/>
    <w:rsid w:val="0044433D"/>
    <w:rsid w:val="004445E9"/>
    <w:rsid w:val="00444990"/>
    <w:rsid w:val="00444EEB"/>
    <w:rsid w:val="00445266"/>
    <w:rsid w:val="004459FC"/>
    <w:rsid w:val="00445D81"/>
    <w:rsid w:val="004461E1"/>
    <w:rsid w:val="00446B4B"/>
    <w:rsid w:val="00447808"/>
    <w:rsid w:val="00447D66"/>
    <w:rsid w:val="004506B2"/>
    <w:rsid w:val="0045148B"/>
    <w:rsid w:val="004520EA"/>
    <w:rsid w:val="004536B7"/>
    <w:rsid w:val="00454869"/>
    <w:rsid w:val="00454BAD"/>
    <w:rsid w:val="00457544"/>
    <w:rsid w:val="004600AE"/>
    <w:rsid w:val="0046067D"/>
    <w:rsid w:val="00460A5B"/>
    <w:rsid w:val="004610FE"/>
    <w:rsid w:val="004611D4"/>
    <w:rsid w:val="004613A4"/>
    <w:rsid w:val="004614A0"/>
    <w:rsid w:val="00461750"/>
    <w:rsid w:val="00461C09"/>
    <w:rsid w:val="00461D7B"/>
    <w:rsid w:val="004625D1"/>
    <w:rsid w:val="004633F6"/>
    <w:rsid w:val="00463403"/>
    <w:rsid w:val="00463447"/>
    <w:rsid w:val="00463DC9"/>
    <w:rsid w:val="004654F7"/>
    <w:rsid w:val="00465651"/>
    <w:rsid w:val="0046591F"/>
    <w:rsid w:val="004661DE"/>
    <w:rsid w:val="00467853"/>
    <w:rsid w:val="004679E7"/>
    <w:rsid w:val="00467D6B"/>
    <w:rsid w:val="00470D52"/>
    <w:rsid w:val="004711C2"/>
    <w:rsid w:val="00471A7C"/>
    <w:rsid w:val="0047205B"/>
    <w:rsid w:val="00473506"/>
    <w:rsid w:val="004735FB"/>
    <w:rsid w:val="00473740"/>
    <w:rsid w:val="00473AD7"/>
    <w:rsid w:val="00473E1C"/>
    <w:rsid w:val="00474164"/>
    <w:rsid w:val="00474557"/>
    <w:rsid w:val="00474FA1"/>
    <w:rsid w:val="00476D51"/>
    <w:rsid w:val="00476D6B"/>
    <w:rsid w:val="0047760A"/>
    <w:rsid w:val="004779D7"/>
    <w:rsid w:val="004806DC"/>
    <w:rsid w:val="0048093C"/>
    <w:rsid w:val="00480A73"/>
    <w:rsid w:val="00480BCD"/>
    <w:rsid w:val="0048356D"/>
    <w:rsid w:val="00485F3A"/>
    <w:rsid w:val="00486319"/>
    <w:rsid w:val="00486E15"/>
    <w:rsid w:val="0048713F"/>
    <w:rsid w:val="00487463"/>
    <w:rsid w:val="00487964"/>
    <w:rsid w:val="00487C32"/>
    <w:rsid w:val="00490142"/>
    <w:rsid w:val="00490820"/>
    <w:rsid w:val="00490D03"/>
    <w:rsid w:val="00491014"/>
    <w:rsid w:val="004919BE"/>
    <w:rsid w:val="00493327"/>
    <w:rsid w:val="004934BF"/>
    <w:rsid w:val="0049352A"/>
    <w:rsid w:val="00493E05"/>
    <w:rsid w:val="00494363"/>
    <w:rsid w:val="0049437E"/>
    <w:rsid w:val="00495A85"/>
    <w:rsid w:val="00495EF4"/>
    <w:rsid w:val="004964EF"/>
    <w:rsid w:val="00497E2C"/>
    <w:rsid w:val="004A063D"/>
    <w:rsid w:val="004A07C5"/>
    <w:rsid w:val="004A2523"/>
    <w:rsid w:val="004A2F1C"/>
    <w:rsid w:val="004A378E"/>
    <w:rsid w:val="004A3DA9"/>
    <w:rsid w:val="004A4756"/>
    <w:rsid w:val="004A4B20"/>
    <w:rsid w:val="004A4F3C"/>
    <w:rsid w:val="004A567D"/>
    <w:rsid w:val="004A5F69"/>
    <w:rsid w:val="004A6FC6"/>
    <w:rsid w:val="004A718C"/>
    <w:rsid w:val="004A7819"/>
    <w:rsid w:val="004A78A8"/>
    <w:rsid w:val="004A79DA"/>
    <w:rsid w:val="004B0299"/>
    <w:rsid w:val="004B0520"/>
    <w:rsid w:val="004B1AA0"/>
    <w:rsid w:val="004B1D80"/>
    <w:rsid w:val="004B2DB5"/>
    <w:rsid w:val="004B31C9"/>
    <w:rsid w:val="004B440C"/>
    <w:rsid w:val="004B5630"/>
    <w:rsid w:val="004B65EA"/>
    <w:rsid w:val="004B7435"/>
    <w:rsid w:val="004B745B"/>
    <w:rsid w:val="004B7B45"/>
    <w:rsid w:val="004C0532"/>
    <w:rsid w:val="004C1407"/>
    <w:rsid w:val="004C35F9"/>
    <w:rsid w:val="004C38CD"/>
    <w:rsid w:val="004C3A0D"/>
    <w:rsid w:val="004C4178"/>
    <w:rsid w:val="004C4630"/>
    <w:rsid w:val="004C479B"/>
    <w:rsid w:val="004C786E"/>
    <w:rsid w:val="004C7957"/>
    <w:rsid w:val="004D078B"/>
    <w:rsid w:val="004D23D7"/>
    <w:rsid w:val="004D27C9"/>
    <w:rsid w:val="004D354F"/>
    <w:rsid w:val="004D38B1"/>
    <w:rsid w:val="004D3A36"/>
    <w:rsid w:val="004D3E53"/>
    <w:rsid w:val="004D3E56"/>
    <w:rsid w:val="004D4FCA"/>
    <w:rsid w:val="004D5FD6"/>
    <w:rsid w:val="004D652C"/>
    <w:rsid w:val="004D6BB9"/>
    <w:rsid w:val="004D6BCC"/>
    <w:rsid w:val="004D6CEF"/>
    <w:rsid w:val="004D6D76"/>
    <w:rsid w:val="004E0168"/>
    <w:rsid w:val="004E01C3"/>
    <w:rsid w:val="004E0A17"/>
    <w:rsid w:val="004E1D40"/>
    <w:rsid w:val="004E20BE"/>
    <w:rsid w:val="004E2217"/>
    <w:rsid w:val="004E31A1"/>
    <w:rsid w:val="004E3BA0"/>
    <w:rsid w:val="004E45BD"/>
    <w:rsid w:val="004E53B0"/>
    <w:rsid w:val="004F0BF6"/>
    <w:rsid w:val="004F18FD"/>
    <w:rsid w:val="004F1C07"/>
    <w:rsid w:val="004F2319"/>
    <w:rsid w:val="004F29C5"/>
    <w:rsid w:val="004F2B47"/>
    <w:rsid w:val="004F31A2"/>
    <w:rsid w:val="004F3603"/>
    <w:rsid w:val="004F3F67"/>
    <w:rsid w:val="004F430F"/>
    <w:rsid w:val="004F458F"/>
    <w:rsid w:val="004F4AB9"/>
    <w:rsid w:val="004F4B5C"/>
    <w:rsid w:val="004F55A9"/>
    <w:rsid w:val="004F5A77"/>
    <w:rsid w:val="004F5CE4"/>
    <w:rsid w:val="004F64A8"/>
    <w:rsid w:val="004F65B4"/>
    <w:rsid w:val="004F722F"/>
    <w:rsid w:val="004F7774"/>
    <w:rsid w:val="004F7896"/>
    <w:rsid w:val="004F78BC"/>
    <w:rsid w:val="004F7EBC"/>
    <w:rsid w:val="0050078D"/>
    <w:rsid w:val="005015A6"/>
    <w:rsid w:val="00501C03"/>
    <w:rsid w:val="00502310"/>
    <w:rsid w:val="00502426"/>
    <w:rsid w:val="00502A51"/>
    <w:rsid w:val="00502F99"/>
    <w:rsid w:val="0050360C"/>
    <w:rsid w:val="005036A7"/>
    <w:rsid w:val="00503E09"/>
    <w:rsid w:val="00504B9A"/>
    <w:rsid w:val="005053F2"/>
    <w:rsid w:val="00505865"/>
    <w:rsid w:val="005060D6"/>
    <w:rsid w:val="005065D7"/>
    <w:rsid w:val="00506842"/>
    <w:rsid w:val="005069CF"/>
    <w:rsid w:val="005078AC"/>
    <w:rsid w:val="005112F8"/>
    <w:rsid w:val="005115C5"/>
    <w:rsid w:val="005135A6"/>
    <w:rsid w:val="0051392D"/>
    <w:rsid w:val="00513AE6"/>
    <w:rsid w:val="00513AF0"/>
    <w:rsid w:val="00513CB8"/>
    <w:rsid w:val="00514045"/>
    <w:rsid w:val="00514AD4"/>
    <w:rsid w:val="00515314"/>
    <w:rsid w:val="005155C4"/>
    <w:rsid w:val="00515839"/>
    <w:rsid w:val="0051677B"/>
    <w:rsid w:val="0051690D"/>
    <w:rsid w:val="00516A30"/>
    <w:rsid w:val="0051757A"/>
    <w:rsid w:val="0052044F"/>
    <w:rsid w:val="005204CE"/>
    <w:rsid w:val="00520A10"/>
    <w:rsid w:val="005212A3"/>
    <w:rsid w:val="00521D43"/>
    <w:rsid w:val="005223C2"/>
    <w:rsid w:val="00523561"/>
    <w:rsid w:val="005238D9"/>
    <w:rsid w:val="00523B55"/>
    <w:rsid w:val="00524507"/>
    <w:rsid w:val="00524AD9"/>
    <w:rsid w:val="005256F6"/>
    <w:rsid w:val="00526094"/>
    <w:rsid w:val="005262CB"/>
    <w:rsid w:val="00526526"/>
    <w:rsid w:val="00526D2D"/>
    <w:rsid w:val="00526D64"/>
    <w:rsid w:val="00527128"/>
    <w:rsid w:val="0052751A"/>
    <w:rsid w:val="005300EA"/>
    <w:rsid w:val="00530433"/>
    <w:rsid w:val="00530936"/>
    <w:rsid w:val="00531C25"/>
    <w:rsid w:val="00531D5F"/>
    <w:rsid w:val="00533D75"/>
    <w:rsid w:val="005344F9"/>
    <w:rsid w:val="00534D48"/>
    <w:rsid w:val="005370E5"/>
    <w:rsid w:val="00537332"/>
    <w:rsid w:val="00537851"/>
    <w:rsid w:val="00537958"/>
    <w:rsid w:val="00540366"/>
    <w:rsid w:val="00541535"/>
    <w:rsid w:val="005421E4"/>
    <w:rsid w:val="00542C89"/>
    <w:rsid w:val="005441DD"/>
    <w:rsid w:val="00544AD5"/>
    <w:rsid w:val="0054505D"/>
    <w:rsid w:val="005453A6"/>
    <w:rsid w:val="00547A92"/>
    <w:rsid w:val="00550904"/>
    <w:rsid w:val="005521AC"/>
    <w:rsid w:val="00552786"/>
    <w:rsid w:val="00553D2D"/>
    <w:rsid w:val="00554704"/>
    <w:rsid w:val="00554979"/>
    <w:rsid w:val="00554A1D"/>
    <w:rsid w:val="005563F1"/>
    <w:rsid w:val="00556FCB"/>
    <w:rsid w:val="00557D90"/>
    <w:rsid w:val="00560100"/>
    <w:rsid w:val="00561C7B"/>
    <w:rsid w:val="00563748"/>
    <w:rsid w:val="0056411A"/>
    <w:rsid w:val="00564FD2"/>
    <w:rsid w:val="00565B51"/>
    <w:rsid w:val="00565EF8"/>
    <w:rsid w:val="005661C1"/>
    <w:rsid w:val="0056679C"/>
    <w:rsid w:val="00566BE9"/>
    <w:rsid w:val="005670F6"/>
    <w:rsid w:val="00567994"/>
    <w:rsid w:val="005679EC"/>
    <w:rsid w:val="00567B00"/>
    <w:rsid w:val="005705B6"/>
    <w:rsid w:val="00570C6C"/>
    <w:rsid w:val="00570E2F"/>
    <w:rsid w:val="00570E88"/>
    <w:rsid w:val="00571302"/>
    <w:rsid w:val="00571F2E"/>
    <w:rsid w:val="00571F86"/>
    <w:rsid w:val="00572886"/>
    <w:rsid w:val="005729E0"/>
    <w:rsid w:val="00572EC1"/>
    <w:rsid w:val="0057348E"/>
    <w:rsid w:val="0057355B"/>
    <w:rsid w:val="00573BAE"/>
    <w:rsid w:val="00573D76"/>
    <w:rsid w:val="00573FF4"/>
    <w:rsid w:val="00574A54"/>
    <w:rsid w:val="00574B84"/>
    <w:rsid w:val="00574E98"/>
    <w:rsid w:val="0057553C"/>
    <w:rsid w:val="0057564A"/>
    <w:rsid w:val="00575F37"/>
    <w:rsid w:val="00575FA8"/>
    <w:rsid w:val="00576F27"/>
    <w:rsid w:val="005779EC"/>
    <w:rsid w:val="005801AA"/>
    <w:rsid w:val="005803B4"/>
    <w:rsid w:val="0058045B"/>
    <w:rsid w:val="005804B5"/>
    <w:rsid w:val="0058071A"/>
    <w:rsid w:val="00580E56"/>
    <w:rsid w:val="00580F96"/>
    <w:rsid w:val="00581AD8"/>
    <w:rsid w:val="005833BE"/>
    <w:rsid w:val="00583461"/>
    <w:rsid w:val="00583BB2"/>
    <w:rsid w:val="00585CF8"/>
    <w:rsid w:val="005860DC"/>
    <w:rsid w:val="00587897"/>
    <w:rsid w:val="00590980"/>
    <w:rsid w:val="005914E6"/>
    <w:rsid w:val="00591DEA"/>
    <w:rsid w:val="00592A92"/>
    <w:rsid w:val="005937FB"/>
    <w:rsid w:val="00594629"/>
    <w:rsid w:val="00595246"/>
    <w:rsid w:val="005957D6"/>
    <w:rsid w:val="00595E3C"/>
    <w:rsid w:val="005960DB"/>
    <w:rsid w:val="00596FEE"/>
    <w:rsid w:val="00597DDD"/>
    <w:rsid w:val="005A14AA"/>
    <w:rsid w:val="005A1A7D"/>
    <w:rsid w:val="005A1DDC"/>
    <w:rsid w:val="005A2329"/>
    <w:rsid w:val="005A27BD"/>
    <w:rsid w:val="005A2A5B"/>
    <w:rsid w:val="005A2CEC"/>
    <w:rsid w:val="005A35FB"/>
    <w:rsid w:val="005A3A8A"/>
    <w:rsid w:val="005A4673"/>
    <w:rsid w:val="005A5ED9"/>
    <w:rsid w:val="005A6389"/>
    <w:rsid w:val="005A6405"/>
    <w:rsid w:val="005A6DE9"/>
    <w:rsid w:val="005A76D6"/>
    <w:rsid w:val="005A7784"/>
    <w:rsid w:val="005A77C2"/>
    <w:rsid w:val="005A7B2E"/>
    <w:rsid w:val="005A7D42"/>
    <w:rsid w:val="005B034F"/>
    <w:rsid w:val="005B07A4"/>
    <w:rsid w:val="005B0E7A"/>
    <w:rsid w:val="005B1A87"/>
    <w:rsid w:val="005B1B96"/>
    <w:rsid w:val="005B1E2E"/>
    <w:rsid w:val="005B251B"/>
    <w:rsid w:val="005B4012"/>
    <w:rsid w:val="005B4080"/>
    <w:rsid w:val="005B4860"/>
    <w:rsid w:val="005B5914"/>
    <w:rsid w:val="005B6B26"/>
    <w:rsid w:val="005B6BB3"/>
    <w:rsid w:val="005B70B3"/>
    <w:rsid w:val="005B79F7"/>
    <w:rsid w:val="005B7C52"/>
    <w:rsid w:val="005B7E6F"/>
    <w:rsid w:val="005C0183"/>
    <w:rsid w:val="005C0A82"/>
    <w:rsid w:val="005C1A85"/>
    <w:rsid w:val="005C40E6"/>
    <w:rsid w:val="005C5F90"/>
    <w:rsid w:val="005C63D8"/>
    <w:rsid w:val="005C741E"/>
    <w:rsid w:val="005C75C7"/>
    <w:rsid w:val="005C7CE5"/>
    <w:rsid w:val="005C7EC2"/>
    <w:rsid w:val="005D063B"/>
    <w:rsid w:val="005D08A1"/>
    <w:rsid w:val="005D1C78"/>
    <w:rsid w:val="005D1D0E"/>
    <w:rsid w:val="005D2553"/>
    <w:rsid w:val="005D2703"/>
    <w:rsid w:val="005D2775"/>
    <w:rsid w:val="005D3EC9"/>
    <w:rsid w:val="005D4685"/>
    <w:rsid w:val="005D539F"/>
    <w:rsid w:val="005D59E5"/>
    <w:rsid w:val="005D611B"/>
    <w:rsid w:val="005D683D"/>
    <w:rsid w:val="005D7166"/>
    <w:rsid w:val="005E0E76"/>
    <w:rsid w:val="005E0E94"/>
    <w:rsid w:val="005E1567"/>
    <w:rsid w:val="005E1C2F"/>
    <w:rsid w:val="005E3331"/>
    <w:rsid w:val="005E35D2"/>
    <w:rsid w:val="005E36A9"/>
    <w:rsid w:val="005E3752"/>
    <w:rsid w:val="005E47F4"/>
    <w:rsid w:val="005E5A0D"/>
    <w:rsid w:val="005E5AA9"/>
    <w:rsid w:val="005E6049"/>
    <w:rsid w:val="005E64AF"/>
    <w:rsid w:val="005E6E80"/>
    <w:rsid w:val="005E72ED"/>
    <w:rsid w:val="005E7BB6"/>
    <w:rsid w:val="005F0004"/>
    <w:rsid w:val="005F07DE"/>
    <w:rsid w:val="005F0868"/>
    <w:rsid w:val="005F0F8A"/>
    <w:rsid w:val="005F1A03"/>
    <w:rsid w:val="005F1D18"/>
    <w:rsid w:val="005F1D5E"/>
    <w:rsid w:val="005F1E71"/>
    <w:rsid w:val="005F1FB2"/>
    <w:rsid w:val="005F25F1"/>
    <w:rsid w:val="005F4C3F"/>
    <w:rsid w:val="005F53B9"/>
    <w:rsid w:val="005F5541"/>
    <w:rsid w:val="005F5AFA"/>
    <w:rsid w:val="005F5D88"/>
    <w:rsid w:val="005F65F1"/>
    <w:rsid w:val="006001D3"/>
    <w:rsid w:val="00600BCC"/>
    <w:rsid w:val="0060147D"/>
    <w:rsid w:val="006026C1"/>
    <w:rsid w:val="0060339A"/>
    <w:rsid w:val="006034F3"/>
    <w:rsid w:val="0060361C"/>
    <w:rsid w:val="006038E7"/>
    <w:rsid w:val="00604A15"/>
    <w:rsid w:val="006050E5"/>
    <w:rsid w:val="006056F2"/>
    <w:rsid w:val="0060577B"/>
    <w:rsid w:val="006065A7"/>
    <w:rsid w:val="00610387"/>
    <w:rsid w:val="006108B3"/>
    <w:rsid w:val="0061090E"/>
    <w:rsid w:val="006116A1"/>
    <w:rsid w:val="0061178E"/>
    <w:rsid w:val="00612342"/>
    <w:rsid w:val="006126F3"/>
    <w:rsid w:val="0061284C"/>
    <w:rsid w:val="00612B82"/>
    <w:rsid w:val="00612C38"/>
    <w:rsid w:val="00612E1D"/>
    <w:rsid w:val="00613446"/>
    <w:rsid w:val="006137ED"/>
    <w:rsid w:val="00613CD2"/>
    <w:rsid w:val="0061483B"/>
    <w:rsid w:val="00614FAE"/>
    <w:rsid w:val="0061504E"/>
    <w:rsid w:val="00615C67"/>
    <w:rsid w:val="00616AF8"/>
    <w:rsid w:val="00617541"/>
    <w:rsid w:val="00617EE0"/>
    <w:rsid w:val="00620617"/>
    <w:rsid w:val="00620A3F"/>
    <w:rsid w:val="00620E28"/>
    <w:rsid w:val="006210B0"/>
    <w:rsid w:val="0062152B"/>
    <w:rsid w:val="00621DB8"/>
    <w:rsid w:val="0062231D"/>
    <w:rsid w:val="006236AF"/>
    <w:rsid w:val="00623E08"/>
    <w:rsid w:val="00623EB2"/>
    <w:rsid w:val="006245C5"/>
    <w:rsid w:val="006247CB"/>
    <w:rsid w:val="00624E95"/>
    <w:rsid w:val="006257F5"/>
    <w:rsid w:val="00625C01"/>
    <w:rsid w:val="00625F69"/>
    <w:rsid w:val="00626239"/>
    <w:rsid w:val="00626262"/>
    <w:rsid w:val="0062708F"/>
    <w:rsid w:val="00627540"/>
    <w:rsid w:val="00627798"/>
    <w:rsid w:val="00630099"/>
    <w:rsid w:val="0063027C"/>
    <w:rsid w:val="006307FF"/>
    <w:rsid w:val="00630B1C"/>
    <w:rsid w:val="006313A7"/>
    <w:rsid w:val="00631AFB"/>
    <w:rsid w:val="00631E0E"/>
    <w:rsid w:val="00631F30"/>
    <w:rsid w:val="00632A08"/>
    <w:rsid w:val="00632F57"/>
    <w:rsid w:val="00633B1A"/>
    <w:rsid w:val="0063438B"/>
    <w:rsid w:val="006355BF"/>
    <w:rsid w:val="0063575C"/>
    <w:rsid w:val="00635C2E"/>
    <w:rsid w:val="006366C5"/>
    <w:rsid w:val="00636D67"/>
    <w:rsid w:val="00637A64"/>
    <w:rsid w:val="006409E6"/>
    <w:rsid w:val="00640F2D"/>
    <w:rsid w:val="00641430"/>
    <w:rsid w:val="00641578"/>
    <w:rsid w:val="00641955"/>
    <w:rsid w:val="00642327"/>
    <w:rsid w:val="00642639"/>
    <w:rsid w:val="006426CC"/>
    <w:rsid w:val="006426F0"/>
    <w:rsid w:val="00642F58"/>
    <w:rsid w:val="0064329C"/>
    <w:rsid w:val="006435EC"/>
    <w:rsid w:val="00643C6B"/>
    <w:rsid w:val="006457B9"/>
    <w:rsid w:val="006458D8"/>
    <w:rsid w:val="00646644"/>
    <w:rsid w:val="006466C9"/>
    <w:rsid w:val="00646C51"/>
    <w:rsid w:val="00647114"/>
    <w:rsid w:val="0065024A"/>
    <w:rsid w:val="006502B9"/>
    <w:rsid w:val="0065056F"/>
    <w:rsid w:val="00651554"/>
    <w:rsid w:val="00652498"/>
    <w:rsid w:val="006528A5"/>
    <w:rsid w:val="006528E1"/>
    <w:rsid w:val="00652934"/>
    <w:rsid w:val="00653186"/>
    <w:rsid w:val="00653551"/>
    <w:rsid w:val="00653EB9"/>
    <w:rsid w:val="00654150"/>
    <w:rsid w:val="006543E0"/>
    <w:rsid w:val="00654584"/>
    <w:rsid w:val="00654846"/>
    <w:rsid w:val="006549C7"/>
    <w:rsid w:val="006551BC"/>
    <w:rsid w:val="006556FF"/>
    <w:rsid w:val="0065772D"/>
    <w:rsid w:val="00660C91"/>
    <w:rsid w:val="00661AF8"/>
    <w:rsid w:val="006623CF"/>
    <w:rsid w:val="006628C4"/>
    <w:rsid w:val="00663222"/>
    <w:rsid w:val="00664389"/>
    <w:rsid w:val="0066455E"/>
    <w:rsid w:val="00664614"/>
    <w:rsid w:val="006646E8"/>
    <w:rsid w:val="0066608F"/>
    <w:rsid w:val="00666507"/>
    <w:rsid w:val="006667AE"/>
    <w:rsid w:val="00666E88"/>
    <w:rsid w:val="00670FB6"/>
    <w:rsid w:val="00671343"/>
    <w:rsid w:val="006717B1"/>
    <w:rsid w:val="00672206"/>
    <w:rsid w:val="00672DEC"/>
    <w:rsid w:val="00672E9D"/>
    <w:rsid w:val="006738F5"/>
    <w:rsid w:val="00673B2F"/>
    <w:rsid w:val="006741F9"/>
    <w:rsid w:val="00674624"/>
    <w:rsid w:val="00674DAC"/>
    <w:rsid w:val="006750AE"/>
    <w:rsid w:val="00675E26"/>
    <w:rsid w:val="00676944"/>
    <w:rsid w:val="00677A12"/>
    <w:rsid w:val="00680B9E"/>
    <w:rsid w:val="00681BB9"/>
    <w:rsid w:val="00681FAF"/>
    <w:rsid w:val="0068277A"/>
    <w:rsid w:val="00682D25"/>
    <w:rsid w:val="00683198"/>
    <w:rsid w:val="00683B44"/>
    <w:rsid w:val="00684161"/>
    <w:rsid w:val="00684A0A"/>
    <w:rsid w:val="00684AC1"/>
    <w:rsid w:val="00684D54"/>
    <w:rsid w:val="006856CC"/>
    <w:rsid w:val="00685B80"/>
    <w:rsid w:val="00686243"/>
    <w:rsid w:val="00686343"/>
    <w:rsid w:val="006864BB"/>
    <w:rsid w:val="0068660F"/>
    <w:rsid w:val="0068666B"/>
    <w:rsid w:val="00686FE9"/>
    <w:rsid w:val="006872D5"/>
    <w:rsid w:val="00690334"/>
    <w:rsid w:val="00691D05"/>
    <w:rsid w:val="0069211B"/>
    <w:rsid w:val="00692257"/>
    <w:rsid w:val="006924D6"/>
    <w:rsid w:val="00692B2A"/>
    <w:rsid w:val="006939CB"/>
    <w:rsid w:val="00693B9C"/>
    <w:rsid w:val="00694079"/>
    <w:rsid w:val="006940A9"/>
    <w:rsid w:val="00694349"/>
    <w:rsid w:val="006952EF"/>
    <w:rsid w:val="00695CD7"/>
    <w:rsid w:val="00696F8A"/>
    <w:rsid w:val="006A0617"/>
    <w:rsid w:val="006A0804"/>
    <w:rsid w:val="006A081F"/>
    <w:rsid w:val="006A0A7F"/>
    <w:rsid w:val="006A15B8"/>
    <w:rsid w:val="006A2477"/>
    <w:rsid w:val="006A2E85"/>
    <w:rsid w:val="006A321A"/>
    <w:rsid w:val="006A4299"/>
    <w:rsid w:val="006A50B4"/>
    <w:rsid w:val="006A51EA"/>
    <w:rsid w:val="006A535E"/>
    <w:rsid w:val="006A5422"/>
    <w:rsid w:val="006A621A"/>
    <w:rsid w:val="006A62F0"/>
    <w:rsid w:val="006B0916"/>
    <w:rsid w:val="006B19F0"/>
    <w:rsid w:val="006B23D2"/>
    <w:rsid w:val="006B356C"/>
    <w:rsid w:val="006B37BF"/>
    <w:rsid w:val="006B39BA"/>
    <w:rsid w:val="006B3FB1"/>
    <w:rsid w:val="006B483A"/>
    <w:rsid w:val="006B4CEC"/>
    <w:rsid w:val="006B7891"/>
    <w:rsid w:val="006B7E76"/>
    <w:rsid w:val="006C03AF"/>
    <w:rsid w:val="006C171F"/>
    <w:rsid w:val="006C1F47"/>
    <w:rsid w:val="006C1F61"/>
    <w:rsid w:val="006C2DE2"/>
    <w:rsid w:val="006C3020"/>
    <w:rsid w:val="006C40AA"/>
    <w:rsid w:val="006C4383"/>
    <w:rsid w:val="006C45DE"/>
    <w:rsid w:val="006C4662"/>
    <w:rsid w:val="006C68CB"/>
    <w:rsid w:val="006C69BA"/>
    <w:rsid w:val="006C723F"/>
    <w:rsid w:val="006D0F8A"/>
    <w:rsid w:val="006D10E0"/>
    <w:rsid w:val="006D1793"/>
    <w:rsid w:val="006D2308"/>
    <w:rsid w:val="006D261C"/>
    <w:rsid w:val="006D3D1F"/>
    <w:rsid w:val="006D4254"/>
    <w:rsid w:val="006D5264"/>
    <w:rsid w:val="006D5B66"/>
    <w:rsid w:val="006D61E9"/>
    <w:rsid w:val="006D7032"/>
    <w:rsid w:val="006D7982"/>
    <w:rsid w:val="006D7BD7"/>
    <w:rsid w:val="006E16CE"/>
    <w:rsid w:val="006E1A24"/>
    <w:rsid w:val="006E1A4C"/>
    <w:rsid w:val="006E2BDB"/>
    <w:rsid w:val="006E35AB"/>
    <w:rsid w:val="006E3FA9"/>
    <w:rsid w:val="006E4142"/>
    <w:rsid w:val="006E4A2D"/>
    <w:rsid w:val="006E5BA3"/>
    <w:rsid w:val="006E5C15"/>
    <w:rsid w:val="006E607D"/>
    <w:rsid w:val="006E6E0D"/>
    <w:rsid w:val="006E778A"/>
    <w:rsid w:val="006E780A"/>
    <w:rsid w:val="006E7BA5"/>
    <w:rsid w:val="006E7FFC"/>
    <w:rsid w:val="006F0987"/>
    <w:rsid w:val="006F11D7"/>
    <w:rsid w:val="006F1E7A"/>
    <w:rsid w:val="006F24FE"/>
    <w:rsid w:val="006F2741"/>
    <w:rsid w:val="006F3D08"/>
    <w:rsid w:val="006F46A7"/>
    <w:rsid w:val="006F4970"/>
    <w:rsid w:val="006F52B7"/>
    <w:rsid w:val="006F5500"/>
    <w:rsid w:val="006F6995"/>
    <w:rsid w:val="006F7269"/>
    <w:rsid w:val="006F7B0E"/>
    <w:rsid w:val="0070044D"/>
    <w:rsid w:val="00700852"/>
    <w:rsid w:val="007019EA"/>
    <w:rsid w:val="00701C1A"/>
    <w:rsid w:val="00702E1F"/>
    <w:rsid w:val="007032F8"/>
    <w:rsid w:val="0070405C"/>
    <w:rsid w:val="007045A5"/>
    <w:rsid w:val="007059FB"/>
    <w:rsid w:val="00705C9D"/>
    <w:rsid w:val="00705E9D"/>
    <w:rsid w:val="00705F9A"/>
    <w:rsid w:val="00707244"/>
    <w:rsid w:val="007076E6"/>
    <w:rsid w:val="00707B57"/>
    <w:rsid w:val="00710939"/>
    <w:rsid w:val="007119C3"/>
    <w:rsid w:val="007127DC"/>
    <w:rsid w:val="00712A2D"/>
    <w:rsid w:val="00712B9C"/>
    <w:rsid w:val="00713A10"/>
    <w:rsid w:val="0071443B"/>
    <w:rsid w:val="00715536"/>
    <w:rsid w:val="00716929"/>
    <w:rsid w:val="00716BD3"/>
    <w:rsid w:val="0071708B"/>
    <w:rsid w:val="0071719C"/>
    <w:rsid w:val="0071725C"/>
    <w:rsid w:val="007172BC"/>
    <w:rsid w:val="00717A20"/>
    <w:rsid w:val="00720471"/>
    <w:rsid w:val="00720EA4"/>
    <w:rsid w:val="0072194F"/>
    <w:rsid w:val="00721AA8"/>
    <w:rsid w:val="00721D07"/>
    <w:rsid w:val="00722283"/>
    <w:rsid w:val="00722B72"/>
    <w:rsid w:val="0072355D"/>
    <w:rsid w:val="00723A91"/>
    <w:rsid w:val="00724745"/>
    <w:rsid w:val="00724ABB"/>
    <w:rsid w:val="00724B13"/>
    <w:rsid w:val="00725C49"/>
    <w:rsid w:val="0072670C"/>
    <w:rsid w:val="00726EE7"/>
    <w:rsid w:val="007329C4"/>
    <w:rsid w:val="00732B0A"/>
    <w:rsid w:val="00732C2F"/>
    <w:rsid w:val="00733AF9"/>
    <w:rsid w:val="00733DA1"/>
    <w:rsid w:val="00734414"/>
    <w:rsid w:val="00734473"/>
    <w:rsid w:val="00734621"/>
    <w:rsid w:val="007347E7"/>
    <w:rsid w:val="00734C70"/>
    <w:rsid w:val="00734F13"/>
    <w:rsid w:val="00736541"/>
    <w:rsid w:val="00737D85"/>
    <w:rsid w:val="00737E2D"/>
    <w:rsid w:val="00737F34"/>
    <w:rsid w:val="00740184"/>
    <w:rsid w:val="007407AC"/>
    <w:rsid w:val="00740A48"/>
    <w:rsid w:val="007418F5"/>
    <w:rsid w:val="00741AF3"/>
    <w:rsid w:val="007422D1"/>
    <w:rsid w:val="007424EE"/>
    <w:rsid w:val="00742ECF"/>
    <w:rsid w:val="0074339E"/>
    <w:rsid w:val="007435A4"/>
    <w:rsid w:val="00744000"/>
    <w:rsid w:val="0074410E"/>
    <w:rsid w:val="00744272"/>
    <w:rsid w:val="00744680"/>
    <w:rsid w:val="00744A14"/>
    <w:rsid w:val="0074621D"/>
    <w:rsid w:val="007462C2"/>
    <w:rsid w:val="007478C9"/>
    <w:rsid w:val="00750D70"/>
    <w:rsid w:val="00751E69"/>
    <w:rsid w:val="0075234E"/>
    <w:rsid w:val="00752FDB"/>
    <w:rsid w:val="00753248"/>
    <w:rsid w:val="00753739"/>
    <w:rsid w:val="00753F85"/>
    <w:rsid w:val="00754750"/>
    <w:rsid w:val="00754BEA"/>
    <w:rsid w:val="007557B2"/>
    <w:rsid w:val="00755D61"/>
    <w:rsid w:val="00756B03"/>
    <w:rsid w:val="00756FDE"/>
    <w:rsid w:val="00757843"/>
    <w:rsid w:val="00757DF7"/>
    <w:rsid w:val="00761102"/>
    <w:rsid w:val="00761F12"/>
    <w:rsid w:val="007625D1"/>
    <w:rsid w:val="007631BC"/>
    <w:rsid w:val="007634D3"/>
    <w:rsid w:val="00763655"/>
    <w:rsid w:val="0076445F"/>
    <w:rsid w:val="0076492E"/>
    <w:rsid w:val="00764EF5"/>
    <w:rsid w:val="00765531"/>
    <w:rsid w:val="00765F76"/>
    <w:rsid w:val="0076617B"/>
    <w:rsid w:val="0076661F"/>
    <w:rsid w:val="007673F1"/>
    <w:rsid w:val="00771079"/>
    <w:rsid w:val="007717A7"/>
    <w:rsid w:val="00772C8D"/>
    <w:rsid w:val="00772C9F"/>
    <w:rsid w:val="00772D7A"/>
    <w:rsid w:val="0077376E"/>
    <w:rsid w:val="007741A6"/>
    <w:rsid w:val="007750CE"/>
    <w:rsid w:val="0077542B"/>
    <w:rsid w:val="00775659"/>
    <w:rsid w:val="00775EDD"/>
    <w:rsid w:val="0077654F"/>
    <w:rsid w:val="00776849"/>
    <w:rsid w:val="00777135"/>
    <w:rsid w:val="007772BB"/>
    <w:rsid w:val="00777545"/>
    <w:rsid w:val="00781E1E"/>
    <w:rsid w:val="00781FA6"/>
    <w:rsid w:val="00782391"/>
    <w:rsid w:val="00782A21"/>
    <w:rsid w:val="00783A31"/>
    <w:rsid w:val="00783E66"/>
    <w:rsid w:val="00784442"/>
    <w:rsid w:val="0078466E"/>
    <w:rsid w:val="00784DE1"/>
    <w:rsid w:val="00784EC3"/>
    <w:rsid w:val="00785560"/>
    <w:rsid w:val="00785657"/>
    <w:rsid w:val="0078573E"/>
    <w:rsid w:val="00785760"/>
    <w:rsid w:val="00786B41"/>
    <w:rsid w:val="00787152"/>
    <w:rsid w:val="007876BD"/>
    <w:rsid w:val="0079047F"/>
    <w:rsid w:val="007909A4"/>
    <w:rsid w:val="00792C06"/>
    <w:rsid w:val="0079365E"/>
    <w:rsid w:val="007953B3"/>
    <w:rsid w:val="00795F06"/>
    <w:rsid w:val="00796256"/>
    <w:rsid w:val="00796DE2"/>
    <w:rsid w:val="00796F04"/>
    <w:rsid w:val="00797C35"/>
    <w:rsid w:val="00797CF9"/>
    <w:rsid w:val="007A029B"/>
    <w:rsid w:val="007A04DA"/>
    <w:rsid w:val="007A0E23"/>
    <w:rsid w:val="007A18A1"/>
    <w:rsid w:val="007A24E0"/>
    <w:rsid w:val="007A2B2E"/>
    <w:rsid w:val="007A2EC9"/>
    <w:rsid w:val="007A4098"/>
    <w:rsid w:val="007A44A4"/>
    <w:rsid w:val="007A4F3D"/>
    <w:rsid w:val="007A62E5"/>
    <w:rsid w:val="007A6811"/>
    <w:rsid w:val="007A7B62"/>
    <w:rsid w:val="007A7E74"/>
    <w:rsid w:val="007B0876"/>
    <w:rsid w:val="007B1EB8"/>
    <w:rsid w:val="007B243E"/>
    <w:rsid w:val="007B2FA1"/>
    <w:rsid w:val="007B31AA"/>
    <w:rsid w:val="007B31BF"/>
    <w:rsid w:val="007B3A15"/>
    <w:rsid w:val="007B3A53"/>
    <w:rsid w:val="007B42A5"/>
    <w:rsid w:val="007B483C"/>
    <w:rsid w:val="007B58A1"/>
    <w:rsid w:val="007B5997"/>
    <w:rsid w:val="007B678F"/>
    <w:rsid w:val="007B6B82"/>
    <w:rsid w:val="007B704D"/>
    <w:rsid w:val="007B72E0"/>
    <w:rsid w:val="007C042C"/>
    <w:rsid w:val="007C114E"/>
    <w:rsid w:val="007C14B4"/>
    <w:rsid w:val="007C1FDF"/>
    <w:rsid w:val="007C2332"/>
    <w:rsid w:val="007C2D35"/>
    <w:rsid w:val="007C2FB7"/>
    <w:rsid w:val="007C3927"/>
    <w:rsid w:val="007C3B05"/>
    <w:rsid w:val="007C41C4"/>
    <w:rsid w:val="007C5550"/>
    <w:rsid w:val="007C58C4"/>
    <w:rsid w:val="007C6DEF"/>
    <w:rsid w:val="007C716E"/>
    <w:rsid w:val="007C7236"/>
    <w:rsid w:val="007C725F"/>
    <w:rsid w:val="007C74F7"/>
    <w:rsid w:val="007D0207"/>
    <w:rsid w:val="007D030F"/>
    <w:rsid w:val="007D0C51"/>
    <w:rsid w:val="007D1277"/>
    <w:rsid w:val="007D1B5C"/>
    <w:rsid w:val="007D2BAF"/>
    <w:rsid w:val="007D2DEC"/>
    <w:rsid w:val="007D369D"/>
    <w:rsid w:val="007D3AA1"/>
    <w:rsid w:val="007D5154"/>
    <w:rsid w:val="007D6976"/>
    <w:rsid w:val="007D6E05"/>
    <w:rsid w:val="007D6E8C"/>
    <w:rsid w:val="007D77DA"/>
    <w:rsid w:val="007E0682"/>
    <w:rsid w:val="007E0988"/>
    <w:rsid w:val="007E2A78"/>
    <w:rsid w:val="007E2C47"/>
    <w:rsid w:val="007E2E63"/>
    <w:rsid w:val="007E3C9C"/>
    <w:rsid w:val="007E472F"/>
    <w:rsid w:val="007E48A6"/>
    <w:rsid w:val="007E5151"/>
    <w:rsid w:val="007E52B1"/>
    <w:rsid w:val="007E530A"/>
    <w:rsid w:val="007E5821"/>
    <w:rsid w:val="007E5F92"/>
    <w:rsid w:val="007E6106"/>
    <w:rsid w:val="007E6A45"/>
    <w:rsid w:val="007E7353"/>
    <w:rsid w:val="007E792E"/>
    <w:rsid w:val="007F00C8"/>
    <w:rsid w:val="007F0700"/>
    <w:rsid w:val="007F0C27"/>
    <w:rsid w:val="007F10D8"/>
    <w:rsid w:val="007F15F6"/>
    <w:rsid w:val="007F1C2D"/>
    <w:rsid w:val="007F2070"/>
    <w:rsid w:val="007F2A86"/>
    <w:rsid w:val="007F2E9E"/>
    <w:rsid w:val="007F32D6"/>
    <w:rsid w:val="007F3E5D"/>
    <w:rsid w:val="007F3FBE"/>
    <w:rsid w:val="007F476B"/>
    <w:rsid w:val="007F48E7"/>
    <w:rsid w:val="007F4AC6"/>
    <w:rsid w:val="007F6341"/>
    <w:rsid w:val="007F679F"/>
    <w:rsid w:val="007F77E2"/>
    <w:rsid w:val="007F7E8B"/>
    <w:rsid w:val="00801656"/>
    <w:rsid w:val="008019A4"/>
    <w:rsid w:val="00801E47"/>
    <w:rsid w:val="00802291"/>
    <w:rsid w:val="008034BE"/>
    <w:rsid w:val="008038F6"/>
    <w:rsid w:val="00805DF4"/>
    <w:rsid w:val="00806513"/>
    <w:rsid w:val="00806B2C"/>
    <w:rsid w:val="00806F25"/>
    <w:rsid w:val="008072C2"/>
    <w:rsid w:val="00807DE2"/>
    <w:rsid w:val="0081058C"/>
    <w:rsid w:val="0081254A"/>
    <w:rsid w:val="00812A70"/>
    <w:rsid w:val="00812AE9"/>
    <w:rsid w:val="00813CB0"/>
    <w:rsid w:val="0081476F"/>
    <w:rsid w:val="00816977"/>
    <w:rsid w:val="0081711D"/>
    <w:rsid w:val="00820B30"/>
    <w:rsid w:val="00820F5F"/>
    <w:rsid w:val="00820FF4"/>
    <w:rsid w:val="0082122A"/>
    <w:rsid w:val="00821F0A"/>
    <w:rsid w:val="00822C9B"/>
    <w:rsid w:val="00823204"/>
    <w:rsid w:val="008233BC"/>
    <w:rsid w:val="00823594"/>
    <w:rsid w:val="00824169"/>
    <w:rsid w:val="008245D0"/>
    <w:rsid w:val="00824716"/>
    <w:rsid w:val="00824AC6"/>
    <w:rsid w:val="008257E8"/>
    <w:rsid w:val="00825ABB"/>
    <w:rsid w:val="00825CCC"/>
    <w:rsid w:val="00825E8A"/>
    <w:rsid w:val="008268E7"/>
    <w:rsid w:val="00826C61"/>
    <w:rsid w:val="00826E5F"/>
    <w:rsid w:val="00827095"/>
    <w:rsid w:val="008275D7"/>
    <w:rsid w:val="00830985"/>
    <w:rsid w:val="00830A67"/>
    <w:rsid w:val="00831C13"/>
    <w:rsid w:val="0083449C"/>
    <w:rsid w:val="008345C4"/>
    <w:rsid w:val="00834FE1"/>
    <w:rsid w:val="0083540E"/>
    <w:rsid w:val="0083580F"/>
    <w:rsid w:val="00835D9D"/>
    <w:rsid w:val="00835E89"/>
    <w:rsid w:val="008363BD"/>
    <w:rsid w:val="00837427"/>
    <w:rsid w:val="0083750B"/>
    <w:rsid w:val="00837FAE"/>
    <w:rsid w:val="00840332"/>
    <w:rsid w:val="00840902"/>
    <w:rsid w:val="00840E36"/>
    <w:rsid w:val="00841768"/>
    <w:rsid w:val="008420D1"/>
    <w:rsid w:val="00842BBF"/>
    <w:rsid w:val="0084303F"/>
    <w:rsid w:val="00844536"/>
    <w:rsid w:val="0084491D"/>
    <w:rsid w:val="00845041"/>
    <w:rsid w:val="008455DA"/>
    <w:rsid w:val="00845915"/>
    <w:rsid w:val="008463C0"/>
    <w:rsid w:val="00846BAF"/>
    <w:rsid w:val="00846E18"/>
    <w:rsid w:val="008474A5"/>
    <w:rsid w:val="0084758B"/>
    <w:rsid w:val="00847C9E"/>
    <w:rsid w:val="00850A94"/>
    <w:rsid w:val="008510AE"/>
    <w:rsid w:val="008511E1"/>
    <w:rsid w:val="00851957"/>
    <w:rsid w:val="00851A04"/>
    <w:rsid w:val="008522A1"/>
    <w:rsid w:val="008525CA"/>
    <w:rsid w:val="008528AC"/>
    <w:rsid w:val="00852E91"/>
    <w:rsid w:val="0085367D"/>
    <w:rsid w:val="008557AA"/>
    <w:rsid w:val="008557BD"/>
    <w:rsid w:val="008558CB"/>
    <w:rsid w:val="00856790"/>
    <w:rsid w:val="00856C1F"/>
    <w:rsid w:val="00856E2E"/>
    <w:rsid w:val="00857168"/>
    <w:rsid w:val="00857619"/>
    <w:rsid w:val="00857871"/>
    <w:rsid w:val="008601C8"/>
    <w:rsid w:val="0086024D"/>
    <w:rsid w:val="008602BA"/>
    <w:rsid w:val="00860360"/>
    <w:rsid w:val="00860593"/>
    <w:rsid w:val="00860902"/>
    <w:rsid w:val="00861CB4"/>
    <w:rsid w:val="00862074"/>
    <w:rsid w:val="008626E6"/>
    <w:rsid w:val="00862AF1"/>
    <w:rsid w:val="00862CBD"/>
    <w:rsid w:val="00862D13"/>
    <w:rsid w:val="00863502"/>
    <w:rsid w:val="00863EE2"/>
    <w:rsid w:val="008651C8"/>
    <w:rsid w:val="008656B5"/>
    <w:rsid w:val="00865C91"/>
    <w:rsid w:val="00866FB1"/>
    <w:rsid w:val="008706B2"/>
    <w:rsid w:val="00871076"/>
    <w:rsid w:val="0087166F"/>
    <w:rsid w:val="008727E9"/>
    <w:rsid w:val="00872804"/>
    <w:rsid w:val="00873DC1"/>
    <w:rsid w:val="0087447F"/>
    <w:rsid w:val="00874E04"/>
    <w:rsid w:val="00875E3D"/>
    <w:rsid w:val="00875EF4"/>
    <w:rsid w:val="00876A2A"/>
    <w:rsid w:val="00876D46"/>
    <w:rsid w:val="00876FF9"/>
    <w:rsid w:val="00877B89"/>
    <w:rsid w:val="0088192C"/>
    <w:rsid w:val="00881C7A"/>
    <w:rsid w:val="00881E3F"/>
    <w:rsid w:val="0088268A"/>
    <w:rsid w:val="00883106"/>
    <w:rsid w:val="008833C1"/>
    <w:rsid w:val="0088384B"/>
    <w:rsid w:val="008841CF"/>
    <w:rsid w:val="00884233"/>
    <w:rsid w:val="00884507"/>
    <w:rsid w:val="008848DE"/>
    <w:rsid w:val="00884D3A"/>
    <w:rsid w:val="0088566D"/>
    <w:rsid w:val="00886C51"/>
    <w:rsid w:val="00887C16"/>
    <w:rsid w:val="00887F28"/>
    <w:rsid w:val="00890202"/>
    <w:rsid w:val="008908B5"/>
    <w:rsid w:val="00892717"/>
    <w:rsid w:val="00894431"/>
    <w:rsid w:val="008948A4"/>
    <w:rsid w:val="00894FBF"/>
    <w:rsid w:val="00895175"/>
    <w:rsid w:val="00895E5D"/>
    <w:rsid w:val="008A0A88"/>
    <w:rsid w:val="008A14EC"/>
    <w:rsid w:val="008A1F83"/>
    <w:rsid w:val="008A21D6"/>
    <w:rsid w:val="008A3275"/>
    <w:rsid w:val="008A3460"/>
    <w:rsid w:val="008A350E"/>
    <w:rsid w:val="008A3535"/>
    <w:rsid w:val="008A4609"/>
    <w:rsid w:val="008A51D2"/>
    <w:rsid w:val="008A6738"/>
    <w:rsid w:val="008B03BC"/>
    <w:rsid w:val="008B0FE1"/>
    <w:rsid w:val="008B3503"/>
    <w:rsid w:val="008B3B20"/>
    <w:rsid w:val="008B3BAF"/>
    <w:rsid w:val="008B46D4"/>
    <w:rsid w:val="008B4B9A"/>
    <w:rsid w:val="008B4C1C"/>
    <w:rsid w:val="008B55CE"/>
    <w:rsid w:val="008C0816"/>
    <w:rsid w:val="008C082E"/>
    <w:rsid w:val="008C0A86"/>
    <w:rsid w:val="008C14D5"/>
    <w:rsid w:val="008C29AC"/>
    <w:rsid w:val="008C33F7"/>
    <w:rsid w:val="008C3805"/>
    <w:rsid w:val="008C4DD1"/>
    <w:rsid w:val="008C5993"/>
    <w:rsid w:val="008C6522"/>
    <w:rsid w:val="008C66AC"/>
    <w:rsid w:val="008C69E8"/>
    <w:rsid w:val="008C791B"/>
    <w:rsid w:val="008C7D4F"/>
    <w:rsid w:val="008D15F0"/>
    <w:rsid w:val="008D177B"/>
    <w:rsid w:val="008D23AF"/>
    <w:rsid w:val="008D2816"/>
    <w:rsid w:val="008D2B3C"/>
    <w:rsid w:val="008D4493"/>
    <w:rsid w:val="008D4D54"/>
    <w:rsid w:val="008D538F"/>
    <w:rsid w:val="008D53B8"/>
    <w:rsid w:val="008D5F57"/>
    <w:rsid w:val="008D68FA"/>
    <w:rsid w:val="008D7404"/>
    <w:rsid w:val="008D776C"/>
    <w:rsid w:val="008D7FB2"/>
    <w:rsid w:val="008E0E5F"/>
    <w:rsid w:val="008E1135"/>
    <w:rsid w:val="008E160E"/>
    <w:rsid w:val="008E1B24"/>
    <w:rsid w:val="008E2411"/>
    <w:rsid w:val="008E2596"/>
    <w:rsid w:val="008E2A13"/>
    <w:rsid w:val="008E2F58"/>
    <w:rsid w:val="008E37F9"/>
    <w:rsid w:val="008E411F"/>
    <w:rsid w:val="008E53C5"/>
    <w:rsid w:val="008E59A0"/>
    <w:rsid w:val="008E61C1"/>
    <w:rsid w:val="008E63C3"/>
    <w:rsid w:val="008E6547"/>
    <w:rsid w:val="008E665D"/>
    <w:rsid w:val="008F0020"/>
    <w:rsid w:val="008F01D4"/>
    <w:rsid w:val="008F0B0A"/>
    <w:rsid w:val="008F0CAD"/>
    <w:rsid w:val="008F0EB2"/>
    <w:rsid w:val="008F143A"/>
    <w:rsid w:val="008F152D"/>
    <w:rsid w:val="008F1691"/>
    <w:rsid w:val="008F1AA8"/>
    <w:rsid w:val="008F1B1F"/>
    <w:rsid w:val="008F2A85"/>
    <w:rsid w:val="008F2CC4"/>
    <w:rsid w:val="008F2DF1"/>
    <w:rsid w:val="008F316B"/>
    <w:rsid w:val="008F3335"/>
    <w:rsid w:val="008F43A9"/>
    <w:rsid w:val="008F4A0B"/>
    <w:rsid w:val="008F4F88"/>
    <w:rsid w:val="008F5531"/>
    <w:rsid w:val="008F5782"/>
    <w:rsid w:val="008F5A02"/>
    <w:rsid w:val="008F6574"/>
    <w:rsid w:val="008F6FE2"/>
    <w:rsid w:val="008F780B"/>
    <w:rsid w:val="008F7FE4"/>
    <w:rsid w:val="009003EC"/>
    <w:rsid w:val="00900B0E"/>
    <w:rsid w:val="00900C11"/>
    <w:rsid w:val="0090134A"/>
    <w:rsid w:val="00901C48"/>
    <w:rsid w:val="009044F0"/>
    <w:rsid w:val="0090459E"/>
    <w:rsid w:val="00905D04"/>
    <w:rsid w:val="00906122"/>
    <w:rsid w:val="009068D8"/>
    <w:rsid w:val="00907105"/>
    <w:rsid w:val="00907387"/>
    <w:rsid w:val="00907CAF"/>
    <w:rsid w:val="00907D67"/>
    <w:rsid w:val="00910093"/>
    <w:rsid w:val="0091039C"/>
    <w:rsid w:val="00910577"/>
    <w:rsid w:val="00910976"/>
    <w:rsid w:val="00910D5E"/>
    <w:rsid w:val="00911109"/>
    <w:rsid w:val="00911378"/>
    <w:rsid w:val="0091175E"/>
    <w:rsid w:val="00911D20"/>
    <w:rsid w:val="0091246E"/>
    <w:rsid w:val="0091247C"/>
    <w:rsid w:val="009129B5"/>
    <w:rsid w:val="00912E0D"/>
    <w:rsid w:val="009132D3"/>
    <w:rsid w:val="0091355F"/>
    <w:rsid w:val="00913660"/>
    <w:rsid w:val="009139E5"/>
    <w:rsid w:val="00914916"/>
    <w:rsid w:val="00914AE7"/>
    <w:rsid w:val="00914B66"/>
    <w:rsid w:val="00914FE4"/>
    <w:rsid w:val="00915B6F"/>
    <w:rsid w:val="00915CD3"/>
    <w:rsid w:val="00915D8C"/>
    <w:rsid w:val="0091680D"/>
    <w:rsid w:val="00916849"/>
    <w:rsid w:val="0091688C"/>
    <w:rsid w:val="00916E6D"/>
    <w:rsid w:val="00916F03"/>
    <w:rsid w:val="009176C2"/>
    <w:rsid w:val="00920058"/>
    <w:rsid w:val="009202AF"/>
    <w:rsid w:val="009221EE"/>
    <w:rsid w:val="0092232C"/>
    <w:rsid w:val="00922DDB"/>
    <w:rsid w:val="00923A70"/>
    <w:rsid w:val="00923AB7"/>
    <w:rsid w:val="0092456A"/>
    <w:rsid w:val="0092485E"/>
    <w:rsid w:val="00924DD8"/>
    <w:rsid w:val="00926AF4"/>
    <w:rsid w:val="00927259"/>
    <w:rsid w:val="009273A9"/>
    <w:rsid w:val="009273F6"/>
    <w:rsid w:val="00927987"/>
    <w:rsid w:val="00927EAF"/>
    <w:rsid w:val="00930A31"/>
    <w:rsid w:val="009311DF"/>
    <w:rsid w:val="00931AA8"/>
    <w:rsid w:val="00931E81"/>
    <w:rsid w:val="009327E8"/>
    <w:rsid w:val="00932CA6"/>
    <w:rsid w:val="00932E8E"/>
    <w:rsid w:val="00934640"/>
    <w:rsid w:val="00934D19"/>
    <w:rsid w:val="009353A3"/>
    <w:rsid w:val="00935802"/>
    <w:rsid w:val="00935D16"/>
    <w:rsid w:val="00935FE0"/>
    <w:rsid w:val="0093646B"/>
    <w:rsid w:val="0093796E"/>
    <w:rsid w:val="00940D3F"/>
    <w:rsid w:val="00941674"/>
    <w:rsid w:val="00941C77"/>
    <w:rsid w:val="009425F6"/>
    <w:rsid w:val="0094291C"/>
    <w:rsid w:val="0094322B"/>
    <w:rsid w:val="00943AAB"/>
    <w:rsid w:val="00943B6D"/>
    <w:rsid w:val="009445EF"/>
    <w:rsid w:val="00944DBE"/>
    <w:rsid w:val="00945781"/>
    <w:rsid w:val="00945BF1"/>
    <w:rsid w:val="00945E47"/>
    <w:rsid w:val="00946651"/>
    <w:rsid w:val="00950147"/>
    <w:rsid w:val="00950D8F"/>
    <w:rsid w:val="009510D3"/>
    <w:rsid w:val="00951AEF"/>
    <w:rsid w:val="00951D38"/>
    <w:rsid w:val="00951E6B"/>
    <w:rsid w:val="00952809"/>
    <w:rsid w:val="00953029"/>
    <w:rsid w:val="009534DF"/>
    <w:rsid w:val="00953BA8"/>
    <w:rsid w:val="00955591"/>
    <w:rsid w:val="00956275"/>
    <w:rsid w:val="00956D4A"/>
    <w:rsid w:val="009571E7"/>
    <w:rsid w:val="0095740F"/>
    <w:rsid w:val="009576DB"/>
    <w:rsid w:val="00960A3D"/>
    <w:rsid w:val="00960B03"/>
    <w:rsid w:val="00960F7A"/>
    <w:rsid w:val="009618CA"/>
    <w:rsid w:val="00961DE0"/>
    <w:rsid w:val="00961FAC"/>
    <w:rsid w:val="00962EDE"/>
    <w:rsid w:val="00963592"/>
    <w:rsid w:val="009640DB"/>
    <w:rsid w:val="009647DC"/>
    <w:rsid w:val="00964C0A"/>
    <w:rsid w:val="00965243"/>
    <w:rsid w:val="009659CE"/>
    <w:rsid w:val="00966707"/>
    <w:rsid w:val="00967568"/>
    <w:rsid w:val="0097108B"/>
    <w:rsid w:val="009711BC"/>
    <w:rsid w:val="00972CA7"/>
    <w:rsid w:val="0097310D"/>
    <w:rsid w:val="0097437F"/>
    <w:rsid w:val="00975134"/>
    <w:rsid w:val="009757BC"/>
    <w:rsid w:val="009758C5"/>
    <w:rsid w:val="00975E10"/>
    <w:rsid w:val="00976330"/>
    <w:rsid w:val="00977009"/>
    <w:rsid w:val="00977710"/>
    <w:rsid w:val="00977F0E"/>
    <w:rsid w:val="00980413"/>
    <w:rsid w:val="00980F81"/>
    <w:rsid w:val="00981CC6"/>
    <w:rsid w:val="00981D38"/>
    <w:rsid w:val="00982215"/>
    <w:rsid w:val="009823B7"/>
    <w:rsid w:val="00982DDC"/>
    <w:rsid w:val="009835A0"/>
    <w:rsid w:val="00983A6A"/>
    <w:rsid w:val="00983BA5"/>
    <w:rsid w:val="00983F76"/>
    <w:rsid w:val="009841E9"/>
    <w:rsid w:val="00984926"/>
    <w:rsid w:val="0098502F"/>
    <w:rsid w:val="0098507A"/>
    <w:rsid w:val="00985CE4"/>
    <w:rsid w:val="0098678B"/>
    <w:rsid w:val="00986E75"/>
    <w:rsid w:val="00987316"/>
    <w:rsid w:val="00987DE6"/>
    <w:rsid w:val="00987EC0"/>
    <w:rsid w:val="00990916"/>
    <w:rsid w:val="00991229"/>
    <w:rsid w:val="009918B1"/>
    <w:rsid w:val="00991D9A"/>
    <w:rsid w:val="00991F6E"/>
    <w:rsid w:val="0099283F"/>
    <w:rsid w:val="00992A81"/>
    <w:rsid w:val="00992E9F"/>
    <w:rsid w:val="00993D3D"/>
    <w:rsid w:val="00993E62"/>
    <w:rsid w:val="009944FD"/>
    <w:rsid w:val="009947A3"/>
    <w:rsid w:val="00994B73"/>
    <w:rsid w:val="0099543E"/>
    <w:rsid w:val="00995524"/>
    <w:rsid w:val="0099577C"/>
    <w:rsid w:val="00995E2F"/>
    <w:rsid w:val="009964AE"/>
    <w:rsid w:val="009968CE"/>
    <w:rsid w:val="00996FBD"/>
    <w:rsid w:val="009978CF"/>
    <w:rsid w:val="0099790F"/>
    <w:rsid w:val="00997C90"/>
    <w:rsid w:val="009A0135"/>
    <w:rsid w:val="009A04E2"/>
    <w:rsid w:val="009A09E4"/>
    <w:rsid w:val="009A109D"/>
    <w:rsid w:val="009A10DB"/>
    <w:rsid w:val="009A1110"/>
    <w:rsid w:val="009A1630"/>
    <w:rsid w:val="009A16E0"/>
    <w:rsid w:val="009A1B93"/>
    <w:rsid w:val="009A255C"/>
    <w:rsid w:val="009A35D0"/>
    <w:rsid w:val="009A3CCE"/>
    <w:rsid w:val="009A419D"/>
    <w:rsid w:val="009A454C"/>
    <w:rsid w:val="009A495F"/>
    <w:rsid w:val="009A4E88"/>
    <w:rsid w:val="009A5DCD"/>
    <w:rsid w:val="009A7A21"/>
    <w:rsid w:val="009A7C3F"/>
    <w:rsid w:val="009A7DEB"/>
    <w:rsid w:val="009B00D2"/>
    <w:rsid w:val="009B43EB"/>
    <w:rsid w:val="009B4F97"/>
    <w:rsid w:val="009B5064"/>
    <w:rsid w:val="009B5980"/>
    <w:rsid w:val="009B62D7"/>
    <w:rsid w:val="009B63E9"/>
    <w:rsid w:val="009B651F"/>
    <w:rsid w:val="009B6F43"/>
    <w:rsid w:val="009B7097"/>
    <w:rsid w:val="009C00AD"/>
    <w:rsid w:val="009C026A"/>
    <w:rsid w:val="009C0C45"/>
    <w:rsid w:val="009C136B"/>
    <w:rsid w:val="009C217F"/>
    <w:rsid w:val="009C2246"/>
    <w:rsid w:val="009C2446"/>
    <w:rsid w:val="009C387B"/>
    <w:rsid w:val="009C3AE6"/>
    <w:rsid w:val="009C4A0B"/>
    <w:rsid w:val="009C6296"/>
    <w:rsid w:val="009C655F"/>
    <w:rsid w:val="009C7C1F"/>
    <w:rsid w:val="009D2054"/>
    <w:rsid w:val="009D2170"/>
    <w:rsid w:val="009D23D2"/>
    <w:rsid w:val="009D26C6"/>
    <w:rsid w:val="009D2CFB"/>
    <w:rsid w:val="009D2EC1"/>
    <w:rsid w:val="009D3BA1"/>
    <w:rsid w:val="009D614C"/>
    <w:rsid w:val="009D7C4E"/>
    <w:rsid w:val="009E1080"/>
    <w:rsid w:val="009E1CF4"/>
    <w:rsid w:val="009E1D87"/>
    <w:rsid w:val="009E2FC5"/>
    <w:rsid w:val="009E3410"/>
    <w:rsid w:val="009E3578"/>
    <w:rsid w:val="009E3A81"/>
    <w:rsid w:val="009E4145"/>
    <w:rsid w:val="009E43DE"/>
    <w:rsid w:val="009E495C"/>
    <w:rsid w:val="009E5C1E"/>
    <w:rsid w:val="009E63A8"/>
    <w:rsid w:val="009E658B"/>
    <w:rsid w:val="009E66B1"/>
    <w:rsid w:val="009E6B4F"/>
    <w:rsid w:val="009E6D26"/>
    <w:rsid w:val="009E6DCA"/>
    <w:rsid w:val="009E6E90"/>
    <w:rsid w:val="009E7060"/>
    <w:rsid w:val="009E7BAD"/>
    <w:rsid w:val="009E7BC7"/>
    <w:rsid w:val="009E7D93"/>
    <w:rsid w:val="009F0221"/>
    <w:rsid w:val="009F0C5D"/>
    <w:rsid w:val="009F1890"/>
    <w:rsid w:val="009F1B53"/>
    <w:rsid w:val="009F470F"/>
    <w:rsid w:val="009F4C8C"/>
    <w:rsid w:val="009F5183"/>
    <w:rsid w:val="009F5C4C"/>
    <w:rsid w:val="009F5D20"/>
    <w:rsid w:val="009F6013"/>
    <w:rsid w:val="009F649A"/>
    <w:rsid w:val="009F7370"/>
    <w:rsid w:val="009F7712"/>
    <w:rsid w:val="009F7B65"/>
    <w:rsid w:val="00A00805"/>
    <w:rsid w:val="00A024A9"/>
    <w:rsid w:val="00A042F8"/>
    <w:rsid w:val="00A04ABE"/>
    <w:rsid w:val="00A04B97"/>
    <w:rsid w:val="00A05279"/>
    <w:rsid w:val="00A05EE2"/>
    <w:rsid w:val="00A05FA9"/>
    <w:rsid w:val="00A0604C"/>
    <w:rsid w:val="00A06B4C"/>
    <w:rsid w:val="00A077DC"/>
    <w:rsid w:val="00A07C2E"/>
    <w:rsid w:val="00A07E72"/>
    <w:rsid w:val="00A10265"/>
    <w:rsid w:val="00A1028F"/>
    <w:rsid w:val="00A1053B"/>
    <w:rsid w:val="00A10E35"/>
    <w:rsid w:val="00A116C3"/>
    <w:rsid w:val="00A117F3"/>
    <w:rsid w:val="00A12130"/>
    <w:rsid w:val="00A12147"/>
    <w:rsid w:val="00A123CE"/>
    <w:rsid w:val="00A12A49"/>
    <w:rsid w:val="00A130ED"/>
    <w:rsid w:val="00A13B6B"/>
    <w:rsid w:val="00A13FB8"/>
    <w:rsid w:val="00A140FD"/>
    <w:rsid w:val="00A144E3"/>
    <w:rsid w:val="00A147C0"/>
    <w:rsid w:val="00A148B1"/>
    <w:rsid w:val="00A14A63"/>
    <w:rsid w:val="00A14CDF"/>
    <w:rsid w:val="00A1502D"/>
    <w:rsid w:val="00A15058"/>
    <w:rsid w:val="00A161AA"/>
    <w:rsid w:val="00A20A03"/>
    <w:rsid w:val="00A20B93"/>
    <w:rsid w:val="00A219E1"/>
    <w:rsid w:val="00A2238C"/>
    <w:rsid w:val="00A22398"/>
    <w:rsid w:val="00A22C45"/>
    <w:rsid w:val="00A231AD"/>
    <w:rsid w:val="00A2384A"/>
    <w:rsid w:val="00A24AE4"/>
    <w:rsid w:val="00A257C0"/>
    <w:rsid w:val="00A25B3B"/>
    <w:rsid w:val="00A25F60"/>
    <w:rsid w:val="00A26470"/>
    <w:rsid w:val="00A27FDA"/>
    <w:rsid w:val="00A30B75"/>
    <w:rsid w:val="00A331FF"/>
    <w:rsid w:val="00A3393F"/>
    <w:rsid w:val="00A34425"/>
    <w:rsid w:val="00A348F4"/>
    <w:rsid w:val="00A352DC"/>
    <w:rsid w:val="00A358AB"/>
    <w:rsid w:val="00A35A50"/>
    <w:rsid w:val="00A35AAA"/>
    <w:rsid w:val="00A35CC9"/>
    <w:rsid w:val="00A36AE6"/>
    <w:rsid w:val="00A37247"/>
    <w:rsid w:val="00A37C86"/>
    <w:rsid w:val="00A37EE8"/>
    <w:rsid w:val="00A40CB3"/>
    <w:rsid w:val="00A40EB6"/>
    <w:rsid w:val="00A4139A"/>
    <w:rsid w:val="00A41BFB"/>
    <w:rsid w:val="00A428B8"/>
    <w:rsid w:val="00A43945"/>
    <w:rsid w:val="00A43E0C"/>
    <w:rsid w:val="00A4408D"/>
    <w:rsid w:val="00A4412A"/>
    <w:rsid w:val="00A448C6"/>
    <w:rsid w:val="00A4515B"/>
    <w:rsid w:val="00A46B1C"/>
    <w:rsid w:val="00A47395"/>
    <w:rsid w:val="00A47A59"/>
    <w:rsid w:val="00A47D18"/>
    <w:rsid w:val="00A50B28"/>
    <w:rsid w:val="00A511EE"/>
    <w:rsid w:val="00A51827"/>
    <w:rsid w:val="00A51BA3"/>
    <w:rsid w:val="00A51C48"/>
    <w:rsid w:val="00A522D2"/>
    <w:rsid w:val="00A523F1"/>
    <w:rsid w:val="00A527AB"/>
    <w:rsid w:val="00A52F72"/>
    <w:rsid w:val="00A536D5"/>
    <w:rsid w:val="00A537A3"/>
    <w:rsid w:val="00A55311"/>
    <w:rsid w:val="00A56048"/>
    <w:rsid w:val="00A561DF"/>
    <w:rsid w:val="00A56C5E"/>
    <w:rsid w:val="00A56E44"/>
    <w:rsid w:val="00A57BCF"/>
    <w:rsid w:val="00A57FF8"/>
    <w:rsid w:val="00A60125"/>
    <w:rsid w:val="00A60682"/>
    <w:rsid w:val="00A6099B"/>
    <w:rsid w:val="00A6122B"/>
    <w:rsid w:val="00A616B7"/>
    <w:rsid w:val="00A61CDD"/>
    <w:rsid w:val="00A61FC4"/>
    <w:rsid w:val="00A626F2"/>
    <w:rsid w:val="00A628B7"/>
    <w:rsid w:val="00A6464D"/>
    <w:rsid w:val="00A64FDA"/>
    <w:rsid w:val="00A658E9"/>
    <w:rsid w:val="00A676F6"/>
    <w:rsid w:val="00A67B0D"/>
    <w:rsid w:val="00A704BD"/>
    <w:rsid w:val="00A70B9B"/>
    <w:rsid w:val="00A7225C"/>
    <w:rsid w:val="00A7230A"/>
    <w:rsid w:val="00A7230D"/>
    <w:rsid w:val="00A73072"/>
    <w:rsid w:val="00A73A73"/>
    <w:rsid w:val="00A73AA6"/>
    <w:rsid w:val="00A74A9A"/>
    <w:rsid w:val="00A74EFF"/>
    <w:rsid w:val="00A759B5"/>
    <w:rsid w:val="00A75AFB"/>
    <w:rsid w:val="00A75C0C"/>
    <w:rsid w:val="00A7604E"/>
    <w:rsid w:val="00A760D5"/>
    <w:rsid w:val="00A76650"/>
    <w:rsid w:val="00A77478"/>
    <w:rsid w:val="00A802B7"/>
    <w:rsid w:val="00A807E8"/>
    <w:rsid w:val="00A81812"/>
    <w:rsid w:val="00A819E0"/>
    <w:rsid w:val="00A8274D"/>
    <w:rsid w:val="00A835C2"/>
    <w:rsid w:val="00A836CE"/>
    <w:rsid w:val="00A8396C"/>
    <w:rsid w:val="00A8554F"/>
    <w:rsid w:val="00A8587D"/>
    <w:rsid w:val="00A85B6B"/>
    <w:rsid w:val="00A8664A"/>
    <w:rsid w:val="00A86E0D"/>
    <w:rsid w:val="00A903D5"/>
    <w:rsid w:val="00A90B58"/>
    <w:rsid w:val="00A91E8C"/>
    <w:rsid w:val="00A921D6"/>
    <w:rsid w:val="00A922FB"/>
    <w:rsid w:val="00A92A30"/>
    <w:rsid w:val="00A9314A"/>
    <w:rsid w:val="00A93637"/>
    <w:rsid w:val="00A93C3E"/>
    <w:rsid w:val="00A93DAE"/>
    <w:rsid w:val="00A93F1A"/>
    <w:rsid w:val="00A94188"/>
    <w:rsid w:val="00A94453"/>
    <w:rsid w:val="00A9487F"/>
    <w:rsid w:val="00A9719D"/>
    <w:rsid w:val="00A97BF9"/>
    <w:rsid w:val="00A97FB4"/>
    <w:rsid w:val="00AA07FF"/>
    <w:rsid w:val="00AA10EB"/>
    <w:rsid w:val="00AA1D77"/>
    <w:rsid w:val="00AA1E1B"/>
    <w:rsid w:val="00AA1E9B"/>
    <w:rsid w:val="00AA2398"/>
    <w:rsid w:val="00AA2F1D"/>
    <w:rsid w:val="00AA386C"/>
    <w:rsid w:val="00AA42F4"/>
    <w:rsid w:val="00AA67DB"/>
    <w:rsid w:val="00AA6B73"/>
    <w:rsid w:val="00AA6C3A"/>
    <w:rsid w:val="00AA7AE2"/>
    <w:rsid w:val="00AB0689"/>
    <w:rsid w:val="00AB1826"/>
    <w:rsid w:val="00AB19CA"/>
    <w:rsid w:val="00AB1B11"/>
    <w:rsid w:val="00AB1BAD"/>
    <w:rsid w:val="00AB1DF8"/>
    <w:rsid w:val="00AB231E"/>
    <w:rsid w:val="00AB233F"/>
    <w:rsid w:val="00AB252F"/>
    <w:rsid w:val="00AB3A0C"/>
    <w:rsid w:val="00AB3A59"/>
    <w:rsid w:val="00AB3EB6"/>
    <w:rsid w:val="00AB4FF0"/>
    <w:rsid w:val="00AB517B"/>
    <w:rsid w:val="00AB51CB"/>
    <w:rsid w:val="00AB52D2"/>
    <w:rsid w:val="00AB52E7"/>
    <w:rsid w:val="00AB74F6"/>
    <w:rsid w:val="00AB7C91"/>
    <w:rsid w:val="00AC052A"/>
    <w:rsid w:val="00AC063B"/>
    <w:rsid w:val="00AC09AE"/>
    <w:rsid w:val="00AC0B37"/>
    <w:rsid w:val="00AC1F5A"/>
    <w:rsid w:val="00AC2CA9"/>
    <w:rsid w:val="00AC36CC"/>
    <w:rsid w:val="00AC3A05"/>
    <w:rsid w:val="00AC47B1"/>
    <w:rsid w:val="00AC485D"/>
    <w:rsid w:val="00AC5525"/>
    <w:rsid w:val="00AC5599"/>
    <w:rsid w:val="00AC68F3"/>
    <w:rsid w:val="00AC70D1"/>
    <w:rsid w:val="00AC7881"/>
    <w:rsid w:val="00AC78D1"/>
    <w:rsid w:val="00AC79D9"/>
    <w:rsid w:val="00AD12FB"/>
    <w:rsid w:val="00AD2077"/>
    <w:rsid w:val="00AD3B59"/>
    <w:rsid w:val="00AD4154"/>
    <w:rsid w:val="00AD4508"/>
    <w:rsid w:val="00AD5558"/>
    <w:rsid w:val="00AD56A1"/>
    <w:rsid w:val="00AD5D31"/>
    <w:rsid w:val="00AD5E8B"/>
    <w:rsid w:val="00AD5EC9"/>
    <w:rsid w:val="00AD5FE7"/>
    <w:rsid w:val="00AD63F9"/>
    <w:rsid w:val="00AD6937"/>
    <w:rsid w:val="00AD6B92"/>
    <w:rsid w:val="00AD6C0C"/>
    <w:rsid w:val="00AD74BD"/>
    <w:rsid w:val="00AD7742"/>
    <w:rsid w:val="00AD790C"/>
    <w:rsid w:val="00AE0A40"/>
    <w:rsid w:val="00AE0CC0"/>
    <w:rsid w:val="00AE0EA9"/>
    <w:rsid w:val="00AE10C0"/>
    <w:rsid w:val="00AE14C1"/>
    <w:rsid w:val="00AE27F6"/>
    <w:rsid w:val="00AE4A9A"/>
    <w:rsid w:val="00AE4C16"/>
    <w:rsid w:val="00AE4DEF"/>
    <w:rsid w:val="00AE5140"/>
    <w:rsid w:val="00AE57C0"/>
    <w:rsid w:val="00AE5D1D"/>
    <w:rsid w:val="00AE6F93"/>
    <w:rsid w:val="00AE73DC"/>
    <w:rsid w:val="00AE7F2D"/>
    <w:rsid w:val="00AF00C6"/>
    <w:rsid w:val="00AF0F38"/>
    <w:rsid w:val="00AF1834"/>
    <w:rsid w:val="00AF1D01"/>
    <w:rsid w:val="00AF1DA1"/>
    <w:rsid w:val="00AF228C"/>
    <w:rsid w:val="00AF2F0D"/>
    <w:rsid w:val="00AF30DA"/>
    <w:rsid w:val="00AF4076"/>
    <w:rsid w:val="00AF4A95"/>
    <w:rsid w:val="00AF4B26"/>
    <w:rsid w:val="00AF4CC1"/>
    <w:rsid w:val="00AF509B"/>
    <w:rsid w:val="00AF623D"/>
    <w:rsid w:val="00AF6313"/>
    <w:rsid w:val="00AF6E25"/>
    <w:rsid w:val="00AF70C6"/>
    <w:rsid w:val="00B00778"/>
    <w:rsid w:val="00B00789"/>
    <w:rsid w:val="00B01154"/>
    <w:rsid w:val="00B0116C"/>
    <w:rsid w:val="00B01570"/>
    <w:rsid w:val="00B017AF"/>
    <w:rsid w:val="00B0267A"/>
    <w:rsid w:val="00B02863"/>
    <w:rsid w:val="00B036D4"/>
    <w:rsid w:val="00B03DB4"/>
    <w:rsid w:val="00B047CD"/>
    <w:rsid w:val="00B0505D"/>
    <w:rsid w:val="00B06095"/>
    <w:rsid w:val="00B06139"/>
    <w:rsid w:val="00B06CC6"/>
    <w:rsid w:val="00B07325"/>
    <w:rsid w:val="00B07CB2"/>
    <w:rsid w:val="00B1087F"/>
    <w:rsid w:val="00B10ECE"/>
    <w:rsid w:val="00B11102"/>
    <w:rsid w:val="00B113B0"/>
    <w:rsid w:val="00B119A7"/>
    <w:rsid w:val="00B11CA8"/>
    <w:rsid w:val="00B11CE7"/>
    <w:rsid w:val="00B12BBD"/>
    <w:rsid w:val="00B13081"/>
    <w:rsid w:val="00B1441D"/>
    <w:rsid w:val="00B145F5"/>
    <w:rsid w:val="00B14AEB"/>
    <w:rsid w:val="00B14C39"/>
    <w:rsid w:val="00B15F04"/>
    <w:rsid w:val="00B16432"/>
    <w:rsid w:val="00B16623"/>
    <w:rsid w:val="00B16B41"/>
    <w:rsid w:val="00B16DAF"/>
    <w:rsid w:val="00B16E70"/>
    <w:rsid w:val="00B170FA"/>
    <w:rsid w:val="00B17A80"/>
    <w:rsid w:val="00B20262"/>
    <w:rsid w:val="00B202C1"/>
    <w:rsid w:val="00B20846"/>
    <w:rsid w:val="00B20B69"/>
    <w:rsid w:val="00B21104"/>
    <w:rsid w:val="00B219BA"/>
    <w:rsid w:val="00B21D20"/>
    <w:rsid w:val="00B22713"/>
    <w:rsid w:val="00B22800"/>
    <w:rsid w:val="00B235D9"/>
    <w:rsid w:val="00B23780"/>
    <w:rsid w:val="00B23C19"/>
    <w:rsid w:val="00B23DDA"/>
    <w:rsid w:val="00B247D0"/>
    <w:rsid w:val="00B2546D"/>
    <w:rsid w:val="00B2799D"/>
    <w:rsid w:val="00B30145"/>
    <w:rsid w:val="00B304E2"/>
    <w:rsid w:val="00B307B6"/>
    <w:rsid w:val="00B321CD"/>
    <w:rsid w:val="00B32555"/>
    <w:rsid w:val="00B32C90"/>
    <w:rsid w:val="00B33741"/>
    <w:rsid w:val="00B337A9"/>
    <w:rsid w:val="00B33899"/>
    <w:rsid w:val="00B3402C"/>
    <w:rsid w:val="00B343FD"/>
    <w:rsid w:val="00B34600"/>
    <w:rsid w:val="00B37A42"/>
    <w:rsid w:val="00B37C8E"/>
    <w:rsid w:val="00B37EEA"/>
    <w:rsid w:val="00B4025F"/>
    <w:rsid w:val="00B404BA"/>
    <w:rsid w:val="00B40B82"/>
    <w:rsid w:val="00B40D14"/>
    <w:rsid w:val="00B4196E"/>
    <w:rsid w:val="00B41AE6"/>
    <w:rsid w:val="00B41BF2"/>
    <w:rsid w:val="00B41CAB"/>
    <w:rsid w:val="00B41FA5"/>
    <w:rsid w:val="00B420BB"/>
    <w:rsid w:val="00B42266"/>
    <w:rsid w:val="00B422C7"/>
    <w:rsid w:val="00B42418"/>
    <w:rsid w:val="00B4247A"/>
    <w:rsid w:val="00B42F2C"/>
    <w:rsid w:val="00B43F0D"/>
    <w:rsid w:val="00B440A0"/>
    <w:rsid w:val="00B4563F"/>
    <w:rsid w:val="00B45B76"/>
    <w:rsid w:val="00B465A9"/>
    <w:rsid w:val="00B4680D"/>
    <w:rsid w:val="00B47462"/>
    <w:rsid w:val="00B47924"/>
    <w:rsid w:val="00B50DC3"/>
    <w:rsid w:val="00B5148A"/>
    <w:rsid w:val="00B51984"/>
    <w:rsid w:val="00B52204"/>
    <w:rsid w:val="00B531A8"/>
    <w:rsid w:val="00B53CB6"/>
    <w:rsid w:val="00B54409"/>
    <w:rsid w:val="00B54EBD"/>
    <w:rsid w:val="00B55091"/>
    <w:rsid w:val="00B552DC"/>
    <w:rsid w:val="00B55B04"/>
    <w:rsid w:val="00B55CDF"/>
    <w:rsid w:val="00B55E12"/>
    <w:rsid w:val="00B5677D"/>
    <w:rsid w:val="00B56A4B"/>
    <w:rsid w:val="00B56ACA"/>
    <w:rsid w:val="00B56CD4"/>
    <w:rsid w:val="00B56E13"/>
    <w:rsid w:val="00B57791"/>
    <w:rsid w:val="00B6018B"/>
    <w:rsid w:val="00B60878"/>
    <w:rsid w:val="00B60B11"/>
    <w:rsid w:val="00B61328"/>
    <w:rsid w:val="00B61680"/>
    <w:rsid w:val="00B61F7F"/>
    <w:rsid w:val="00B62196"/>
    <w:rsid w:val="00B6276F"/>
    <w:rsid w:val="00B63073"/>
    <w:rsid w:val="00B63296"/>
    <w:rsid w:val="00B63DEA"/>
    <w:rsid w:val="00B63E4D"/>
    <w:rsid w:val="00B6459F"/>
    <w:rsid w:val="00B65BA3"/>
    <w:rsid w:val="00B70BE8"/>
    <w:rsid w:val="00B70D81"/>
    <w:rsid w:val="00B70DB8"/>
    <w:rsid w:val="00B7115E"/>
    <w:rsid w:val="00B72383"/>
    <w:rsid w:val="00B738D3"/>
    <w:rsid w:val="00B73A4C"/>
    <w:rsid w:val="00B7400F"/>
    <w:rsid w:val="00B75D39"/>
    <w:rsid w:val="00B770EC"/>
    <w:rsid w:val="00B7726C"/>
    <w:rsid w:val="00B775B7"/>
    <w:rsid w:val="00B800EE"/>
    <w:rsid w:val="00B80138"/>
    <w:rsid w:val="00B80CFA"/>
    <w:rsid w:val="00B84A36"/>
    <w:rsid w:val="00B85103"/>
    <w:rsid w:val="00B855E3"/>
    <w:rsid w:val="00B85E47"/>
    <w:rsid w:val="00B86202"/>
    <w:rsid w:val="00B877AF"/>
    <w:rsid w:val="00B87DAD"/>
    <w:rsid w:val="00B915E2"/>
    <w:rsid w:val="00B91610"/>
    <w:rsid w:val="00B918CF"/>
    <w:rsid w:val="00B91AFC"/>
    <w:rsid w:val="00B921AE"/>
    <w:rsid w:val="00B92EB2"/>
    <w:rsid w:val="00B92EE7"/>
    <w:rsid w:val="00B9332B"/>
    <w:rsid w:val="00B9342F"/>
    <w:rsid w:val="00B93D76"/>
    <w:rsid w:val="00B958F9"/>
    <w:rsid w:val="00B95956"/>
    <w:rsid w:val="00B95D90"/>
    <w:rsid w:val="00B961F0"/>
    <w:rsid w:val="00B967CF"/>
    <w:rsid w:val="00B96E39"/>
    <w:rsid w:val="00B97487"/>
    <w:rsid w:val="00B97648"/>
    <w:rsid w:val="00BA016F"/>
    <w:rsid w:val="00BA0BBD"/>
    <w:rsid w:val="00BA1BF6"/>
    <w:rsid w:val="00BA1DD9"/>
    <w:rsid w:val="00BA35DD"/>
    <w:rsid w:val="00BA3725"/>
    <w:rsid w:val="00BA3A0F"/>
    <w:rsid w:val="00BA3B15"/>
    <w:rsid w:val="00BA42D0"/>
    <w:rsid w:val="00BA4D35"/>
    <w:rsid w:val="00BA4F0A"/>
    <w:rsid w:val="00BA63DB"/>
    <w:rsid w:val="00BA68B8"/>
    <w:rsid w:val="00BA7043"/>
    <w:rsid w:val="00BA7511"/>
    <w:rsid w:val="00BA79B8"/>
    <w:rsid w:val="00BB1851"/>
    <w:rsid w:val="00BB191F"/>
    <w:rsid w:val="00BB19E4"/>
    <w:rsid w:val="00BB2474"/>
    <w:rsid w:val="00BB3274"/>
    <w:rsid w:val="00BB337A"/>
    <w:rsid w:val="00BB35E0"/>
    <w:rsid w:val="00BB455D"/>
    <w:rsid w:val="00BB4908"/>
    <w:rsid w:val="00BB545B"/>
    <w:rsid w:val="00BB6325"/>
    <w:rsid w:val="00BB6428"/>
    <w:rsid w:val="00BC1024"/>
    <w:rsid w:val="00BC1108"/>
    <w:rsid w:val="00BC1437"/>
    <w:rsid w:val="00BC1E43"/>
    <w:rsid w:val="00BC298A"/>
    <w:rsid w:val="00BC29EA"/>
    <w:rsid w:val="00BC2C7A"/>
    <w:rsid w:val="00BC3223"/>
    <w:rsid w:val="00BC43CD"/>
    <w:rsid w:val="00BC504E"/>
    <w:rsid w:val="00BC5ACA"/>
    <w:rsid w:val="00BC5BB2"/>
    <w:rsid w:val="00BC63EE"/>
    <w:rsid w:val="00BC6CC1"/>
    <w:rsid w:val="00BC7CB8"/>
    <w:rsid w:val="00BD099F"/>
    <w:rsid w:val="00BD0E18"/>
    <w:rsid w:val="00BD1819"/>
    <w:rsid w:val="00BD1D02"/>
    <w:rsid w:val="00BD220C"/>
    <w:rsid w:val="00BD2639"/>
    <w:rsid w:val="00BD346B"/>
    <w:rsid w:val="00BD3648"/>
    <w:rsid w:val="00BD397A"/>
    <w:rsid w:val="00BD397B"/>
    <w:rsid w:val="00BD413A"/>
    <w:rsid w:val="00BD4449"/>
    <w:rsid w:val="00BD741A"/>
    <w:rsid w:val="00BD78DB"/>
    <w:rsid w:val="00BD7C02"/>
    <w:rsid w:val="00BE013C"/>
    <w:rsid w:val="00BE045F"/>
    <w:rsid w:val="00BE06B1"/>
    <w:rsid w:val="00BE087A"/>
    <w:rsid w:val="00BE190D"/>
    <w:rsid w:val="00BE19EE"/>
    <w:rsid w:val="00BE1F42"/>
    <w:rsid w:val="00BE2BB5"/>
    <w:rsid w:val="00BE3E81"/>
    <w:rsid w:val="00BE4781"/>
    <w:rsid w:val="00BE4B87"/>
    <w:rsid w:val="00BE4BBE"/>
    <w:rsid w:val="00BE4F03"/>
    <w:rsid w:val="00BE5152"/>
    <w:rsid w:val="00BE53BB"/>
    <w:rsid w:val="00BE587C"/>
    <w:rsid w:val="00BE6F0E"/>
    <w:rsid w:val="00BE71F1"/>
    <w:rsid w:val="00BF04CF"/>
    <w:rsid w:val="00BF0528"/>
    <w:rsid w:val="00BF108C"/>
    <w:rsid w:val="00BF125A"/>
    <w:rsid w:val="00BF1577"/>
    <w:rsid w:val="00BF1B3D"/>
    <w:rsid w:val="00BF206B"/>
    <w:rsid w:val="00BF2414"/>
    <w:rsid w:val="00BF2C09"/>
    <w:rsid w:val="00BF3927"/>
    <w:rsid w:val="00BF553A"/>
    <w:rsid w:val="00BF5A25"/>
    <w:rsid w:val="00BF6584"/>
    <w:rsid w:val="00BF6DF0"/>
    <w:rsid w:val="00BF7B07"/>
    <w:rsid w:val="00BF7FC5"/>
    <w:rsid w:val="00C000E0"/>
    <w:rsid w:val="00C00E86"/>
    <w:rsid w:val="00C01268"/>
    <w:rsid w:val="00C014F4"/>
    <w:rsid w:val="00C02736"/>
    <w:rsid w:val="00C02B5B"/>
    <w:rsid w:val="00C043ED"/>
    <w:rsid w:val="00C04783"/>
    <w:rsid w:val="00C04B32"/>
    <w:rsid w:val="00C04BA7"/>
    <w:rsid w:val="00C04D1A"/>
    <w:rsid w:val="00C0566F"/>
    <w:rsid w:val="00C0568F"/>
    <w:rsid w:val="00C05A3F"/>
    <w:rsid w:val="00C065D3"/>
    <w:rsid w:val="00C06922"/>
    <w:rsid w:val="00C06924"/>
    <w:rsid w:val="00C072BF"/>
    <w:rsid w:val="00C1095F"/>
    <w:rsid w:val="00C109BA"/>
    <w:rsid w:val="00C1154F"/>
    <w:rsid w:val="00C11CB8"/>
    <w:rsid w:val="00C1243E"/>
    <w:rsid w:val="00C12E7A"/>
    <w:rsid w:val="00C12FDA"/>
    <w:rsid w:val="00C13297"/>
    <w:rsid w:val="00C13776"/>
    <w:rsid w:val="00C138C8"/>
    <w:rsid w:val="00C14236"/>
    <w:rsid w:val="00C14605"/>
    <w:rsid w:val="00C14F25"/>
    <w:rsid w:val="00C14F2F"/>
    <w:rsid w:val="00C171BE"/>
    <w:rsid w:val="00C17D87"/>
    <w:rsid w:val="00C20785"/>
    <w:rsid w:val="00C2179A"/>
    <w:rsid w:val="00C21813"/>
    <w:rsid w:val="00C21945"/>
    <w:rsid w:val="00C2227C"/>
    <w:rsid w:val="00C2282D"/>
    <w:rsid w:val="00C22E2A"/>
    <w:rsid w:val="00C23053"/>
    <w:rsid w:val="00C2308B"/>
    <w:rsid w:val="00C233BA"/>
    <w:rsid w:val="00C238C2"/>
    <w:rsid w:val="00C23C44"/>
    <w:rsid w:val="00C2419D"/>
    <w:rsid w:val="00C24459"/>
    <w:rsid w:val="00C24BC1"/>
    <w:rsid w:val="00C24EC1"/>
    <w:rsid w:val="00C2628D"/>
    <w:rsid w:val="00C26486"/>
    <w:rsid w:val="00C26DE4"/>
    <w:rsid w:val="00C26F6A"/>
    <w:rsid w:val="00C27CB1"/>
    <w:rsid w:val="00C3045A"/>
    <w:rsid w:val="00C30E59"/>
    <w:rsid w:val="00C30E62"/>
    <w:rsid w:val="00C3107A"/>
    <w:rsid w:val="00C31BFC"/>
    <w:rsid w:val="00C31C09"/>
    <w:rsid w:val="00C31CFD"/>
    <w:rsid w:val="00C31DEC"/>
    <w:rsid w:val="00C32BB5"/>
    <w:rsid w:val="00C33D50"/>
    <w:rsid w:val="00C35F38"/>
    <w:rsid w:val="00C3677D"/>
    <w:rsid w:val="00C36B66"/>
    <w:rsid w:val="00C36FD4"/>
    <w:rsid w:val="00C37072"/>
    <w:rsid w:val="00C373DE"/>
    <w:rsid w:val="00C37633"/>
    <w:rsid w:val="00C378A4"/>
    <w:rsid w:val="00C37AE6"/>
    <w:rsid w:val="00C40655"/>
    <w:rsid w:val="00C4257F"/>
    <w:rsid w:val="00C43387"/>
    <w:rsid w:val="00C43EFD"/>
    <w:rsid w:val="00C4610E"/>
    <w:rsid w:val="00C46A6A"/>
    <w:rsid w:val="00C46B5D"/>
    <w:rsid w:val="00C47B5A"/>
    <w:rsid w:val="00C47E64"/>
    <w:rsid w:val="00C47EB6"/>
    <w:rsid w:val="00C50340"/>
    <w:rsid w:val="00C50943"/>
    <w:rsid w:val="00C50F29"/>
    <w:rsid w:val="00C51806"/>
    <w:rsid w:val="00C51B21"/>
    <w:rsid w:val="00C52AA8"/>
    <w:rsid w:val="00C52F06"/>
    <w:rsid w:val="00C5342C"/>
    <w:rsid w:val="00C53CC9"/>
    <w:rsid w:val="00C540F3"/>
    <w:rsid w:val="00C54210"/>
    <w:rsid w:val="00C54E0B"/>
    <w:rsid w:val="00C55AC3"/>
    <w:rsid w:val="00C55B2F"/>
    <w:rsid w:val="00C56348"/>
    <w:rsid w:val="00C5672B"/>
    <w:rsid w:val="00C56C76"/>
    <w:rsid w:val="00C5750D"/>
    <w:rsid w:val="00C57804"/>
    <w:rsid w:val="00C60325"/>
    <w:rsid w:val="00C6090A"/>
    <w:rsid w:val="00C612CF"/>
    <w:rsid w:val="00C61649"/>
    <w:rsid w:val="00C61B88"/>
    <w:rsid w:val="00C624D9"/>
    <w:rsid w:val="00C6288E"/>
    <w:rsid w:val="00C62ED3"/>
    <w:rsid w:val="00C63392"/>
    <w:rsid w:val="00C63611"/>
    <w:rsid w:val="00C63892"/>
    <w:rsid w:val="00C64049"/>
    <w:rsid w:val="00C64367"/>
    <w:rsid w:val="00C644B6"/>
    <w:rsid w:val="00C64DC8"/>
    <w:rsid w:val="00C65890"/>
    <w:rsid w:val="00C6643B"/>
    <w:rsid w:val="00C66873"/>
    <w:rsid w:val="00C678E0"/>
    <w:rsid w:val="00C67F41"/>
    <w:rsid w:val="00C70472"/>
    <w:rsid w:val="00C70EAE"/>
    <w:rsid w:val="00C7105A"/>
    <w:rsid w:val="00C71340"/>
    <w:rsid w:val="00C723DC"/>
    <w:rsid w:val="00C72CF7"/>
    <w:rsid w:val="00C7388A"/>
    <w:rsid w:val="00C739E8"/>
    <w:rsid w:val="00C760C0"/>
    <w:rsid w:val="00C765EA"/>
    <w:rsid w:val="00C76650"/>
    <w:rsid w:val="00C76CEF"/>
    <w:rsid w:val="00C77F3C"/>
    <w:rsid w:val="00C80596"/>
    <w:rsid w:val="00C80D50"/>
    <w:rsid w:val="00C816DD"/>
    <w:rsid w:val="00C81B04"/>
    <w:rsid w:val="00C81D24"/>
    <w:rsid w:val="00C82163"/>
    <w:rsid w:val="00C824B5"/>
    <w:rsid w:val="00C82D5B"/>
    <w:rsid w:val="00C82F0B"/>
    <w:rsid w:val="00C839D5"/>
    <w:rsid w:val="00C85671"/>
    <w:rsid w:val="00C8616F"/>
    <w:rsid w:val="00C87142"/>
    <w:rsid w:val="00C871AF"/>
    <w:rsid w:val="00C876B4"/>
    <w:rsid w:val="00C87EA1"/>
    <w:rsid w:val="00C91580"/>
    <w:rsid w:val="00C91646"/>
    <w:rsid w:val="00C9287C"/>
    <w:rsid w:val="00C930FA"/>
    <w:rsid w:val="00C93FD2"/>
    <w:rsid w:val="00C945F7"/>
    <w:rsid w:val="00C9577C"/>
    <w:rsid w:val="00C96048"/>
    <w:rsid w:val="00C962BC"/>
    <w:rsid w:val="00C96845"/>
    <w:rsid w:val="00C969BD"/>
    <w:rsid w:val="00C97534"/>
    <w:rsid w:val="00CA014D"/>
    <w:rsid w:val="00CA08E0"/>
    <w:rsid w:val="00CA0ED3"/>
    <w:rsid w:val="00CA1869"/>
    <w:rsid w:val="00CA20D4"/>
    <w:rsid w:val="00CA2726"/>
    <w:rsid w:val="00CA334E"/>
    <w:rsid w:val="00CA46D7"/>
    <w:rsid w:val="00CA4B05"/>
    <w:rsid w:val="00CA4E9B"/>
    <w:rsid w:val="00CA58EF"/>
    <w:rsid w:val="00CA6A83"/>
    <w:rsid w:val="00CA6D1A"/>
    <w:rsid w:val="00CA7530"/>
    <w:rsid w:val="00CA79C6"/>
    <w:rsid w:val="00CA7D64"/>
    <w:rsid w:val="00CA7F62"/>
    <w:rsid w:val="00CB020C"/>
    <w:rsid w:val="00CB040D"/>
    <w:rsid w:val="00CB0660"/>
    <w:rsid w:val="00CB0B11"/>
    <w:rsid w:val="00CB1403"/>
    <w:rsid w:val="00CB1B37"/>
    <w:rsid w:val="00CB2651"/>
    <w:rsid w:val="00CB2BEC"/>
    <w:rsid w:val="00CB33E6"/>
    <w:rsid w:val="00CB36E1"/>
    <w:rsid w:val="00CB370A"/>
    <w:rsid w:val="00CB41E4"/>
    <w:rsid w:val="00CB4535"/>
    <w:rsid w:val="00CB4B96"/>
    <w:rsid w:val="00CB62D9"/>
    <w:rsid w:val="00CB657B"/>
    <w:rsid w:val="00CB68CC"/>
    <w:rsid w:val="00CC1195"/>
    <w:rsid w:val="00CC1419"/>
    <w:rsid w:val="00CC151F"/>
    <w:rsid w:val="00CC209B"/>
    <w:rsid w:val="00CC281F"/>
    <w:rsid w:val="00CC2E26"/>
    <w:rsid w:val="00CC3740"/>
    <w:rsid w:val="00CC3F8E"/>
    <w:rsid w:val="00CC49C0"/>
    <w:rsid w:val="00CC4C72"/>
    <w:rsid w:val="00CC4E47"/>
    <w:rsid w:val="00CC5243"/>
    <w:rsid w:val="00CC52A6"/>
    <w:rsid w:val="00CC565E"/>
    <w:rsid w:val="00CC58D8"/>
    <w:rsid w:val="00CC60D4"/>
    <w:rsid w:val="00CC6F58"/>
    <w:rsid w:val="00CC71CA"/>
    <w:rsid w:val="00CC7457"/>
    <w:rsid w:val="00CD0316"/>
    <w:rsid w:val="00CD1445"/>
    <w:rsid w:val="00CD2EF0"/>
    <w:rsid w:val="00CD35B9"/>
    <w:rsid w:val="00CD40E8"/>
    <w:rsid w:val="00CD4A6B"/>
    <w:rsid w:val="00CD4CAB"/>
    <w:rsid w:val="00CD542A"/>
    <w:rsid w:val="00CD5842"/>
    <w:rsid w:val="00CD610D"/>
    <w:rsid w:val="00CD6F3C"/>
    <w:rsid w:val="00CD71EC"/>
    <w:rsid w:val="00CD7C8B"/>
    <w:rsid w:val="00CE0656"/>
    <w:rsid w:val="00CE19C9"/>
    <w:rsid w:val="00CE26E1"/>
    <w:rsid w:val="00CE32D1"/>
    <w:rsid w:val="00CE3D1A"/>
    <w:rsid w:val="00CE43FE"/>
    <w:rsid w:val="00CE55D8"/>
    <w:rsid w:val="00CE58BD"/>
    <w:rsid w:val="00CE6464"/>
    <w:rsid w:val="00CE67CE"/>
    <w:rsid w:val="00CE747F"/>
    <w:rsid w:val="00CE797F"/>
    <w:rsid w:val="00CE7C2A"/>
    <w:rsid w:val="00CE7E8C"/>
    <w:rsid w:val="00CF0ED6"/>
    <w:rsid w:val="00CF1394"/>
    <w:rsid w:val="00CF1888"/>
    <w:rsid w:val="00CF2090"/>
    <w:rsid w:val="00CF23DF"/>
    <w:rsid w:val="00CF2665"/>
    <w:rsid w:val="00CF2A29"/>
    <w:rsid w:val="00CF2C5C"/>
    <w:rsid w:val="00CF3066"/>
    <w:rsid w:val="00CF3338"/>
    <w:rsid w:val="00CF4249"/>
    <w:rsid w:val="00CF4419"/>
    <w:rsid w:val="00CF5023"/>
    <w:rsid w:val="00CF54D9"/>
    <w:rsid w:val="00CF5DCC"/>
    <w:rsid w:val="00CF6584"/>
    <w:rsid w:val="00CF65B3"/>
    <w:rsid w:val="00CF67DF"/>
    <w:rsid w:val="00CF7113"/>
    <w:rsid w:val="00CF7354"/>
    <w:rsid w:val="00CF77FF"/>
    <w:rsid w:val="00CF7842"/>
    <w:rsid w:val="00CF7CCE"/>
    <w:rsid w:val="00D00421"/>
    <w:rsid w:val="00D00AD7"/>
    <w:rsid w:val="00D00B04"/>
    <w:rsid w:val="00D01026"/>
    <w:rsid w:val="00D019B8"/>
    <w:rsid w:val="00D026DB"/>
    <w:rsid w:val="00D02E0D"/>
    <w:rsid w:val="00D04327"/>
    <w:rsid w:val="00D051FC"/>
    <w:rsid w:val="00D06184"/>
    <w:rsid w:val="00D0688E"/>
    <w:rsid w:val="00D068CF"/>
    <w:rsid w:val="00D06A84"/>
    <w:rsid w:val="00D07577"/>
    <w:rsid w:val="00D1210E"/>
    <w:rsid w:val="00D121D3"/>
    <w:rsid w:val="00D12648"/>
    <w:rsid w:val="00D1387C"/>
    <w:rsid w:val="00D13B8F"/>
    <w:rsid w:val="00D140F8"/>
    <w:rsid w:val="00D144C4"/>
    <w:rsid w:val="00D14C4A"/>
    <w:rsid w:val="00D153A0"/>
    <w:rsid w:val="00D167CF"/>
    <w:rsid w:val="00D168B0"/>
    <w:rsid w:val="00D1713D"/>
    <w:rsid w:val="00D1736E"/>
    <w:rsid w:val="00D1795B"/>
    <w:rsid w:val="00D200A0"/>
    <w:rsid w:val="00D20232"/>
    <w:rsid w:val="00D228C0"/>
    <w:rsid w:val="00D2324A"/>
    <w:rsid w:val="00D237D5"/>
    <w:rsid w:val="00D239B6"/>
    <w:rsid w:val="00D25074"/>
    <w:rsid w:val="00D2512A"/>
    <w:rsid w:val="00D2598B"/>
    <w:rsid w:val="00D25D77"/>
    <w:rsid w:val="00D263CD"/>
    <w:rsid w:val="00D26B3D"/>
    <w:rsid w:val="00D26CE7"/>
    <w:rsid w:val="00D2764E"/>
    <w:rsid w:val="00D27708"/>
    <w:rsid w:val="00D304A9"/>
    <w:rsid w:val="00D30FCA"/>
    <w:rsid w:val="00D312B6"/>
    <w:rsid w:val="00D31338"/>
    <w:rsid w:val="00D31544"/>
    <w:rsid w:val="00D315D1"/>
    <w:rsid w:val="00D32295"/>
    <w:rsid w:val="00D34859"/>
    <w:rsid w:val="00D35A1C"/>
    <w:rsid w:val="00D35A4F"/>
    <w:rsid w:val="00D37DCE"/>
    <w:rsid w:val="00D408F9"/>
    <w:rsid w:val="00D414A0"/>
    <w:rsid w:val="00D42A81"/>
    <w:rsid w:val="00D43786"/>
    <w:rsid w:val="00D4537B"/>
    <w:rsid w:val="00D4579F"/>
    <w:rsid w:val="00D45C11"/>
    <w:rsid w:val="00D45C71"/>
    <w:rsid w:val="00D46416"/>
    <w:rsid w:val="00D46B8D"/>
    <w:rsid w:val="00D47DE6"/>
    <w:rsid w:val="00D50A32"/>
    <w:rsid w:val="00D51DC8"/>
    <w:rsid w:val="00D52DA5"/>
    <w:rsid w:val="00D52E4F"/>
    <w:rsid w:val="00D53EA8"/>
    <w:rsid w:val="00D54372"/>
    <w:rsid w:val="00D548E9"/>
    <w:rsid w:val="00D55187"/>
    <w:rsid w:val="00D55A1F"/>
    <w:rsid w:val="00D55B61"/>
    <w:rsid w:val="00D56112"/>
    <w:rsid w:val="00D561D6"/>
    <w:rsid w:val="00D5651D"/>
    <w:rsid w:val="00D5691A"/>
    <w:rsid w:val="00D56A86"/>
    <w:rsid w:val="00D574D5"/>
    <w:rsid w:val="00D57510"/>
    <w:rsid w:val="00D57897"/>
    <w:rsid w:val="00D60873"/>
    <w:rsid w:val="00D616FD"/>
    <w:rsid w:val="00D61819"/>
    <w:rsid w:val="00D61B8F"/>
    <w:rsid w:val="00D62074"/>
    <w:rsid w:val="00D62172"/>
    <w:rsid w:val="00D6244B"/>
    <w:rsid w:val="00D624D6"/>
    <w:rsid w:val="00D6328A"/>
    <w:rsid w:val="00D64F9C"/>
    <w:rsid w:val="00D6576B"/>
    <w:rsid w:val="00D65883"/>
    <w:rsid w:val="00D65EC7"/>
    <w:rsid w:val="00D6639E"/>
    <w:rsid w:val="00D6658D"/>
    <w:rsid w:val="00D66D68"/>
    <w:rsid w:val="00D70640"/>
    <w:rsid w:val="00D7098F"/>
    <w:rsid w:val="00D709C2"/>
    <w:rsid w:val="00D710D5"/>
    <w:rsid w:val="00D7137D"/>
    <w:rsid w:val="00D71507"/>
    <w:rsid w:val="00D717EC"/>
    <w:rsid w:val="00D71DB8"/>
    <w:rsid w:val="00D72A02"/>
    <w:rsid w:val="00D72E13"/>
    <w:rsid w:val="00D739DA"/>
    <w:rsid w:val="00D752FF"/>
    <w:rsid w:val="00D75BB2"/>
    <w:rsid w:val="00D762DB"/>
    <w:rsid w:val="00D76302"/>
    <w:rsid w:val="00D76909"/>
    <w:rsid w:val="00D76C57"/>
    <w:rsid w:val="00D76EF2"/>
    <w:rsid w:val="00D77EE2"/>
    <w:rsid w:val="00D808BF"/>
    <w:rsid w:val="00D813E5"/>
    <w:rsid w:val="00D81C2D"/>
    <w:rsid w:val="00D831E4"/>
    <w:rsid w:val="00D83700"/>
    <w:rsid w:val="00D83A25"/>
    <w:rsid w:val="00D83FF3"/>
    <w:rsid w:val="00D846FE"/>
    <w:rsid w:val="00D8515C"/>
    <w:rsid w:val="00D8611C"/>
    <w:rsid w:val="00D875CF"/>
    <w:rsid w:val="00D87A84"/>
    <w:rsid w:val="00D908A9"/>
    <w:rsid w:val="00D90EFE"/>
    <w:rsid w:val="00D91101"/>
    <w:rsid w:val="00D91620"/>
    <w:rsid w:val="00D91B6D"/>
    <w:rsid w:val="00D91B7D"/>
    <w:rsid w:val="00D923C2"/>
    <w:rsid w:val="00D92450"/>
    <w:rsid w:val="00D936EB"/>
    <w:rsid w:val="00D9528C"/>
    <w:rsid w:val="00D957C3"/>
    <w:rsid w:val="00D97396"/>
    <w:rsid w:val="00D9761C"/>
    <w:rsid w:val="00D97E73"/>
    <w:rsid w:val="00DA0059"/>
    <w:rsid w:val="00DA0E5A"/>
    <w:rsid w:val="00DA1431"/>
    <w:rsid w:val="00DA1E22"/>
    <w:rsid w:val="00DA2AA3"/>
    <w:rsid w:val="00DA2CF9"/>
    <w:rsid w:val="00DA2E9D"/>
    <w:rsid w:val="00DA472F"/>
    <w:rsid w:val="00DA4FD7"/>
    <w:rsid w:val="00DA6B4D"/>
    <w:rsid w:val="00DA6B60"/>
    <w:rsid w:val="00DA754F"/>
    <w:rsid w:val="00DB0219"/>
    <w:rsid w:val="00DB0BC9"/>
    <w:rsid w:val="00DB1375"/>
    <w:rsid w:val="00DB1AAA"/>
    <w:rsid w:val="00DB2D97"/>
    <w:rsid w:val="00DB33A3"/>
    <w:rsid w:val="00DB3A7F"/>
    <w:rsid w:val="00DB3F7C"/>
    <w:rsid w:val="00DB47BF"/>
    <w:rsid w:val="00DB4901"/>
    <w:rsid w:val="00DB4995"/>
    <w:rsid w:val="00DB50AA"/>
    <w:rsid w:val="00DB53F1"/>
    <w:rsid w:val="00DB54F1"/>
    <w:rsid w:val="00DB55DC"/>
    <w:rsid w:val="00DB5A3B"/>
    <w:rsid w:val="00DC0A47"/>
    <w:rsid w:val="00DC113F"/>
    <w:rsid w:val="00DC1191"/>
    <w:rsid w:val="00DC12FA"/>
    <w:rsid w:val="00DC2488"/>
    <w:rsid w:val="00DC3E81"/>
    <w:rsid w:val="00DC43B8"/>
    <w:rsid w:val="00DC4803"/>
    <w:rsid w:val="00DC5258"/>
    <w:rsid w:val="00DC53EC"/>
    <w:rsid w:val="00DC69DE"/>
    <w:rsid w:val="00DC7484"/>
    <w:rsid w:val="00DD04C2"/>
    <w:rsid w:val="00DD0567"/>
    <w:rsid w:val="00DD09B5"/>
    <w:rsid w:val="00DD0FF7"/>
    <w:rsid w:val="00DD123B"/>
    <w:rsid w:val="00DD1719"/>
    <w:rsid w:val="00DD1AD2"/>
    <w:rsid w:val="00DD29FD"/>
    <w:rsid w:val="00DD2FC4"/>
    <w:rsid w:val="00DD4E54"/>
    <w:rsid w:val="00DD5ADB"/>
    <w:rsid w:val="00DD5C51"/>
    <w:rsid w:val="00DD5E0C"/>
    <w:rsid w:val="00DD6103"/>
    <w:rsid w:val="00DD6526"/>
    <w:rsid w:val="00DE00D9"/>
    <w:rsid w:val="00DE0DCF"/>
    <w:rsid w:val="00DE11F8"/>
    <w:rsid w:val="00DE13CF"/>
    <w:rsid w:val="00DE1D9F"/>
    <w:rsid w:val="00DE2A28"/>
    <w:rsid w:val="00DE3266"/>
    <w:rsid w:val="00DE6927"/>
    <w:rsid w:val="00DE6EBD"/>
    <w:rsid w:val="00DE70D2"/>
    <w:rsid w:val="00DE72E0"/>
    <w:rsid w:val="00DE732D"/>
    <w:rsid w:val="00DE7B1F"/>
    <w:rsid w:val="00DE7B76"/>
    <w:rsid w:val="00DF0064"/>
    <w:rsid w:val="00DF0FAD"/>
    <w:rsid w:val="00DF1343"/>
    <w:rsid w:val="00DF1B4C"/>
    <w:rsid w:val="00DF1C8E"/>
    <w:rsid w:val="00DF4374"/>
    <w:rsid w:val="00DF527F"/>
    <w:rsid w:val="00DF5E91"/>
    <w:rsid w:val="00DF7720"/>
    <w:rsid w:val="00DF7A23"/>
    <w:rsid w:val="00E00ACD"/>
    <w:rsid w:val="00E01136"/>
    <w:rsid w:val="00E01E3D"/>
    <w:rsid w:val="00E0333F"/>
    <w:rsid w:val="00E03376"/>
    <w:rsid w:val="00E038F7"/>
    <w:rsid w:val="00E03E56"/>
    <w:rsid w:val="00E04081"/>
    <w:rsid w:val="00E0440F"/>
    <w:rsid w:val="00E05F12"/>
    <w:rsid w:val="00E06852"/>
    <w:rsid w:val="00E06F8C"/>
    <w:rsid w:val="00E10F5E"/>
    <w:rsid w:val="00E1124A"/>
    <w:rsid w:val="00E1211E"/>
    <w:rsid w:val="00E12C98"/>
    <w:rsid w:val="00E12E11"/>
    <w:rsid w:val="00E1310E"/>
    <w:rsid w:val="00E137D8"/>
    <w:rsid w:val="00E137FC"/>
    <w:rsid w:val="00E14B3A"/>
    <w:rsid w:val="00E155BD"/>
    <w:rsid w:val="00E16D28"/>
    <w:rsid w:val="00E16F67"/>
    <w:rsid w:val="00E17082"/>
    <w:rsid w:val="00E17136"/>
    <w:rsid w:val="00E178AE"/>
    <w:rsid w:val="00E17DF5"/>
    <w:rsid w:val="00E201D1"/>
    <w:rsid w:val="00E205CF"/>
    <w:rsid w:val="00E206D0"/>
    <w:rsid w:val="00E207F5"/>
    <w:rsid w:val="00E21470"/>
    <w:rsid w:val="00E22110"/>
    <w:rsid w:val="00E2286E"/>
    <w:rsid w:val="00E23163"/>
    <w:rsid w:val="00E23855"/>
    <w:rsid w:val="00E23CD7"/>
    <w:rsid w:val="00E24756"/>
    <w:rsid w:val="00E247F9"/>
    <w:rsid w:val="00E2530C"/>
    <w:rsid w:val="00E269A7"/>
    <w:rsid w:val="00E26E33"/>
    <w:rsid w:val="00E26FD8"/>
    <w:rsid w:val="00E275F3"/>
    <w:rsid w:val="00E27A91"/>
    <w:rsid w:val="00E27BA0"/>
    <w:rsid w:val="00E27C30"/>
    <w:rsid w:val="00E30B43"/>
    <w:rsid w:val="00E311A1"/>
    <w:rsid w:val="00E31230"/>
    <w:rsid w:val="00E33000"/>
    <w:rsid w:val="00E330B3"/>
    <w:rsid w:val="00E33FBD"/>
    <w:rsid w:val="00E34F34"/>
    <w:rsid w:val="00E350D4"/>
    <w:rsid w:val="00E352F7"/>
    <w:rsid w:val="00E36730"/>
    <w:rsid w:val="00E36BC0"/>
    <w:rsid w:val="00E375B8"/>
    <w:rsid w:val="00E37A5B"/>
    <w:rsid w:val="00E405CD"/>
    <w:rsid w:val="00E40633"/>
    <w:rsid w:val="00E40AFA"/>
    <w:rsid w:val="00E41025"/>
    <w:rsid w:val="00E41767"/>
    <w:rsid w:val="00E43278"/>
    <w:rsid w:val="00E43C16"/>
    <w:rsid w:val="00E43D40"/>
    <w:rsid w:val="00E44715"/>
    <w:rsid w:val="00E45FEA"/>
    <w:rsid w:val="00E46D50"/>
    <w:rsid w:val="00E50703"/>
    <w:rsid w:val="00E50E5A"/>
    <w:rsid w:val="00E50FB9"/>
    <w:rsid w:val="00E5133B"/>
    <w:rsid w:val="00E51C6D"/>
    <w:rsid w:val="00E51D64"/>
    <w:rsid w:val="00E51F59"/>
    <w:rsid w:val="00E523E0"/>
    <w:rsid w:val="00E52718"/>
    <w:rsid w:val="00E52725"/>
    <w:rsid w:val="00E534F5"/>
    <w:rsid w:val="00E53AF6"/>
    <w:rsid w:val="00E53BA9"/>
    <w:rsid w:val="00E54679"/>
    <w:rsid w:val="00E54F47"/>
    <w:rsid w:val="00E567E4"/>
    <w:rsid w:val="00E56A4D"/>
    <w:rsid w:val="00E57C33"/>
    <w:rsid w:val="00E605D1"/>
    <w:rsid w:val="00E61F91"/>
    <w:rsid w:val="00E62641"/>
    <w:rsid w:val="00E62DEC"/>
    <w:rsid w:val="00E636D0"/>
    <w:rsid w:val="00E643E7"/>
    <w:rsid w:val="00E65512"/>
    <w:rsid w:val="00E66765"/>
    <w:rsid w:val="00E667F0"/>
    <w:rsid w:val="00E668FA"/>
    <w:rsid w:val="00E66B50"/>
    <w:rsid w:val="00E675FE"/>
    <w:rsid w:val="00E704FC"/>
    <w:rsid w:val="00E70C85"/>
    <w:rsid w:val="00E71B99"/>
    <w:rsid w:val="00E725A9"/>
    <w:rsid w:val="00E72AFB"/>
    <w:rsid w:val="00E74117"/>
    <w:rsid w:val="00E7431A"/>
    <w:rsid w:val="00E7450F"/>
    <w:rsid w:val="00E74BE7"/>
    <w:rsid w:val="00E75984"/>
    <w:rsid w:val="00E763DF"/>
    <w:rsid w:val="00E76776"/>
    <w:rsid w:val="00E76F55"/>
    <w:rsid w:val="00E779B2"/>
    <w:rsid w:val="00E808AE"/>
    <w:rsid w:val="00E81673"/>
    <w:rsid w:val="00E8178F"/>
    <w:rsid w:val="00E81A6E"/>
    <w:rsid w:val="00E81B2C"/>
    <w:rsid w:val="00E81DE6"/>
    <w:rsid w:val="00E82015"/>
    <w:rsid w:val="00E8237D"/>
    <w:rsid w:val="00E82525"/>
    <w:rsid w:val="00E82676"/>
    <w:rsid w:val="00E82EC4"/>
    <w:rsid w:val="00E82F7A"/>
    <w:rsid w:val="00E835C0"/>
    <w:rsid w:val="00E83A0D"/>
    <w:rsid w:val="00E84FD0"/>
    <w:rsid w:val="00E86205"/>
    <w:rsid w:val="00E86993"/>
    <w:rsid w:val="00E8734C"/>
    <w:rsid w:val="00E8792E"/>
    <w:rsid w:val="00E879BF"/>
    <w:rsid w:val="00E87AA7"/>
    <w:rsid w:val="00E87E64"/>
    <w:rsid w:val="00E9026A"/>
    <w:rsid w:val="00E904E7"/>
    <w:rsid w:val="00E9118A"/>
    <w:rsid w:val="00E91885"/>
    <w:rsid w:val="00E9198E"/>
    <w:rsid w:val="00E91AC4"/>
    <w:rsid w:val="00E920A6"/>
    <w:rsid w:val="00E92144"/>
    <w:rsid w:val="00E923C9"/>
    <w:rsid w:val="00E932B6"/>
    <w:rsid w:val="00E94362"/>
    <w:rsid w:val="00E95A2E"/>
    <w:rsid w:val="00E965FF"/>
    <w:rsid w:val="00E96D9F"/>
    <w:rsid w:val="00E96E3C"/>
    <w:rsid w:val="00E975A1"/>
    <w:rsid w:val="00E97A60"/>
    <w:rsid w:val="00E97C58"/>
    <w:rsid w:val="00EA01E6"/>
    <w:rsid w:val="00EA0C52"/>
    <w:rsid w:val="00EA0E47"/>
    <w:rsid w:val="00EA0E83"/>
    <w:rsid w:val="00EA1500"/>
    <w:rsid w:val="00EA1967"/>
    <w:rsid w:val="00EA1C44"/>
    <w:rsid w:val="00EA3363"/>
    <w:rsid w:val="00EA337D"/>
    <w:rsid w:val="00EA34D7"/>
    <w:rsid w:val="00EA3563"/>
    <w:rsid w:val="00EA3641"/>
    <w:rsid w:val="00EA3C9D"/>
    <w:rsid w:val="00EA4B3A"/>
    <w:rsid w:val="00EA5588"/>
    <w:rsid w:val="00EA5D97"/>
    <w:rsid w:val="00EA5F57"/>
    <w:rsid w:val="00EA60FB"/>
    <w:rsid w:val="00EA72E1"/>
    <w:rsid w:val="00EA7675"/>
    <w:rsid w:val="00EA76D1"/>
    <w:rsid w:val="00EB0526"/>
    <w:rsid w:val="00EB1C97"/>
    <w:rsid w:val="00EB5145"/>
    <w:rsid w:val="00EB5537"/>
    <w:rsid w:val="00EB5C81"/>
    <w:rsid w:val="00EB5F00"/>
    <w:rsid w:val="00EB66E0"/>
    <w:rsid w:val="00EB6ABC"/>
    <w:rsid w:val="00EB6B7B"/>
    <w:rsid w:val="00EB729B"/>
    <w:rsid w:val="00EC0279"/>
    <w:rsid w:val="00EC031A"/>
    <w:rsid w:val="00EC16A3"/>
    <w:rsid w:val="00EC286B"/>
    <w:rsid w:val="00EC2F16"/>
    <w:rsid w:val="00EC3A1B"/>
    <w:rsid w:val="00EC4499"/>
    <w:rsid w:val="00EC4BB8"/>
    <w:rsid w:val="00EC55CC"/>
    <w:rsid w:val="00EC6516"/>
    <w:rsid w:val="00EC6EA2"/>
    <w:rsid w:val="00EC7152"/>
    <w:rsid w:val="00EC7B25"/>
    <w:rsid w:val="00EC7DDA"/>
    <w:rsid w:val="00ED0618"/>
    <w:rsid w:val="00ED0633"/>
    <w:rsid w:val="00ED12C4"/>
    <w:rsid w:val="00ED1475"/>
    <w:rsid w:val="00ED1949"/>
    <w:rsid w:val="00ED1FF5"/>
    <w:rsid w:val="00ED29C1"/>
    <w:rsid w:val="00ED31BE"/>
    <w:rsid w:val="00ED31C9"/>
    <w:rsid w:val="00ED3E04"/>
    <w:rsid w:val="00ED438C"/>
    <w:rsid w:val="00ED61CE"/>
    <w:rsid w:val="00ED6295"/>
    <w:rsid w:val="00ED6721"/>
    <w:rsid w:val="00ED7A61"/>
    <w:rsid w:val="00EE0524"/>
    <w:rsid w:val="00EE0F73"/>
    <w:rsid w:val="00EE21AA"/>
    <w:rsid w:val="00EE250B"/>
    <w:rsid w:val="00EE2824"/>
    <w:rsid w:val="00EE2924"/>
    <w:rsid w:val="00EE2E78"/>
    <w:rsid w:val="00EE3350"/>
    <w:rsid w:val="00EE3C65"/>
    <w:rsid w:val="00EE40BE"/>
    <w:rsid w:val="00EE43ED"/>
    <w:rsid w:val="00EE4B34"/>
    <w:rsid w:val="00EE61B5"/>
    <w:rsid w:val="00EE7260"/>
    <w:rsid w:val="00EF0FA9"/>
    <w:rsid w:val="00EF128E"/>
    <w:rsid w:val="00EF2085"/>
    <w:rsid w:val="00EF213F"/>
    <w:rsid w:val="00EF25BC"/>
    <w:rsid w:val="00EF2802"/>
    <w:rsid w:val="00EF3091"/>
    <w:rsid w:val="00EF357F"/>
    <w:rsid w:val="00EF370D"/>
    <w:rsid w:val="00EF5095"/>
    <w:rsid w:val="00EF57A4"/>
    <w:rsid w:val="00EF6C0C"/>
    <w:rsid w:val="00EF6C8B"/>
    <w:rsid w:val="00EF7127"/>
    <w:rsid w:val="00EF7169"/>
    <w:rsid w:val="00EF748E"/>
    <w:rsid w:val="00EF7B0A"/>
    <w:rsid w:val="00EF7C39"/>
    <w:rsid w:val="00F00F79"/>
    <w:rsid w:val="00F0142E"/>
    <w:rsid w:val="00F01D36"/>
    <w:rsid w:val="00F01E28"/>
    <w:rsid w:val="00F03211"/>
    <w:rsid w:val="00F03548"/>
    <w:rsid w:val="00F04734"/>
    <w:rsid w:val="00F05113"/>
    <w:rsid w:val="00F05233"/>
    <w:rsid w:val="00F05590"/>
    <w:rsid w:val="00F05A42"/>
    <w:rsid w:val="00F07231"/>
    <w:rsid w:val="00F07402"/>
    <w:rsid w:val="00F07EAD"/>
    <w:rsid w:val="00F07F0B"/>
    <w:rsid w:val="00F10855"/>
    <w:rsid w:val="00F116DD"/>
    <w:rsid w:val="00F11E49"/>
    <w:rsid w:val="00F122DF"/>
    <w:rsid w:val="00F1277B"/>
    <w:rsid w:val="00F12FE9"/>
    <w:rsid w:val="00F13A33"/>
    <w:rsid w:val="00F14777"/>
    <w:rsid w:val="00F15100"/>
    <w:rsid w:val="00F1529A"/>
    <w:rsid w:val="00F15C05"/>
    <w:rsid w:val="00F15CFD"/>
    <w:rsid w:val="00F15E54"/>
    <w:rsid w:val="00F167F7"/>
    <w:rsid w:val="00F17070"/>
    <w:rsid w:val="00F172E8"/>
    <w:rsid w:val="00F2001B"/>
    <w:rsid w:val="00F22411"/>
    <w:rsid w:val="00F227F1"/>
    <w:rsid w:val="00F228BC"/>
    <w:rsid w:val="00F22B3A"/>
    <w:rsid w:val="00F23029"/>
    <w:rsid w:val="00F231F8"/>
    <w:rsid w:val="00F23479"/>
    <w:rsid w:val="00F236EB"/>
    <w:rsid w:val="00F23C61"/>
    <w:rsid w:val="00F23D58"/>
    <w:rsid w:val="00F25294"/>
    <w:rsid w:val="00F25310"/>
    <w:rsid w:val="00F26D6B"/>
    <w:rsid w:val="00F27208"/>
    <w:rsid w:val="00F27327"/>
    <w:rsid w:val="00F2795B"/>
    <w:rsid w:val="00F27AC3"/>
    <w:rsid w:val="00F3032F"/>
    <w:rsid w:val="00F33CC1"/>
    <w:rsid w:val="00F33D02"/>
    <w:rsid w:val="00F34827"/>
    <w:rsid w:val="00F34957"/>
    <w:rsid w:val="00F356CC"/>
    <w:rsid w:val="00F3580C"/>
    <w:rsid w:val="00F35A37"/>
    <w:rsid w:val="00F36BF7"/>
    <w:rsid w:val="00F36C62"/>
    <w:rsid w:val="00F370D6"/>
    <w:rsid w:val="00F37B15"/>
    <w:rsid w:val="00F401D0"/>
    <w:rsid w:val="00F403EE"/>
    <w:rsid w:val="00F40CAB"/>
    <w:rsid w:val="00F418BB"/>
    <w:rsid w:val="00F41C0D"/>
    <w:rsid w:val="00F4290D"/>
    <w:rsid w:val="00F4306D"/>
    <w:rsid w:val="00F435A5"/>
    <w:rsid w:val="00F43AA5"/>
    <w:rsid w:val="00F44B72"/>
    <w:rsid w:val="00F44F8E"/>
    <w:rsid w:val="00F45785"/>
    <w:rsid w:val="00F45906"/>
    <w:rsid w:val="00F45EF2"/>
    <w:rsid w:val="00F464DC"/>
    <w:rsid w:val="00F51492"/>
    <w:rsid w:val="00F5150C"/>
    <w:rsid w:val="00F5237D"/>
    <w:rsid w:val="00F526D2"/>
    <w:rsid w:val="00F52AAF"/>
    <w:rsid w:val="00F549E6"/>
    <w:rsid w:val="00F54BD6"/>
    <w:rsid w:val="00F54BF4"/>
    <w:rsid w:val="00F552F4"/>
    <w:rsid w:val="00F55E41"/>
    <w:rsid w:val="00F5682E"/>
    <w:rsid w:val="00F56C16"/>
    <w:rsid w:val="00F57079"/>
    <w:rsid w:val="00F570D8"/>
    <w:rsid w:val="00F605BE"/>
    <w:rsid w:val="00F61043"/>
    <w:rsid w:val="00F6183E"/>
    <w:rsid w:val="00F624B5"/>
    <w:rsid w:val="00F625BC"/>
    <w:rsid w:val="00F63287"/>
    <w:rsid w:val="00F6333C"/>
    <w:rsid w:val="00F63639"/>
    <w:rsid w:val="00F63707"/>
    <w:rsid w:val="00F64CB8"/>
    <w:rsid w:val="00F64E5F"/>
    <w:rsid w:val="00F6614F"/>
    <w:rsid w:val="00F667F9"/>
    <w:rsid w:val="00F66838"/>
    <w:rsid w:val="00F66845"/>
    <w:rsid w:val="00F66FEA"/>
    <w:rsid w:val="00F67B7A"/>
    <w:rsid w:val="00F70AD0"/>
    <w:rsid w:val="00F716B5"/>
    <w:rsid w:val="00F71DF4"/>
    <w:rsid w:val="00F72285"/>
    <w:rsid w:val="00F72F23"/>
    <w:rsid w:val="00F73057"/>
    <w:rsid w:val="00F7407B"/>
    <w:rsid w:val="00F75946"/>
    <w:rsid w:val="00F75981"/>
    <w:rsid w:val="00F75CBB"/>
    <w:rsid w:val="00F76213"/>
    <w:rsid w:val="00F765B6"/>
    <w:rsid w:val="00F777EB"/>
    <w:rsid w:val="00F77D47"/>
    <w:rsid w:val="00F77FE0"/>
    <w:rsid w:val="00F82C1A"/>
    <w:rsid w:val="00F83933"/>
    <w:rsid w:val="00F841B9"/>
    <w:rsid w:val="00F842A7"/>
    <w:rsid w:val="00F84A13"/>
    <w:rsid w:val="00F8527B"/>
    <w:rsid w:val="00F85AC3"/>
    <w:rsid w:val="00F85B1D"/>
    <w:rsid w:val="00F85E52"/>
    <w:rsid w:val="00F86B6C"/>
    <w:rsid w:val="00F90B22"/>
    <w:rsid w:val="00F90D29"/>
    <w:rsid w:val="00F9103F"/>
    <w:rsid w:val="00F91DFF"/>
    <w:rsid w:val="00F92198"/>
    <w:rsid w:val="00F92263"/>
    <w:rsid w:val="00F9263E"/>
    <w:rsid w:val="00F92BF1"/>
    <w:rsid w:val="00F92C41"/>
    <w:rsid w:val="00F94AB2"/>
    <w:rsid w:val="00F96075"/>
    <w:rsid w:val="00F96A22"/>
    <w:rsid w:val="00F974A5"/>
    <w:rsid w:val="00F9755F"/>
    <w:rsid w:val="00FA04C7"/>
    <w:rsid w:val="00FA05A9"/>
    <w:rsid w:val="00FA0CA3"/>
    <w:rsid w:val="00FA11B3"/>
    <w:rsid w:val="00FA225F"/>
    <w:rsid w:val="00FA2652"/>
    <w:rsid w:val="00FA2E67"/>
    <w:rsid w:val="00FA42A0"/>
    <w:rsid w:val="00FA5C10"/>
    <w:rsid w:val="00FA7136"/>
    <w:rsid w:val="00FA7D9F"/>
    <w:rsid w:val="00FB0D41"/>
    <w:rsid w:val="00FB1B97"/>
    <w:rsid w:val="00FB2933"/>
    <w:rsid w:val="00FB3079"/>
    <w:rsid w:val="00FB4945"/>
    <w:rsid w:val="00FB4E46"/>
    <w:rsid w:val="00FB5A90"/>
    <w:rsid w:val="00FB5F0C"/>
    <w:rsid w:val="00FB6059"/>
    <w:rsid w:val="00FB698E"/>
    <w:rsid w:val="00FB7066"/>
    <w:rsid w:val="00FB73B0"/>
    <w:rsid w:val="00FB73DE"/>
    <w:rsid w:val="00FB79BC"/>
    <w:rsid w:val="00FC0245"/>
    <w:rsid w:val="00FC054B"/>
    <w:rsid w:val="00FC1667"/>
    <w:rsid w:val="00FC1932"/>
    <w:rsid w:val="00FC2647"/>
    <w:rsid w:val="00FC287D"/>
    <w:rsid w:val="00FC32DF"/>
    <w:rsid w:val="00FC36FD"/>
    <w:rsid w:val="00FC4A9D"/>
    <w:rsid w:val="00FC58EF"/>
    <w:rsid w:val="00FC5BAE"/>
    <w:rsid w:val="00FC6461"/>
    <w:rsid w:val="00FC7031"/>
    <w:rsid w:val="00FC7161"/>
    <w:rsid w:val="00FC7746"/>
    <w:rsid w:val="00FC7BD6"/>
    <w:rsid w:val="00FC7D4A"/>
    <w:rsid w:val="00FD06EF"/>
    <w:rsid w:val="00FD08D3"/>
    <w:rsid w:val="00FD14CE"/>
    <w:rsid w:val="00FD19A1"/>
    <w:rsid w:val="00FD1F84"/>
    <w:rsid w:val="00FD2BA3"/>
    <w:rsid w:val="00FD2C7F"/>
    <w:rsid w:val="00FD33AF"/>
    <w:rsid w:val="00FD37F6"/>
    <w:rsid w:val="00FD4111"/>
    <w:rsid w:val="00FD47D9"/>
    <w:rsid w:val="00FD5140"/>
    <w:rsid w:val="00FD52A0"/>
    <w:rsid w:val="00FD676B"/>
    <w:rsid w:val="00FD6C37"/>
    <w:rsid w:val="00FD73E8"/>
    <w:rsid w:val="00FD7578"/>
    <w:rsid w:val="00FD7ADD"/>
    <w:rsid w:val="00FE0BBC"/>
    <w:rsid w:val="00FE0D5E"/>
    <w:rsid w:val="00FE2126"/>
    <w:rsid w:val="00FE269C"/>
    <w:rsid w:val="00FE324F"/>
    <w:rsid w:val="00FE3D7B"/>
    <w:rsid w:val="00FE4192"/>
    <w:rsid w:val="00FE4303"/>
    <w:rsid w:val="00FE4BE5"/>
    <w:rsid w:val="00FE4F31"/>
    <w:rsid w:val="00FE501B"/>
    <w:rsid w:val="00FE50FD"/>
    <w:rsid w:val="00FE5475"/>
    <w:rsid w:val="00FE5874"/>
    <w:rsid w:val="00FE59A2"/>
    <w:rsid w:val="00FE5B1D"/>
    <w:rsid w:val="00FE64C4"/>
    <w:rsid w:val="00FE64F6"/>
    <w:rsid w:val="00FE6591"/>
    <w:rsid w:val="00FE6C93"/>
    <w:rsid w:val="00FE7696"/>
    <w:rsid w:val="00FF0055"/>
    <w:rsid w:val="00FF070E"/>
    <w:rsid w:val="00FF0C15"/>
    <w:rsid w:val="00FF0CF4"/>
    <w:rsid w:val="00FF1083"/>
    <w:rsid w:val="00FF1168"/>
    <w:rsid w:val="00FF1395"/>
    <w:rsid w:val="00FF1AFF"/>
    <w:rsid w:val="00FF1E11"/>
    <w:rsid w:val="00FF208C"/>
    <w:rsid w:val="00FF2510"/>
    <w:rsid w:val="00FF2897"/>
    <w:rsid w:val="00FF2AE9"/>
    <w:rsid w:val="00FF3C2E"/>
    <w:rsid w:val="00FF3E7C"/>
    <w:rsid w:val="00FF4540"/>
    <w:rsid w:val="00FF4953"/>
    <w:rsid w:val="00FF49AC"/>
    <w:rsid w:val="00FF4D25"/>
    <w:rsid w:val="00FF4F82"/>
    <w:rsid w:val="00FF558E"/>
    <w:rsid w:val="00FF584C"/>
    <w:rsid w:val="00FF5AC1"/>
    <w:rsid w:val="00FF5AF4"/>
    <w:rsid w:val="00FF5F88"/>
    <w:rsid w:val="00FF6C1F"/>
    <w:rsid w:val="00FF6C24"/>
    <w:rsid w:val="00FF6F5C"/>
    <w:rsid w:val="00FF7418"/>
    <w:rsid w:val="00FF79DF"/>
    <w:rsid w:val="00FF7DC5"/>
    <w:rsid w:val="00FF7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75139"/>
  <w15:chartTrackingRefBased/>
  <w15:docId w15:val="{5B4062F5-385F-4A58-8DFD-A61705BC5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161"/>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2E26"/>
    <w:rPr>
      <w:color w:val="0563C1" w:themeColor="hyperlink"/>
      <w:u w:val="single"/>
    </w:rPr>
  </w:style>
  <w:style w:type="character" w:styleId="UnresolvedMention">
    <w:name w:val="Unresolved Mention"/>
    <w:basedOn w:val="DefaultParagraphFont"/>
    <w:uiPriority w:val="99"/>
    <w:semiHidden/>
    <w:unhideWhenUsed/>
    <w:rsid w:val="00CC2E26"/>
    <w:rPr>
      <w:color w:val="605E5C"/>
      <w:shd w:val="clear" w:color="auto" w:fill="E1DFDD"/>
    </w:rPr>
  </w:style>
  <w:style w:type="character" w:styleId="FollowedHyperlink">
    <w:name w:val="FollowedHyperlink"/>
    <w:basedOn w:val="DefaultParagraphFont"/>
    <w:uiPriority w:val="99"/>
    <w:semiHidden/>
    <w:unhideWhenUsed/>
    <w:rsid w:val="001C315F"/>
    <w:rPr>
      <w:color w:val="954F72" w:themeColor="followedHyperlink"/>
      <w:u w:val="single"/>
    </w:rPr>
  </w:style>
  <w:style w:type="paragraph" w:styleId="NoSpacing">
    <w:name w:val="No Spacing"/>
    <w:link w:val="NoSpacingChar"/>
    <w:uiPriority w:val="1"/>
    <w:qFormat/>
    <w:rsid w:val="00115EC8"/>
    <w:pPr>
      <w:spacing w:after="0" w:line="240" w:lineRule="auto"/>
    </w:pPr>
  </w:style>
  <w:style w:type="paragraph" w:styleId="FootnoteText">
    <w:name w:val="footnote text"/>
    <w:basedOn w:val="Normal"/>
    <w:link w:val="FootnoteTextChar"/>
    <w:uiPriority w:val="99"/>
    <w:semiHidden/>
    <w:unhideWhenUsed/>
    <w:rsid w:val="008603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0360"/>
    <w:rPr>
      <w:rFonts w:ascii="Times New Roman" w:hAnsi="Times New Roman"/>
      <w:sz w:val="20"/>
      <w:szCs w:val="20"/>
    </w:rPr>
  </w:style>
  <w:style w:type="character" w:styleId="FootnoteReference">
    <w:name w:val="footnote reference"/>
    <w:basedOn w:val="DefaultParagraphFont"/>
    <w:uiPriority w:val="99"/>
    <w:semiHidden/>
    <w:unhideWhenUsed/>
    <w:rsid w:val="00860360"/>
    <w:rPr>
      <w:vertAlign w:val="superscript"/>
    </w:rPr>
  </w:style>
  <w:style w:type="character" w:customStyle="1" w:styleId="NoSpacingChar">
    <w:name w:val="No Spacing Char"/>
    <w:basedOn w:val="DefaultParagraphFont"/>
    <w:link w:val="NoSpacing"/>
    <w:uiPriority w:val="1"/>
    <w:rsid w:val="0076492E"/>
  </w:style>
  <w:style w:type="paragraph" w:styleId="Title">
    <w:name w:val="Title"/>
    <w:basedOn w:val="Normal"/>
    <w:next w:val="Normal"/>
    <w:link w:val="TitleChar"/>
    <w:uiPriority w:val="10"/>
    <w:qFormat/>
    <w:rsid w:val="00D548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48E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037">
      <w:bodyDiv w:val="1"/>
      <w:marLeft w:val="0"/>
      <w:marRight w:val="0"/>
      <w:marTop w:val="0"/>
      <w:marBottom w:val="0"/>
      <w:divBdr>
        <w:top w:val="none" w:sz="0" w:space="0" w:color="auto"/>
        <w:left w:val="none" w:sz="0" w:space="0" w:color="auto"/>
        <w:bottom w:val="none" w:sz="0" w:space="0" w:color="auto"/>
        <w:right w:val="none" w:sz="0" w:space="0" w:color="auto"/>
      </w:divBdr>
    </w:div>
    <w:div w:id="126551898">
      <w:bodyDiv w:val="1"/>
      <w:marLeft w:val="0"/>
      <w:marRight w:val="0"/>
      <w:marTop w:val="0"/>
      <w:marBottom w:val="0"/>
      <w:divBdr>
        <w:top w:val="none" w:sz="0" w:space="0" w:color="auto"/>
        <w:left w:val="none" w:sz="0" w:space="0" w:color="auto"/>
        <w:bottom w:val="none" w:sz="0" w:space="0" w:color="auto"/>
        <w:right w:val="none" w:sz="0" w:space="0" w:color="auto"/>
      </w:divBdr>
      <w:divsChild>
        <w:div w:id="84083996">
          <w:marLeft w:val="480"/>
          <w:marRight w:val="0"/>
          <w:marTop w:val="0"/>
          <w:marBottom w:val="0"/>
          <w:divBdr>
            <w:top w:val="none" w:sz="0" w:space="0" w:color="auto"/>
            <w:left w:val="none" w:sz="0" w:space="0" w:color="auto"/>
            <w:bottom w:val="none" w:sz="0" w:space="0" w:color="auto"/>
            <w:right w:val="none" w:sz="0" w:space="0" w:color="auto"/>
          </w:divBdr>
          <w:divsChild>
            <w:div w:id="156475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26417">
      <w:bodyDiv w:val="1"/>
      <w:marLeft w:val="0"/>
      <w:marRight w:val="0"/>
      <w:marTop w:val="0"/>
      <w:marBottom w:val="0"/>
      <w:divBdr>
        <w:top w:val="none" w:sz="0" w:space="0" w:color="auto"/>
        <w:left w:val="none" w:sz="0" w:space="0" w:color="auto"/>
        <w:bottom w:val="none" w:sz="0" w:space="0" w:color="auto"/>
        <w:right w:val="none" w:sz="0" w:space="0" w:color="auto"/>
      </w:divBdr>
    </w:div>
    <w:div w:id="665208110">
      <w:bodyDiv w:val="1"/>
      <w:marLeft w:val="0"/>
      <w:marRight w:val="0"/>
      <w:marTop w:val="0"/>
      <w:marBottom w:val="0"/>
      <w:divBdr>
        <w:top w:val="none" w:sz="0" w:space="0" w:color="auto"/>
        <w:left w:val="none" w:sz="0" w:space="0" w:color="auto"/>
        <w:bottom w:val="none" w:sz="0" w:space="0" w:color="auto"/>
        <w:right w:val="none" w:sz="0" w:space="0" w:color="auto"/>
      </w:divBdr>
    </w:div>
    <w:div w:id="768047326">
      <w:bodyDiv w:val="1"/>
      <w:marLeft w:val="0"/>
      <w:marRight w:val="0"/>
      <w:marTop w:val="0"/>
      <w:marBottom w:val="0"/>
      <w:divBdr>
        <w:top w:val="none" w:sz="0" w:space="0" w:color="auto"/>
        <w:left w:val="none" w:sz="0" w:space="0" w:color="auto"/>
        <w:bottom w:val="none" w:sz="0" w:space="0" w:color="auto"/>
        <w:right w:val="none" w:sz="0" w:space="0" w:color="auto"/>
      </w:divBdr>
    </w:div>
    <w:div w:id="1001549532">
      <w:bodyDiv w:val="1"/>
      <w:marLeft w:val="0"/>
      <w:marRight w:val="0"/>
      <w:marTop w:val="0"/>
      <w:marBottom w:val="0"/>
      <w:divBdr>
        <w:top w:val="none" w:sz="0" w:space="0" w:color="auto"/>
        <w:left w:val="none" w:sz="0" w:space="0" w:color="auto"/>
        <w:bottom w:val="none" w:sz="0" w:space="0" w:color="auto"/>
        <w:right w:val="none" w:sz="0" w:space="0" w:color="auto"/>
      </w:divBdr>
      <w:divsChild>
        <w:div w:id="586813297">
          <w:marLeft w:val="0"/>
          <w:marRight w:val="0"/>
          <w:marTop w:val="0"/>
          <w:marBottom w:val="0"/>
          <w:divBdr>
            <w:top w:val="none" w:sz="0" w:space="0" w:color="auto"/>
            <w:left w:val="none" w:sz="0" w:space="0" w:color="auto"/>
            <w:bottom w:val="none" w:sz="0" w:space="0" w:color="auto"/>
            <w:right w:val="none" w:sz="0" w:space="0" w:color="auto"/>
          </w:divBdr>
        </w:div>
      </w:divsChild>
    </w:div>
    <w:div w:id="1185513151">
      <w:bodyDiv w:val="1"/>
      <w:marLeft w:val="0"/>
      <w:marRight w:val="0"/>
      <w:marTop w:val="0"/>
      <w:marBottom w:val="0"/>
      <w:divBdr>
        <w:top w:val="none" w:sz="0" w:space="0" w:color="auto"/>
        <w:left w:val="none" w:sz="0" w:space="0" w:color="auto"/>
        <w:bottom w:val="none" w:sz="0" w:space="0" w:color="auto"/>
        <w:right w:val="none" w:sz="0" w:space="0" w:color="auto"/>
      </w:divBdr>
      <w:divsChild>
        <w:div w:id="560675395">
          <w:marLeft w:val="480"/>
          <w:marRight w:val="0"/>
          <w:marTop w:val="0"/>
          <w:marBottom w:val="0"/>
          <w:divBdr>
            <w:top w:val="none" w:sz="0" w:space="0" w:color="auto"/>
            <w:left w:val="none" w:sz="0" w:space="0" w:color="auto"/>
            <w:bottom w:val="none" w:sz="0" w:space="0" w:color="auto"/>
            <w:right w:val="none" w:sz="0" w:space="0" w:color="auto"/>
          </w:divBdr>
          <w:divsChild>
            <w:div w:id="19055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273152">
      <w:bodyDiv w:val="1"/>
      <w:marLeft w:val="0"/>
      <w:marRight w:val="0"/>
      <w:marTop w:val="0"/>
      <w:marBottom w:val="0"/>
      <w:divBdr>
        <w:top w:val="none" w:sz="0" w:space="0" w:color="auto"/>
        <w:left w:val="none" w:sz="0" w:space="0" w:color="auto"/>
        <w:bottom w:val="none" w:sz="0" w:space="0" w:color="auto"/>
        <w:right w:val="none" w:sz="0" w:space="0" w:color="auto"/>
      </w:divBdr>
    </w:div>
    <w:div w:id="1299526957">
      <w:bodyDiv w:val="1"/>
      <w:marLeft w:val="0"/>
      <w:marRight w:val="0"/>
      <w:marTop w:val="0"/>
      <w:marBottom w:val="0"/>
      <w:divBdr>
        <w:top w:val="none" w:sz="0" w:space="0" w:color="auto"/>
        <w:left w:val="none" w:sz="0" w:space="0" w:color="auto"/>
        <w:bottom w:val="none" w:sz="0" w:space="0" w:color="auto"/>
        <w:right w:val="none" w:sz="0" w:space="0" w:color="auto"/>
      </w:divBdr>
    </w:div>
    <w:div w:id="1440830252">
      <w:bodyDiv w:val="1"/>
      <w:marLeft w:val="0"/>
      <w:marRight w:val="0"/>
      <w:marTop w:val="0"/>
      <w:marBottom w:val="0"/>
      <w:divBdr>
        <w:top w:val="none" w:sz="0" w:space="0" w:color="auto"/>
        <w:left w:val="none" w:sz="0" w:space="0" w:color="auto"/>
        <w:bottom w:val="none" w:sz="0" w:space="0" w:color="auto"/>
        <w:right w:val="none" w:sz="0" w:space="0" w:color="auto"/>
      </w:divBdr>
    </w:div>
    <w:div w:id="1953125665">
      <w:bodyDiv w:val="1"/>
      <w:marLeft w:val="0"/>
      <w:marRight w:val="0"/>
      <w:marTop w:val="0"/>
      <w:marBottom w:val="0"/>
      <w:divBdr>
        <w:top w:val="none" w:sz="0" w:space="0" w:color="auto"/>
        <w:left w:val="none" w:sz="0" w:space="0" w:color="auto"/>
        <w:bottom w:val="none" w:sz="0" w:space="0" w:color="auto"/>
        <w:right w:val="none" w:sz="0" w:space="0" w:color="auto"/>
      </w:divBdr>
    </w:div>
    <w:div w:id="2094740989">
      <w:bodyDiv w:val="1"/>
      <w:marLeft w:val="0"/>
      <w:marRight w:val="0"/>
      <w:marTop w:val="0"/>
      <w:marBottom w:val="0"/>
      <w:divBdr>
        <w:top w:val="none" w:sz="0" w:space="0" w:color="auto"/>
        <w:left w:val="none" w:sz="0" w:space="0" w:color="auto"/>
        <w:bottom w:val="none" w:sz="0" w:space="0" w:color="auto"/>
        <w:right w:val="none" w:sz="0" w:space="0" w:color="auto"/>
      </w:divBdr>
    </w:div>
    <w:div w:id="2100519214">
      <w:bodyDiv w:val="1"/>
      <w:marLeft w:val="0"/>
      <w:marRight w:val="0"/>
      <w:marTop w:val="0"/>
      <w:marBottom w:val="0"/>
      <w:divBdr>
        <w:top w:val="none" w:sz="0" w:space="0" w:color="auto"/>
        <w:left w:val="none" w:sz="0" w:space="0" w:color="auto"/>
        <w:bottom w:val="none" w:sz="0" w:space="0" w:color="auto"/>
        <w:right w:val="none" w:sz="0" w:space="0" w:color="auto"/>
      </w:divBdr>
    </w:div>
    <w:div w:id="214237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rchivaria.ca/index.php/archivaria/article/view/13557" TargetMode="External"/><Relationship Id="rId21" Type="http://schemas.openxmlformats.org/officeDocument/2006/relationships/hyperlink" Target="https://doi.org/10.1080/01639374.2017.1382641" TargetMode="External"/><Relationship Id="rId42" Type="http://schemas.openxmlformats.org/officeDocument/2006/relationships/hyperlink" Target="https://doi.org/10.5771/0943-7444-2016-5-373" TargetMode="External"/><Relationship Id="rId47" Type="http://schemas.openxmlformats.org/officeDocument/2006/relationships/hyperlink" Target="https://commons.pacificu.edu/libfac/6" TargetMode="External"/><Relationship Id="rId63" Type="http://schemas.openxmlformats.org/officeDocument/2006/relationships/hyperlink" Target="https://doi.org/10.1080/0270319X.2019.1696069" TargetMode="External"/><Relationship Id="rId68" Type="http://schemas.openxmlformats.org/officeDocument/2006/relationships/hyperlink" Target="https://hdl.handle.net/2142/8210" TargetMode="External"/><Relationship Id="rId84" Type="http://schemas.openxmlformats.org/officeDocument/2006/relationships/hyperlink" Target="https://doi.org/10.1080/01639374.2021.2012310" TargetMode="External"/><Relationship Id="rId16" Type="http://schemas.openxmlformats.org/officeDocument/2006/relationships/hyperlink" Target="https://doi.org/10.54886/scire.v19i2.4081" TargetMode="External"/><Relationship Id="rId11" Type="http://schemas.openxmlformats.org/officeDocument/2006/relationships/hyperlink" Target="https://doi.org/10.5771/0943-7444-2016-8-630" TargetMode="External"/><Relationship Id="rId32" Type="http://schemas.openxmlformats.org/officeDocument/2006/relationships/hyperlink" Target="https://doi.org/10.5860/lrts.49n4.266" TargetMode="External"/><Relationship Id="rId37" Type="http://schemas.openxmlformats.org/officeDocument/2006/relationships/hyperlink" Target="https://doi.org/10.18584/iipj.2017.8.2.9" TargetMode="External"/><Relationship Id="rId53" Type="http://schemas.openxmlformats.org/officeDocument/2006/relationships/hyperlink" Target="https://doi.org/10.5070/D412000540" TargetMode="External"/><Relationship Id="rId58" Type="http://schemas.openxmlformats.org/officeDocument/2006/relationships/hyperlink" Target="https://doi.org/10.1300/J104v40n02_08" TargetMode="External"/><Relationship Id="rId74" Type="http://schemas.openxmlformats.org/officeDocument/2006/relationships/hyperlink" Target="https://doi.org/10.1300/J104v15n02_04" TargetMode="External"/><Relationship Id="rId79" Type="http://schemas.openxmlformats.org/officeDocument/2006/relationships/hyperlink" Target="https://doi.org/10.1108/RSR-10-2019-0072" TargetMode="External"/><Relationship Id="rId5" Type="http://schemas.openxmlformats.org/officeDocument/2006/relationships/webSettings" Target="webSettings.xml"/><Relationship Id="rId19" Type="http://schemas.openxmlformats.org/officeDocument/2006/relationships/hyperlink" Target="https://doi.org/10.17723/0360-9081-81.1.65" TargetMode="External"/><Relationship Id="rId14" Type="http://schemas.openxmlformats.org/officeDocument/2006/relationships/hyperlink" Target="https://doi.org/10.1086/690734" TargetMode="External"/><Relationship Id="rId22" Type="http://schemas.openxmlformats.org/officeDocument/2006/relationships/hyperlink" Target="https://doi.org/10.5771/0943-7444-2020-5-393" TargetMode="External"/><Relationship Id="rId27" Type="http://schemas.openxmlformats.org/officeDocument/2006/relationships/hyperlink" Target="https://doi.org/10.1080/01639374.2015.1008717" TargetMode="External"/><Relationship Id="rId30" Type="http://schemas.openxmlformats.org/officeDocument/2006/relationships/hyperlink" Target="https://doi.org/10.1080/01639374.2022.2090042" TargetMode="External"/><Relationship Id="rId35" Type="http://schemas.openxmlformats.org/officeDocument/2006/relationships/hyperlink" Target="https://doi.org/10.1086/669547" TargetMode="External"/><Relationship Id="rId43" Type="http://schemas.openxmlformats.org/officeDocument/2006/relationships/hyperlink" Target="https://doi.org/10.5771/0943-7444-2012-5-377" TargetMode="External"/><Relationship Id="rId48" Type="http://schemas.openxmlformats.org/officeDocument/2006/relationships/hyperlink" Target="https://doi.org/10.7152/nasko.v5i1.15178" TargetMode="External"/><Relationship Id="rId56" Type="http://schemas.openxmlformats.org/officeDocument/2006/relationships/hyperlink" Target="https://doi.org/10.1080/01639370903534398" TargetMode="External"/><Relationship Id="rId64" Type="http://schemas.openxmlformats.org/officeDocument/2006/relationships/hyperlink" Target="https://doi.org/10.1108/00220411011066763" TargetMode="External"/><Relationship Id="rId69" Type="http://schemas.openxmlformats.org/officeDocument/2006/relationships/hyperlink" Target="https://hdl.handle.net/2142/1688" TargetMode="External"/><Relationship Id="rId77" Type="http://schemas.openxmlformats.org/officeDocument/2006/relationships/hyperlink" Target="https://ojs.library.dal.ca/djim/article/view/7853" TargetMode="External"/><Relationship Id="rId8" Type="http://schemas.openxmlformats.org/officeDocument/2006/relationships/hyperlink" Target="https://doi.org/10.24242/jclis.v1i1.17" TargetMode="External"/><Relationship Id="rId51" Type="http://schemas.openxmlformats.org/officeDocument/2006/relationships/hyperlink" Target="https://doi.org/10.5771/0943-7444-2016-8-609" TargetMode="External"/><Relationship Id="rId72" Type="http://schemas.openxmlformats.org/officeDocument/2006/relationships/hyperlink" Target="https://doi.org/10.29173/cais45" TargetMode="External"/><Relationship Id="rId80" Type="http://schemas.openxmlformats.org/officeDocument/2006/relationships/hyperlink" Target="https://doi.org/10.1080/01639374.2020.1796876"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1080/19322900903341099" TargetMode="External"/><Relationship Id="rId17" Type="http://schemas.openxmlformats.org/officeDocument/2006/relationships/hyperlink" Target="https://n2t.net/ark:/83024/d4hq3s42r" TargetMode="External"/><Relationship Id="rId25" Type="http://schemas.openxmlformats.org/officeDocument/2006/relationships/hyperlink" Target="https://doi.org/10.1300/J082v42n03_05" TargetMode="External"/><Relationship Id="rId33" Type="http://schemas.openxmlformats.org/officeDocument/2006/relationships/hyperlink" Target="https://doi.org/10.1080/01639374.2022.2090040" TargetMode="External"/><Relationship Id="rId38" Type="http://schemas.openxmlformats.org/officeDocument/2006/relationships/hyperlink" Target="https://doi.org/10.1080/0361526X.2018.1556190" TargetMode="External"/><Relationship Id="rId46" Type="http://schemas.openxmlformats.org/officeDocument/2006/relationships/hyperlink" Target="https://doi.org/10.5771/0943-7444-2007-3-144" TargetMode="External"/><Relationship Id="rId59" Type="http://schemas.openxmlformats.org/officeDocument/2006/relationships/hyperlink" Target="https://doi.org/10.1080/01639374.2014.891288" TargetMode="External"/><Relationship Id="rId67" Type="http://schemas.openxmlformats.org/officeDocument/2006/relationships/hyperlink" Target="https://doi.org/10.1080/01639374.2021.1929627" TargetMode="External"/><Relationship Id="rId20" Type="http://schemas.openxmlformats.org/officeDocument/2006/relationships/hyperlink" Target="https://doi.org/10.1080/01639374.2014.882465" TargetMode="External"/><Relationship Id="rId41" Type="http://schemas.openxmlformats.org/officeDocument/2006/relationships/hyperlink" Target="https://doi.org/10.1353/lib.2016.0017" TargetMode="External"/><Relationship Id="rId54" Type="http://schemas.openxmlformats.org/officeDocument/2006/relationships/hyperlink" Target="https://digitalcommons.unl.edu/cgi/viewcontent.cgi?referer=&amp;httpsredir=1&amp;article=1936&amp;context=libphilprac" TargetMode="External"/><Relationship Id="rId62" Type="http://schemas.openxmlformats.org/officeDocument/2006/relationships/hyperlink" Target="https://doi.org/10.21083/partnership.v6i1.1427" TargetMode="External"/><Relationship Id="rId70" Type="http://schemas.openxmlformats.org/officeDocument/2006/relationships/hyperlink" Target="https://doi.org/10.1300/J124v15n01_06" TargetMode="External"/><Relationship Id="rId75" Type="http://schemas.openxmlformats.org/officeDocument/2006/relationships/hyperlink" Target="https://doi.org/10.1080/01639374.2022.2089936" TargetMode="External"/><Relationship Id="rId83" Type="http://schemas.openxmlformats.org/officeDocument/2006/relationships/hyperlink" Target="http://hdl.handle.net/11213/876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215/23289252-2399587" TargetMode="External"/><Relationship Id="rId23" Type="http://schemas.openxmlformats.org/officeDocument/2006/relationships/hyperlink" Target="https://doi.org/10.1080/01639374.2022.2090039" TargetMode="External"/><Relationship Id="rId28" Type="http://schemas.openxmlformats.org/officeDocument/2006/relationships/hyperlink" Target="https://doi.org/10.1080/1369118X.2022.2072753" TargetMode="External"/><Relationship Id="rId36" Type="http://schemas.openxmlformats.org/officeDocument/2006/relationships/hyperlink" Target="https://doi.org/10.1080/01639374.2015.1018396" TargetMode="External"/><Relationship Id="rId49" Type="http://schemas.openxmlformats.org/officeDocument/2006/relationships/hyperlink" Target="https://doi.org/10.1080/01639374.2020.1717709" TargetMode="External"/><Relationship Id="rId57" Type="http://schemas.openxmlformats.org/officeDocument/2006/relationships/hyperlink" Target="https://doi.org/10.1080/01639374.2022.2090041" TargetMode="External"/><Relationship Id="rId10" Type="http://schemas.openxmlformats.org/officeDocument/2006/relationships/hyperlink" Target="https://journals.lib.washington.edu/index.php/acro/article/view/12517" TargetMode="External"/><Relationship Id="rId31" Type="http://schemas.openxmlformats.org/officeDocument/2006/relationships/hyperlink" Target="https://digitalcommons.unl.edu/libphilprac/1685" TargetMode="External"/><Relationship Id="rId44" Type="http://schemas.openxmlformats.org/officeDocument/2006/relationships/hyperlink" Target="https://doi.org/10.31219/osf.io/4jtpw" TargetMode="External"/><Relationship Id="rId52" Type="http://schemas.openxmlformats.org/officeDocument/2006/relationships/hyperlink" Target="https://doi.org/10.1080/01639370903111999" TargetMode="External"/><Relationship Id="rId60" Type="http://schemas.openxmlformats.org/officeDocument/2006/relationships/hyperlink" Target="https://doi.org/10.24242/jclis.v1i1.20" TargetMode="External"/><Relationship Id="rId65" Type="http://schemas.openxmlformats.org/officeDocument/2006/relationships/hyperlink" Target="https://doi.org/10.1080/01639374.2020.1871458" TargetMode="External"/><Relationship Id="rId73" Type="http://schemas.openxmlformats.org/officeDocument/2006/relationships/hyperlink" Target="https://doi.org/10.3172/JIE.20.2.56" TargetMode="External"/><Relationship Id="rId78" Type="http://schemas.openxmlformats.org/officeDocument/2006/relationships/hyperlink" Target="https://doi.org/10.1080/01639374.2022.2089795" TargetMode="External"/><Relationship Id="rId81" Type="http://schemas.openxmlformats.org/officeDocument/2006/relationships/hyperlink" Target="http://hdl.handle.net/2429/52721"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7560/JHS24306" TargetMode="External"/><Relationship Id="rId13" Type="http://schemas.openxmlformats.org/officeDocument/2006/relationships/hyperlink" Target="https://doi.org/10.1353/lib.2018.0025" TargetMode="External"/><Relationship Id="rId18" Type="http://schemas.openxmlformats.org/officeDocument/2006/relationships/hyperlink" Target="https://doi.org/10.1108/00220411111124532" TargetMode="External"/><Relationship Id="rId39" Type="http://schemas.openxmlformats.org/officeDocument/2006/relationships/hyperlink" Target="https://informationr.net/ir/12-4/colis/colis07.html" TargetMode="External"/><Relationship Id="rId34" Type="http://schemas.openxmlformats.org/officeDocument/2006/relationships/hyperlink" Target="https://doi.org/10.6182/jlis.2015.13(2).107" TargetMode="External"/><Relationship Id="rId50" Type="http://schemas.openxmlformats.org/officeDocument/2006/relationships/hyperlink" Target="https://doi.org/10.1080/01639374.2012.658989" TargetMode="External"/><Relationship Id="rId55" Type="http://schemas.openxmlformats.org/officeDocument/2006/relationships/hyperlink" Target="https://doi.org/10.1177/096100068902100101" TargetMode="External"/><Relationship Id="rId76" Type="http://schemas.openxmlformats.org/officeDocument/2006/relationships/hyperlink" Target="https://doi.org/10.1080/01639374.2015.1009669" TargetMode="External"/><Relationship Id="rId7" Type="http://schemas.openxmlformats.org/officeDocument/2006/relationships/endnotes" Target="endnotes.xml"/><Relationship Id="rId71" Type="http://schemas.openxmlformats.org/officeDocument/2006/relationships/hyperlink" Target="https://doi.org/10.1300/J104v32n02_06" TargetMode="External"/><Relationship Id="rId2" Type="http://schemas.openxmlformats.org/officeDocument/2006/relationships/customXml" Target="../customXml/item2.xml"/><Relationship Id="rId29" Type="http://schemas.openxmlformats.org/officeDocument/2006/relationships/hyperlink" Target="https://doi.org/10.1300/J104v19n02_04" TargetMode="External"/><Relationship Id="rId24" Type="http://schemas.openxmlformats.org/officeDocument/2006/relationships/hyperlink" Target="https://www.nomos-elibrary.de/10.5771/0943-7444-2000-3-122.pdf" TargetMode="External"/><Relationship Id="rId40" Type="http://schemas.openxmlformats.org/officeDocument/2006/relationships/hyperlink" Target="https://doi.org/10.1300/J104v41n01_05" TargetMode="External"/><Relationship Id="rId45" Type="http://schemas.openxmlformats.org/officeDocument/2006/relationships/hyperlink" Target="https://doi.org/10.25333/WD4B-BS51" TargetMode="External"/><Relationship Id="rId66" Type="http://schemas.openxmlformats.org/officeDocument/2006/relationships/hyperlink" Target="https://www.tnla.org/page/529" TargetMode="External"/><Relationship Id="rId61" Type="http://schemas.openxmlformats.org/officeDocument/2006/relationships/hyperlink" Target="https://doi.org/10.1080/01639374.2022.2116512" TargetMode="External"/><Relationship Id="rId82" Type="http://schemas.openxmlformats.org/officeDocument/2006/relationships/hyperlink" Target="https://doi.org/10.1080/01639374.2019.16540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article is an annotated bibliography on criticisms of knowledge organization systems such as Library of Congress Classification, Library of Congress Subject Headings and Dewey Decimal System through a social justice lens. The bibliography covers case studies and critiques from the 1970s to today. Groups affected by prejudices and biases in knowledge organization systems include Native Americans, LGBTQIA+, women, Black people, immigrants and the disabled, and each group has literature covered by the bibliography. The author hopes this bibliography will aid librarians in selecting materials for discussion groups about knowledge organization systems and inherent biases.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088CB2-7B8B-4745-BAE0-B7D0C800F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49</Pages>
  <Words>23732</Words>
  <Characters>135279</Characters>
  <Application>Microsoft Office Word</Application>
  <DocSecurity>0</DocSecurity>
  <Lines>1127</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MeTADATA JUSTICE</dc:title>
  <dc:subject>An annotated bibliography</dc:subject>
  <dc:creator>Tom Steele</dc:creator>
  <cp:keywords/>
  <dc:description/>
  <cp:lastModifiedBy>Steele, Thomas D.</cp:lastModifiedBy>
  <cp:revision>4</cp:revision>
  <dcterms:created xsi:type="dcterms:W3CDTF">2023-12-19T17:47:00Z</dcterms:created>
  <dcterms:modified xsi:type="dcterms:W3CDTF">2023-12-28T20:35:00Z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id="rEasrizE"/&gt;&lt;style id="http://www.zotero.org/styles/chicago-note-bibliography" locale="en-US" hasBibliography="1" bibliographyStyleHasBeenSet="0"/&gt;&lt;prefs&gt;&lt;pref name="fieldType" value="Field"/&gt;&lt;pre</vt:lpwstr>
  </property>
  <property fmtid="{D5CDD505-2E9C-101B-9397-08002B2CF9AE}" pid="3" name="ZOTERO_PREF_2">
    <vt:lpwstr>f name="automaticJournalAbbreviations" value="true"/&gt;&lt;pref name="noteType" value="1"/&gt;&lt;/prefs&gt;&lt;/data&gt;</vt:lpwstr>
  </property>
</Properties>
</file>