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4B753" w14:textId="77777777" w:rsidR="00BF725E" w:rsidRDefault="00BF725E" w:rsidP="00BF725E">
      <w:pPr>
        <w:pStyle w:val="BodyText"/>
        <w:spacing w:before="170"/>
        <w:jc w:val="center"/>
      </w:pPr>
    </w:p>
    <w:p w14:paraId="7BA9BA33" w14:textId="77777777" w:rsidR="00BF725E" w:rsidRDefault="00BF725E" w:rsidP="00BF725E">
      <w:pPr>
        <w:spacing w:line="480" w:lineRule="auto"/>
        <w:ind w:right="10"/>
        <w:jc w:val="center"/>
        <w:rPr>
          <w:rFonts w:ascii="Times New Roman"/>
          <w:color w:val="1C1C1C"/>
          <w:sz w:val="24"/>
        </w:rPr>
      </w:pPr>
      <w:r>
        <w:rPr>
          <w:rFonts w:ascii="Times New Roman"/>
          <w:color w:val="1C1C1C"/>
          <w:sz w:val="24"/>
        </w:rPr>
        <w:t>UNIVERSITY</w:t>
      </w:r>
      <w:r>
        <w:rPr>
          <w:rFonts w:ascii="Times New Roman"/>
          <w:color w:val="1C1C1C"/>
          <w:spacing w:val="-15"/>
          <w:sz w:val="24"/>
        </w:rPr>
        <w:t xml:space="preserve"> </w:t>
      </w:r>
      <w:r>
        <w:rPr>
          <w:rFonts w:ascii="Times New Roman"/>
          <w:color w:val="1C1C1C"/>
          <w:sz w:val="24"/>
        </w:rPr>
        <w:t>OF</w:t>
      </w:r>
      <w:r>
        <w:rPr>
          <w:rFonts w:ascii="Times New Roman"/>
          <w:color w:val="1C1C1C"/>
          <w:spacing w:val="-15"/>
          <w:sz w:val="24"/>
        </w:rPr>
        <w:t xml:space="preserve"> </w:t>
      </w:r>
      <w:r>
        <w:rPr>
          <w:rFonts w:ascii="Times New Roman"/>
          <w:color w:val="1C1C1C"/>
          <w:sz w:val="24"/>
        </w:rPr>
        <w:t xml:space="preserve">OKLAHOMA </w:t>
      </w:r>
    </w:p>
    <w:p w14:paraId="39592892" w14:textId="77777777" w:rsidR="00BF725E" w:rsidRDefault="00BF725E" w:rsidP="00BF725E">
      <w:pPr>
        <w:spacing w:line="480" w:lineRule="auto"/>
        <w:ind w:right="10"/>
        <w:jc w:val="center"/>
        <w:rPr>
          <w:rFonts w:ascii="Times New Roman"/>
          <w:sz w:val="24"/>
        </w:rPr>
      </w:pPr>
      <w:r>
        <w:rPr>
          <w:rFonts w:ascii="Times New Roman"/>
          <w:color w:val="1C1C1C"/>
          <w:sz w:val="24"/>
        </w:rPr>
        <w:t>GRADUATE COLLEGE</w:t>
      </w:r>
    </w:p>
    <w:p w14:paraId="2C762E33" w14:textId="77777777" w:rsidR="00BF725E" w:rsidRDefault="00BF725E" w:rsidP="00BF725E">
      <w:pPr>
        <w:pStyle w:val="BodyText"/>
        <w:jc w:val="center"/>
      </w:pPr>
    </w:p>
    <w:p w14:paraId="4CD7271B" w14:textId="77777777" w:rsidR="00BF725E" w:rsidRDefault="00BF725E" w:rsidP="00BF725E">
      <w:pPr>
        <w:pStyle w:val="BodyText"/>
        <w:jc w:val="center"/>
      </w:pPr>
    </w:p>
    <w:p w14:paraId="750402B5" w14:textId="77777777" w:rsidR="00BF725E" w:rsidRDefault="00BF725E" w:rsidP="00BF725E">
      <w:pPr>
        <w:pStyle w:val="BodyText"/>
        <w:spacing w:before="1"/>
        <w:jc w:val="center"/>
      </w:pPr>
    </w:p>
    <w:p w14:paraId="35E8DA08" w14:textId="106FA504" w:rsidR="00BF725E" w:rsidRDefault="00F1069E" w:rsidP="00BF725E">
      <w:pPr>
        <w:ind w:right="4"/>
        <w:jc w:val="center"/>
        <w:rPr>
          <w:rFonts w:ascii="Times New Roman"/>
          <w:sz w:val="24"/>
        </w:rPr>
      </w:pPr>
      <w:r>
        <w:rPr>
          <w:rFonts w:ascii="Times New Roman"/>
          <w:sz w:val="24"/>
        </w:rPr>
        <w:t>A</w:t>
      </w:r>
      <w:r w:rsidR="007050E7">
        <w:rPr>
          <w:rFonts w:ascii="Times New Roman"/>
          <w:sz w:val="24"/>
        </w:rPr>
        <w:t xml:space="preserve"> SEASONAL </w:t>
      </w:r>
      <w:r w:rsidR="002F0C39">
        <w:rPr>
          <w:rFonts w:ascii="Times New Roman"/>
          <w:sz w:val="24"/>
        </w:rPr>
        <w:t>TO</w:t>
      </w:r>
      <w:r w:rsidR="007050E7">
        <w:rPr>
          <w:rFonts w:ascii="Times New Roman"/>
          <w:sz w:val="24"/>
        </w:rPr>
        <w:t xml:space="preserve"> SUBSEASONAL EXAMINATION OF SYNOPTIC AND LOCAL DRIVERS OF FLASH DROUGHT</w:t>
      </w:r>
    </w:p>
    <w:p w14:paraId="41013D8C" w14:textId="77777777" w:rsidR="00BF725E" w:rsidRDefault="00BF725E" w:rsidP="00BF725E">
      <w:pPr>
        <w:pStyle w:val="BodyText"/>
        <w:jc w:val="center"/>
      </w:pPr>
    </w:p>
    <w:p w14:paraId="67A2F920" w14:textId="77777777" w:rsidR="00BF725E" w:rsidRDefault="00BF725E" w:rsidP="00BF725E">
      <w:pPr>
        <w:pStyle w:val="BodyText"/>
        <w:jc w:val="center"/>
      </w:pPr>
    </w:p>
    <w:p w14:paraId="723C3596" w14:textId="77777777" w:rsidR="00BF725E" w:rsidRDefault="00BF725E" w:rsidP="00BF725E">
      <w:pPr>
        <w:pStyle w:val="BodyText"/>
        <w:jc w:val="center"/>
      </w:pPr>
    </w:p>
    <w:p w14:paraId="0AE0AA17" w14:textId="77777777" w:rsidR="00BF725E" w:rsidRDefault="00BF725E" w:rsidP="00BF725E">
      <w:pPr>
        <w:pStyle w:val="BodyText"/>
        <w:jc w:val="center"/>
      </w:pPr>
    </w:p>
    <w:p w14:paraId="67E9EBBA" w14:textId="77777777" w:rsidR="00BF725E" w:rsidRDefault="00BF725E" w:rsidP="00BF725E">
      <w:pPr>
        <w:pStyle w:val="BodyText"/>
        <w:jc w:val="center"/>
      </w:pPr>
    </w:p>
    <w:p w14:paraId="14052154" w14:textId="77777777" w:rsidR="00BF725E" w:rsidRDefault="00BF725E" w:rsidP="00BF725E">
      <w:pPr>
        <w:ind w:right="1"/>
        <w:jc w:val="center"/>
        <w:rPr>
          <w:rFonts w:ascii="Times New Roman"/>
          <w:sz w:val="24"/>
        </w:rPr>
      </w:pPr>
      <w:r>
        <w:rPr>
          <w:rFonts w:ascii="Times New Roman"/>
          <w:color w:val="1C1C1C"/>
          <w:sz w:val="24"/>
        </w:rPr>
        <w:t>A</w:t>
      </w:r>
      <w:r>
        <w:rPr>
          <w:rFonts w:ascii="Times New Roman"/>
          <w:color w:val="1C1C1C"/>
          <w:spacing w:val="-1"/>
          <w:sz w:val="24"/>
        </w:rPr>
        <w:t xml:space="preserve"> </w:t>
      </w:r>
      <w:r>
        <w:rPr>
          <w:rFonts w:ascii="Times New Roman"/>
          <w:color w:val="1C1C1C"/>
          <w:spacing w:val="-2"/>
          <w:sz w:val="24"/>
        </w:rPr>
        <w:t>DISSERTATION</w:t>
      </w:r>
    </w:p>
    <w:p w14:paraId="23DC566E" w14:textId="77777777" w:rsidR="00BF725E" w:rsidRDefault="00BF725E" w:rsidP="00BF725E">
      <w:pPr>
        <w:pStyle w:val="BodyText"/>
        <w:jc w:val="center"/>
      </w:pPr>
    </w:p>
    <w:p w14:paraId="56EC754E" w14:textId="77777777" w:rsidR="00BF725E" w:rsidRDefault="00BF725E" w:rsidP="00BF725E">
      <w:pPr>
        <w:ind w:right="2"/>
        <w:jc w:val="center"/>
        <w:rPr>
          <w:rFonts w:ascii="Times New Roman"/>
          <w:sz w:val="24"/>
        </w:rPr>
      </w:pPr>
      <w:r>
        <w:rPr>
          <w:rFonts w:ascii="Times New Roman"/>
          <w:color w:val="1C1C1C"/>
          <w:sz w:val="24"/>
        </w:rPr>
        <w:t>SUBMITTED</w:t>
      </w:r>
      <w:r>
        <w:rPr>
          <w:rFonts w:ascii="Times New Roman"/>
          <w:color w:val="1C1C1C"/>
          <w:spacing w:val="-4"/>
          <w:sz w:val="24"/>
        </w:rPr>
        <w:t xml:space="preserve"> </w:t>
      </w:r>
      <w:r>
        <w:rPr>
          <w:rFonts w:ascii="Times New Roman"/>
          <w:color w:val="1C1C1C"/>
          <w:sz w:val="24"/>
        </w:rPr>
        <w:t>TO</w:t>
      </w:r>
      <w:r>
        <w:rPr>
          <w:rFonts w:ascii="Times New Roman"/>
          <w:color w:val="1C1C1C"/>
          <w:spacing w:val="-1"/>
          <w:sz w:val="24"/>
        </w:rPr>
        <w:t xml:space="preserve"> </w:t>
      </w:r>
      <w:r>
        <w:rPr>
          <w:rFonts w:ascii="Times New Roman"/>
          <w:color w:val="1C1C1C"/>
          <w:sz w:val="24"/>
        </w:rPr>
        <w:t xml:space="preserve">THE GRADUATE </w:t>
      </w:r>
      <w:r>
        <w:rPr>
          <w:rFonts w:ascii="Times New Roman"/>
          <w:color w:val="1C1C1C"/>
          <w:spacing w:val="-2"/>
          <w:sz w:val="24"/>
        </w:rPr>
        <w:t>FACULTY</w:t>
      </w:r>
    </w:p>
    <w:p w14:paraId="485D05C8" w14:textId="77777777" w:rsidR="00BF725E" w:rsidRDefault="00BF725E" w:rsidP="00BF725E">
      <w:pPr>
        <w:pStyle w:val="BodyText"/>
        <w:jc w:val="center"/>
      </w:pPr>
    </w:p>
    <w:p w14:paraId="33B39855" w14:textId="77777777" w:rsidR="00BF725E" w:rsidRDefault="00BF725E" w:rsidP="00BF725E">
      <w:pPr>
        <w:spacing w:line="480" w:lineRule="auto"/>
        <w:ind w:right="10"/>
        <w:jc w:val="center"/>
        <w:rPr>
          <w:rFonts w:ascii="Times New Roman"/>
          <w:sz w:val="24"/>
        </w:rPr>
      </w:pPr>
      <w:r>
        <w:rPr>
          <w:rFonts w:ascii="Times New Roman"/>
          <w:color w:val="1C1C1C"/>
          <w:sz w:val="24"/>
        </w:rPr>
        <w:t>in</w:t>
      </w:r>
      <w:r>
        <w:rPr>
          <w:rFonts w:ascii="Times New Roman"/>
          <w:color w:val="1C1C1C"/>
          <w:spacing w:val="-6"/>
          <w:sz w:val="24"/>
        </w:rPr>
        <w:t xml:space="preserve"> </w:t>
      </w:r>
      <w:r>
        <w:rPr>
          <w:rFonts w:ascii="Times New Roman"/>
          <w:color w:val="1C1C1C"/>
          <w:sz w:val="24"/>
        </w:rPr>
        <w:t>partial</w:t>
      </w:r>
      <w:r>
        <w:rPr>
          <w:rFonts w:ascii="Times New Roman"/>
          <w:color w:val="1C1C1C"/>
          <w:spacing w:val="-6"/>
          <w:sz w:val="24"/>
        </w:rPr>
        <w:t xml:space="preserve"> </w:t>
      </w:r>
      <w:r>
        <w:rPr>
          <w:rFonts w:ascii="Times New Roman"/>
          <w:color w:val="1C1C1C"/>
          <w:sz w:val="24"/>
        </w:rPr>
        <w:t>fulfillment</w:t>
      </w:r>
      <w:r>
        <w:rPr>
          <w:rFonts w:ascii="Times New Roman"/>
          <w:color w:val="1C1C1C"/>
          <w:spacing w:val="-6"/>
          <w:sz w:val="24"/>
        </w:rPr>
        <w:t xml:space="preserve"> </w:t>
      </w:r>
      <w:r>
        <w:rPr>
          <w:rFonts w:ascii="Times New Roman"/>
          <w:color w:val="1C1C1C"/>
          <w:sz w:val="24"/>
        </w:rPr>
        <w:t>of</w:t>
      </w:r>
      <w:r>
        <w:rPr>
          <w:rFonts w:ascii="Times New Roman"/>
          <w:color w:val="1C1C1C"/>
          <w:spacing w:val="-7"/>
          <w:sz w:val="24"/>
        </w:rPr>
        <w:t xml:space="preserve"> </w:t>
      </w:r>
      <w:r>
        <w:rPr>
          <w:rFonts w:ascii="Times New Roman"/>
          <w:color w:val="1C1C1C"/>
          <w:sz w:val="24"/>
        </w:rPr>
        <w:t>the</w:t>
      </w:r>
      <w:r>
        <w:rPr>
          <w:rFonts w:ascii="Times New Roman"/>
          <w:color w:val="1C1C1C"/>
          <w:spacing w:val="-6"/>
          <w:sz w:val="24"/>
        </w:rPr>
        <w:t xml:space="preserve"> </w:t>
      </w:r>
      <w:r>
        <w:rPr>
          <w:rFonts w:ascii="Times New Roman"/>
          <w:color w:val="1C1C1C"/>
          <w:sz w:val="24"/>
        </w:rPr>
        <w:t>requirements</w:t>
      </w:r>
      <w:r>
        <w:rPr>
          <w:rFonts w:ascii="Times New Roman"/>
          <w:color w:val="1C1C1C"/>
          <w:spacing w:val="-6"/>
          <w:sz w:val="24"/>
        </w:rPr>
        <w:t xml:space="preserve"> </w:t>
      </w:r>
      <w:r>
        <w:rPr>
          <w:rFonts w:ascii="Times New Roman"/>
          <w:color w:val="1C1C1C"/>
          <w:sz w:val="24"/>
        </w:rPr>
        <w:t>for</w:t>
      </w:r>
      <w:r>
        <w:rPr>
          <w:rFonts w:ascii="Times New Roman"/>
          <w:color w:val="1C1C1C"/>
          <w:spacing w:val="-8"/>
          <w:sz w:val="24"/>
        </w:rPr>
        <w:t xml:space="preserve"> </w:t>
      </w:r>
      <w:r>
        <w:rPr>
          <w:rFonts w:ascii="Times New Roman"/>
          <w:color w:val="1C1C1C"/>
          <w:sz w:val="24"/>
        </w:rPr>
        <w:t>the Degree of</w:t>
      </w:r>
    </w:p>
    <w:p w14:paraId="0BE7C415" w14:textId="6A45E46A" w:rsidR="00BF725E" w:rsidRDefault="003719E2" w:rsidP="00BF725E">
      <w:pPr>
        <w:spacing w:before="1"/>
        <w:ind w:right="2"/>
        <w:jc w:val="center"/>
        <w:rPr>
          <w:rFonts w:ascii="Times New Roman"/>
          <w:sz w:val="24"/>
        </w:rPr>
      </w:pPr>
      <w:r>
        <w:rPr>
          <w:rFonts w:ascii="Times New Roman"/>
          <w:color w:val="1C1C1C"/>
          <w:sz w:val="24"/>
        </w:rPr>
        <w:t>DOCTOR OF PHILOSOPHY</w:t>
      </w:r>
    </w:p>
    <w:p w14:paraId="555A0CE1" w14:textId="77777777" w:rsidR="00BF725E" w:rsidRDefault="00BF725E" w:rsidP="00BF725E">
      <w:pPr>
        <w:jc w:val="center"/>
        <w:rPr>
          <w:rFonts w:ascii="Times New Roman"/>
          <w:sz w:val="24"/>
        </w:rPr>
        <w:sectPr w:rsidR="00BF725E" w:rsidSect="007A04D8">
          <w:headerReference w:type="default" r:id="rId10"/>
          <w:footerReference w:type="even" r:id="rId11"/>
          <w:footerReference w:type="default" r:id="rId12"/>
          <w:pgSz w:w="12240" w:h="15840"/>
          <w:pgMar w:top="1440" w:right="1300" w:bottom="2960" w:left="1300" w:header="0" w:footer="2779" w:gutter="0"/>
          <w:cols w:space="720"/>
        </w:sectPr>
      </w:pPr>
    </w:p>
    <w:p w14:paraId="7AACF6DD" w14:textId="77777777" w:rsidR="00BF725E" w:rsidRDefault="00BF725E" w:rsidP="00BF725E">
      <w:pPr>
        <w:pStyle w:val="BodyText"/>
        <w:ind w:left="111"/>
        <w:jc w:val="center"/>
      </w:pPr>
    </w:p>
    <w:p w14:paraId="00EDEC9C" w14:textId="77777777" w:rsidR="002F0C39" w:rsidRDefault="002F0C39" w:rsidP="002F0C39">
      <w:pPr>
        <w:ind w:right="4"/>
        <w:jc w:val="center"/>
        <w:rPr>
          <w:rFonts w:ascii="Times New Roman"/>
          <w:sz w:val="24"/>
        </w:rPr>
      </w:pPr>
      <w:r>
        <w:rPr>
          <w:rFonts w:ascii="Times New Roman"/>
          <w:sz w:val="24"/>
        </w:rPr>
        <w:t>A SEASONAL TO SUBSEASONAL EXAMINATION OF SYNOPTIC AND LOCAL DRIVERS OF FLASH DROUGHT</w:t>
      </w:r>
    </w:p>
    <w:p w14:paraId="6288A4AB" w14:textId="77777777" w:rsidR="00BF725E" w:rsidRDefault="00BF725E" w:rsidP="00BF725E">
      <w:pPr>
        <w:pStyle w:val="BodyText"/>
        <w:jc w:val="center"/>
      </w:pPr>
    </w:p>
    <w:p w14:paraId="2F221860" w14:textId="77777777" w:rsidR="00BF725E" w:rsidRDefault="00BF725E" w:rsidP="00BF725E">
      <w:pPr>
        <w:pStyle w:val="BodyText"/>
        <w:spacing w:before="275"/>
        <w:jc w:val="center"/>
      </w:pPr>
    </w:p>
    <w:p w14:paraId="4A0DF610" w14:textId="77777777" w:rsidR="00BF725E" w:rsidRDefault="00BF725E" w:rsidP="00BF725E">
      <w:pPr>
        <w:spacing w:before="1"/>
        <w:ind w:right="10" w:hanging="1"/>
        <w:jc w:val="center"/>
        <w:rPr>
          <w:rFonts w:ascii="Times New Roman"/>
          <w:sz w:val="24"/>
        </w:rPr>
      </w:pPr>
      <w:r>
        <w:rPr>
          <w:rFonts w:ascii="Times New Roman"/>
          <w:sz w:val="24"/>
        </w:rPr>
        <w:t xml:space="preserve">A DISSERTATION APPROVED FOR THE </w:t>
      </w:r>
    </w:p>
    <w:p w14:paraId="14A59FD4" w14:textId="7B3402C1" w:rsidR="00BF725E" w:rsidRDefault="75C658AF" w:rsidP="43A1BAA3">
      <w:pPr>
        <w:spacing w:before="1"/>
        <w:ind w:right="10" w:hanging="1"/>
        <w:jc w:val="center"/>
        <w:rPr>
          <w:rFonts w:ascii="Times New Roman"/>
          <w:sz w:val="24"/>
          <w:szCs w:val="24"/>
        </w:rPr>
      </w:pPr>
      <w:r w:rsidRPr="43A1BAA3">
        <w:rPr>
          <w:rFonts w:ascii="Times New Roman"/>
          <w:sz w:val="24"/>
          <w:szCs w:val="24"/>
        </w:rPr>
        <w:t>SCHOOL</w:t>
      </w:r>
      <w:r w:rsidR="003719E2" w:rsidRPr="43A1BAA3">
        <w:rPr>
          <w:rFonts w:ascii="Times New Roman"/>
          <w:sz w:val="24"/>
          <w:szCs w:val="24"/>
        </w:rPr>
        <w:t xml:space="preserve"> OF CIVIL ENGINEERING AND ENVIRONMENTAL SCIENCE</w:t>
      </w:r>
    </w:p>
    <w:p w14:paraId="30F13D97" w14:textId="77777777" w:rsidR="00BF725E" w:rsidRDefault="00BF725E" w:rsidP="00BF725E">
      <w:pPr>
        <w:pStyle w:val="BodyText"/>
        <w:jc w:val="center"/>
      </w:pPr>
    </w:p>
    <w:p w14:paraId="31D49ED3" w14:textId="77777777" w:rsidR="00BF725E" w:rsidRDefault="00BF725E" w:rsidP="00BF725E">
      <w:pPr>
        <w:pStyle w:val="BodyText"/>
        <w:jc w:val="center"/>
      </w:pPr>
    </w:p>
    <w:p w14:paraId="44DDDDBE" w14:textId="77777777" w:rsidR="00BF725E" w:rsidRDefault="00BF725E" w:rsidP="00BF725E">
      <w:pPr>
        <w:pStyle w:val="BodyText"/>
        <w:jc w:val="center"/>
      </w:pPr>
    </w:p>
    <w:p w14:paraId="78377B84" w14:textId="77777777" w:rsidR="00BF725E" w:rsidRDefault="00BF725E" w:rsidP="00BF725E">
      <w:pPr>
        <w:pStyle w:val="BodyText"/>
        <w:jc w:val="center"/>
      </w:pPr>
    </w:p>
    <w:p w14:paraId="6FCE04F0" w14:textId="77777777" w:rsidR="00BF725E" w:rsidRDefault="00BF725E" w:rsidP="00BF725E">
      <w:pPr>
        <w:pStyle w:val="BodyText"/>
        <w:jc w:val="center"/>
      </w:pPr>
    </w:p>
    <w:p w14:paraId="1A9E772F" w14:textId="77777777" w:rsidR="00BF725E" w:rsidRDefault="00BF725E" w:rsidP="00BF725E">
      <w:pPr>
        <w:pStyle w:val="BodyText"/>
        <w:jc w:val="center"/>
      </w:pPr>
    </w:p>
    <w:p w14:paraId="0E4C7670" w14:textId="77777777" w:rsidR="00BF725E" w:rsidRDefault="00BF725E" w:rsidP="00BF725E">
      <w:pPr>
        <w:pStyle w:val="BodyText"/>
        <w:jc w:val="center"/>
      </w:pPr>
    </w:p>
    <w:p w14:paraId="0F238EBB" w14:textId="77777777" w:rsidR="00BF725E" w:rsidRDefault="00BF725E" w:rsidP="00BF725E">
      <w:pPr>
        <w:pStyle w:val="BodyText"/>
        <w:jc w:val="center"/>
      </w:pPr>
    </w:p>
    <w:p w14:paraId="1A7FD0E9" w14:textId="77777777" w:rsidR="00BF725E" w:rsidRDefault="00BF725E" w:rsidP="00BF725E">
      <w:pPr>
        <w:pStyle w:val="BodyText"/>
        <w:jc w:val="center"/>
      </w:pPr>
    </w:p>
    <w:p w14:paraId="6C315997" w14:textId="77777777" w:rsidR="00BF725E" w:rsidRDefault="00BF725E" w:rsidP="00BF725E">
      <w:pPr>
        <w:pStyle w:val="BodyText"/>
        <w:jc w:val="center"/>
      </w:pPr>
    </w:p>
    <w:p w14:paraId="0591BADC" w14:textId="77777777" w:rsidR="00BF725E" w:rsidRDefault="00BF725E" w:rsidP="00BF725E">
      <w:pPr>
        <w:pStyle w:val="BodyText"/>
        <w:jc w:val="center"/>
      </w:pPr>
    </w:p>
    <w:p w14:paraId="7B400157" w14:textId="77777777" w:rsidR="00BF725E" w:rsidRDefault="00BF725E" w:rsidP="00BF725E">
      <w:pPr>
        <w:pStyle w:val="BodyText"/>
        <w:jc w:val="center"/>
      </w:pPr>
    </w:p>
    <w:p w14:paraId="0E909ABE" w14:textId="77777777" w:rsidR="00BF725E" w:rsidRDefault="00BF725E" w:rsidP="00BF725E">
      <w:pPr>
        <w:pStyle w:val="BodyText"/>
        <w:jc w:val="center"/>
      </w:pPr>
    </w:p>
    <w:p w14:paraId="5C8D20E5" w14:textId="77777777" w:rsidR="00BF725E" w:rsidRDefault="00BF725E" w:rsidP="00BF725E">
      <w:pPr>
        <w:pStyle w:val="BodyText"/>
        <w:jc w:val="center"/>
      </w:pPr>
    </w:p>
    <w:p w14:paraId="2D33E209" w14:textId="77777777" w:rsidR="00BF725E" w:rsidRDefault="00BF725E" w:rsidP="00BF725E">
      <w:pPr>
        <w:ind w:right="2"/>
        <w:jc w:val="center"/>
        <w:rPr>
          <w:rFonts w:ascii="Times New Roman"/>
          <w:sz w:val="24"/>
        </w:rPr>
      </w:pPr>
      <w:r>
        <w:rPr>
          <w:rFonts w:ascii="Times New Roman"/>
          <w:sz w:val="24"/>
        </w:rPr>
        <w:t>BY</w:t>
      </w:r>
      <w:r>
        <w:rPr>
          <w:rFonts w:ascii="Times New Roman"/>
          <w:spacing w:val="-4"/>
          <w:sz w:val="24"/>
        </w:rPr>
        <w:t xml:space="preserve"> </w:t>
      </w:r>
      <w:r>
        <w:rPr>
          <w:rFonts w:ascii="Times New Roman"/>
          <w:sz w:val="24"/>
        </w:rPr>
        <w:t>THE</w:t>
      </w:r>
      <w:r>
        <w:rPr>
          <w:rFonts w:ascii="Times New Roman"/>
          <w:spacing w:val="-2"/>
          <w:sz w:val="24"/>
        </w:rPr>
        <w:t xml:space="preserve"> </w:t>
      </w:r>
      <w:r>
        <w:rPr>
          <w:rFonts w:ascii="Times New Roman"/>
          <w:sz w:val="24"/>
        </w:rPr>
        <w:t>COMMITTEE</w:t>
      </w:r>
      <w:r>
        <w:rPr>
          <w:rFonts w:ascii="Times New Roman"/>
          <w:spacing w:val="-2"/>
          <w:sz w:val="24"/>
        </w:rPr>
        <w:t xml:space="preserve"> </w:t>
      </w:r>
      <w:r>
        <w:rPr>
          <w:rFonts w:ascii="Times New Roman"/>
          <w:sz w:val="24"/>
        </w:rPr>
        <w:t>CONSISTING</w:t>
      </w:r>
      <w:r>
        <w:rPr>
          <w:rFonts w:ascii="Times New Roman"/>
          <w:spacing w:val="-2"/>
          <w:sz w:val="24"/>
        </w:rPr>
        <w:t xml:space="preserve"> </w:t>
      </w:r>
      <w:r>
        <w:rPr>
          <w:rFonts w:ascii="Times New Roman"/>
          <w:spacing w:val="-5"/>
          <w:sz w:val="24"/>
        </w:rPr>
        <w:t>OF</w:t>
      </w:r>
    </w:p>
    <w:p w14:paraId="3A733BE0" w14:textId="77777777" w:rsidR="00BF725E" w:rsidRDefault="00BF725E" w:rsidP="00BF725E">
      <w:pPr>
        <w:pStyle w:val="BodyText"/>
        <w:jc w:val="center"/>
      </w:pPr>
    </w:p>
    <w:p w14:paraId="71CCDA96" w14:textId="77777777" w:rsidR="00BF725E" w:rsidRDefault="00BF725E" w:rsidP="00BF725E">
      <w:pPr>
        <w:pStyle w:val="BodyText"/>
        <w:jc w:val="center"/>
      </w:pPr>
    </w:p>
    <w:p w14:paraId="5AEAA101" w14:textId="77777777" w:rsidR="00BF725E" w:rsidRDefault="00BF725E" w:rsidP="003719E2">
      <w:pPr>
        <w:pStyle w:val="BodyText"/>
        <w:spacing w:before="183"/>
        <w:jc w:val="center"/>
      </w:pPr>
    </w:p>
    <w:p w14:paraId="1F77E45D" w14:textId="77777777" w:rsidR="003719E2" w:rsidRDefault="00BF725E" w:rsidP="003719E2">
      <w:pPr>
        <w:spacing w:after="0" w:line="480" w:lineRule="auto"/>
        <w:ind w:left="7286" w:right="130" w:hanging="360"/>
        <w:jc w:val="center"/>
        <w:rPr>
          <w:rFonts w:ascii="Times New Roman"/>
          <w:sz w:val="24"/>
        </w:rPr>
      </w:pPr>
      <w:r>
        <w:rPr>
          <w:rFonts w:ascii="Times New Roman"/>
          <w:sz w:val="24"/>
        </w:rPr>
        <w:t>Dr.</w:t>
      </w:r>
      <w:r>
        <w:rPr>
          <w:rFonts w:ascii="Times New Roman"/>
          <w:spacing w:val="-13"/>
          <w:sz w:val="24"/>
        </w:rPr>
        <w:t xml:space="preserve"> </w:t>
      </w:r>
      <w:r>
        <w:rPr>
          <w:rFonts w:ascii="Times New Roman"/>
          <w:sz w:val="24"/>
        </w:rPr>
        <w:t>Pierre Kirstetter,</w:t>
      </w:r>
      <w:r>
        <w:rPr>
          <w:rFonts w:ascii="Times New Roman"/>
          <w:spacing w:val="-13"/>
          <w:sz w:val="24"/>
        </w:rPr>
        <w:t xml:space="preserve"> </w:t>
      </w:r>
      <w:r>
        <w:rPr>
          <w:rFonts w:ascii="Times New Roman"/>
          <w:sz w:val="24"/>
        </w:rPr>
        <w:t>Chair</w:t>
      </w:r>
    </w:p>
    <w:p w14:paraId="664E6379" w14:textId="101F67E3" w:rsidR="00BF725E" w:rsidRDefault="00BF725E" w:rsidP="003719E2">
      <w:pPr>
        <w:spacing w:after="0" w:line="480" w:lineRule="auto"/>
        <w:ind w:left="7286" w:right="130" w:hanging="360"/>
        <w:jc w:val="center"/>
        <w:rPr>
          <w:rFonts w:ascii="Times New Roman"/>
          <w:sz w:val="24"/>
        </w:rPr>
      </w:pPr>
      <w:r>
        <w:rPr>
          <w:rFonts w:ascii="Times New Roman"/>
          <w:sz w:val="24"/>
        </w:rPr>
        <w:t>Dr. Jefferey Basara</w:t>
      </w:r>
    </w:p>
    <w:p w14:paraId="040FD887" w14:textId="1FE13A3F" w:rsidR="003719E2" w:rsidRDefault="00BF725E" w:rsidP="003719E2">
      <w:pPr>
        <w:spacing w:after="0" w:line="480" w:lineRule="auto"/>
        <w:ind w:left="7286" w:right="130"/>
        <w:jc w:val="center"/>
        <w:rPr>
          <w:rFonts w:ascii="Times New Roman"/>
          <w:sz w:val="24"/>
        </w:rPr>
      </w:pPr>
      <w:r>
        <w:rPr>
          <w:rFonts w:ascii="Times New Roman"/>
          <w:sz w:val="24"/>
        </w:rPr>
        <w:t>Dr. Yang Hong</w:t>
      </w:r>
    </w:p>
    <w:p w14:paraId="64930B24" w14:textId="1E844101" w:rsidR="003719E2" w:rsidRDefault="00BF725E" w:rsidP="003719E2">
      <w:pPr>
        <w:spacing w:after="0" w:line="480" w:lineRule="auto"/>
        <w:ind w:left="7286" w:right="130"/>
        <w:jc w:val="center"/>
        <w:rPr>
          <w:rFonts w:ascii="Times New Roman"/>
          <w:sz w:val="24"/>
        </w:rPr>
      </w:pPr>
      <w:r>
        <w:rPr>
          <w:rFonts w:ascii="Times New Roman"/>
          <w:sz w:val="24"/>
        </w:rPr>
        <w:t>Dr. Xianming Xiao</w:t>
      </w:r>
    </w:p>
    <w:p w14:paraId="762F8E95" w14:textId="6EF2682A" w:rsidR="00BF725E" w:rsidRDefault="00BF725E" w:rsidP="003719E2">
      <w:pPr>
        <w:tabs>
          <w:tab w:val="left" w:pos="7740"/>
        </w:tabs>
        <w:spacing w:after="0" w:line="480" w:lineRule="auto"/>
        <w:ind w:left="7650" w:right="130" w:hanging="454"/>
        <w:jc w:val="center"/>
        <w:rPr>
          <w:rFonts w:ascii="Times New Roman"/>
          <w:sz w:val="24"/>
        </w:rPr>
      </w:pPr>
      <w:r>
        <w:rPr>
          <w:rFonts w:ascii="Times New Roman"/>
          <w:sz w:val="24"/>
        </w:rPr>
        <w:t>Dr.</w:t>
      </w:r>
      <w:r>
        <w:rPr>
          <w:rFonts w:ascii="Times New Roman"/>
          <w:spacing w:val="-3"/>
          <w:sz w:val="24"/>
        </w:rPr>
        <w:t xml:space="preserve"> </w:t>
      </w:r>
      <w:r>
        <w:rPr>
          <w:rFonts w:ascii="Times New Roman"/>
          <w:sz w:val="24"/>
        </w:rPr>
        <w:t>Randall Kolar</w:t>
      </w:r>
    </w:p>
    <w:p w14:paraId="197DE790" w14:textId="77777777" w:rsidR="00BF725E" w:rsidRDefault="00BF725E" w:rsidP="00BF725E">
      <w:pPr>
        <w:spacing w:line="480" w:lineRule="auto"/>
        <w:jc w:val="center"/>
        <w:rPr>
          <w:rFonts w:ascii="Times New Roman"/>
          <w:sz w:val="24"/>
        </w:rPr>
        <w:sectPr w:rsidR="00BF725E" w:rsidSect="007A04D8">
          <w:headerReference w:type="default" r:id="rId13"/>
          <w:footerReference w:type="default" r:id="rId14"/>
          <w:pgSz w:w="12240" w:h="15840"/>
          <w:pgMar w:top="1440" w:right="1300" w:bottom="280" w:left="1300" w:header="0" w:footer="0" w:gutter="0"/>
          <w:cols w:space="720"/>
        </w:sectPr>
      </w:pPr>
    </w:p>
    <w:p w14:paraId="0E29357D" w14:textId="77777777" w:rsidR="00BF725E" w:rsidRDefault="00BF725E" w:rsidP="00BF725E">
      <w:pPr>
        <w:pStyle w:val="BodyText"/>
        <w:ind w:left="111"/>
        <w:jc w:val="center"/>
      </w:pPr>
    </w:p>
    <w:p w14:paraId="5DF5BC66" w14:textId="77777777" w:rsidR="00BF725E" w:rsidRDefault="00BF725E" w:rsidP="00BF725E">
      <w:pPr>
        <w:pStyle w:val="BodyText"/>
        <w:jc w:val="center"/>
      </w:pPr>
    </w:p>
    <w:p w14:paraId="3749738A" w14:textId="77777777" w:rsidR="00BF725E" w:rsidRDefault="00BF725E" w:rsidP="00BF725E">
      <w:pPr>
        <w:pStyle w:val="BodyText"/>
        <w:jc w:val="center"/>
      </w:pPr>
    </w:p>
    <w:p w14:paraId="17E250D9" w14:textId="77777777" w:rsidR="00BF725E" w:rsidRDefault="00BF725E" w:rsidP="00BF725E">
      <w:pPr>
        <w:pStyle w:val="BodyText"/>
        <w:jc w:val="center"/>
      </w:pPr>
    </w:p>
    <w:p w14:paraId="604454E5" w14:textId="77777777" w:rsidR="00BF725E" w:rsidRDefault="00BF725E" w:rsidP="00BF725E">
      <w:pPr>
        <w:pStyle w:val="BodyText"/>
        <w:jc w:val="center"/>
      </w:pPr>
    </w:p>
    <w:p w14:paraId="3879BAA5" w14:textId="77777777" w:rsidR="00BF725E" w:rsidRDefault="00BF725E" w:rsidP="00BF725E">
      <w:pPr>
        <w:pStyle w:val="BodyText"/>
        <w:jc w:val="center"/>
      </w:pPr>
    </w:p>
    <w:p w14:paraId="30FA2389" w14:textId="77777777" w:rsidR="00BF725E" w:rsidRDefault="00BF725E" w:rsidP="00BF725E">
      <w:pPr>
        <w:pStyle w:val="BodyText"/>
        <w:jc w:val="center"/>
      </w:pPr>
    </w:p>
    <w:p w14:paraId="0731FF36" w14:textId="77777777" w:rsidR="00BF725E" w:rsidRDefault="00BF725E" w:rsidP="00BF725E">
      <w:pPr>
        <w:pStyle w:val="BodyText"/>
        <w:jc w:val="center"/>
      </w:pPr>
    </w:p>
    <w:p w14:paraId="24187630" w14:textId="77777777" w:rsidR="00BF725E" w:rsidRDefault="00BF725E" w:rsidP="00BF725E">
      <w:pPr>
        <w:pStyle w:val="BodyText"/>
        <w:jc w:val="center"/>
      </w:pPr>
    </w:p>
    <w:p w14:paraId="597AD26C" w14:textId="77777777" w:rsidR="00BF725E" w:rsidRDefault="00BF725E" w:rsidP="00BF725E">
      <w:pPr>
        <w:pStyle w:val="BodyText"/>
        <w:jc w:val="center"/>
      </w:pPr>
    </w:p>
    <w:p w14:paraId="57E761E8" w14:textId="77777777" w:rsidR="00BF725E" w:rsidRDefault="00BF725E" w:rsidP="00BF725E">
      <w:pPr>
        <w:pStyle w:val="BodyText"/>
        <w:jc w:val="center"/>
      </w:pPr>
    </w:p>
    <w:p w14:paraId="62A3F7F7" w14:textId="77777777" w:rsidR="00BF725E" w:rsidRDefault="00BF725E" w:rsidP="00BF725E">
      <w:pPr>
        <w:pStyle w:val="BodyText"/>
        <w:jc w:val="center"/>
      </w:pPr>
    </w:p>
    <w:p w14:paraId="476CB425" w14:textId="77777777" w:rsidR="00BF725E" w:rsidRDefault="00BF725E" w:rsidP="00BF725E">
      <w:pPr>
        <w:pStyle w:val="BodyText"/>
        <w:jc w:val="center"/>
      </w:pPr>
    </w:p>
    <w:p w14:paraId="3047BB1F" w14:textId="77777777" w:rsidR="00BF725E" w:rsidRDefault="00BF725E" w:rsidP="00BF725E">
      <w:pPr>
        <w:pStyle w:val="BodyText"/>
        <w:jc w:val="center"/>
      </w:pPr>
    </w:p>
    <w:p w14:paraId="4AE25945" w14:textId="77777777" w:rsidR="00BF725E" w:rsidRDefault="00BF725E" w:rsidP="00BF725E">
      <w:pPr>
        <w:pStyle w:val="BodyText"/>
        <w:jc w:val="center"/>
      </w:pPr>
    </w:p>
    <w:p w14:paraId="68879111" w14:textId="77777777" w:rsidR="00BF725E" w:rsidRDefault="00BF725E" w:rsidP="00BF725E">
      <w:pPr>
        <w:pStyle w:val="BodyText"/>
        <w:jc w:val="center"/>
      </w:pPr>
    </w:p>
    <w:p w14:paraId="33D533AF" w14:textId="77777777" w:rsidR="00BF725E" w:rsidRDefault="00BF725E" w:rsidP="00BF725E">
      <w:pPr>
        <w:pStyle w:val="BodyText"/>
        <w:jc w:val="center"/>
      </w:pPr>
    </w:p>
    <w:p w14:paraId="152C99BE" w14:textId="77777777" w:rsidR="00BF725E" w:rsidRDefault="00BF725E" w:rsidP="00BF725E">
      <w:pPr>
        <w:pStyle w:val="BodyText"/>
        <w:jc w:val="center"/>
      </w:pPr>
    </w:p>
    <w:p w14:paraId="6B12C757" w14:textId="77777777" w:rsidR="00BF725E" w:rsidRDefault="00BF725E" w:rsidP="00BF725E">
      <w:pPr>
        <w:pStyle w:val="BodyText"/>
        <w:jc w:val="center"/>
      </w:pPr>
    </w:p>
    <w:p w14:paraId="4A765316" w14:textId="77777777" w:rsidR="00BF725E" w:rsidRDefault="00BF725E" w:rsidP="00BF725E">
      <w:pPr>
        <w:pStyle w:val="BodyText"/>
        <w:jc w:val="center"/>
      </w:pPr>
    </w:p>
    <w:p w14:paraId="385E3DD9" w14:textId="77777777" w:rsidR="00BF725E" w:rsidRDefault="00BF725E" w:rsidP="00BF725E">
      <w:pPr>
        <w:pStyle w:val="BodyText"/>
        <w:jc w:val="center"/>
      </w:pPr>
    </w:p>
    <w:p w14:paraId="127772EB" w14:textId="77777777" w:rsidR="00BF725E" w:rsidRDefault="00BF725E" w:rsidP="00BF725E">
      <w:pPr>
        <w:pStyle w:val="BodyText"/>
        <w:jc w:val="center"/>
      </w:pPr>
    </w:p>
    <w:p w14:paraId="0B8066FC" w14:textId="77777777" w:rsidR="00BF725E" w:rsidRDefault="00BF725E" w:rsidP="00BF725E">
      <w:pPr>
        <w:pStyle w:val="BodyText"/>
        <w:jc w:val="center"/>
      </w:pPr>
    </w:p>
    <w:p w14:paraId="57FB7B35" w14:textId="7DEAE299" w:rsidR="00BF725E" w:rsidRDefault="00BF725E" w:rsidP="00BF725E">
      <w:pPr>
        <w:pStyle w:val="BodyText"/>
        <w:spacing w:before="187"/>
        <w:jc w:val="center"/>
      </w:pPr>
    </w:p>
    <w:p w14:paraId="300A9165" w14:textId="77777777" w:rsidR="003719E2" w:rsidRDefault="003719E2" w:rsidP="00BF725E">
      <w:pPr>
        <w:pStyle w:val="BodyText"/>
        <w:spacing w:before="187"/>
        <w:jc w:val="center"/>
      </w:pPr>
    </w:p>
    <w:p w14:paraId="5065B411" w14:textId="77777777" w:rsidR="003719E2" w:rsidRDefault="003719E2" w:rsidP="00BF725E">
      <w:pPr>
        <w:pStyle w:val="BodyText"/>
        <w:spacing w:before="187"/>
        <w:jc w:val="center"/>
      </w:pPr>
    </w:p>
    <w:p w14:paraId="3E50818B" w14:textId="77777777" w:rsidR="003719E2" w:rsidRDefault="003719E2" w:rsidP="00BF725E">
      <w:pPr>
        <w:pStyle w:val="BodyText"/>
        <w:spacing w:before="187"/>
        <w:jc w:val="center"/>
      </w:pPr>
    </w:p>
    <w:p w14:paraId="1062E204" w14:textId="77777777" w:rsidR="003719E2" w:rsidRDefault="003719E2" w:rsidP="00BF725E">
      <w:pPr>
        <w:pStyle w:val="BodyText"/>
        <w:spacing w:before="187"/>
        <w:jc w:val="center"/>
      </w:pPr>
    </w:p>
    <w:p w14:paraId="630CFE2D" w14:textId="77777777" w:rsidR="003719E2" w:rsidRDefault="003719E2" w:rsidP="00BF725E">
      <w:pPr>
        <w:pStyle w:val="BodyText"/>
        <w:spacing w:before="187"/>
        <w:jc w:val="center"/>
      </w:pPr>
    </w:p>
    <w:p w14:paraId="3C279ED2" w14:textId="77777777" w:rsidR="003719E2" w:rsidRDefault="003719E2" w:rsidP="00BF725E">
      <w:pPr>
        <w:pStyle w:val="BodyText"/>
        <w:spacing w:before="187"/>
        <w:jc w:val="center"/>
      </w:pPr>
    </w:p>
    <w:p w14:paraId="6A4C84D7" w14:textId="77777777" w:rsidR="003719E2" w:rsidRDefault="003719E2" w:rsidP="00BF725E">
      <w:pPr>
        <w:pStyle w:val="BodyText"/>
        <w:spacing w:before="187"/>
        <w:jc w:val="center"/>
      </w:pPr>
    </w:p>
    <w:p w14:paraId="1E275DDA" w14:textId="77777777" w:rsidR="003719E2" w:rsidRDefault="003719E2" w:rsidP="00BF725E">
      <w:pPr>
        <w:pStyle w:val="BodyText"/>
        <w:spacing w:before="187"/>
        <w:jc w:val="center"/>
      </w:pPr>
    </w:p>
    <w:p w14:paraId="57041932" w14:textId="77777777" w:rsidR="003719E2" w:rsidRDefault="003719E2" w:rsidP="00BF725E">
      <w:pPr>
        <w:pStyle w:val="BodyText"/>
        <w:spacing w:before="187"/>
        <w:jc w:val="center"/>
      </w:pPr>
    </w:p>
    <w:p w14:paraId="7A4C8192" w14:textId="77777777" w:rsidR="003719E2" w:rsidRDefault="003719E2" w:rsidP="00BF725E">
      <w:pPr>
        <w:pStyle w:val="BodyText"/>
        <w:spacing w:before="187"/>
        <w:jc w:val="center"/>
      </w:pPr>
    </w:p>
    <w:p w14:paraId="61F51F08" w14:textId="77777777" w:rsidR="003719E2" w:rsidRDefault="003719E2" w:rsidP="00BF725E">
      <w:pPr>
        <w:pStyle w:val="BodyText"/>
        <w:spacing w:before="187"/>
        <w:jc w:val="center"/>
      </w:pPr>
    </w:p>
    <w:p w14:paraId="65B279CB" w14:textId="77777777" w:rsidR="00BF725E" w:rsidRDefault="00BF725E" w:rsidP="00BF725E">
      <w:pPr>
        <w:jc w:val="center"/>
        <w:rPr>
          <w:rFonts w:ascii="Times New Roman" w:hAnsi="Times New Roman"/>
          <w:sz w:val="24"/>
        </w:rPr>
      </w:pPr>
      <w:r>
        <w:rPr>
          <w:rFonts w:ascii="Times New Roman" w:hAnsi="Times New Roman"/>
          <w:sz w:val="24"/>
        </w:rPr>
        <w:t>©</w:t>
      </w:r>
      <w:r>
        <w:rPr>
          <w:rFonts w:ascii="Times New Roman" w:hAnsi="Times New Roman"/>
          <w:spacing w:val="-8"/>
          <w:sz w:val="24"/>
        </w:rPr>
        <w:t xml:space="preserve"> </w:t>
      </w:r>
      <w:r>
        <w:rPr>
          <w:rFonts w:ascii="Times New Roman" w:hAnsi="Times New Roman"/>
          <w:sz w:val="24"/>
        </w:rPr>
        <w:t>Copyright</w:t>
      </w:r>
      <w:r>
        <w:rPr>
          <w:rFonts w:ascii="Times New Roman" w:hAnsi="Times New Roman"/>
          <w:spacing w:val="-7"/>
          <w:sz w:val="24"/>
        </w:rPr>
        <w:t xml:space="preserve"> </w:t>
      </w:r>
      <w:r>
        <w:rPr>
          <w:rFonts w:ascii="Times New Roman" w:hAnsi="Times New Roman"/>
          <w:sz w:val="24"/>
        </w:rPr>
        <w:t>by</w:t>
      </w:r>
      <w:r>
        <w:rPr>
          <w:rFonts w:ascii="Times New Roman" w:hAnsi="Times New Roman"/>
          <w:spacing w:val="-8"/>
          <w:sz w:val="24"/>
        </w:rPr>
        <w:t xml:space="preserve"> </w:t>
      </w:r>
      <w:r>
        <w:rPr>
          <w:rFonts w:ascii="Times New Roman" w:hAnsi="Times New Roman"/>
          <w:sz w:val="24"/>
        </w:rPr>
        <w:t>Daniel Mesheske 2024</w:t>
      </w:r>
    </w:p>
    <w:p w14:paraId="0AF73CE9" w14:textId="77777777" w:rsidR="00BF725E" w:rsidRDefault="00BF725E" w:rsidP="00BF725E">
      <w:pPr>
        <w:jc w:val="center"/>
        <w:rPr>
          <w:rFonts w:ascii="Times New Roman" w:hAnsi="Times New Roman"/>
          <w:sz w:val="24"/>
        </w:rPr>
      </w:pPr>
      <w:r>
        <w:rPr>
          <w:rFonts w:ascii="Times New Roman" w:hAnsi="Times New Roman"/>
          <w:sz w:val="24"/>
        </w:rPr>
        <w:t>All Rights Reserved.</w:t>
      </w:r>
    </w:p>
    <w:p w14:paraId="5C03CD59" w14:textId="77777777" w:rsidR="00BF725E" w:rsidRDefault="00BF725E">
      <w:pPr>
        <w:pStyle w:val="TOCHeading"/>
      </w:pPr>
    </w:p>
    <w:p w14:paraId="749E9437" w14:textId="77777777" w:rsidR="00F72B46" w:rsidRDefault="00F72B46"/>
    <w:p w14:paraId="26D16D53" w14:textId="0C721632" w:rsidR="00F72B46" w:rsidRDefault="00F72B46" w:rsidP="00FE2686">
      <w:pPr>
        <w:tabs>
          <w:tab w:val="center" w:pos="4680"/>
        </w:tabs>
      </w:pPr>
      <w:r>
        <w:br w:type="page"/>
      </w:r>
      <w:r w:rsidR="00FE2686">
        <w:lastRenderedPageBreak/>
        <w:tab/>
      </w:r>
    </w:p>
    <w:p w14:paraId="76AD39FE" w14:textId="77777777" w:rsidR="001F2345" w:rsidRDefault="00650697" w:rsidP="00CE7B5D">
      <w:pPr>
        <w:pStyle w:val="Style1"/>
      </w:pPr>
      <w:bookmarkStart w:id="0" w:name="_Toc165385322"/>
      <w:r>
        <w:t>Acknowledgements</w:t>
      </w:r>
      <w:bookmarkEnd w:id="0"/>
    </w:p>
    <w:p w14:paraId="59F4BF22" w14:textId="77777777" w:rsidR="00CE7B5D" w:rsidRDefault="00CE7B5D" w:rsidP="00CE7B5D">
      <w:pPr>
        <w:pStyle w:val="Style1"/>
      </w:pPr>
    </w:p>
    <w:p w14:paraId="27321CB4" w14:textId="77777777" w:rsidR="00CE7B5D" w:rsidRPr="007375F5" w:rsidRDefault="00CE7B5D" w:rsidP="00CE7B5D">
      <w:pPr>
        <w:spacing w:line="480" w:lineRule="auto"/>
        <w:ind w:firstLine="720"/>
        <w:rPr>
          <w:rFonts w:ascii="Times New Roman" w:hAnsi="Times New Roman" w:cs="Times New Roman"/>
          <w:sz w:val="24"/>
          <w:szCs w:val="24"/>
        </w:rPr>
      </w:pPr>
      <w:r w:rsidRPr="007375F5">
        <w:rPr>
          <w:rFonts w:ascii="Times New Roman" w:hAnsi="Times New Roman" w:cs="Times New Roman"/>
          <w:sz w:val="24"/>
          <w:szCs w:val="24"/>
        </w:rPr>
        <w:t xml:space="preserve">The completion of this dissertation would not have been possible without the support of many incredible people in my life. First, I would like to thank my parents and brother for the encouragement to leave a stable career in the pursuit of graduate education, and their continued support throughout the pursuit of a PhD. </w:t>
      </w:r>
    </w:p>
    <w:p w14:paraId="4883FDCE" w14:textId="77777777" w:rsidR="00CE7B5D" w:rsidRPr="007375F5" w:rsidRDefault="00CE7B5D" w:rsidP="00CE7B5D">
      <w:pPr>
        <w:spacing w:line="480" w:lineRule="auto"/>
        <w:ind w:firstLine="720"/>
        <w:rPr>
          <w:rFonts w:ascii="Times New Roman" w:hAnsi="Times New Roman" w:cs="Times New Roman"/>
          <w:sz w:val="24"/>
          <w:szCs w:val="24"/>
        </w:rPr>
      </w:pPr>
      <w:r w:rsidRPr="007375F5">
        <w:rPr>
          <w:rFonts w:ascii="Times New Roman" w:hAnsi="Times New Roman" w:cs="Times New Roman"/>
          <w:sz w:val="24"/>
          <w:szCs w:val="24"/>
        </w:rPr>
        <w:t xml:space="preserve">Next, I would like to thank Dr. Jeff Basara for taking a chance on me despite my “untraditional” path. His mentorship has been invaluable to </w:t>
      </w:r>
      <w:proofErr w:type="gramStart"/>
      <w:r w:rsidRPr="007375F5">
        <w:rPr>
          <w:rFonts w:ascii="Times New Roman" w:hAnsi="Times New Roman" w:cs="Times New Roman"/>
          <w:sz w:val="24"/>
          <w:szCs w:val="24"/>
        </w:rPr>
        <w:t>me</w:t>
      </w:r>
      <w:proofErr w:type="gramEnd"/>
      <w:r w:rsidRPr="007375F5">
        <w:rPr>
          <w:rFonts w:ascii="Times New Roman" w:hAnsi="Times New Roman" w:cs="Times New Roman"/>
          <w:sz w:val="24"/>
          <w:szCs w:val="24"/>
        </w:rPr>
        <w:t xml:space="preserve"> becoming the researcher that I have become. As both official and unofficial advisor he has taught me to be a better writer, scientist, speaker, teacher, and overall human being. </w:t>
      </w:r>
    </w:p>
    <w:p w14:paraId="0AACAE91" w14:textId="77777777" w:rsidR="00CE7B5D" w:rsidRPr="007375F5" w:rsidRDefault="00CE7B5D" w:rsidP="00CE7B5D">
      <w:pPr>
        <w:spacing w:line="480" w:lineRule="auto"/>
        <w:ind w:firstLine="720"/>
        <w:rPr>
          <w:rFonts w:ascii="Times New Roman" w:hAnsi="Times New Roman" w:cs="Times New Roman"/>
          <w:sz w:val="24"/>
          <w:szCs w:val="24"/>
        </w:rPr>
      </w:pPr>
      <w:r w:rsidRPr="007375F5">
        <w:rPr>
          <w:rFonts w:ascii="Times New Roman" w:hAnsi="Times New Roman" w:cs="Times New Roman"/>
          <w:sz w:val="24"/>
          <w:szCs w:val="24"/>
        </w:rPr>
        <w:t xml:space="preserve">Despite not being on my committee Dr. Jason Furtado and Dr. Jordan Christian were instrumental in the completion of this work. Jason and Jordan spent countless hours with me fostering my research, computer science and writing skills. Also thank you to Dr. Paul Flanagan, as former CHEWe members both Jordan and Paul’s research created a base for me to build upon in this dissertation. I would also like to thank the current members of CHEWe for their support and companionship through both good and the bad. Thank you to Taylor Grace, Ben Fellman, Henry Olayiwola, and Noah Brauer, who have always made time to discuss research and ideas with me and coauthor manuscripts. I fully expect them all to make an impact with their own work going forward. As Jeff would say “Iron sharpens iron”. </w:t>
      </w:r>
    </w:p>
    <w:p w14:paraId="1DB1A547" w14:textId="77777777" w:rsidR="00CE7B5D" w:rsidRPr="007375F5" w:rsidRDefault="00CE7B5D" w:rsidP="00CE7B5D">
      <w:pPr>
        <w:spacing w:line="480" w:lineRule="auto"/>
        <w:ind w:firstLine="720"/>
        <w:rPr>
          <w:rFonts w:ascii="Times New Roman" w:hAnsi="Times New Roman" w:cs="Times New Roman"/>
          <w:sz w:val="24"/>
          <w:szCs w:val="24"/>
        </w:rPr>
      </w:pPr>
      <w:r w:rsidRPr="007375F5">
        <w:rPr>
          <w:rFonts w:ascii="Times New Roman" w:hAnsi="Times New Roman" w:cs="Times New Roman"/>
          <w:sz w:val="24"/>
          <w:szCs w:val="24"/>
        </w:rPr>
        <w:lastRenderedPageBreak/>
        <w:t xml:space="preserve">I would like to thank my other committee members Dr. Yang Hong, Dr. Xianming Xiao, and Dr. Randy Kolar. Through classes or the composition of this dissertation all three have been invaluable to my completion. I would also especially like to thank Dr. Pierre Kirstetter for his willingness to step in and take over the committee at the last moment. His input, mentorship, and advising over the last few months of this work was immeasurable. </w:t>
      </w:r>
    </w:p>
    <w:p w14:paraId="431E5BE6" w14:textId="6836CA3F" w:rsidR="00CE7B5D" w:rsidRPr="007375F5" w:rsidRDefault="00CE7B5D" w:rsidP="00CE7B5D">
      <w:pPr>
        <w:spacing w:line="480" w:lineRule="auto"/>
        <w:ind w:firstLine="720"/>
        <w:rPr>
          <w:rFonts w:ascii="Times New Roman" w:hAnsi="Times New Roman" w:cs="Times New Roman"/>
          <w:sz w:val="24"/>
          <w:szCs w:val="24"/>
        </w:rPr>
      </w:pPr>
      <w:r w:rsidRPr="007375F5">
        <w:rPr>
          <w:rFonts w:ascii="Times New Roman" w:hAnsi="Times New Roman" w:cs="Times New Roman"/>
          <w:sz w:val="24"/>
          <w:szCs w:val="24"/>
        </w:rPr>
        <w:t>Finally, I would like to thank my partner Karianne for standing by me during this process and continuing to push me during the hard times. I cannot express how important your support has been, and Sophie, your cool too</w:t>
      </w:r>
      <w:r w:rsidR="00007ED1">
        <w:rPr>
          <w:rFonts w:ascii="Times New Roman" w:hAnsi="Times New Roman" w:cs="Times New Roman"/>
          <w:sz w:val="24"/>
          <w:szCs w:val="24"/>
        </w:rPr>
        <w:t>.</w:t>
      </w:r>
      <w:r w:rsidRPr="007375F5">
        <w:rPr>
          <w:rFonts w:ascii="Times New Roman" w:hAnsi="Times New Roman" w:cs="Times New Roman"/>
          <w:sz w:val="24"/>
          <w:szCs w:val="24"/>
        </w:rPr>
        <w:t xml:space="preserve"> I guess. </w:t>
      </w:r>
    </w:p>
    <w:p w14:paraId="5905B7E5" w14:textId="3B09812C" w:rsidR="00BF725E" w:rsidRDefault="00BF725E" w:rsidP="00CE7B5D">
      <w:pPr>
        <w:pStyle w:val="Style1"/>
      </w:pPr>
      <w:r>
        <w:br w:type="page"/>
      </w:r>
    </w:p>
    <w:sdt>
      <w:sdtPr>
        <w:rPr>
          <w:rFonts w:asciiTheme="minorHAnsi" w:eastAsiaTheme="minorEastAsia" w:hAnsiTheme="minorHAnsi" w:cs="Times New Roman"/>
          <w:color w:val="auto"/>
          <w:sz w:val="22"/>
          <w:szCs w:val="22"/>
        </w:rPr>
        <w:id w:val="340507700"/>
        <w:docPartObj>
          <w:docPartGallery w:val="Table of Contents"/>
          <w:docPartUnique/>
        </w:docPartObj>
      </w:sdtPr>
      <w:sdtContent>
        <w:p w14:paraId="3EE954D8" w14:textId="643C3090" w:rsidR="00706123" w:rsidRPr="00706123" w:rsidRDefault="00706123">
          <w:pPr>
            <w:pStyle w:val="TOCHeading"/>
            <w:rPr>
              <w:rFonts w:ascii="Times New Roman" w:hAnsi="Times New Roman" w:cs="Times New Roman"/>
              <w:b/>
              <w:bCs/>
              <w:color w:val="auto"/>
              <w:sz w:val="28"/>
              <w:szCs w:val="28"/>
            </w:rPr>
          </w:pPr>
          <w:r w:rsidRPr="00706123">
            <w:rPr>
              <w:rFonts w:ascii="Times New Roman" w:hAnsi="Times New Roman" w:cs="Times New Roman"/>
              <w:b/>
              <w:bCs/>
              <w:color w:val="auto"/>
              <w:sz w:val="28"/>
              <w:szCs w:val="28"/>
            </w:rPr>
            <w:t>Table of Contents</w:t>
          </w:r>
        </w:p>
        <w:p w14:paraId="42EF602E" w14:textId="4467189D" w:rsidR="006239D9" w:rsidRPr="00201F23" w:rsidRDefault="7207B79D">
          <w:pPr>
            <w:pStyle w:val="TOC1"/>
            <w:tabs>
              <w:tab w:val="right" w:leader="dot" w:pos="9350"/>
            </w:tabs>
            <w:rPr>
              <w:rFonts w:ascii="Times New Roman" w:hAnsi="Times New Roman"/>
              <w:noProof/>
              <w:kern w:val="2"/>
              <w:sz w:val="24"/>
              <w:szCs w:val="24"/>
            </w:rPr>
          </w:pPr>
          <w:r>
            <w:fldChar w:fldCharType="begin"/>
          </w:r>
          <w:r w:rsidR="00706123">
            <w:instrText>TOC \o "1-3" \h \z \u</w:instrText>
          </w:r>
          <w:r>
            <w:fldChar w:fldCharType="separate"/>
          </w:r>
          <w:hyperlink w:anchor="_Toc165385322" w:history="1">
            <w:r w:rsidR="006239D9" w:rsidRPr="00201F23">
              <w:rPr>
                <w:rStyle w:val="Hyperlink"/>
                <w:rFonts w:ascii="Times New Roman" w:hAnsi="Times New Roman"/>
                <w:noProof/>
                <w:sz w:val="24"/>
                <w:szCs w:val="24"/>
              </w:rPr>
              <w:t>Acknowledgements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_Toc165385322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IV</w:t>
            </w:r>
            <w:r w:rsidR="006239D9" w:rsidRPr="00201F23">
              <w:rPr>
                <w:rFonts w:ascii="Times New Roman" w:hAnsi="Times New Roman"/>
                <w:noProof/>
                <w:webHidden/>
                <w:sz w:val="24"/>
                <w:szCs w:val="24"/>
              </w:rPr>
              <w:fldChar w:fldCharType="end"/>
            </w:r>
          </w:hyperlink>
        </w:p>
        <w:p w14:paraId="74498E5D" w14:textId="78D7C9C9" w:rsidR="006239D9" w:rsidRPr="00201F23" w:rsidRDefault="00000000">
          <w:pPr>
            <w:pStyle w:val="TOC1"/>
            <w:tabs>
              <w:tab w:val="right" w:leader="dot" w:pos="9350"/>
            </w:tabs>
            <w:rPr>
              <w:rFonts w:ascii="Times New Roman" w:hAnsi="Times New Roman"/>
              <w:noProof/>
              <w:kern w:val="2"/>
              <w:sz w:val="24"/>
              <w:szCs w:val="24"/>
            </w:rPr>
          </w:pPr>
          <w:hyperlink w:anchor="_Toc165385323" w:history="1">
            <w:r w:rsidR="006239D9" w:rsidRPr="00201F23">
              <w:rPr>
                <w:rStyle w:val="Hyperlink"/>
                <w:rFonts w:ascii="Times New Roman" w:hAnsi="Times New Roman"/>
                <w:noProof/>
                <w:sz w:val="24"/>
                <w:szCs w:val="24"/>
              </w:rPr>
              <w:t>ABSTRACT:</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_Toc165385323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VIII</w:t>
            </w:r>
            <w:r w:rsidR="006239D9" w:rsidRPr="00201F23">
              <w:rPr>
                <w:rFonts w:ascii="Times New Roman" w:hAnsi="Times New Roman"/>
                <w:noProof/>
                <w:webHidden/>
                <w:sz w:val="24"/>
                <w:szCs w:val="24"/>
              </w:rPr>
              <w:fldChar w:fldCharType="end"/>
            </w:r>
          </w:hyperlink>
        </w:p>
        <w:p w14:paraId="44E774D4" w14:textId="04CFF70D" w:rsidR="006239D9" w:rsidRPr="00201F23" w:rsidRDefault="00000000">
          <w:pPr>
            <w:pStyle w:val="TOC1"/>
            <w:tabs>
              <w:tab w:val="right" w:leader="dot" w:pos="9350"/>
            </w:tabs>
            <w:rPr>
              <w:rFonts w:ascii="Times New Roman" w:hAnsi="Times New Roman"/>
              <w:noProof/>
              <w:kern w:val="2"/>
              <w:sz w:val="24"/>
              <w:szCs w:val="24"/>
            </w:rPr>
          </w:pPr>
          <w:hyperlink w:anchor="_Toc165385324" w:history="1">
            <w:r w:rsidR="006239D9" w:rsidRPr="00201F23">
              <w:rPr>
                <w:rStyle w:val="Hyperlink"/>
                <w:rFonts w:ascii="Times New Roman" w:hAnsi="Times New Roman"/>
                <w:noProof/>
                <w:sz w:val="24"/>
                <w:szCs w:val="24"/>
              </w:rPr>
              <w:t>Chapter 1: Introduction</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_Toc165385324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1</w:t>
            </w:r>
            <w:r w:rsidR="006239D9" w:rsidRPr="00201F23">
              <w:rPr>
                <w:rFonts w:ascii="Times New Roman" w:hAnsi="Times New Roman"/>
                <w:noProof/>
                <w:webHidden/>
                <w:sz w:val="24"/>
                <w:szCs w:val="24"/>
              </w:rPr>
              <w:fldChar w:fldCharType="end"/>
            </w:r>
          </w:hyperlink>
        </w:p>
        <w:p w14:paraId="7E79CA58" w14:textId="364CCC16" w:rsidR="006239D9" w:rsidRPr="00201F23" w:rsidRDefault="00000000">
          <w:pPr>
            <w:pStyle w:val="TOC1"/>
            <w:tabs>
              <w:tab w:val="right" w:leader="dot" w:pos="9350"/>
            </w:tabs>
            <w:rPr>
              <w:rFonts w:ascii="Times New Roman" w:hAnsi="Times New Roman"/>
              <w:noProof/>
              <w:kern w:val="2"/>
              <w:sz w:val="24"/>
              <w:szCs w:val="24"/>
            </w:rPr>
          </w:pPr>
          <w:hyperlink w:anchor="_Toc165385325" w:history="1">
            <w:r w:rsidR="006239D9" w:rsidRPr="00201F23">
              <w:rPr>
                <w:rStyle w:val="Hyperlink"/>
                <w:rFonts w:ascii="Times New Roman" w:hAnsi="Times New Roman"/>
                <w:noProof/>
                <w:sz w:val="24"/>
                <w:szCs w:val="24"/>
              </w:rPr>
              <w:t>Chapter 2: Using Seasonal Evaporative Stress Across Europe to Identify Areas Primed for Agricultural Flash Drought</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_Toc165385325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6</w:t>
            </w:r>
            <w:r w:rsidR="006239D9" w:rsidRPr="00201F23">
              <w:rPr>
                <w:rFonts w:ascii="Times New Roman" w:hAnsi="Times New Roman"/>
                <w:noProof/>
                <w:webHidden/>
                <w:sz w:val="24"/>
                <w:szCs w:val="24"/>
              </w:rPr>
              <w:fldChar w:fldCharType="end"/>
            </w:r>
          </w:hyperlink>
        </w:p>
        <w:p w14:paraId="2154904D" w14:textId="5EE634BF" w:rsidR="006239D9" w:rsidRPr="00201F23" w:rsidRDefault="00000000">
          <w:pPr>
            <w:pStyle w:val="TOC2"/>
            <w:tabs>
              <w:tab w:val="right" w:leader="dot" w:pos="9350"/>
            </w:tabs>
            <w:rPr>
              <w:rFonts w:ascii="Times New Roman" w:hAnsi="Times New Roman"/>
              <w:noProof/>
              <w:kern w:val="2"/>
              <w:sz w:val="24"/>
              <w:szCs w:val="24"/>
            </w:rPr>
          </w:pPr>
          <w:hyperlink w:anchor="_Toc165385326" w:history="1">
            <w:r w:rsidR="006239D9" w:rsidRPr="00201F23">
              <w:rPr>
                <w:rStyle w:val="Hyperlink"/>
                <w:rFonts w:ascii="Times New Roman" w:hAnsi="Times New Roman"/>
                <w:noProof/>
                <w:sz w:val="24"/>
                <w:szCs w:val="24"/>
              </w:rPr>
              <w:t>2.1 Introduction:</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_Toc165385326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6</w:t>
            </w:r>
            <w:r w:rsidR="006239D9" w:rsidRPr="00201F23">
              <w:rPr>
                <w:rFonts w:ascii="Times New Roman" w:hAnsi="Times New Roman"/>
                <w:noProof/>
                <w:webHidden/>
                <w:sz w:val="24"/>
                <w:szCs w:val="24"/>
              </w:rPr>
              <w:fldChar w:fldCharType="end"/>
            </w:r>
          </w:hyperlink>
        </w:p>
        <w:p w14:paraId="4430970A" w14:textId="679AC512" w:rsidR="006239D9" w:rsidRPr="00201F23" w:rsidRDefault="00000000">
          <w:pPr>
            <w:pStyle w:val="TOC2"/>
            <w:tabs>
              <w:tab w:val="right" w:leader="dot" w:pos="9350"/>
            </w:tabs>
            <w:rPr>
              <w:rFonts w:ascii="Times New Roman" w:hAnsi="Times New Roman"/>
              <w:noProof/>
              <w:kern w:val="2"/>
              <w:sz w:val="24"/>
              <w:szCs w:val="24"/>
            </w:rPr>
          </w:pPr>
          <w:hyperlink w:anchor="_Toc165385327" w:history="1">
            <w:r w:rsidR="006239D9" w:rsidRPr="00201F23">
              <w:rPr>
                <w:rStyle w:val="Hyperlink"/>
                <w:rFonts w:ascii="Times New Roman" w:hAnsi="Times New Roman"/>
                <w:noProof/>
                <w:sz w:val="24"/>
                <w:szCs w:val="24"/>
              </w:rPr>
              <w:t>2.2 Methods: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_Toc165385327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9</w:t>
            </w:r>
            <w:r w:rsidR="006239D9" w:rsidRPr="00201F23">
              <w:rPr>
                <w:rFonts w:ascii="Times New Roman" w:hAnsi="Times New Roman"/>
                <w:noProof/>
                <w:webHidden/>
                <w:sz w:val="24"/>
                <w:szCs w:val="24"/>
              </w:rPr>
              <w:fldChar w:fldCharType="end"/>
            </w:r>
          </w:hyperlink>
        </w:p>
        <w:p w14:paraId="171F35E6" w14:textId="5A7E0A5C" w:rsidR="006239D9" w:rsidRPr="00201F23" w:rsidRDefault="00000000">
          <w:pPr>
            <w:pStyle w:val="TOC2"/>
            <w:tabs>
              <w:tab w:val="right" w:leader="dot" w:pos="9350"/>
            </w:tabs>
            <w:rPr>
              <w:rFonts w:ascii="Times New Roman" w:hAnsi="Times New Roman"/>
              <w:noProof/>
              <w:kern w:val="2"/>
              <w:sz w:val="24"/>
              <w:szCs w:val="24"/>
            </w:rPr>
          </w:pPr>
          <w:hyperlink w:anchor="_Toc165385328" w:history="1">
            <w:r w:rsidR="006239D9" w:rsidRPr="00201F23">
              <w:rPr>
                <w:rStyle w:val="Hyperlink"/>
                <w:rFonts w:ascii="Times New Roman" w:hAnsi="Times New Roman"/>
                <w:noProof/>
                <w:sz w:val="24"/>
                <w:szCs w:val="24"/>
              </w:rPr>
              <w:t>2.3 Results: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_Toc165385328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11</w:t>
            </w:r>
            <w:r w:rsidR="006239D9" w:rsidRPr="00201F23">
              <w:rPr>
                <w:rFonts w:ascii="Times New Roman" w:hAnsi="Times New Roman"/>
                <w:noProof/>
                <w:webHidden/>
                <w:sz w:val="24"/>
                <w:szCs w:val="24"/>
              </w:rPr>
              <w:fldChar w:fldCharType="end"/>
            </w:r>
          </w:hyperlink>
        </w:p>
        <w:p w14:paraId="2363752C" w14:textId="795F00B9" w:rsidR="006239D9" w:rsidRPr="00201F23" w:rsidRDefault="00000000">
          <w:pPr>
            <w:pStyle w:val="TOC3"/>
            <w:tabs>
              <w:tab w:val="right" w:leader="dot" w:pos="9350"/>
            </w:tabs>
            <w:rPr>
              <w:rFonts w:ascii="Times New Roman" w:hAnsi="Times New Roman"/>
              <w:noProof/>
              <w:kern w:val="2"/>
              <w:sz w:val="24"/>
              <w:szCs w:val="24"/>
            </w:rPr>
          </w:pPr>
          <w:hyperlink w:anchor="_Toc165385329" w:history="1">
            <w:r w:rsidR="006239D9" w:rsidRPr="00201F23">
              <w:rPr>
                <w:rStyle w:val="Hyperlink"/>
                <w:rFonts w:ascii="Times New Roman" w:hAnsi="Times New Roman"/>
                <w:noProof/>
                <w:sz w:val="24"/>
                <w:szCs w:val="24"/>
              </w:rPr>
              <w:t>2.3.1 Climatology – Concurrent season relationships of T, SESR, and RZSM</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_Toc165385329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11</w:t>
            </w:r>
            <w:r w:rsidR="006239D9" w:rsidRPr="00201F23">
              <w:rPr>
                <w:rFonts w:ascii="Times New Roman" w:hAnsi="Times New Roman"/>
                <w:noProof/>
                <w:webHidden/>
                <w:sz w:val="24"/>
                <w:szCs w:val="24"/>
              </w:rPr>
              <w:fldChar w:fldCharType="end"/>
            </w:r>
          </w:hyperlink>
        </w:p>
        <w:p w14:paraId="3992F0CD" w14:textId="71B5B12B" w:rsidR="006239D9" w:rsidRPr="00201F23" w:rsidRDefault="00000000">
          <w:pPr>
            <w:pStyle w:val="TOC3"/>
            <w:tabs>
              <w:tab w:val="right" w:leader="dot" w:pos="9350"/>
            </w:tabs>
            <w:rPr>
              <w:rFonts w:ascii="Times New Roman" w:hAnsi="Times New Roman"/>
              <w:noProof/>
              <w:kern w:val="2"/>
              <w:sz w:val="24"/>
              <w:szCs w:val="24"/>
            </w:rPr>
          </w:pPr>
          <w:hyperlink w:anchor="_Toc165385330" w:history="1">
            <w:r w:rsidR="006239D9" w:rsidRPr="00201F23">
              <w:rPr>
                <w:rStyle w:val="Hyperlink"/>
                <w:rFonts w:ascii="Times New Roman" w:hAnsi="Times New Roman"/>
                <w:noProof/>
                <w:sz w:val="24"/>
                <w:szCs w:val="24"/>
              </w:rPr>
              <w:t>2.3.2 – Inter-seasonal relationships of T, SESR, and RZSM</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_Toc165385330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13</w:t>
            </w:r>
            <w:r w:rsidR="006239D9" w:rsidRPr="00201F23">
              <w:rPr>
                <w:rFonts w:ascii="Times New Roman" w:hAnsi="Times New Roman"/>
                <w:noProof/>
                <w:webHidden/>
                <w:sz w:val="24"/>
                <w:szCs w:val="24"/>
              </w:rPr>
              <w:fldChar w:fldCharType="end"/>
            </w:r>
          </w:hyperlink>
        </w:p>
        <w:p w14:paraId="552CBDD1" w14:textId="4DD61C4B" w:rsidR="006239D9" w:rsidRPr="00201F23" w:rsidRDefault="00000000">
          <w:pPr>
            <w:pStyle w:val="TOC3"/>
            <w:tabs>
              <w:tab w:val="right" w:leader="dot" w:pos="9350"/>
            </w:tabs>
            <w:rPr>
              <w:rFonts w:ascii="Times New Roman" w:hAnsi="Times New Roman"/>
              <w:noProof/>
              <w:kern w:val="2"/>
              <w:sz w:val="24"/>
              <w:szCs w:val="24"/>
            </w:rPr>
          </w:pPr>
          <w:hyperlink w:anchor="_Toc165385331" w:history="1">
            <w:r w:rsidR="006239D9" w:rsidRPr="00201F23">
              <w:rPr>
                <w:rStyle w:val="Hyperlink"/>
                <w:rFonts w:ascii="Times New Roman" w:hAnsi="Times New Roman"/>
                <w:noProof/>
                <w:sz w:val="24"/>
                <w:szCs w:val="24"/>
              </w:rPr>
              <w:t>2.3.3 Inter-seasonal multivariable regression</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_Toc165385331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16</w:t>
            </w:r>
            <w:r w:rsidR="006239D9" w:rsidRPr="00201F23">
              <w:rPr>
                <w:rFonts w:ascii="Times New Roman" w:hAnsi="Times New Roman"/>
                <w:noProof/>
                <w:webHidden/>
                <w:sz w:val="24"/>
                <w:szCs w:val="24"/>
              </w:rPr>
              <w:fldChar w:fldCharType="end"/>
            </w:r>
          </w:hyperlink>
        </w:p>
        <w:p w14:paraId="307AD07F" w14:textId="1B138861" w:rsidR="006239D9" w:rsidRPr="00201F23" w:rsidRDefault="00000000">
          <w:pPr>
            <w:pStyle w:val="TOC3"/>
            <w:tabs>
              <w:tab w:val="right" w:leader="dot" w:pos="9350"/>
            </w:tabs>
            <w:rPr>
              <w:rFonts w:ascii="Times New Roman" w:hAnsi="Times New Roman"/>
              <w:noProof/>
              <w:kern w:val="2"/>
              <w:sz w:val="24"/>
              <w:szCs w:val="24"/>
            </w:rPr>
          </w:pPr>
          <w:hyperlink w:anchor="_Toc165385332" w:history="1">
            <w:r w:rsidR="006239D9" w:rsidRPr="00201F23">
              <w:rPr>
                <w:rStyle w:val="Hyperlink"/>
                <w:rFonts w:ascii="Times New Roman" w:hAnsi="Times New Roman"/>
                <w:noProof/>
                <w:sz w:val="24"/>
                <w:szCs w:val="24"/>
              </w:rPr>
              <w:t>2.3.4 – Lag regressions compared to known past flash drought events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_Toc165385332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16</w:t>
            </w:r>
            <w:r w:rsidR="006239D9" w:rsidRPr="00201F23">
              <w:rPr>
                <w:rFonts w:ascii="Times New Roman" w:hAnsi="Times New Roman"/>
                <w:noProof/>
                <w:webHidden/>
                <w:sz w:val="24"/>
                <w:szCs w:val="24"/>
              </w:rPr>
              <w:fldChar w:fldCharType="end"/>
            </w:r>
          </w:hyperlink>
        </w:p>
        <w:p w14:paraId="729D5C3E" w14:textId="29337E4B" w:rsidR="006239D9" w:rsidRPr="00201F23" w:rsidRDefault="00000000">
          <w:pPr>
            <w:pStyle w:val="TOC2"/>
            <w:tabs>
              <w:tab w:val="right" w:leader="dot" w:pos="9350"/>
            </w:tabs>
            <w:rPr>
              <w:rFonts w:ascii="Times New Roman" w:hAnsi="Times New Roman"/>
              <w:noProof/>
              <w:kern w:val="2"/>
              <w:sz w:val="24"/>
              <w:szCs w:val="24"/>
            </w:rPr>
          </w:pPr>
          <w:hyperlink w:anchor="_Toc165385333" w:history="1">
            <w:r w:rsidR="006239D9" w:rsidRPr="00201F23">
              <w:rPr>
                <w:rStyle w:val="Hyperlink"/>
                <w:rFonts w:ascii="Times New Roman" w:hAnsi="Times New Roman"/>
                <w:noProof/>
                <w:sz w:val="24"/>
                <w:szCs w:val="24"/>
              </w:rPr>
              <w:t>2.4 Discussion:</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_Toc165385333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19</w:t>
            </w:r>
            <w:r w:rsidR="006239D9" w:rsidRPr="00201F23">
              <w:rPr>
                <w:rFonts w:ascii="Times New Roman" w:hAnsi="Times New Roman"/>
                <w:noProof/>
                <w:webHidden/>
                <w:sz w:val="24"/>
                <w:szCs w:val="24"/>
              </w:rPr>
              <w:fldChar w:fldCharType="end"/>
            </w:r>
          </w:hyperlink>
        </w:p>
        <w:p w14:paraId="19E8BB00" w14:textId="652D0C7B" w:rsidR="006239D9" w:rsidRPr="00201F23" w:rsidRDefault="00000000">
          <w:pPr>
            <w:pStyle w:val="TOC2"/>
            <w:tabs>
              <w:tab w:val="right" w:leader="dot" w:pos="9350"/>
            </w:tabs>
            <w:rPr>
              <w:rFonts w:ascii="Times New Roman" w:hAnsi="Times New Roman"/>
              <w:noProof/>
              <w:kern w:val="2"/>
              <w:sz w:val="24"/>
              <w:szCs w:val="24"/>
            </w:rPr>
          </w:pPr>
          <w:hyperlink w:anchor="_Toc165385334" w:history="1">
            <w:r w:rsidR="006239D9" w:rsidRPr="00201F23">
              <w:rPr>
                <w:rStyle w:val="Hyperlink"/>
                <w:rFonts w:ascii="Times New Roman" w:hAnsi="Times New Roman"/>
                <w:noProof/>
                <w:sz w:val="24"/>
                <w:szCs w:val="24"/>
              </w:rPr>
              <w:t>2.5 Conclusions: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_Toc165385334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22</w:t>
            </w:r>
            <w:r w:rsidR="006239D9" w:rsidRPr="00201F23">
              <w:rPr>
                <w:rFonts w:ascii="Times New Roman" w:hAnsi="Times New Roman"/>
                <w:noProof/>
                <w:webHidden/>
                <w:sz w:val="24"/>
                <w:szCs w:val="24"/>
              </w:rPr>
              <w:fldChar w:fldCharType="end"/>
            </w:r>
          </w:hyperlink>
        </w:p>
        <w:p w14:paraId="105AA7E0" w14:textId="4522A3E8" w:rsidR="006239D9" w:rsidRPr="00201F23" w:rsidRDefault="00000000">
          <w:pPr>
            <w:pStyle w:val="TOC1"/>
            <w:tabs>
              <w:tab w:val="right" w:leader="dot" w:pos="9350"/>
            </w:tabs>
            <w:rPr>
              <w:rFonts w:ascii="Times New Roman" w:hAnsi="Times New Roman"/>
              <w:noProof/>
              <w:kern w:val="2"/>
              <w:sz w:val="24"/>
              <w:szCs w:val="24"/>
            </w:rPr>
          </w:pPr>
          <w:hyperlink w:anchor="_Toc165385335" w:history="1">
            <w:r w:rsidR="006239D9" w:rsidRPr="00201F23">
              <w:rPr>
                <w:rStyle w:val="Hyperlink"/>
                <w:rFonts w:ascii="Times New Roman" w:hAnsi="Times New Roman"/>
                <w:noProof/>
                <w:sz w:val="24"/>
                <w:szCs w:val="24"/>
              </w:rPr>
              <w:t>Chapter 3: Synoptic and Local Drivers of Regional Flash Drought in the United States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_Toc165385335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24</w:t>
            </w:r>
            <w:r w:rsidR="006239D9" w:rsidRPr="00201F23">
              <w:rPr>
                <w:rFonts w:ascii="Times New Roman" w:hAnsi="Times New Roman"/>
                <w:noProof/>
                <w:webHidden/>
                <w:sz w:val="24"/>
                <w:szCs w:val="24"/>
              </w:rPr>
              <w:fldChar w:fldCharType="end"/>
            </w:r>
          </w:hyperlink>
        </w:p>
        <w:p w14:paraId="00E6EAAF" w14:textId="02FF0796" w:rsidR="006239D9" w:rsidRPr="00201F23" w:rsidRDefault="00000000">
          <w:pPr>
            <w:pStyle w:val="TOC2"/>
            <w:tabs>
              <w:tab w:val="right" w:leader="dot" w:pos="9350"/>
            </w:tabs>
            <w:rPr>
              <w:rFonts w:ascii="Times New Roman" w:hAnsi="Times New Roman"/>
              <w:noProof/>
              <w:kern w:val="2"/>
              <w:sz w:val="24"/>
              <w:szCs w:val="24"/>
            </w:rPr>
          </w:pPr>
          <w:hyperlink w:anchor="_Toc165385336" w:history="1">
            <w:r w:rsidR="006239D9" w:rsidRPr="00201F23">
              <w:rPr>
                <w:rStyle w:val="Hyperlink"/>
                <w:rFonts w:ascii="Times New Roman" w:hAnsi="Times New Roman"/>
                <w:noProof/>
                <w:sz w:val="24"/>
                <w:szCs w:val="24"/>
              </w:rPr>
              <w:t>3.1 Introduction:</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_Toc165385336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24</w:t>
            </w:r>
            <w:r w:rsidR="006239D9" w:rsidRPr="00201F23">
              <w:rPr>
                <w:rFonts w:ascii="Times New Roman" w:hAnsi="Times New Roman"/>
                <w:noProof/>
                <w:webHidden/>
                <w:sz w:val="24"/>
                <w:szCs w:val="24"/>
              </w:rPr>
              <w:fldChar w:fldCharType="end"/>
            </w:r>
          </w:hyperlink>
        </w:p>
        <w:p w14:paraId="35C5F8CB" w14:textId="0AFAB4AD" w:rsidR="006239D9" w:rsidRPr="00201F23" w:rsidRDefault="00000000">
          <w:pPr>
            <w:pStyle w:val="TOC2"/>
            <w:tabs>
              <w:tab w:val="right" w:leader="dot" w:pos="9350"/>
            </w:tabs>
            <w:rPr>
              <w:rFonts w:ascii="Times New Roman" w:hAnsi="Times New Roman"/>
              <w:noProof/>
              <w:kern w:val="2"/>
              <w:sz w:val="24"/>
              <w:szCs w:val="24"/>
            </w:rPr>
          </w:pPr>
          <w:hyperlink w:anchor="_Toc165385337" w:history="1">
            <w:r w:rsidR="006239D9" w:rsidRPr="00201F23">
              <w:rPr>
                <w:rStyle w:val="Hyperlink"/>
                <w:rFonts w:ascii="Times New Roman" w:hAnsi="Times New Roman"/>
                <w:noProof/>
                <w:sz w:val="24"/>
                <w:szCs w:val="24"/>
              </w:rPr>
              <w:t>3.2 Methodology:</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_Toc165385337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26</w:t>
            </w:r>
            <w:r w:rsidR="006239D9" w:rsidRPr="00201F23">
              <w:rPr>
                <w:rFonts w:ascii="Times New Roman" w:hAnsi="Times New Roman"/>
                <w:noProof/>
                <w:webHidden/>
                <w:sz w:val="24"/>
                <w:szCs w:val="24"/>
              </w:rPr>
              <w:fldChar w:fldCharType="end"/>
            </w:r>
          </w:hyperlink>
        </w:p>
        <w:p w14:paraId="06E64696" w14:textId="37908357" w:rsidR="006239D9" w:rsidRPr="00201F23" w:rsidRDefault="00000000">
          <w:pPr>
            <w:pStyle w:val="TOC3"/>
            <w:tabs>
              <w:tab w:val="right" w:leader="dot" w:pos="9350"/>
            </w:tabs>
            <w:rPr>
              <w:rFonts w:ascii="Times New Roman" w:hAnsi="Times New Roman"/>
              <w:noProof/>
              <w:kern w:val="2"/>
              <w:sz w:val="24"/>
              <w:szCs w:val="24"/>
            </w:rPr>
          </w:pPr>
          <w:hyperlink w:anchor="_Toc165385338" w:history="1">
            <w:r w:rsidR="006239D9" w:rsidRPr="00201F23">
              <w:rPr>
                <w:rStyle w:val="Hyperlink"/>
                <w:rFonts w:ascii="Times New Roman" w:hAnsi="Times New Roman"/>
                <w:noProof/>
                <w:sz w:val="24"/>
                <w:szCs w:val="24"/>
              </w:rPr>
              <w:t>Data 3.2.1:</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_Toc165385338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29</w:t>
            </w:r>
            <w:r w:rsidR="006239D9" w:rsidRPr="00201F23">
              <w:rPr>
                <w:rFonts w:ascii="Times New Roman" w:hAnsi="Times New Roman"/>
                <w:noProof/>
                <w:webHidden/>
                <w:sz w:val="24"/>
                <w:szCs w:val="24"/>
              </w:rPr>
              <w:fldChar w:fldCharType="end"/>
            </w:r>
          </w:hyperlink>
        </w:p>
        <w:p w14:paraId="4B2EA855" w14:textId="56267E76" w:rsidR="006239D9" w:rsidRPr="00201F23" w:rsidRDefault="00000000">
          <w:pPr>
            <w:pStyle w:val="TOC2"/>
            <w:tabs>
              <w:tab w:val="right" w:leader="dot" w:pos="9350"/>
            </w:tabs>
            <w:rPr>
              <w:rFonts w:ascii="Times New Roman" w:hAnsi="Times New Roman"/>
              <w:noProof/>
              <w:kern w:val="2"/>
              <w:sz w:val="24"/>
              <w:szCs w:val="24"/>
            </w:rPr>
          </w:pPr>
          <w:hyperlink w:anchor="_Toc165385339" w:history="1">
            <w:r w:rsidR="006239D9" w:rsidRPr="00201F23">
              <w:rPr>
                <w:rStyle w:val="Hyperlink"/>
                <w:rFonts w:ascii="Times New Roman" w:hAnsi="Times New Roman"/>
                <w:noProof/>
                <w:sz w:val="24"/>
                <w:szCs w:val="24"/>
              </w:rPr>
              <w:t>3.3 Results: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_Toc165385339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31</w:t>
            </w:r>
            <w:r w:rsidR="006239D9" w:rsidRPr="00201F23">
              <w:rPr>
                <w:rFonts w:ascii="Times New Roman" w:hAnsi="Times New Roman"/>
                <w:noProof/>
                <w:webHidden/>
                <w:sz w:val="24"/>
                <w:szCs w:val="24"/>
              </w:rPr>
              <w:fldChar w:fldCharType="end"/>
            </w:r>
          </w:hyperlink>
        </w:p>
        <w:p w14:paraId="57FC956D" w14:textId="0EDF253B" w:rsidR="006239D9" w:rsidRPr="00201F23" w:rsidRDefault="00000000">
          <w:pPr>
            <w:pStyle w:val="TOC3"/>
            <w:tabs>
              <w:tab w:val="right" w:leader="dot" w:pos="9350"/>
            </w:tabs>
            <w:rPr>
              <w:rFonts w:ascii="Times New Roman" w:hAnsi="Times New Roman"/>
              <w:noProof/>
              <w:kern w:val="2"/>
              <w:sz w:val="24"/>
              <w:szCs w:val="24"/>
            </w:rPr>
          </w:pPr>
          <w:hyperlink w:anchor="_Toc165385340" w:history="1">
            <w:r w:rsidR="006239D9" w:rsidRPr="00201F23">
              <w:rPr>
                <w:rStyle w:val="Hyperlink"/>
                <w:rFonts w:ascii="Times New Roman" w:hAnsi="Times New Roman"/>
                <w:noProof/>
                <w:sz w:val="24"/>
                <w:szCs w:val="24"/>
              </w:rPr>
              <w:t>3.3.1 Synoptic drivers of flash drought in the SGP</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_Toc165385340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31</w:t>
            </w:r>
            <w:r w:rsidR="006239D9" w:rsidRPr="00201F23">
              <w:rPr>
                <w:rFonts w:ascii="Times New Roman" w:hAnsi="Times New Roman"/>
                <w:noProof/>
                <w:webHidden/>
                <w:sz w:val="24"/>
                <w:szCs w:val="24"/>
              </w:rPr>
              <w:fldChar w:fldCharType="end"/>
            </w:r>
          </w:hyperlink>
        </w:p>
        <w:p w14:paraId="0FFD5A8E" w14:textId="2BF28095" w:rsidR="006239D9" w:rsidRPr="00201F23" w:rsidRDefault="00000000">
          <w:pPr>
            <w:pStyle w:val="TOC3"/>
            <w:tabs>
              <w:tab w:val="right" w:leader="dot" w:pos="9350"/>
            </w:tabs>
            <w:rPr>
              <w:rFonts w:ascii="Times New Roman" w:hAnsi="Times New Roman"/>
              <w:noProof/>
              <w:kern w:val="2"/>
              <w:sz w:val="24"/>
              <w:szCs w:val="24"/>
            </w:rPr>
          </w:pPr>
          <w:hyperlink w:anchor="_Toc165385341" w:history="1">
            <w:r w:rsidR="006239D9" w:rsidRPr="00201F23">
              <w:rPr>
                <w:rStyle w:val="Hyperlink"/>
                <w:rFonts w:ascii="Times New Roman" w:hAnsi="Times New Roman"/>
                <w:noProof/>
                <w:sz w:val="24"/>
                <w:szCs w:val="24"/>
              </w:rPr>
              <w:t>3.3.2 Local Drivers in the SGP</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_Toc165385341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33</w:t>
            </w:r>
            <w:r w:rsidR="006239D9" w:rsidRPr="00201F23">
              <w:rPr>
                <w:rFonts w:ascii="Times New Roman" w:hAnsi="Times New Roman"/>
                <w:noProof/>
                <w:webHidden/>
                <w:sz w:val="24"/>
                <w:szCs w:val="24"/>
              </w:rPr>
              <w:fldChar w:fldCharType="end"/>
            </w:r>
          </w:hyperlink>
        </w:p>
        <w:p w14:paraId="0587B8E7" w14:textId="39F82FFB" w:rsidR="006239D9" w:rsidRPr="00201F23" w:rsidRDefault="00000000">
          <w:pPr>
            <w:pStyle w:val="TOC3"/>
            <w:tabs>
              <w:tab w:val="right" w:leader="dot" w:pos="9350"/>
            </w:tabs>
            <w:rPr>
              <w:rFonts w:ascii="Times New Roman" w:hAnsi="Times New Roman"/>
              <w:noProof/>
              <w:kern w:val="2"/>
              <w:sz w:val="24"/>
              <w:szCs w:val="24"/>
            </w:rPr>
          </w:pPr>
          <w:hyperlink w:anchor="_Toc165385342" w:history="1">
            <w:r w:rsidR="006239D9" w:rsidRPr="00201F23">
              <w:rPr>
                <w:rStyle w:val="Hyperlink"/>
                <w:rFonts w:ascii="Times New Roman" w:hAnsi="Times New Roman"/>
                <w:noProof/>
                <w:sz w:val="24"/>
                <w:szCs w:val="24"/>
              </w:rPr>
              <w:t>3.3.3 Flash drought development in the SGP</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_Toc165385342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34</w:t>
            </w:r>
            <w:r w:rsidR="006239D9" w:rsidRPr="00201F23">
              <w:rPr>
                <w:rFonts w:ascii="Times New Roman" w:hAnsi="Times New Roman"/>
                <w:noProof/>
                <w:webHidden/>
                <w:sz w:val="24"/>
                <w:szCs w:val="24"/>
              </w:rPr>
              <w:fldChar w:fldCharType="end"/>
            </w:r>
          </w:hyperlink>
        </w:p>
        <w:p w14:paraId="42CD3C0D" w14:textId="49B0F8F2" w:rsidR="006239D9" w:rsidRPr="00201F23" w:rsidRDefault="00000000">
          <w:pPr>
            <w:pStyle w:val="TOC3"/>
            <w:tabs>
              <w:tab w:val="right" w:leader="dot" w:pos="9350"/>
            </w:tabs>
            <w:rPr>
              <w:rFonts w:ascii="Times New Roman" w:hAnsi="Times New Roman"/>
              <w:noProof/>
              <w:kern w:val="2"/>
              <w:sz w:val="24"/>
              <w:szCs w:val="24"/>
            </w:rPr>
          </w:pPr>
          <w:hyperlink w:anchor="_Toc165385343" w:history="1">
            <w:r w:rsidR="006239D9" w:rsidRPr="00201F23">
              <w:rPr>
                <w:rStyle w:val="Hyperlink"/>
                <w:rFonts w:ascii="Times New Roman" w:hAnsi="Times New Roman"/>
                <w:noProof/>
                <w:sz w:val="24"/>
                <w:szCs w:val="24"/>
              </w:rPr>
              <w:t>3.3.4 Synoptic drivers of flash drought in the MW</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_Toc165385343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36</w:t>
            </w:r>
            <w:r w:rsidR="006239D9" w:rsidRPr="00201F23">
              <w:rPr>
                <w:rFonts w:ascii="Times New Roman" w:hAnsi="Times New Roman"/>
                <w:noProof/>
                <w:webHidden/>
                <w:sz w:val="24"/>
                <w:szCs w:val="24"/>
              </w:rPr>
              <w:fldChar w:fldCharType="end"/>
            </w:r>
          </w:hyperlink>
        </w:p>
        <w:p w14:paraId="56859929" w14:textId="52B5DA9A" w:rsidR="006239D9" w:rsidRPr="00201F23" w:rsidRDefault="00000000">
          <w:pPr>
            <w:pStyle w:val="TOC3"/>
            <w:tabs>
              <w:tab w:val="right" w:leader="dot" w:pos="9350"/>
            </w:tabs>
            <w:rPr>
              <w:rFonts w:ascii="Times New Roman" w:hAnsi="Times New Roman"/>
              <w:noProof/>
              <w:kern w:val="2"/>
              <w:sz w:val="24"/>
              <w:szCs w:val="24"/>
            </w:rPr>
          </w:pPr>
          <w:hyperlink w:anchor="_Toc165385344" w:history="1">
            <w:r w:rsidR="006239D9" w:rsidRPr="00201F23">
              <w:rPr>
                <w:rStyle w:val="Hyperlink"/>
                <w:rFonts w:ascii="Times New Roman" w:hAnsi="Times New Roman"/>
                <w:noProof/>
                <w:sz w:val="24"/>
                <w:szCs w:val="24"/>
              </w:rPr>
              <w:t>3.3.5 Local Drivers in the MW</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_Toc165385344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37</w:t>
            </w:r>
            <w:r w:rsidR="006239D9" w:rsidRPr="00201F23">
              <w:rPr>
                <w:rFonts w:ascii="Times New Roman" w:hAnsi="Times New Roman"/>
                <w:noProof/>
                <w:webHidden/>
                <w:sz w:val="24"/>
                <w:szCs w:val="24"/>
              </w:rPr>
              <w:fldChar w:fldCharType="end"/>
            </w:r>
          </w:hyperlink>
        </w:p>
        <w:p w14:paraId="5E519CF3" w14:textId="23DE422E" w:rsidR="006239D9" w:rsidRPr="00201F23" w:rsidRDefault="00000000">
          <w:pPr>
            <w:pStyle w:val="TOC3"/>
            <w:tabs>
              <w:tab w:val="right" w:leader="dot" w:pos="9350"/>
            </w:tabs>
            <w:rPr>
              <w:rFonts w:ascii="Times New Roman" w:hAnsi="Times New Roman"/>
              <w:noProof/>
              <w:kern w:val="2"/>
              <w:sz w:val="24"/>
              <w:szCs w:val="24"/>
            </w:rPr>
          </w:pPr>
          <w:hyperlink w:anchor="_Toc165385345" w:history="1">
            <w:r w:rsidR="006239D9" w:rsidRPr="00201F23">
              <w:rPr>
                <w:rStyle w:val="Hyperlink"/>
                <w:rFonts w:ascii="Times New Roman" w:hAnsi="Times New Roman"/>
                <w:noProof/>
                <w:sz w:val="24"/>
                <w:szCs w:val="24"/>
              </w:rPr>
              <w:t>3.3.6 Flash Drought Development in the Midwest</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_Toc165385345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38</w:t>
            </w:r>
            <w:r w:rsidR="006239D9" w:rsidRPr="00201F23">
              <w:rPr>
                <w:rFonts w:ascii="Times New Roman" w:hAnsi="Times New Roman"/>
                <w:noProof/>
                <w:webHidden/>
                <w:sz w:val="24"/>
                <w:szCs w:val="24"/>
              </w:rPr>
              <w:fldChar w:fldCharType="end"/>
            </w:r>
          </w:hyperlink>
        </w:p>
        <w:p w14:paraId="7BFEF50F" w14:textId="581ACBD1" w:rsidR="006239D9" w:rsidRPr="00201F23" w:rsidRDefault="00000000">
          <w:pPr>
            <w:pStyle w:val="TOC2"/>
            <w:tabs>
              <w:tab w:val="right" w:leader="dot" w:pos="9350"/>
            </w:tabs>
            <w:rPr>
              <w:rFonts w:ascii="Times New Roman" w:hAnsi="Times New Roman"/>
              <w:noProof/>
              <w:kern w:val="2"/>
              <w:sz w:val="24"/>
              <w:szCs w:val="24"/>
            </w:rPr>
          </w:pPr>
          <w:hyperlink w:anchor="_Toc165385346" w:history="1">
            <w:r w:rsidR="006239D9" w:rsidRPr="00201F23">
              <w:rPr>
                <w:rStyle w:val="Hyperlink"/>
                <w:rFonts w:ascii="Times New Roman" w:hAnsi="Times New Roman"/>
                <w:noProof/>
                <w:sz w:val="24"/>
                <w:szCs w:val="24"/>
              </w:rPr>
              <w:t>3.4 Discussion:</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_Toc165385346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40</w:t>
            </w:r>
            <w:r w:rsidR="006239D9" w:rsidRPr="00201F23">
              <w:rPr>
                <w:rFonts w:ascii="Times New Roman" w:hAnsi="Times New Roman"/>
                <w:noProof/>
                <w:webHidden/>
                <w:sz w:val="24"/>
                <w:szCs w:val="24"/>
              </w:rPr>
              <w:fldChar w:fldCharType="end"/>
            </w:r>
          </w:hyperlink>
        </w:p>
        <w:p w14:paraId="7F0C3808" w14:textId="7201B890" w:rsidR="006239D9" w:rsidRPr="00201F23" w:rsidRDefault="00000000">
          <w:pPr>
            <w:pStyle w:val="TOC2"/>
            <w:tabs>
              <w:tab w:val="right" w:leader="dot" w:pos="9350"/>
            </w:tabs>
            <w:rPr>
              <w:rFonts w:ascii="Times New Roman" w:hAnsi="Times New Roman"/>
              <w:noProof/>
              <w:kern w:val="2"/>
              <w:sz w:val="24"/>
              <w:szCs w:val="24"/>
            </w:rPr>
          </w:pPr>
          <w:hyperlink w:anchor="_Toc165385347" w:history="1">
            <w:r w:rsidR="006239D9" w:rsidRPr="00201F23">
              <w:rPr>
                <w:rStyle w:val="Hyperlink"/>
                <w:rFonts w:ascii="Times New Roman" w:hAnsi="Times New Roman"/>
                <w:noProof/>
                <w:sz w:val="24"/>
                <w:szCs w:val="24"/>
              </w:rPr>
              <w:t>3.5 Conclusion:</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_Toc165385347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43</w:t>
            </w:r>
            <w:r w:rsidR="006239D9" w:rsidRPr="00201F23">
              <w:rPr>
                <w:rFonts w:ascii="Times New Roman" w:hAnsi="Times New Roman"/>
                <w:noProof/>
                <w:webHidden/>
                <w:sz w:val="24"/>
                <w:szCs w:val="24"/>
              </w:rPr>
              <w:fldChar w:fldCharType="end"/>
            </w:r>
          </w:hyperlink>
        </w:p>
        <w:p w14:paraId="12CE8737" w14:textId="27362895" w:rsidR="006239D9" w:rsidRPr="00201F23" w:rsidRDefault="00000000">
          <w:pPr>
            <w:pStyle w:val="TOC1"/>
            <w:tabs>
              <w:tab w:val="right" w:leader="dot" w:pos="9350"/>
            </w:tabs>
            <w:rPr>
              <w:rFonts w:ascii="Times New Roman" w:hAnsi="Times New Roman"/>
              <w:noProof/>
              <w:kern w:val="2"/>
              <w:sz w:val="24"/>
              <w:szCs w:val="24"/>
            </w:rPr>
          </w:pPr>
          <w:hyperlink w:anchor="_Toc165385348" w:history="1">
            <w:r w:rsidR="006239D9" w:rsidRPr="00201F23">
              <w:rPr>
                <w:rStyle w:val="Hyperlink"/>
                <w:rFonts w:ascii="Times New Roman" w:hAnsi="Times New Roman"/>
                <w:noProof/>
                <w:sz w:val="24"/>
                <w:szCs w:val="24"/>
              </w:rPr>
              <w:t>Chapter 4: Examination of Synoptic Scale Remote Drivers of Evaporative Stress in the Central United States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_Toc165385348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45</w:t>
            </w:r>
            <w:r w:rsidR="006239D9" w:rsidRPr="00201F23">
              <w:rPr>
                <w:rFonts w:ascii="Times New Roman" w:hAnsi="Times New Roman"/>
                <w:noProof/>
                <w:webHidden/>
                <w:sz w:val="24"/>
                <w:szCs w:val="24"/>
              </w:rPr>
              <w:fldChar w:fldCharType="end"/>
            </w:r>
          </w:hyperlink>
        </w:p>
        <w:p w14:paraId="182609A5" w14:textId="4BDD2677" w:rsidR="006239D9" w:rsidRPr="00201F23" w:rsidRDefault="00000000">
          <w:pPr>
            <w:pStyle w:val="TOC2"/>
            <w:tabs>
              <w:tab w:val="right" w:leader="dot" w:pos="9350"/>
            </w:tabs>
            <w:rPr>
              <w:rFonts w:ascii="Times New Roman" w:hAnsi="Times New Roman"/>
              <w:noProof/>
              <w:kern w:val="2"/>
              <w:sz w:val="24"/>
              <w:szCs w:val="24"/>
            </w:rPr>
          </w:pPr>
          <w:hyperlink w:anchor="_Toc165385349" w:history="1">
            <w:r w:rsidR="006239D9" w:rsidRPr="00201F23">
              <w:rPr>
                <w:rStyle w:val="Hyperlink"/>
                <w:rFonts w:ascii="Times New Roman" w:hAnsi="Times New Roman"/>
                <w:noProof/>
                <w:sz w:val="24"/>
                <w:szCs w:val="24"/>
              </w:rPr>
              <w:t>4.1 Introduction:</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_Toc165385349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45</w:t>
            </w:r>
            <w:r w:rsidR="006239D9" w:rsidRPr="00201F23">
              <w:rPr>
                <w:rFonts w:ascii="Times New Roman" w:hAnsi="Times New Roman"/>
                <w:noProof/>
                <w:webHidden/>
                <w:sz w:val="24"/>
                <w:szCs w:val="24"/>
              </w:rPr>
              <w:fldChar w:fldCharType="end"/>
            </w:r>
          </w:hyperlink>
        </w:p>
        <w:p w14:paraId="064CCF6B" w14:textId="33220A3D" w:rsidR="006239D9" w:rsidRPr="00201F23" w:rsidRDefault="00000000">
          <w:pPr>
            <w:pStyle w:val="TOC2"/>
            <w:tabs>
              <w:tab w:val="right" w:leader="dot" w:pos="9350"/>
            </w:tabs>
            <w:rPr>
              <w:rFonts w:ascii="Times New Roman" w:hAnsi="Times New Roman"/>
              <w:noProof/>
              <w:kern w:val="2"/>
              <w:sz w:val="24"/>
              <w:szCs w:val="24"/>
            </w:rPr>
          </w:pPr>
          <w:hyperlink w:anchor="_Toc165385350" w:history="1">
            <w:r w:rsidR="006239D9" w:rsidRPr="00201F23">
              <w:rPr>
                <w:rStyle w:val="Hyperlink"/>
                <w:rFonts w:ascii="Times New Roman" w:hAnsi="Times New Roman"/>
                <w:noProof/>
                <w:sz w:val="24"/>
                <w:szCs w:val="24"/>
              </w:rPr>
              <w:t>4.2 Methods: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_Toc165385350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47</w:t>
            </w:r>
            <w:r w:rsidR="006239D9" w:rsidRPr="00201F23">
              <w:rPr>
                <w:rFonts w:ascii="Times New Roman" w:hAnsi="Times New Roman"/>
                <w:noProof/>
                <w:webHidden/>
                <w:sz w:val="24"/>
                <w:szCs w:val="24"/>
              </w:rPr>
              <w:fldChar w:fldCharType="end"/>
            </w:r>
          </w:hyperlink>
        </w:p>
        <w:p w14:paraId="4BBDF27E" w14:textId="7016D17C" w:rsidR="006239D9" w:rsidRPr="00201F23" w:rsidRDefault="00000000">
          <w:pPr>
            <w:pStyle w:val="TOC2"/>
            <w:tabs>
              <w:tab w:val="right" w:leader="dot" w:pos="9350"/>
            </w:tabs>
            <w:rPr>
              <w:rFonts w:ascii="Times New Roman" w:hAnsi="Times New Roman"/>
              <w:noProof/>
              <w:kern w:val="2"/>
              <w:sz w:val="24"/>
              <w:szCs w:val="24"/>
            </w:rPr>
          </w:pPr>
          <w:hyperlink w:anchor="_Toc165385351" w:history="1">
            <w:r w:rsidR="006239D9" w:rsidRPr="00201F23">
              <w:rPr>
                <w:rStyle w:val="Hyperlink"/>
                <w:rFonts w:ascii="Times New Roman" w:hAnsi="Times New Roman"/>
                <w:noProof/>
                <w:sz w:val="24"/>
                <w:szCs w:val="24"/>
              </w:rPr>
              <w:t>4.3 Results: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_Toc165385351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50</w:t>
            </w:r>
            <w:r w:rsidR="006239D9" w:rsidRPr="00201F23">
              <w:rPr>
                <w:rFonts w:ascii="Times New Roman" w:hAnsi="Times New Roman"/>
                <w:noProof/>
                <w:webHidden/>
                <w:sz w:val="24"/>
                <w:szCs w:val="24"/>
              </w:rPr>
              <w:fldChar w:fldCharType="end"/>
            </w:r>
          </w:hyperlink>
        </w:p>
        <w:p w14:paraId="510CB592" w14:textId="6B8649CB" w:rsidR="006239D9" w:rsidRPr="00201F23" w:rsidRDefault="00000000">
          <w:pPr>
            <w:pStyle w:val="TOC3"/>
            <w:tabs>
              <w:tab w:val="right" w:leader="dot" w:pos="9350"/>
            </w:tabs>
            <w:rPr>
              <w:rFonts w:ascii="Times New Roman" w:hAnsi="Times New Roman"/>
              <w:noProof/>
              <w:kern w:val="2"/>
              <w:sz w:val="24"/>
              <w:szCs w:val="24"/>
            </w:rPr>
          </w:pPr>
          <w:hyperlink w:anchor="_Toc165385352" w:history="1">
            <w:r w:rsidR="006239D9" w:rsidRPr="00201F23">
              <w:rPr>
                <w:rStyle w:val="Hyperlink"/>
                <w:rFonts w:ascii="Times New Roman" w:hAnsi="Times New Roman"/>
                <w:noProof/>
                <w:sz w:val="24"/>
                <w:szCs w:val="24"/>
              </w:rPr>
              <w:t>4.3.1 Southern Great Plains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_Toc165385352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50</w:t>
            </w:r>
            <w:r w:rsidR="006239D9" w:rsidRPr="00201F23">
              <w:rPr>
                <w:rFonts w:ascii="Times New Roman" w:hAnsi="Times New Roman"/>
                <w:noProof/>
                <w:webHidden/>
                <w:sz w:val="24"/>
                <w:szCs w:val="24"/>
              </w:rPr>
              <w:fldChar w:fldCharType="end"/>
            </w:r>
          </w:hyperlink>
        </w:p>
        <w:p w14:paraId="6F9E8E28" w14:textId="6FB5340F" w:rsidR="006239D9" w:rsidRPr="00201F23" w:rsidRDefault="00000000">
          <w:pPr>
            <w:pStyle w:val="TOC3"/>
            <w:tabs>
              <w:tab w:val="right" w:leader="dot" w:pos="9350"/>
            </w:tabs>
            <w:rPr>
              <w:rFonts w:ascii="Times New Roman" w:hAnsi="Times New Roman"/>
              <w:noProof/>
              <w:kern w:val="2"/>
              <w:sz w:val="24"/>
              <w:szCs w:val="24"/>
            </w:rPr>
          </w:pPr>
          <w:hyperlink w:anchor="_Toc165385353" w:history="1">
            <w:r w:rsidR="006239D9" w:rsidRPr="00201F23">
              <w:rPr>
                <w:rStyle w:val="Hyperlink"/>
                <w:rFonts w:ascii="Times New Roman" w:hAnsi="Times New Roman"/>
                <w:noProof/>
                <w:sz w:val="24"/>
                <w:szCs w:val="24"/>
              </w:rPr>
              <w:t>4.3.2 Midwest</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_Toc165385353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55</w:t>
            </w:r>
            <w:r w:rsidR="006239D9" w:rsidRPr="00201F23">
              <w:rPr>
                <w:rFonts w:ascii="Times New Roman" w:hAnsi="Times New Roman"/>
                <w:noProof/>
                <w:webHidden/>
                <w:sz w:val="24"/>
                <w:szCs w:val="24"/>
              </w:rPr>
              <w:fldChar w:fldCharType="end"/>
            </w:r>
          </w:hyperlink>
        </w:p>
        <w:p w14:paraId="30C098DB" w14:textId="7915CD9F" w:rsidR="006239D9" w:rsidRPr="00201F23" w:rsidRDefault="00000000">
          <w:pPr>
            <w:pStyle w:val="TOC3"/>
            <w:tabs>
              <w:tab w:val="right" w:leader="dot" w:pos="9350"/>
            </w:tabs>
            <w:rPr>
              <w:rFonts w:ascii="Times New Roman" w:hAnsi="Times New Roman"/>
              <w:noProof/>
              <w:kern w:val="2"/>
              <w:sz w:val="24"/>
              <w:szCs w:val="24"/>
            </w:rPr>
          </w:pPr>
          <w:hyperlink w:anchor="_Toc165385354" w:history="1">
            <w:r w:rsidR="006239D9" w:rsidRPr="00201F23">
              <w:rPr>
                <w:rStyle w:val="Hyperlink"/>
                <w:rFonts w:ascii="Times New Roman" w:hAnsi="Times New Roman"/>
                <w:noProof/>
                <w:sz w:val="24"/>
                <w:szCs w:val="24"/>
              </w:rPr>
              <w:t>4.3.3 Lagged SESR Covariance Matrix</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_Toc165385354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60</w:t>
            </w:r>
            <w:r w:rsidR="006239D9" w:rsidRPr="00201F23">
              <w:rPr>
                <w:rFonts w:ascii="Times New Roman" w:hAnsi="Times New Roman"/>
                <w:noProof/>
                <w:webHidden/>
                <w:sz w:val="24"/>
                <w:szCs w:val="24"/>
              </w:rPr>
              <w:fldChar w:fldCharType="end"/>
            </w:r>
          </w:hyperlink>
        </w:p>
        <w:p w14:paraId="67B4DB01" w14:textId="08CC3A8D" w:rsidR="006239D9" w:rsidRPr="00201F23" w:rsidRDefault="00000000">
          <w:pPr>
            <w:pStyle w:val="TOC2"/>
            <w:tabs>
              <w:tab w:val="right" w:leader="dot" w:pos="9350"/>
            </w:tabs>
            <w:rPr>
              <w:rFonts w:ascii="Times New Roman" w:hAnsi="Times New Roman"/>
              <w:noProof/>
              <w:kern w:val="2"/>
              <w:sz w:val="24"/>
              <w:szCs w:val="24"/>
            </w:rPr>
          </w:pPr>
          <w:hyperlink w:anchor="_Toc165385355" w:history="1">
            <w:r w:rsidR="006239D9" w:rsidRPr="00201F23">
              <w:rPr>
                <w:rStyle w:val="Hyperlink"/>
                <w:rFonts w:ascii="Times New Roman" w:hAnsi="Times New Roman"/>
                <w:noProof/>
                <w:sz w:val="24"/>
                <w:szCs w:val="24"/>
              </w:rPr>
              <w:t>4.4 Conclusions: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_Toc165385355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62</w:t>
            </w:r>
            <w:r w:rsidR="006239D9" w:rsidRPr="00201F23">
              <w:rPr>
                <w:rFonts w:ascii="Times New Roman" w:hAnsi="Times New Roman"/>
                <w:noProof/>
                <w:webHidden/>
                <w:sz w:val="24"/>
                <w:szCs w:val="24"/>
              </w:rPr>
              <w:fldChar w:fldCharType="end"/>
            </w:r>
          </w:hyperlink>
        </w:p>
        <w:p w14:paraId="2042A037" w14:textId="736837ED" w:rsidR="006239D9" w:rsidRPr="00201F23" w:rsidRDefault="00000000">
          <w:pPr>
            <w:pStyle w:val="TOC1"/>
            <w:tabs>
              <w:tab w:val="right" w:leader="dot" w:pos="9350"/>
            </w:tabs>
            <w:rPr>
              <w:rFonts w:ascii="Times New Roman" w:hAnsi="Times New Roman"/>
              <w:noProof/>
              <w:kern w:val="2"/>
              <w:sz w:val="24"/>
              <w:szCs w:val="24"/>
            </w:rPr>
          </w:pPr>
          <w:hyperlink w:anchor="_Toc165385356" w:history="1">
            <w:r w:rsidR="006239D9" w:rsidRPr="00201F23">
              <w:rPr>
                <w:rStyle w:val="Hyperlink"/>
                <w:rFonts w:ascii="Times New Roman" w:hAnsi="Times New Roman"/>
                <w:noProof/>
                <w:sz w:val="24"/>
                <w:szCs w:val="24"/>
              </w:rPr>
              <w:t>Chapter 5: Summary and Key Findings: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_Toc165385356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64</w:t>
            </w:r>
            <w:r w:rsidR="006239D9" w:rsidRPr="00201F23">
              <w:rPr>
                <w:rFonts w:ascii="Times New Roman" w:hAnsi="Times New Roman"/>
                <w:noProof/>
                <w:webHidden/>
                <w:sz w:val="24"/>
                <w:szCs w:val="24"/>
              </w:rPr>
              <w:fldChar w:fldCharType="end"/>
            </w:r>
          </w:hyperlink>
        </w:p>
        <w:p w14:paraId="37091235" w14:textId="44516F12" w:rsidR="006239D9" w:rsidRPr="00201F23" w:rsidRDefault="00000000">
          <w:pPr>
            <w:pStyle w:val="TOC2"/>
            <w:tabs>
              <w:tab w:val="right" w:leader="dot" w:pos="9350"/>
            </w:tabs>
            <w:rPr>
              <w:rFonts w:ascii="Times New Roman" w:hAnsi="Times New Roman"/>
              <w:noProof/>
              <w:kern w:val="2"/>
              <w:sz w:val="24"/>
              <w:szCs w:val="24"/>
            </w:rPr>
          </w:pPr>
          <w:hyperlink w:anchor="_Toc165385357" w:history="1">
            <w:r w:rsidR="006239D9" w:rsidRPr="00201F23">
              <w:rPr>
                <w:rStyle w:val="Hyperlink"/>
                <w:rFonts w:ascii="Times New Roman" w:hAnsi="Times New Roman"/>
                <w:noProof/>
                <w:sz w:val="24"/>
                <w:szCs w:val="24"/>
              </w:rPr>
              <w:t>5.1 Overview:</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_Toc165385357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64</w:t>
            </w:r>
            <w:r w:rsidR="006239D9" w:rsidRPr="00201F23">
              <w:rPr>
                <w:rFonts w:ascii="Times New Roman" w:hAnsi="Times New Roman"/>
                <w:noProof/>
                <w:webHidden/>
                <w:sz w:val="24"/>
                <w:szCs w:val="24"/>
              </w:rPr>
              <w:fldChar w:fldCharType="end"/>
            </w:r>
          </w:hyperlink>
        </w:p>
        <w:p w14:paraId="720C45E1" w14:textId="504D24BD" w:rsidR="006239D9" w:rsidRPr="00201F23" w:rsidRDefault="00000000">
          <w:pPr>
            <w:pStyle w:val="TOC2"/>
            <w:tabs>
              <w:tab w:val="right" w:leader="dot" w:pos="9350"/>
            </w:tabs>
            <w:rPr>
              <w:rFonts w:ascii="Times New Roman" w:hAnsi="Times New Roman"/>
              <w:noProof/>
              <w:kern w:val="2"/>
              <w:sz w:val="24"/>
              <w:szCs w:val="24"/>
            </w:rPr>
          </w:pPr>
          <w:hyperlink w:anchor="_Toc165385358" w:history="1">
            <w:r w:rsidR="006239D9" w:rsidRPr="00201F23">
              <w:rPr>
                <w:rStyle w:val="Hyperlink"/>
                <w:rFonts w:ascii="Times New Roman" w:hAnsi="Times New Roman"/>
                <w:noProof/>
                <w:sz w:val="24"/>
                <w:szCs w:val="24"/>
              </w:rPr>
              <w:t>5.2 Key Findings and Future Work:</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_Toc165385358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65</w:t>
            </w:r>
            <w:r w:rsidR="006239D9" w:rsidRPr="00201F23">
              <w:rPr>
                <w:rFonts w:ascii="Times New Roman" w:hAnsi="Times New Roman"/>
                <w:noProof/>
                <w:webHidden/>
                <w:sz w:val="24"/>
                <w:szCs w:val="24"/>
              </w:rPr>
              <w:fldChar w:fldCharType="end"/>
            </w:r>
          </w:hyperlink>
        </w:p>
        <w:p w14:paraId="5BE1C5A4" w14:textId="72B6AC2E" w:rsidR="006239D9" w:rsidRDefault="00000000">
          <w:pPr>
            <w:pStyle w:val="TOC1"/>
            <w:tabs>
              <w:tab w:val="right" w:leader="dot" w:pos="9350"/>
            </w:tabs>
            <w:rPr>
              <w:rFonts w:cstheme="minorBidi"/>
              <w:noProof/>
              <w:kern w:val="2"/>
              <w:sz w:val="24"/>
              <w:szCs w:val="24"/>
            </w:rPr>
          </w:pPr>
          <w:hyperlink w:anchor="_Toc165385359" w:history="1">
            <w:r w:rsidR="006239D9" w:rsidRPr="00201F23">
              <w:rPr>
                <w:rStyle w:val="Hyperlink"/>
                <w:rFonts w:ascii="Times New Roman" w:hAnsi="Times New Roman"/>
                <w:noProof/>
                <w:sz w:val="24"/>
                <w:szCs w:val="24"/>
              </w:rPr>
              <w:t>References:</w:t>
            </w:r>
            <w:r w:rsidR="006239D9" w:rsidRPr="00201F23">
              <w:rPr>
                <w:rFonts w:ascii="Times New Roman" w:hAnsi="Times New Roman"/>
                <w:noProof/>
                <w:webHidden/>
                <w:sz w:val="24"/>
                <w:szCs w:val="24"/>
              </w:rPr>
              <w:tab/>
            </w:r>
            <w:r w:rsidR="006239D9" w:rsidRPr="00201F23">
              <w:rPr>
                <w:rFonts w:ascii="Times New Roman" w:hAnsi="Times New Roman"/>
                <w:noProof/>
                <w:webHidden/>
                <w:sz w:val="24"/>
                <w:szCs w:val="24"/>
              </w:rPr>
              <w:fldChar w:fldCharType="begin"/>
            </w:r>
            <w:r w:rsidR="006239D9" w:rsidRPr="00201F23">
              <w:rPr>
                <w:rFonts w:ascii="Times New Roman" w:hAnsi="Times New Roman"/>
                <w:noProof/>
                <w:webHidden/>
                <w:sz w:val="24"/>
                <w:szCs w:val="24"/>
              </w:rPr>
              <w:instrText xml:space="preserve"> PAGEREF _Toc165385359 \h </w:instrText>
            </w:r>
            <w:r w:rsidR="006239D9" w:rsidRPr="00201F23">
              <w:rPr>
                <w:rFonts w:ascii="Times New Roman" w:hAnsi="Times New Roman"/>
                <w:noProof/>
                <w:webHidden/>
                <w:sz w:val="24"/>
                <w:szCs w:val="24"/>
              </w:rPr>
            </w:r>
            <w:r w:rsidR="006239D9" w:rsidRPr="00201F23">
              <w:rPr>
                <w:rFonts w:ascii="Times New Roman" w:hAnsi="Times New Roman"/>
                <w:noProof/>
                <w:webHidden/>
                <w:sz w:val="24"/>
                <w:szCs w:val="24"/>
              </w:rPr>
              <w:fldChar w:fldCharType="separate"/>
            </w:r>
            <w:r w:rsidR="00C34EE3">
              <w:rPr>
                <w:rFonts w:ascii="Times New Roman" w:hAnsi="Times New Roman"/>
                <w:noProof/>
                <w:webHidden/>
                <w:sz w:val="24"/>
                <w:szCs w:val="24"/>
              </w:rPr>
              <w:t>70</w:t>
            </w:r>
            <w:r w:rsidR="006239D9" w:rsidRPr="00201F23">
              <w:rPr>
                <w:rFonts w:ascii="Times New Roman" w:hAnsi="Times New Roman"/>
                <w:noProof/>
                <w:webHidden/>
                <w:sz w:val="24"/>
                <w:szCs w:val="24"/>
              </w:rPr>
              <w:fldChar w:fldCharType="end"/>
            </w:r>
          </w:hyperlink>
        </w:p>
        <w:p w14:paraId="73A5F6A5" w14:textId="7F681CFC" w:rsidR="7207B79D" w:rsidRDefault="7207B79D" w:rsidP="7207B79D">
          <w:pPr>
            <w:pStyle w:val="TOC2"/>
            <w:tabs>
              <w:tab w:val="right" w:leader="dot" w:pos="9360"/>
            </w:tabs>
            <w:rPr>
              <w:rStyle w:val="Hyperlink"/>
            </w:rPr>
          </w:pPr>
          <w:r>
            <w:fldChar w:fldCharType="end"/>
          </w:r>
        </w:p>
      </w:sdtContent>
    </w:sdt>
    <w:p w14:paraId="51AF67B7" w14:textId="6E2792DB" w:rsidR="007D6F7E" w:rsidRDefault="007D6F7E" w:rsidP="007D6F7E"/>
    <w:p w14:paraId="1642A689" w14:textId="0F40EF17" w:rsidR="007D6F7E" w:rsidRPr="000F6F2F" w:rsidRDefault="7207B79D" w:rsidP="000F6F2F">
      <w:r>
        <w:br w:type="page"/>
      </w:r>
    </w:p>
    <w:p w14:paraId="03132E30" w14:textId="352B5789" w:rsidR="007D6F7E" w:rsidRPr="007D6F7E" w:rsidRDefault="007D6F7E" w:rsidP="00CE7B5D">
      <w:pPr>
        <w:pStyle w:val="Style1"/>
      </w:pPr>
      <w:bookmarkStart w:id="1" w:name="_Toc165385323"/>
      <w:r>
        <w:lastRenderedPageBreak/>
        <w:t>ABSTRACT:</w:t>
      </w:r>
      <w:bookmarkEnd w:id="1"/>
    </w:p>
    <w:p w14:paraId="410B0B97" w14:textId="77777777" w:rsidR="007D6F7E" w:rsidRDefault="007D6F7E" w:rsidP="007D6F7E"/>
    <w:p w14:paraId="2A7200A2" w14:textId="62E73262" w:rsidR="32915066" w:rsidRDefault="32915066" w:rsidP="43A1BAA3">
      <w:pPr>
        <w:spacing w:after="0" w:line="480" w:lineRule="auto"/>
        <w:rPr>
          <w:rFonts w:ascii="Times New Roman" w:eastAsia="Times New Roman" w:hAnsi="Times New Roman" w:cs="Times New Roman"/>
          <w:color w:val="000000" w:themeColor="text1"/>
          <w:sz w:val="24"/>
          <w:szCs w:val="24"/>
        </w:rPr>
      </w:pPr>
      <w:r w:rsidRPr="43A1BAA3">
        <w:rPr>
          <w:rFonts w:ascii="Times New Roman" w:eastAsia="Times New Roman" w:hAnsi="Times New Roman" w:cs="Times New Roman"/>
          <w:color w:val="000000" w:themeColor="text1"/>
          <w:sz w:val="24"/>
          <w:szCs w:val="24"/>
        </w:rPr>
        <w:t xml:space="preserve">Flash drought is the rapid intensification of drought like conditions. Initiated by meteorological processes that quickly desiccate soil they can be devastating to agriculture and local ecosystems. Flash droughts are driven by a complex interaction of many terrestrial and atmospheric processes making prediction challenging. The prediction of future flash drought events will require a better understanding of these complex interactions. </w:t>
      </w:r>
      <w:proofErr w:type="gramStart"/>
      <w:r w:rsidRPr="43A1BAA3">
        <w:rPr>
          <w:rFonts w:ascii="Times New Roman" w:eastAsia="Times New Roman" w:hAnsi="Times New Roman" w:cs="Times New Roman"/>
          <w:color w:val="000000" w:themeColor="text1"/>
          <w:sz w:val="24"/>
          <w:szCs w:val="24"/>
        </w:rPr>
        <w:t>In particular, synoptic</w:t>
      </w:r>
      <w:proofErr w:type="gramEnd"/>
      <w:r w:rsidRPr="43A1BAA3">
        <w:rPr>
          <w:rFonts w:ascii="Times New Roman" w:eastAsia="Times New Roman" w:hAnsi="Times New Roman" w:cs="Times New Roman"/>
          <w:color w:val="000000" w:themeColor="text1"/>
          <w:sz w:val="24"/>
          <w:szCs w:val="24"/>
        </w:rPr>
        <w:t xml:space="preserve"> scale processes that lead to changes in evaporative stress are poorly understood, and little is known as to how they impact the local processes. To better predict flash drought both remote teleconnections and the effects of evaporative stress on local terrestrial conditions must be identified. Additionally, the temporal lag from remote drivers to flash drought development needs to be quantified.</w:t>
      </w:r>
    </w:p>
    <w:p w14:paraId="0DB7AC31" w14:textId="5954E9E7" w:rsidR="32915066" w:rsidRDefault="32915066" w:rsidP="43A1BAA3">
      <w:pPr>
        <w:spacing w:after="0" w:line="480" w:lineRule="auto"/>
        <w:rPr>
          <w:rFonts w:ascii="Times New Roman" w:eastAsia="Times New Roman" w:hAnsi="Times New Roman" w:cs="Times New Roman"/>
          <w:color w:val="000000" w:themeColor="text1"/>
          <w:sz w:val="24"/>
          <w:szCs w:val="24"/>
        </w:rPr>
      </w:pPr>
      <w:r w:rsidRPr="43A1BAA3">
        <w:rPr>
          <w:rFonts w:ascii="Times New Roman" w:eastAsia="Times New Roman" w:hAnsi="Times New Roman" w:cs="Times New Roman"/>
          <w:color w:val="000000" w:themeColor="text1"/>
          <w:sz w:val="24"/>
          <w:szCs w:val="24"/>
        </w:rPr>
        <w:t>Using current datasets, multiple methods focusing on synoptic and local spatial scales from seasonal to sub seasonal temporal scales were used to increase our understanding of conditions that drive flash drought. Seasonal atmospheric variables were used to identify areas in Europe primed for agricultural flash drought development in a later season. Additionally, sea surface teleconnections and synoptic scale atmospheric processes were examined before and during flash drought development to identify remote drivers. Lastly, the identified remote drivers were mathematically and statistically assessed for both their covariance with evaporative stress and their correlation with changes in evaporative stress in the Central US.</w:t>
      </w:r>
    </w:p>
    <w:p w14:paraId="4739A82F" w14:textId="7F7EC9D9" w:rsidR="43A1BAA3" w:rsidRDefault="43A1BAA3" w:rsidP="43A1BAA3">
      <w:pPr>
        <w:spacing w:line="480" w:lineRule="auto"/>
        <w:rPr>
          <w:rFonts w:ascii="Times New Roman" w:hAnsi="Times New Roman" w:cs="Times New Roman"/>
          <w:sz w:val="24"/>
          <w:szCs w:val="24"/>
        </w:rPr>
      </w:pPr>
    </w:p>
    <w:p w14:paraId="53DE2F53" w14:textId="28C1F9B0" w:rsidR="00807D4D" w:rsidRPr="006F4ABD" w:rsidRDefault="00AD5FE9" w:rsidP="00A9547A">
      <w:pPr>
        <w:spacing w:line="480" w:lineRule="auto"/>
        <w:rPr>
          <w:rFonts w:ascii="Times New Roman" w:hAnsi="Times New Roman" w:cs="Times New Roman"/>
          <w:sz w:val="24"/>
          <w:szCs w:val="24"/>
        </w:rPr>
        <w:sectPr w:rsidR="00807D4D" w:rsidRPr="006F4ABD" w:rsidSect="007A04D8">
          <w:headerReference w:type="default" r:id="rId15"/>
          <w:footerReference w:type="default" r:id="rId16"/>
          <w:pgSz w:w="12240" w:h="15840"/>
          <w:pgMar w:top="1440" w:right="1440" w:bottom="1440" w:left="1440" w:header="720" w:footer="720" w:gutter="0"/>
          <w:pgNumType w:fmt="upperRoman" w:start="3"/>
          <w:cols w:space="720"/>
          <w:titlePg/>
          <w:docGrid w:linePitch="360"/>
        </w:sectPr>
      </w:pPr>
      <w:r>
        <w:rPr>
          <w:rFonts w:ascii="Times New Roman" w:hAnsi="Times New Roman" w:cs="Times New Roman"/>
          <w:sz w:val="24"/>
          <w:szCs w:val="24"/>
        </w:rPr>
        <w:tab/>
      </w:r>
      <w:r w:rsidR="00F0121D">
        <w:rPr>
          <w:rFonts w:ascii="Times New Roman" w:hAnsi="Times New Roman" w:cs="Times New Roman"/>
          <w:sz w:val="24"/>
          <w:szCs w:val="24"/>
        </w:rPr>
        <w:t xml:space="preserve"> </w:t>
      </w:r>
    </w:p>
    <w:p w14:paraId="43098E96" w14:textId="32F4ED96" w:rsidR="00C9294B" w:rsidRPr="00D45CC3" w:rsidRDefault="005B3F08" w:rsidP="00CE7B5D">
      <w:pPr>
        <w:pStyle w:val="Style1"/>
      </w:pPr>
      <w:bookmarkStart w:id="2" w:name="_Toc165385324"/>
      <w:r>
        <w:lastRenderedPageBreak/>
        <w:t>Chapter 1: Introduction</w:t>
      </w:r>
      <w:bookmarkEnd w:id="2"/>
    </w:p>
    <w:p w14:paraId="1A9BC508" w14:textId="77777777" w:rsidR="00472D35" w:rsidRDefault="001A05A3" w:rsidP="001A05A3">
      <w:pPr>
        <w:spacing w:line="480" w:lineRule="auto"/>
        <w:rPr>
          <w:rFonts w:ascii="Times New Roman" w:hAnsi="Times New Roman" w:cs="Times New Roman"/>
          <w:sz w:val="24"/>
          <w:szCs w:val="24"/>
        </w:rPr>
      </w:pPr>
      <w:r>
        <w:rPr>
          <w:rFonts w:ascii="Times New Roman" w:hAnsi="Times New Roman" w:cs="Times New Roman"/>
          <w:sz w:val="24"/>
          <w:szCs w:val="24"/>
        </w:rPr>
        <w:tab/>
      </w:r>
    </w:p>
    <w:p w14:paraId="5B382C02" w14:textId="23BFB39E" w:rsidR="000A7276" w:rsidRDefault="0BE1CFC9" w:rsidP="005812DC">
      <w:pPr>
        <w:spacing w:line="480" w:lineRule="auto"/>
        <w:ind w:firstLine="720"/>
        <w:rPr>
          <w:rFonts w:ascii="Times New Roman" w:hAnsi="Times New Roman" w:cs="Times New Roman"/>
          <w:sz w:val="24"/>
          <w:szCs w:val="24"/>
        </w:rPr>
      </w:pPr>
      <w:r w:rsidRPr="0BE1CFC9">
        <w:rPr>
          <w:rFonts w:ascii="Times New Roman" w:hAnsi="Times New Roman" w:cs="Times New Roman"/>
          <w:sz w:val="24"/>
          <w:szCs w:val="24"/>
        </w:rPr>
        <w:t>Climate change and continued population growth will have significant impacts on global water security. The frequency of hydrologic natural hazards such as drought are expected to increase as anthropogenic warming continues (Gudmundsson and Seneviratne, 2016; Christian et al., 2021). Higher temperatures and more frequent heatwaves will increase the risk of both drought occurrence (Wen et al., 2023) and location. The Food and Agriculture Organization of the UN attributes $250-300 billion in economic losses annually to drought and expects these losses to increase (Zhang et al., 202</w:t>
      </w:r>
      <w:r w:rsidR="00A8524E">
        <w:rPr>
          <w:rFonts w:ascii="Times New Roman" w:hAnsi="Times New Roman" w:cs="Times New Roman"/>
          <w:sz w:val="24"/>
          <w:szCs w:val="24"/>
        </w:rPr>
        <w:t>2</w:t>
      </w:r>
      <w:r w:rsidRPr="0BE1CFC9">
        <w:rPr>
          <w:rFonts w:ascii="Times New Roman" w:hAnsi="Times New Roman" w:cs="Times New Roman"/>
          <w:sz w:val="24"/>
          <w:szCs w:val="24"/>
        </w:rPr>
        <w:t>). First identified in 2002 (Svoboda et al., 2002) flash drought is the rapid intensification of drought conditions. Flash drought is an atmospherically driven, meteorological drought that can quickly progress into agricultural or possibly hydrological drought (</w:t>
      </w:r>
      <w:r w:rsidRPr="00710F54">
        <w:rPr>
          <w:rFonts w:ascii="Times New Roman" w:hAnsi="Times New Roman" w:cs="Times New Roman"/>
          <w:sz w:val="24"/>
          <w:szCs w:val="24"/>
        </w:rPr>
        <w:t>Christian et al., 2024</w:t>
      </w:r>
      <w:r w:rsidRPr="0BE1CFC9">
        <w:rPr>
          <w:rFonts w:ascii="Times New Roman" w:hAnsi="Times New Roman" w:cs="Times New Roman"/>
          <w:sz w:val="24"/>
          <w:szCs w:val="24"/>
        </w:rPr>
        <w:t>).  This rapid change can lead to detrimental impacts across a variety of sectors including agriculture, water security, human health, and natural ecosystems (Wilhite et al., 2007; Basara et al., 201</w:t>
      </w:r>
      <w:r w:rsidR="000267C1">
        <w:rPr>
          <w:rFonts w:ascii="Times New Roman" w:hAnsi="Times New Roman" w:cs="Times New Roman"/>
          <w:sz w:val="24"/>
          <w:szCs w:val="24"/>
        </w:rPr>
        <w:t>9</w:t>
      </w:r>
      <w:r w:rsidRPr="0BE1CFC9">
        <w:rPr>
          <w:rFonts w:ascii="Times New Roman" w:hAnsi="Times New Roman" w:cs="Times New Roman"/>
          <w:sz w:val="24"/>
          <w:szCs w:val="24"/>
        </w:rPr>
        <w:t xml:space="preserve">; Christian et al., 2019, Wen et al., 2023, </w:t>
      </w:r>
      <w:r w:rsidRPr="00710F54">
        <w:rPr>
          <w:rFonts w:ascii="Times New Roman" w:hAnsi="Times New Roman" w:cs="Times New Roman"/>
          <w:sz w:val="24"/>
          <w:szCs w:val="24"/>
        </w:rPr>
        <w:t>Christian et al., 2024</w:t>
      </w:r>
      <w:r w:rsidRPr="0BE1CFC9">
        <w:rPr>
          <w:rFonts w:ascii="Times New Roman" w:hAnsi="Times New Roman" w:cs="Times New Roman"/>
          <w:sz w:val="24"/>
          <w:szCs w:val="24"/>
        </w:rPr>
        <w:t xml:space="preserve">). </w:t>
      </w:r>
    </w:p>
    <w:p w14:paraId="5A081E9F" w14:textId="2B6F0EF1" w:rsidR="00E677AC" w:rsidRDefault="0BE1CFC9" w:rsidP="0BE1CFC9">
      <w:pPr>
        <w:spacing w:line="480" w:lineRule="auto"/>
        <w:ind w:firstLine="720"/>
        <w:rPr>
          <w:rFonts w:ascii="Times New Roman" w:hAnsi="Times New Roman" w:cs="Times New Roman"/>
          <w:sz w:val="24"/>
          <w:szCs w:val="24"/>
        </w:rPr>
      </w:pPr>
      <w:r w:rsidRPr="0BE1CFC9">
        <w:rPr>
          <w:rFonts w:ascii="Times New Roman" w:hAnsi="Times New Roman" w:cs="Times New Roman"/>
          <w:sz w:val="24"/>
          <w:szCs w:val="24"/>
        </w:rPr>
        <w:t>Precipitation deficits are the primary driver of all drought events</w:t>
      </w:r>
      <w:r w:rsidR="004E2A8F">
        <w:rPr>
          <w:rFonts w:ascii="Times New Roman" w:hAnsi="Times New Roman" w:cs="Times New Roman"/>
          <w:sz w:val="24"/>
          <w:szCs w:val="24"/>
        </w:rPr>
        <w:t>.</w:t>
      </w:r>
      <w:r w:rsidRPr="0BE1CFC9">
        <w:rPr>
          <w:rFonts w:ascii="Times New Roman" w:hAnsi="Times New Roman" w:cs="Times New Roman"/>
          <w:sz w:val="24"/>
          <w:szCs w:val="24"/>
        </w:rPr>
        <w:t xml:space="preserve"> </w:t>
      </w:r>
      <w:r w:rsidR="004E2A8F">
        <w:rPr>
          <w:rFonts w:ascii="Times New Roman" w:hAnsi="Times New Roman" w:cs="Times New Roman"/>
          <w:sz w:val="24"/>
          <w:szCs w:val="24"/>
        </w:rPr>
        <w:t>H</w:t>
      </w:r>
      <w:r w:rsidRPr="0BE1CFC9">
        <w:rPr>
          <w:rFonts w:ascii="Times New Roman" w:hAnsi="Times New Roman" w:cs="Times New Roman"/>
          <w:sz w:val="24"/>
          <w:szCs w:val="24"/>
        </w:rPr>
        <w:t>owever, the rapid evolution of flash drought is accelerated by more than lack of precipitation alone. Often, the evaporative stress is recognized as the primary metric that drives flash drought, particularly on a regional scale (Christian et al., 2019</w:t>
      </w:r>
      <w:r w:rsidR="000267C1">
        <w:rPr>
          <w:rFonts w:ascii="Times New Roman" w:hAnsi="Times New Roman" w:cs="Times New Roman"/>
          <w:sz w:val="24"/>
          <w:szCs w:val="24"/>
        </w:rPr>
        <w:t>b</w:t>
      </w:r>
      <w:r w:rsidRPr="0BE1CFC9">
        <w:rPr>
          <w:rFonts w:ascii="Times New Roman" w:hAnsi="Times New Roman" w:cs="Times New Roman"/>
          <w:sz w:val="24"/>
          <w:szCs w:val="24"/>
        </w:rPr>
        <w:t>). Soil moisture declines or deficits are often used to characterize flash droughts (Osman et al., 202</w:t>
      </w:r>
      <w:r w:rsidR="000267C1">
        <w:rPr>
          <w:rFonts w:ascii="Times New Roman" w:hAnsi="Times New Roman" w:cs="Times New Roman"/>
          <w:sz w:val="24"/>
          <w:szCs w:val="24"/>
        </w:rPr>
        <w:t>2</w:t>
      </w:r>
      <w:r w:rsidRPr="0BE1CFC9">
        <w:rPr>
          <w:rFonts w:ascii="Times New Roman" w:hAnsi="Times New Roman" w:cs="Times New Roman"/>
          <w:sz w:val="24"/>
          <w:szCs w:val="24"/>
        </w:rPr>
        <w:t xml:space="preserve">; Yuan et al., 2019) as they can easily identify and track propagation of flash drought within the terrestrial ecosystem. However, changes in soil moisture represent the nexus of meteorological and agricultural drought, and not the </w:t>
      </w:r>
      <w:r w:rsidRPr="0BE1CFC9">
        <w:rPr>
          <w:rFonts w:ascii="Times New Roman" w:hAnsi="Times New Roman" w:cs="Times New Roman"/>
          <w:sz w:val="24"/>
          <w:szCs w:val="24"/>
        </w:rPr>
        <w:lastRenderedPageBreak/>
        <w:t>meteorological conditions that drive the changes in soil moisture conditions. Measures of evaporative stress such as the Rapid Change Index (Otkin et al., 2014) or the Standardized Evaporative Stress Ratio (Christian et al., 2021;2019</w:t>
      </w:r>
      <w:r w:rsidR="00FE2647">
        <w:rPr>
          <w:rFonts w:ascii="Times New Roman" w:hAnsi="Times New Roman" w:cs="Times New Roman"/>
          <w:sz w:val="24"/>
          <w:szCs w:val="24"/>
        </w:rPr>
        <w:t>b</w:t>
      </w:r>
      <w:r w:rsidRPr="0BE1CFC9">
        <w:rPr>
          <w:rFonts w:ascii="Times New Roman" w:hAnsi="Times New Roman" w:cs="Times New Roman"/>
          <w:sz w:val="24"/>
          <w:szCs w:val="24"/>
        </w:rPr>
        <w:t xml:space="preserve">) are robust as they account for several near surface state variables that influence both land and atmosphere at various temporal scales. </w:t>
      </w:r>
    </w:p>
    <w:p w14:paraId="0FE4A4AA" w14:textId="328E28C5" w:rsidR="0075321C" w:rsidRPr="0021132C" w:rsidRDefault="0BE1CFC9" w:rsidP="0075321C">
      <w:pPr>
        <w:spacing w:line="480" w:lineRule="auto"/>
        <w:ind w:firstLine="720"/>
        <w:rPr>
          <w:rFonts w:ascii="Times New Roman" w:hAnsi="Times New Roman" w:cs="Times New Roman"/>
          <w:sz w:val="24"/>
          <w:szCs w:val="24"/>
        </w:rPr>
      </w:pPr>
      <w:r w:rsidRPr="0BE1CFC9">
        <w:rPr>
          <w:rFonts w:ascii="Times New Roman" w:hAnsi="Times New Roman" w:cs="Times New Roman"/>
          <w:sz w:val="24"/>
          <w:szCs w:val="24"/>
        </w:rPr>
        <w:t>While rapid onset is a consensus criterion for flash drought development, a universal definition (Otkin et al., 2018; Lisonbee et al., 2021) has been elusive. A such, flash droughts have been defined by rapid change, duration, or by indicators such as evaporation, soil moisture, precipitation, temperature, or changes to the United States (US) Drought Monitor (Svoboda et el. 2002). The disagreement over definitions can be attributed, in part, to the vast range of both regional and synoptic scale drivers that can influence the development of flash drought. At the same time, the combination of synoptic and regional drivers, and limitations to a general framework to identify flash drought hinders our ability to effectively monitor and predict its propagation (Otkin, 2022; Lisonbee et al., 202</w:t>
      </w:r>
      <w:r w:rsidR="00C1186B">
        <w:rPr>
          <w:rFonts w:ascii="Times New Roman" w:hAnsi="Times New Roman" w:cs="Times New Roman"/>
          <w:sz w:val="24"/>
          <w:szCs w:val="24"/>
        </w:rPr>
        <w:t>2</w:t>
      </w:r>
      <w:r w:rsidRPr="0BE1CFC9">
        <w:rPr>
          <w:rFonts w:ascii="Times New Roman" w:hAnsi="Times New Roman" w:cs="Times New Roman"/>
          <w:sz w:val="24"/>
          <w:szCs w:val="24"/>
        </w:rPr>
        <w:t>).</w:t>
      </w:r>
    </w:p>
    <w:p w14:paraId="0D0DEBFD" w14:textId="58454213" w:rsidR="00640439" w:rsidRDefault="00437CB8" w:rsidP="0BE1CFC9">
      <w:pPr>
        <w:spacing w:line="480" w:lineRule="auto"/>
        <w:ind w:firstLine="720"/>
        <w:rPr>
          <w:rFonts w:ascii="Times New Roman" w:hAnsi="Times New Roman" w:cs="Times New Roman"/>
          <w:sz w:val="24"/>
          <w:szCs w:val="24"/>
        </w:rPr>
      </w:pPr>
      <w:r w:rsidRPr="0BE1CFC9">
        <w:rPr>
          <w:rFonts w:ascii="Times New Roman" w:hAnsi="Times New Roman" w:cs="Times New Roman"/>
          <w:sz w:val="24"/>
          <w:szCs w:val="24"/>
        </w:rPr>
        <w:t>Attempts</w:t>
      </w:r>
      <w:r w:rsidR="0BE1CFC9" w:rsidRPr="0BE1CFC9">
        <w:rPr>
          <w:rFonts w:ascii="Times New Roman" w:hAnsi="Times New Roman" w:cs="Times New Roman"/>
          <w:sz w:val="24"/>
          <w:szCs w:val="24"/>
        </w:rPr>
        <w:t xml:space="preserve"> to predict flash drought accurately and reliably have been elusive (Otkin et al., 2022). Beyond the influence of multi-scale processes, the temporal component of flash drought development is poorly understood. Again, disagreements exist on what duration constitutes a flash drought, some are defined by their short duration from</w:t>
      </w:r>
      <w:r w:rsidR="00E87729">
        <w:rPr>
          <w:rFonts w:ascii="Times New Roman" w:hAnsi="Times New Roman" w:cs="Times New Roman"/>
          <w:sz w:val="24"/>
          <w:szCs w:val="24"/>
        </w:rPr>
        <w:t xml:space="preserve"> </w:t>
      </w:r>
      <w:r w:rsidR="0BE1CFC9" w:rsidRPr="0BE1CFC9">
        <w:rPr>
          <w:rFonts w:ascii="Times New Roman" w:hAnsi="Times New Roman" w:cs="Times New Roman"/>
          <w:sz w:val="24"/>
          <w:szCs w:val="24"/>
        </w:rPr>
        <w:t>5- days to weeks (Lisonbee et al., 202</w:t>
      </w:r>
      <w:r w:rsidR="00C1186B">
        <w:rPr>
          <w:rFonts w:ascii="Times New Roman" w:hAnsi="Times New Roman" w:cs="Times New Roman"/>
          <w:sz w:val="24"/>
          <w:szCs w:val="24"/>
        </w:rPr>
        <w:t>2</w:t>
      </w:r>
      <w:r w:rsidR="0BE1CFC9" w:rsidRPr="0BE1CFC9">
        <w:rPr>
          <w:rFonts w:ascii="Times New Roman" w:hAnsi="Times New Roman" w:cs="Times New Roman"/>
          <w:sz w:val="24"/>
          <w:szCs w:val="24"/>
        </w:rPr>
        <w:t xml:space="preserve">; Mo and Lettenmaier, 2016). However, at the shortest time scales (days) it can be difficult to differentiate between a flash drought and a dry spell without including rate of intensification. Further, most researchers consider flash drought to be a subseasonal to seasonal process; a temporal span considerably longer than 5 days. Thus, the rapid intensification period of flash drought conditions can be considered the “flash”. As such, drought conditions may exist before </w:t>
      </w:r>
      <w:r w:rsidR="0BE1CFC9" w:rsidRPr="0BE1CFC9">
        <w:rPr>
          <w:rFonts w:ascii="Times New Roman" w:hAnsi="Times New Roman" w:cs="Times New Roman"/>
          <w:sz w:val="24"/>
          <w:szCs w:val="24"/>
        </w:rPr>
        <w:lastRenderedPageBreak/>
        <w:t>or persist after the “flash” and possibly transition into longer term droughts such as the case of the 2012 US drought (Otkin et al., 2018</w:t>
      </w:r>
      <w:r w:rsidR="00FD3EAB">
        <w:rPr>
          <w:rFonts w:ascii="Times New Roman" w:hAnsi="Times New Roman" w:cs="Times New Roman"/>
          <w:sz w:val="24"/>
          <w:szCs w:val="24"/>
        </w:rPr>
        <w:t>b</w:t>
      </w:r>
      <w:r w:rsidR="0BE1CFC9" w:rsidRPr="0BE1CFC9">
        <w:rPr>
          <w:rFonts w:ascii="Times New Roman" w:hAnsi="Times New Roman" w:cs="Times New Roman"/>
          <w:sz w:val="24"/>
          <w:szCs w:val="24"/>
        </w:rPr>
        <w:t>). </w:t>
      </w:r>
    </w:p>
    <w:p w14:paraId="58C9958F" w14:textId="5A0282B6" w:rsidR="00EF0083" w:rsidRDefault="0BE1CFC9" w:rsidP="00B93C7A">
      <w:pPr>
        <w:spacing w:line="480" w:lineRule="auto"/>
        <w:ind w:firstLine="720"/>
        <w:rPr>
          <w:rFonts w:ascii="Times New Roman" w:hAnsi="Times New Roman" w:cs="Times New Roman"/>
          <w:sz w:val="24"/>
          <w:szCs w:val="24"/>
        </w:rPr>
      </w:pPr>
      <w:r w:rsidRPr="0BE1CFC9">
        <w:rPr>
          <w:rFonts w:ascii="Times New Roman" w:hAnsi="Times New Roman" w:cs="Times New Roman"/>
          <w:sz w:val="24"/>
          <w:szCs w:val="24"/>
        </w:rPr>
        <w:t>This seasonal to subseasonal period that flash droughts occur can be extremely difficult to forecast due to contributions from atmospheric, terrestrial, and oceanic drivers. Current weather forecasting heavily relies on data assimilation and numerical weather prediction to assess the current state of the atmosphere and then predict its evolution respectively (</w:t>
      </w:r>
      <w:proofErr w:type="spellStart"/>
      <w:r w:rsidRPr="0BE1CFC9">
        <w:rPr>
          <w:rFonts w:ascii="Times New Roman" w:hAnsi="Times New Roman" w:cs="Times New Roman"/>
          <w:sz w:val="24"/>
          <w:szCs w:val="24"/>
        </w:rPr>
        <w:t>Weyn</w:t>
      </w:r>
      <w:proofErr w:type="spellEnd"/>
      <w:r w:rsidRPr="0BE1CFC9">
        <w:rPr>
          <w:rFonts w:ascii="Times New Roman" w:hAnsi="Times New Roman" w:cs="Times New Roman"/>
          <w:sz w:val="24"/>
          <w:szCs w:val="24"/>
        </w:rPr>
        <w:t xml:space="preserve"> et al., 2021). Propagation of numerical inaccuracies can make these models ineffective at longer scales of 2 weeks to 2 months. Thus, other methods have been developed and utilized to predict flash drought including using forecasts as a precursor for predicting drought hazards (Richardson et al., 2021), statistical models, and machine learning (Zhang et al., 2023), all of which have advantages and disadvantages.</w:t>
      </w:r>
    </w:p>
    <w:p w14:paraId="15948A87" w14:textId="30CE8BAE" w:rsidR="00BE1518" w:rsidRDefault="75D7686E" w:rsidP="75D7686E">
      <w:pPr>
        <w:spacing w:line="480" w:lineRule="auto"/>
        <w:ind w:firstLine="720"/>
        <w:rPr>
          <w:rFonts w:ascii="Times New Roman" w:hAnsi="Times New Roman" w:cs="Times New Roman"/>
          <w:sz w:val="24"/>
          <w:szCs w:val="24"/>
        </w:rPr>
      </w:pPr>
      <w:r w:rsidRPr="75D7686E">
        <w:rPr>
          <w:rFonts w:ascii="Times New Roman" w:hAnsi="Times New Roman" w:cs="Times New Roman"/>
          <w:sz w:val="24"/>
          <w:szCs w:val="24"/>
        </w:rPr>
        <w:t>The chaotic nature of the atmosphere and climate system in combination with differing spatial and temporal scales of land, atmosphere, and ocean processes that all lead to flash drought create a prediction challenge (Ma and Yuan, 2023; Chen et al., 2020). Existing drought forecasting tools do not provide adequate early warning (Otkin et al., 2022)</w:t>
      </w:r>
      <w:r w:rsidR="00737F4E" w:rsidRPr="75D7686E">
        <w:rPr>
          <w:rFonts w:ascii="Times New Roman" w:hAnsi="Times New Roman" w:cs="Times New Roman"/>
          <w:sz w:val="24"/>
          <w:szCs w:val="24"/>
        </w:rPr>
        <w:t xml:space="preserve">. </w:t>
      </w:r>
      <w:r w:rsidRPr="75D7686E">
        <w:rPr>
          <w:rFonts w:ascii="Times New Roman" w:hAnsi="Times New Roman" w:cs="Times New Roman"/>
          <w:sz w:val="24"/>
          <w:szCs w:val="24"/>
        </w:rPr>
        <w:t xml:space="preserve">This may be in part to research focusing in on one hydrometeorological variable to address a problem caused by the joint effect of several systems (Wen et al., 2023). Pendergrass et al., (2020) noted, “A better understanding of flash droughts requires more in-depth research on relevant compound and cascading physical processes that can trigger or increase the likelihood of a flash drought. These include relationships among soil moisture, land–atmosphere interactions, their connections to large-scale meteorological conditions (and precursor conditions), and how these are forced by remote SST patterns and influenced by internal atmospheric variability”. Understanding these </w:t>
      </w:r>
      <w:r w:rsidRPr="75D7686E">
        <w:rPr>
          <w:rFonts w:ascii="Times New Roman" w:hAnsi="Times New Roman" w:cs="Times New Roman"/>
          <w:sz w:val="24"/>
          <w:szCs w:val="24"/>
        </w:rPr>
        <w:lastRenderedPageBreak/>
        <w:t xml:space="preserve">connections and processes are a necessary foundation for any flash drought specific predictive model. </w:t>
      </w:r>
      <w:r w:rsidR="00C07620">
        <w:rPr>
          <w:rFonts w:ascii="Times New Roman" w:hAnsi="Times New Roman" w:cs="Times New Roman"/>
          <w:sz w:val="24"/>
          <w:szCs w:val="24"/>
        </w:rPr>
        <w:t xml:space="preserve">Locally, </w:t>
      </w:r>
      <w:bookmarkStart w:id="3" w:name="_Int_N68eqYUu"/>
      <w:r w:rsidR="00605869">
        <w:rPr>
          <w:rFonts w:ascii="Times New Roman" w:hAnsi="Times New Roman" w:cs="Times New Roman"/>
          <w:sz w:val="24"/>
          <w:szCs w:val="24"/>
        </w:rPr>
        <w:t>feedbacks</w:t>
      </w:r>
      <w:bookmarkEnd w:id="3"/>
      <w:r w:rsidR="00AD54FE">
        <w:rPr>
          <w:rFonts w:ascii="Times New Roman" w:hAnsi="Times New Roman" w:cs="Times New Roman"/>
          <w:sz w:val="24"/>
          <w:szCs w:val="24"/>
        </w:rPr>
        <w:t xml:space="preserve"> between evapotranspiration, temperature, and soil moisture</w:t>
      </w:r>
      <w:r w:rsidR="00605869">
        <w:rPr>
          <w:rFonts w:ascii="Times New Roman" w:hAnsi="Times New Roman" w:cs="Times New Roman"/>
          <w:sz w:val="24"/>
          <w:szCs w:val="24"/>
        </w:rPr>
        <w:t xml:space="preserve"> that </w:t>
      </w:r>
      <w:r w:rsidR="00AD54FE">
        <w:rPr>
          <w:rFonts w:ascii="Times New Roman" w:hAnsi="Times New Roman" w:cs="Times New Roman"/>
          <w:sz w:val="24"/>
          <w:szCs w:val="24"/>
        </w:rPr>
        <w:t>cascade during flash drought development have been well documented</w:t>
      </w:r>
      <w:r w:rsidR="0080498C">
        <w:rPr>
          <w:rFonts w:ascii="Times New Roman" w:hAnsi="Times New Roman" w:cs="Times New Roman"/>
          <w:sz w:val="24"/>
          <w:szCs w:val="24"/>
        </w:rPr>
        <w:t xml:space="preserve"> (Seneviratne et al., 2010)</w:t>
      </w:r>
      <w:r w:rsidR="00AD54FE">
        <w:rPr>
          <w:rFonts w:ascii="Times New Roman" w:hAnsi="Times New Roman" w:cs="Times New Roman"/>
          <w:sz w:val="24"/>
          <w:szCs w:val="24"/>
        </w:rPr>
        <w:t>.</w:t>
      </w:r>
      <w:r w:rsidR="00205150">
        <w:rPr>
          <w:rFonts w:ascii="Times New Roman" w:hAnsi="Times New Roman" w:cs="Times New Roman"/>
          <w:sz w:val="24"/>
          <w:szCs w:val="24"/>
        </w:rPr>
        <w:t xml:space="preserve"> However,</w:t>
      </w:r>
      <w:r w:rsidR="00AD1624">
        <w:rPr>
          <w:rFonts w:ascii="Times New Roman" w:hAnsi="Times New Roman" w:cs="Times New Roman"/>
          <w:sz w:val="24"/>
          <w:szCs w:val="24"/>
        </w:rPr>
        <w:t xml:space="preserve"> </w:t>
      </w:r>
      <w:r w:rsidR="001F249F">
        <w:rPr>
          <w:rFonts w:ascii="Times New Roman" w:hAnsi="Times New Roman" w:cs="Times New Roman"/>
          <w:sz w:val="24"/>
          <w:szCs w:val="24"/>
        </w:rPr>
        <w:t>examination</w:t>
      </w:r>
      <w:r w:rsidR="00AD1624">
        <w:rPr>
          <w:rFonts w:ascii="Times New Roman" w:hAnsi="Times New Roman" w:cs="Times New Roman"/>
          <w:sz w:val="24"/>
          <w:szCs w:val="24"/>
        </w:rPr>
        <w:t xml:space="preserve"> of these</w:t>
      </w:r>
      <w:r w:rsidR="00205150">
        <w:rPr>
          <w:rFonts w:ascii="Times New Roman" w:hAnsi="Times New Roman" w:cs="Times New Roman"/>
          <w:sz w:val="24"/>
          <w:szCs w:val="24"/>
        </w:rPr>
        <w:t xml:space="preserve"> </w:t>
      </w:r>
      <w:bookmarkStart w:id="4" w:name="_Int_5WAseJgp"/>
      <w:r w:rsidR="00123AD9">
        <w:rPr>
          <w:rFonts w:ascii="Times New Roman" w:hAnsi="Times New Roman" w:cs="Times New Roman"/>
          <w:sz w:val="24"/>
          <w:szCs w:val="24"/>
        </w:rPr>
        <w:t>feedback</w:t>
      </w:r>
      <w:r w:rsidR="00AD1624">
        <w:rPr>
          <w:rFonts w:ascii="Times New Roman" w:hAnsi="Times New Roman" w:cs="Times New Roman"/>
          <w:sz w:val="24"/>
          <w:szCs w:val="24"/>
        </w:rPr>
        <w:t>s</w:t>
      </w:r>
      <w:bookmarkEnd w:id="4"/>
      <w:r w:rsidR="00123AD9">
        <w:rPr>
          <w:rFonts w:ascii="Times New Roman" w:hAnsi="Times New Roman" w:cs="Times New Roman"/>
          <w:sz w:val="24"/>
          <w:szCs w:val="24"/>
        </w:rPr>
        <w:t xml:space="preserve"> on seasonal to subseasonal temporal scales has </w:t>
      </w:r>
      <w:r w:rsidR="00BC02C5">
        <w:rPr>
          <w:rFonts w:ascii="Times New Roman" w:hAnsi="Times New Roman" w:cs="Times New Roman"/>
          <w:sz w:val="24"/>
          <w:szCs w:val="24"/>
        </w:rPr>
        <w:t>not.</w:t>
      </w:r>
      <w:r w:rsidR="00BE1518">
        <w:rPr>
          <w:rFonts w:ascii="Times New Roman" w:hAnsi="Times New Roman" w:cs="Times New Roman"/>
          <w:sz w:val="24"/>
          <w:szCs w:val="24"/>
        </w:rPr>
        <w:t xml:space="preserve"> </w:t>
      </w:r>
      <w:r w:rsidR="001A5BCB">
        <w:rPr>
          <w:rFonts w:ascii="Times New Roman" w:hAnsi="Times New Roman" w:cs="Times New Roman"/>
          <w:sz w:val="24"/>
          <w:szCs w:val="24"/>
        </w:rPr>
        <w:t>Increased</w:t>
      </w:r>
      <w:r w:rsidR="00B919A2">
        <w:rPr>
          <w:rFonts w:ascii="Times New Roman" w:hAnsi="Times New Roman" w:cs="Times New Roman"/>
          <w:sz w:val="24"/>
          <w:szCs w:val="24"/>
        </w:rPr>
        <w:t xml:space="preserve"> </w:t>
      </w:r>
      <w:r w:rsidR="001A5BCB">
        <w:rPr>
          <w:rFonts w:ascii="Times New Roman" w:hAnsi="Times New Roman" w:cs="Times New Roman"/>
          <w:sz w:val="24"/>
          <w:szCs w:val="24"/>
        </w:rPr>
        <w:t>understanding</w:t>
      </w:r>
      <w:r w:rsidR="00B919A2">
        <w:rPr>
          <w:rFonts w:ascii="Times New Roman" w:hAnsi="Times New Roman" w:cs="Times New Roman"/>
          <w:sz w:val="24"/>
          <w:szCs w:val="24"/>
        </w:rPr>
        <w:t xml:space="preserve"> of th</w:t>
      </w:r>
      <w:r w:rsidR="001E5250">
        <w:rPr>
          <w:rFonts w:ascii="Times New Roman" w:hAnsi="Times New Roman" w:cs="Times New Roman"/>
          <w:sz w:val="24"/>
          <w:szCs w:val="24"/>
        </w:rPr>
        <w:t xml:space="preserve">e influences of </w:t>
      </w:r>
      <w:r w:rsidR="008A0050">
        <w:rPr>
          <w:rFonts w:ascii="Times New Roman" w:hAnsi="Times New Roman" w:cs="Times New Roman"/>
          <w:sz w:val="24"/>
          <w:szCs w:val="24"/>
        </w:rPr>
        <w:t xml:space="preserve">temperature and evaporative stress </w:t>
      </w:r>
      <w:r w:rsidR="0070206C">
        <w:rPr>
          <w:rFonts w:ascii="Times New Roman" w:hAnsi="Times New Roman" w:cs="Times New Roman"/>
          <w:sz w:val="24"/>
          <w:szCs w:val="24"/>
        </w:rPr>
        <w:t xml:space="preserve">inter-seasonally </w:t>
      </w:r>
      <w:r w:rsidR="0057538E">
        <w:rPr>
          <w:rFonts w:ascii="Times New Roman" w:hAnsi="Times New Roman" w:cs="Times New Roman"/>
          <w:sz w:val="24"/>
          <w:szCs w:val="24"/>
        </w:rPr>
        <w:t xml:space="preserve">can </w:t>
      </w:r>
      <w:r w:rsidR="00802C5B">
        <w:rPr>
          <w:rFonts w:ascii="Times New Roman" w:hAnsi="Times New Roman" w:cs="Times New Roman"/>
          <w:sz w:val="24"/>
          <w:szCs w:val="24"/>
        </w:rPr>
        <w:t xml:space="preserve">raise awareness of initial conditions of flash drought development and may show utility </w:t>
      </w:r>
      <w:r w:rsidR="006F38FC">
        <w:rPr>
          <w:rFonts w:ascii="Times New Roman" w:hAnsi="Times New Roman" w:cs="Times New Roman"/>
          <w:sz w:val="24"/>
          <w:szCs w:val="24"/>
        </w:rPr>
        <w:t xml:space="preserve">for prediction. </w:t>
      </w:r>
    </w:p>
    <w:p w14:paraId="379E08F8" w14:textId="2D285AFB" w:rsidR="00A47191" w:rsidRDefault="00AD54FE" w:rsidP="75D7686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BE1518">
        <w:rPr>
          <w:rFonts w:ascii="Times New Roman" w:hAnsi="Times New Roman" w:cs="Times New Roman"/>
          <w:sz w:val="24"/>
          <w:szCs w:val="24"/>
        </w:rPr>
        <w:t>Synoptically,</w:t>
      </w:r>
      <w:r w:rsidR="00336EDF">
        <w:rPr>
          <w:rFonts w:ascii="Times New Roman" w:hAnsi="Times New Roman" w:cs="Times New Roman"/>
          <w:sz w:val="24"/>
          <w:szCs w:val="24"/>
        </w:rPr>
        <w:t xml:space="preserve"> slow moving or stalled</w:t>
      </w:r>
      <w:r w:rsidR="00BE1518">
        <w:rPr>
          <w:rFonts w:ascii="Times New Roman" w:hAnsi="Times New Roman" w:cs="Times New Roman"/>
          <w:sz w:val="24"/>
          <w:szCs w:val="24"/>
        </w:rPr>
        <w:t xml:space="preserve"> h</w:t>
      </w:r>
      <w:r w:rsidR="0099034D">
        <w:rPr>
          <w:rFonts w:ascii="Times New Roman" w:hAnsi="Times New Roman" w:cs="Times New Roman"/>
          <w:sz w:val="24"/>
          <w:szCs w:val="24"/>
        </w:rPr>
        <w:t>igh atmospheric ridg</w:t>
      </w:r>
      <w:r w:rsidR="004B7664">
        <w:rPr>
          <w:rFonts w:ascii="Times New Roman" w:hAnsi="Times New Roman" w:cs="Times New Roman"/>
          <w:sz w:val="24"/>
          <w:szCs w:val="24"/>
        </w:rPr>
        <w:t>es</w:t>
      </w:r>
      <w:r w:rsidR="0099034D">
        <w:rPr>
          <w:rFonts w:ascii="Times New Roman" w:hAnsi="Times New Roman" w:cs="Times New Roman"/>
          <w:sz w:val="24"/>
          <w:szCs w:val="24"/>
        </w:rPr>
        <w:t xml:space="preserve"> ha</w:t>
      </w:r>
      <w:r w:rsidR="004B7664">
        <w:rPr>
          <w:rFonts w:ascii="Times New Roman" w:hAnsi="Times New Roman" w:cs="Times New Roman"/>
          <w:sz w:val="24"/>
          <w:szCs w:val="24"/>
        </w:rPr>
        <w:t>ve</w:t>
      </w:r>
      <w:r w:rsidR="0099034D">
        <w:rPr>
          <w:rFonts w:ascii="Times New Roman" w:hAnsi="Times New Roman" w:cs="Times New Roman"/>
          <w:sz w:val="24"/>
          <w:szCs w:val="24"/>
        </w:rPr>
        <w:t xml:space="preserve"> </w:t>
      </w:r>
      <w:r w:rsidR="00586CDC">
        <w:rPr>
          <w:rFonts w:ascii="Times New Roman" w:hAnsi="Times New Roman" w:cs="Times New Roman"/>
          <w:sz w:val="24"/>
          <w:szCs w:val="24"/>
        </w:rPr>
        <w:t xml:space="preserve">been </w:t>
      </w:r>
      <w:r w:rsidR="000D6145">
        <w:rPr>
          <w:rFonts w:ascii="Times New Roman" w:hAnsi="Times New Roman" w:cs="Times New Roman"/>
          <w:sz w:val="24"/>
          <w:szCs w:val="24"/>
        </w:rPr>
        <w:t>linked</w:t>
      </w:r>
      <w:r w:rsidR="00586CDC">
        <w:rPr>
          <w:rFonts w:ascii="Times New Roman" w:hAnsi="Times New Roman" w:cs="Times New Roman"/>
          <w:sz w:val="24"/>
          <w:szCs w:val="24"/>
        </w:rPr>
        <w:t xml:space="preserve"> with flash drought development</w:t>
      </w:r>
      <w:r w:rsidR="000D6145">
        <w:rPr>
          <w:rFonts w:ascii="Times New Roman" w:hAnsi="Times New Roman" w:cs="Times New Roman"/>
          <w:sz w:val="24"/>
          <w:szCs w:val="24"/>
        </w:rPr>
        <w:t xml:space="preserve"> (</w:t>
      </w:r>
      <w:r w:rsidR="000D6145" w:rsidRPr="75D7686E">
        <w:rPr>
          <w:rFonts w:ascii="Times New Roman" w:hAnsi="Times New Roman" w:cs="Times New Roman"/>
          <w:sz w:val="24"/>
          <w:szCs w:val="24"/>
        </w:rPr>
        <w:t>PaiMazdur &amp; Done, 2016; Ford &amp; Labosier 2017; Basara et al., 2019; Bolles et al., 2021; Jong et al., 2022; Kautz et al., 2022</w:t>
      </w:r>
      <w:r w:rsidR="000D6145">
        <w:rPr>
          <w:rFonts w:ascii="Times New Roman" w:hAnsi="Times New Roman" w:cs="Times New Roman"/>
          <w:sz w:val="24"/>
          <w:szCs w:val="24"/>
        </w:rPr>
        <w:t>)</w:t>
      </w:r>
      <w:r w:rsidR="004C6001">
        <w:rPr>
          <w:rFonts w:ascii="Times New Roman" w:hAnsi="Times New Roman" w:cs="Times New Roman"/>
          <w:sz w:val="24"/>
          <w:szCs w:val="24"/>
        </w:rPr>
        <w:t xml:space="preserve">. </w:t>
      </w:r>
      <w:r w:rsidR="002D3E3E">
        <w:rPr>
          <w:rFonts w:ascii="Times New Roman" w:hAnsi="Times New Roman" w:cs="Times New Roman"/>
          <w:sz w:val="24"/>
          <w:szCs w:val="24"/>
        </w:rPr>
        <w:t xml:space="preserve">Ridging causes </w:t>
      </w:r>
      <w:r w:rsidR="00292914">
        <w:rPr>
          <w:rFonts w:ascii="Times New Roman" w:hAnsi="Times New Roman" w:cs="Times New Roman"/>
          <w:sz w:val="24"/>
          <w:szCs w:val="24"/>
        </w:rPr>
        <w:t>the subsidence</w:t>
      </w:r>
      <w:r w:rsidR="002D3E3E">
        <w:rPr>
          <w:rFonts w:ascii="Times New Roman" w:hAnsi="Times New Roman" w:cs="Times New Roman"/>
          <w:sz w:val="24"/>
          <w:szCs w:val="24"/>
        </w:rPr>
        <w:t xml:space="preserve"> of warm dry air that can desiccate the land surface.</w:t>
      </w:r>
      <w:r w:rsidR="0020513C">
        <w:rPr>
          <w:rFonts w:ascii="Times New Roman" w:hAnsi="Times New Roman" w:cs="Times New Roman"/>
          <w:sz w:val="24"/>
          <w:szCs w:val="24"/>
        </w:rPr>
        <w:t xml:space="preserve"> The larger atmospheric patterns</w:t>
      </w:r>
      <w:r w:rsidR="005E4077">
        <w:rPr>
          <w:rFonts w:ascii="Times New Roman" w:hAnsi="Times New Roman" w:cs="Times New Roman"/>
          <w:sz w:val="24"/>
          <w:szCs w:val="24"/>
        </w:rPr>
        <w:t xml:space="preserve">, such as geopotential heights and zonal winds that </w:t>
      </w:r>
      <w:r w:rsidR="000249F4">
        <w:rPr>
          <w:rFonts w:ascii="Times New Roman" w:hAnsi="Times New Roman" w:cs="Times New Roman"/>
          <w:sz w:val="24"/>
          <w:szCs w:val="24"/>
        </w:rPr>
        <w:t>slow ridges and divert moisture during flash drought are less understood.</w:t>
      </w:r>
      <w:r w:rsidR="00710C73">
        <w:rPr>
          <w:rFonts w:ascii="Times New Roman" w:hAnsi="Times New Roman" w:cs="Times New Roman"/>
          <w:sz w:val="24"/>
          <w:szCs w:val="24"/>
        </w:rPr>
        <w:t xml:space="preserve"> </w:t>
      </w:r>
      <w:r w:rsidR="00323F6D">
        <w:rPr>
          <w:rFonts w:ascii="Times New Roman" w:hAnsi="Times New Roman" w:cs="Times New Roman"/>
          <w:sz w:val="24"/>
          <w:szCs w:val="24"/>
        </w:rPr>
        <w:t>The North Central Pacific has been shown as an area of generation of Rossby wave packets t</w:t>
      </w:r>
      <w:r w:rsidR="00AE05AD">
        <w:rPr>
          <w:rFonts w:ascii="Times New Roman" w:hAnsi="Times New Roman" w:cs="Times New Roman"/>
          <w:sz w:val="24"/>
          <w:szCs w:val="24"/>
        </w:rPr>
        <w:t>hat lead to ridges over the Central US</w:t>
      </w:r>
      <w:r w:rsidR="00D35841">
        <w:rPr>
          <w:rFonts w:ascii="Times New Roman" w:hAnsi="Times New Roman" w:cs="Times New Roman"/>
          <w:sz w:val="24"/>
          <w:szCs w:val="24"/>
        </w:rPr>
        <w:t xml:space="preserve"> (Jong et al., 2022)</w:t>
      </w:r>
      <w:r w:rsidR="00AE05AD">
        <w:rPr>
          <w:rFonts w:ascii="Times New Roman" w:hAnsi="Times New Roman" w:cs="Times New Roman"/>
          <w:sz w:val="24"/>
          <w:szCs w:val="24"/>
        </w:rPr>
        <w:t xml:space="preserve">, but what causes this generation and the </w:t>
      </w:r>
      <w:r w:rsidR="00D30221">
        <w:rPr>
          <w:rFonts w:ascii="Times New Roman" w:hAnsi="Times New Roman" w:cs="Times New Roman"/>
          <w:sz w:val="24"/>
          <w:szCs w:val="24"/>
        </w:rPr>
        <w:t xml:space="preserve">atmospheric patterns that cause the packets to slow, or stall is not explained. </w:t>
      </w:r>
    </w:p>
    <w:p w14:paraId="23B84A63" w14:textId="11FF8677" w:rsidR="0093196E" w:rsidRDefault="00A47191" w:rsidP="75D7686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Cyclic </w:t>
      </w:r>
      <w:r w:rsidR="00E90F82">
        <w:rPr>
          <w:rFonts w:ascii="Times New Roman" w:hAnsi="Times New Roman" w:cs="Times New Roman"/>
          <w:sz w:val="24"/>
          <w:szCs w:val="24"/>
        </w:rPr>
        <w:t>SST</w:t>
      </w:r>
      <w:r>
        <w:rPr>
          <w:rFonts w:ascii="Times New Roman" w:hAnsi="Times New Roman" w:cs="Times New Roman"/>
          <w:sz w:val="24"/>
          <w:szCs w:val="24"/>
        </w:rPr>
        <w:t xml:space="preserve"> oscillations have been shown to influence moisture patterns (</w:t>
      </w:r>
      <w:r w:rsidRPr="75D7686E">
        <w:rPr>
          <w:rFonts w:ascii="Times New Roman" w:hAnsi="Times New Roman" w:cs="Times New Roman"/>
          <w:sz w:val="24"/>
          <w:szCs w:val="24"/>
        </w:rPr>
        <w:t>Rasmusson &amp; Carpenter, 1982; Flanagan et al., 2018; 2019</w:t>
      </w:r>
      <w:r>
        <w:rPr>
          <w:rFonts w:ascii="Times New Roman" w:hAnsi="Times New Roman" w:cs="Times New Roman"/>
          <w:sz w:val="24"/>
          <w:szCs w:val="24"/>
        </w:rPr>
        <w:t>) and drought in the US (Lesinger &amp; Tian, 2022)</w:t>
      </w:r>
      <w:r w:rsidR="006A4E48">
        <w:rPr>
          <w:rFonts w:ascii="Times New Roman" w:hAnsi="Times New Roman" w:cs="Times New Roman"/>
          <w:sz w:val="24"/>
          <w:szCs w:val="24"/>
        </w:rPr>
        <w:t xml:space="preserve">. However specific </w:t>
      </w:r>
      <w:r w:rsidR="00E90F82">
        <w:rPr>
          <w:rFonts w:ascii="Times New Roman" w:hAnsi="Times New Roman" w:cs="Times New Roman"/>
          <w:sz w:val="24"/>
          <w:szCs w:val="24"/>
        </w:rPr>
        <w:t xml:space="preserve">SST </w:t>
      </w:r>
      <w:r w:rsidR="006A4E48">
        <w:rPr>
          <w:rFonts w:ascii="Times New Roman" w:hAnsi="Times New Roman" w:cs="Times New Roman"/>
          <w:sz w:val="24"/>
          <w:szCs w:val="24"/>
        </w:rPr>
        <w:t xml:space="preserve">anomaly patterns </w:t>
      </w:r>
      <w:r w:rsidR="00BA7974">
        <w:rPr>
          <w:rFonts w:ascii="Times New Roman" w:hAnsi="Times New Roman" w:cs="Times New Roman"/>
          <w:sz w:val="24"/>
          <w:szCs w:val="24"/>
        </w:rPr>
        <w:t xml:space="preserve">that influence flash drought development </w:t>
      </w:r>
      <w:r w:rsidR="00E8210F">
        <w:rPr>
          <w:rFonts w:ascii="Times New Roman" w:hAnsi="Times New Roman" w:cs="Times New Roman"/>
          <w:sz w:val="24"/>
          <w:szCs w:val="24"/>
        </w:rPr>
        <w:t xml:space="preserve">and their influence on </w:t>
      </w:r>
      <w:r w:rsidR="00913A0F">
        <w:rPr>
          <w:rFonts w:ascii="Times New Roman" w:hAnsi="Times New Roman" w:cs="Times New Roman"/>
          <w:sz w:val="24"/>
          <w:szCs w:val="24"/>
        </w:rPr>
        <w:t xml:space="preserve">pressure heights and zonal winds </w:t>
      </w:r>
      <w:r w:rsidR="00BA7974">
        <w:rPr>
          <w:rFonts w:ascii="Times New Roman" w:hAnsi="Times New Roman" w:cs="Times New Roman"/>
          <w:sz w:val="24"/>
          <w:szCs w:val="24"/>
        </w:rPr>
        <w:t>have not been studied.</w:t>
      </w:r>
      <w:r w:rsidR="00E90F82">
        <w:rPr>
          <w:rFonts w:ascii="Times New Roman" w:hAnsi="Times New Roman" w:cs="Times New Roman"/>
          <w:sz w:val="24"/>
          <w:szCs w:val="24"/>
        </w:rPr>
        <w:t xml:space="preserve"> </w:t>
      </w:r>
    </w:p>
    <w:p w14:paraId="5D088900" w14:textId="4F87B1AE" w:rsidR="00210186" w:rsidRDefault="00A47191" w:rsidP="75D7686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586CDC">
        <w:rPr>
          <w:rFonts w:ascii="Times New Roman" w:hAnsi="Times New Roman" w:cs="Times New Roman"/>
          <w:sz w:val="24"/>
          <w:szCs w:val="24"/>
        </w:rPr>
        <w:t xml:space="preserve"> </w:t>
      </w:r>
      <w:r w:rsidR="75D7686E" w:rsidRPr="75D7686E">
        <w:rPr>
          <w:rFonts w:ascii="Times New Roman" w:hAnsi="Times New Roman" w:cs="Times New Roman"/>
          <w:sz w:val="24"/>
          <w:szCs w:val="24"/>
        </w:rPr>
        <w:t>This dissertation will examine remote SST and atmospheric teleconnections, increase the scientific understanding of the processes, both remote and local, and build a base of knowledge to support increased prediction of Central US flash drought development</w:t>
      </w:r>
      <w:r w:rsidR="00737F4E" w:rsidRPr="75D7686E">
        <w:rPr>
          <w:rFonts w:ascii="Times New Roman" w:hAnsi="Times New Roman" w:cs="Times New Roman"/>
          <w:sz w:val="24"/>
          <w:szCs w:val="24"/>
        </w:rPr>
        <w:t xml:space="preserve">. </w:t>
      </w:r>
      <w:r w:rsidR="75D7686E" w:rsidRPr="75D7686E">
        <w:rPr>
          <w:rFonts w:ascii="Times New Roman" w:hAnsi="Times New Roman" w:cs="Times New Roman"/>
          <w:sz w:val="24"/>
          <w:szCs w:val="24"/>
        </w:rPr>
        <w:t xml:space="preserve">As such, </w:t>
      </w:r>
      <w:r w:rsidR="75D7686E" w:rsidRPr="75D7686E">
        <w:rPr>
          <w:rFonts w:ascii="Times New Roman" w:hAnsi="Times New Roman" w:cs="Times New Roman"/>
          <w:sz w:val="24"/>
          <w:szCs w:val="24"/>
        </w:rPr>
        <w:lastRenderedPageBreak/>
        <w:t xml:space="preserve">the hypothesis of this dissertation </w:t>
      </w:r>
      <w:r w:rsidR="00E53E25">
        <w:rPr>
          <w:rFonts w:ascii="Times New Roman" w:hAnsi="Times New Roman" w:cs="Times New Roman"/>
          <w:sz w:val="24"/>
          <w:szCs w:val="24"/>
        </w:rPr>
        <w:t>is that the current suite of environmental datasets is sufficient to</w:t>
      </w:r>
      <w:r w:rsidR="75D7686E" w:rsidRPr="75D7686E">
        <w:rPr>
          <w:rFonts w:ascii="Times New Roman" w:hAnsi="Times New Roman" w:cs="Times New Roman"/>
          <w:sz w:val="24"/>
          <w:szCs w:val="24"/>
        </w:rPr>
        <w:t xml:space="preserve"> 1) quantify local land-atmosphere interactions that drive flash drought through time to identify areas primed for flash drought, 2) </w:t>
      </w:r>
      <w:r w:rsidR="005E03E6" w:rsidRPr="75D7686E">
        <w:rPr>
          <w:rFonts w:ascii="Times New Roman" w:hAnsi="Times New Roman" w:cs="Times New Roman"/>
          <w:sz w:val="24"/>
          <w:szCs w:val="24"/>
        </w:rPr>
        <w:t>determine</w:t>
      </w:r>
      <w:r w:rsidR="75D7686E" w:rsidRPr="75D7686E">
        <w:rPr>
          <w:rFonts w:ascii="Times New Roman" w:hAnsi="Times New Roman" w:cs="Times New Roman"/>
          <w:sz w:val="24"/>
          <w:szCs w:val="24"/>
        </w:rPr>
        <w:t xml:space="preserve"> the relationships between local and synoptic scale processes both before and during the development of flash drought, and 3) identify the patterns that create regional flash droughts and examine the lags between synoptic scale processes and local effects. </w:t>
      </w:r>
    </w:p>
    <w:p w14:paraId="385256D0" w14:textId="2C119CF9" w:rsidR="00151A14" w:rsidRDefault="0BE1CFC9" w:rsidP="0BE1CFC9">
      <w:pPr>
        <w:spacing w:line="480" w:lineRule="auto"/>
        <w:ind w:firstLine="720"/>
        <w:rPr>
          <w:rFonts w:ascii="Times New Roman" w:hAnsi="Times New Roman" w:cs="Times New Roman"/>
          <w:sz w:val="24"/>
          <w:szCs w:val="24"/>
        </w:rPr>
      </w:pPr>
      <w:r w:rsidRPr="0BE1CFC9">
        <w:rPr>
          <w:rFonts w:ascii="Times New Roman" w:hAnsi="Times New Roman" w:cs="Times New Roman"/>
          <w:sz w:val="24"/>
          <w:szCs w:val="24"/>
        </w:rPr>
        <w:t>The following chapters 2 through 5 will address this hypothesis and goal. Chapter 2 will assess the ability to use average seasonal temperatures or evaporative stress to identify areas primed for flash drought development. The Standardized Evaporative Stress Ratio (Christian et al., 2021;2019</w:t>
      </w:r>
      <w:r w:rsidR="00D93FC8">
        <w:rPr>
          <w:rFonts w:ascii="Times New Roman" w:hAnsi="Times New Roman" w:cs="Times New Roman"/>
          <w:sz w:val="24"/>
          <w:szCs w:val="24"/>
        </w:rPr>
        <w:t>b</w:t>
      </w:r>
      <w:r w:rsidRPr="0BE1CFC9">
        <w:rPr>
          <w:rFonts w:ascii="Times New Roman" w:hAnsi="Times New Roman" w:cs="Times New Roman"/>
          <w:sz w:val="24"/>
          <w:szCs w:val="24"/>
        </w:rPr>
        <w:t>) and 2-meter temperature will be regressed across a seasonal time lag with root zone soil moisture, with soil moisture acting as a proxy for agricultural flash drought. Chapter 3 will identify both larger teleconnections and regional drivers that contribute to early growing season flash drought formation. Synoptic scale composites of Sea Surface Temperature, 500 and 250 mb Geopotential Heights, 250 mb U and V winds, and Temperature are investigated for both an antecedent period of 30 days before flash drought onset and a development period of 30 days after the start of rapid intensification. The same investigation will be conducted on a regional scale for two flash drought prone regions using Precipitation, Soil Moisture, and Vegetation Densities. In Chapter 4 the composites created are compared through Empirical Orthogonal Function analysis to assess the validity of the patterns identified in Chapter 3 and to quantify the temporal lag between larger ocean and atmospheric processes and regional impacts in the flash drought prone areas. Finally, Chapter 5 will provide an overarching synopsis, a discussion, and key findings</w:t>
      </w:r>
      <w:r w:rsidR="00737F4E" w:rsidRPr="0BE1CFC9">
        <w:rPr>
          <w:rFonts w:ascii="Times New Roman" w:hAnsi="Times New Roman" w:cs="Times New Roman"/>
          <w:sz w:val="24"/>
          <w:szCs w:val="24"/>
        </w:rPr>
        <w:t xml:space="preserve">. </w:t>
      </w:r>
    </w:p>
    <w:p w14:paraId="0E99FBB6" w14:textId="643B2F64" w:rsidR="00661804" w:rsidRPr="00F13FB0" w:rsidRDefault="00C96ACB" w:rsidP="00F13FB0">
      <w:pPr>
        <w:pStyle w:val="Style1"/>
        <w:rPr>
          <w:rFonts w:cs="Times New Roman"/>
          <w:sz w:val="24"/>
          <w:szCs w:val="24"/>
        </w:rPr>
      </w:pPr>
      <w:r>
        <w:rPr>
          <w:rFonts w:cs="Times New Roman"/>
          <w:sz w:val="24"/>
          <w:szCs w:val="24"/>
        </w:rPr>
        <w:br w:type="page"/>
      </w:r>
      <w:bookmarkStart w:id="5" w:name="_Toc165385325"/>
      <w:r w:rsidR="00661804">
        <w:lastRenderedPageBreak/>
        <w:t xml:space="preserve">Chapter 2: </w:t>
      </w:r>
      <w:r w:rsidR="00EF4903">
        <w:t xml:space="preserve">Using </w:t>
      </w:r>
      <w:r w:rsidR="005E449A">
        <w:t>S</w:t>
      </w:r>
      <w:r w:rsidR="00EF4903">
        <w:t xml:space="preserve">easonal </w:t>
      </w:r>
      <w:r w:rsidR="005E449A">
        <w:t>E</w:t>
      </w:r>
      <w:r w:rsidR="00EF4903">
        <w:t xml:space="preserve">vaporative </w:t>
      </w:r>
      <w:r w:rsidR="005E449A">
        <w:t>S</w:t>
      </w:r>
      <w:r w:rsidR="00EF4903">
        <w:t xml:space="preserve">tress </w:t>
      </w:r>
      <w:r w:rsidR="005E449A">
        <w:t>A</w:t>
      </w:r>
      <w:r w:rsidR="00EF4903">
        <w:t>cross Europe</w:t>
      </w:r>
      <w:r w:rsidR="00EF4903" w:rsidDel="00F22EBC">
        <w:t xml:space="preserve"> </w:t>
      </w:r>
      <w:r w:rsidR="00EF4903">
        <w:t xml:space="preserve">to </w:t>
      </w:r>
      <w:r w:rsidR="005E449A">
        <w:t>I</w:t>
      </w:r>
      <w:r w:rsidR="00EF4903">
        <w:t xml:space="preserve">dentify </w:t>
      </w:r>
      <w:r w:rsidR="005E449A">
        <w:t>A</w:t>
      </w:r>
      <w:r w:rsidR="00EF4903">
        <w:t xml:space="preserve">reas </w:t>
      </w:r>
      <w:r w:rsidR="005E449A">
        <w:t>P</w:t>
      </w:r>
      <w:r w:rsidR="00EF4903">
        <w:t xml:space="preserve">rimed for </w:t>
      </w:r>
      <w:r w:rsidR="005E449A">
        <w:t>A</w:t>
      </w:r>
      <w:r w:rsidR="00EF4903">
        <w:t xml:space="preserve">gricultural </w:t>
      </w:r>
      <w:r w:rsidR="005E449A">
        <w:t>F</w:t>
      </w:r>
      <w:r w:rsidR="00EF4903">
        <w:t xml:space="preserve">lash </w:t>
      </w:r>
      <w:r w:rsidR="005E449A">
        <w:t>D</w:t>
      </w:r>
      <w:r w:rsidR="00EF4903">
        <w:t>rought</w:t>
      </w:r>
      <w:bookmarkEnd w:id="5"/>
    </w:p>
    <w:p w14:paraId="691FF528" w14:textId="77777777" w:rsidR="00661804" w:rsidRDefault="00661804" w:rsidP="008D0472">
      <w:pPr>
        <w:rPr>
          <w:rFonts w:ascii="Times New Roman" w:hAnsi="Times New Roman" w:cs="Times New Roman"/>
          <w:b/>
          <w:bCs/>
          <w:sz w:val="24"/>
          <w:szCs w:val="24"/>
        </w:rPr>
      </w:pPr>
    </w:p>
    <w:p w14:paraId="12BF5EDD" w14:textId="77777777" w:rsidR="00661804" w:rsidRDefault="00661804" w:rsidP="008D0472">
      <w:pPr>
        <w:rPr>
          <w:rFonts w:ascii="Times New Roman" w:hAnsi="Times New Roman" w:cs="Times New Roman"/>
          <w:b/>
          <w:bCs/>
          <w:sz w:val="24"/>
          <w:szCs w:val="24"/>
        </w:rPr>
      </w:pPr>
    </w:p>
    <w:p w14:paraId="0A5BE75B" w14:textId="49FA03D3" w:rsidR="008D0472" w:rsidRPr="00C82664" w:rsidRDefault="00661804" w:rsidP="0088021D">
      <w:pPr>
        <w:pStyle w:val="subheadersdis"/>
      </w:pPr>
      <w:bookmarkStart w:id="6" w:name="_Toc165385326"/>
      <w:r>
        <w:t>2.</w:t>
      </w:r>
      <w:r w:rsidR="008D0472" w:rsidRPr="00C82664">
        <w:t>1 Introduction:</w:t>
      </w:r>
      <w:bookmarkEnd w:id="6"/>
    </w:p>
    <w:p w14:paraId="02C7407D" w14:textId="77777777"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Population growth and impacts due to climate change are increasing the importance of monitoring and predicting water resources.</w:t>
      </w:r>
      <w:r w:rsidRPr="00211431">
        <w:rPr>
          <w:rFonts w:ascii="Times New Roman" w:hAnsi="Times New Roman" w:cs="Times New Roman"/>
        </w:rPr>
        <w:t xml:space="preserve"> </w:t>
      </w:r>
      <w:r w:rsidRPr="00C82664">
        <w:rPr>
          <w:rFonts w:ascii="Times New Roman" w:hAnsi="Times New Roman" w:cs="Times New Roman"/>
          <w:sz w:val="24"/>
          <w:szCs w:val="24"/>
        </w:rPr>
        <w:t xml:space="preserve">Continued anthropogenic warming is increasing the likelihood of drought (Gudmundsson and Seneviratne, 2016) with diverse regional and seasonal impacts on soil moisture availability (Samaniego et al., 2018). Drought can decimate agricultural regions and cause significant financial </w:t>
      </w:r>
      <w:bookmarkStart w:id="7" w:name="_Int_0DZFO9xr"/>
      <w:r w:rsidRPr="00C82664">
        <w:rPr>
          <w:rFonts w:ascii="Times New Roman" w:hAnsi="Times New Roman" w:cs="Times New Roman"/>
          <w:sz w:val="24"/>
          <w:szCs w:val="24"/>
        </w:rPr>
        <w:t>damages</w:t>
      </w:r>
      <w:bookmarkEnd w:id="7"/>
      <w:r w:rsidRPr="00C82664">
        <w:rPr>
          <w:rFonts w:ascii="Times New Roman" w:hAnsi="Times New Roman" w:cs="Times New Roman"/>
          <w:sz w:val="24"/>
          <w:szCs w:val="24"/>
        </w:rPr>
        <w:t xml:space="preserve"> (Wilhite et al. 2007) with further impacts to surface and groundwater availability, recreation, human health, wildfires, and ecosystems (Basara et al., 2013, Christian et al., 2019b). Drought losses across Europe are estimated at 9 billion EUR annually with most of the damage in the agricultural sector (Naumann et al., 2021), and hydroclimate reconstructions show that the recent multi-year European droughts are unprecedented historically (</w:t>
      </w:r>
      <w:proofErr w:type="spellStart"/>
      <w:r w:rsidRPr="00C82664">
        <w:rPr>
          <w:rFonts w:ascii="Times New Roman" w:hAnsi="Times New Roman" w:cs="Times New Roman"/>
          <w:sz w:val="24"/>
          <w:szCs w:val="24"/>
        </w:rPr>
        <w:t>Büntgen</w:t>
      </w:r>
      <w:proofErr w:type="spellEnd"/>
      <w:r w:rsidRPr="00C82664">
        <w:rPr>
          <w:rFonts w:ascii="Times New Roman" w:hAnsi="Times New Roman" w:cs="Times New Roman"/>
          <w:sz w:val="24"/>
          <w:szCs w:val="24"/>
        </w:rPr>
        <w:t xml:space="preserve"> et al., 2021; Luterbacher et al., 2004). Climatologically, 2015 was the hottest and driest summer in the last 50 years (Ionita et al., 2015; Hoy et al., 2016) and, as warming continues, extreme drought and heat waves across Central Europe are expected to increase (Haskins 2022; Rakovec et al., 2022; Hari et al., 2020; Samaniego et al.; 2018, Bador et al., 2016a; Russo et al., 2014). </w:t>
      </w:r>
    </w:p>
    <w:p w14:paraId="3101B841" w14:textId="77777777" w:rsidR="008D0472" w:rsidRPr="00C82664" w:rsidRDefault="008D0472" w:rsidP="008D0472">
      <w:pPr>
        <w:spacing w:line="480" w:lineRule="auto"/>
        <w:ind w:firstLine="720"/>
        <w:rPr>
          <w:rFonts w:ascii="Times New Roman" w:hAnsi="Times New Roman" w:cs="Times New Roman"/>
          <w:sz w:val="24"/>
          <w:szCs w:val="24"/>
        </w:rPr>
      </w:pPr>
      <w:r w:rsidRPr="3958CAB3">
        <w:rPr>
          <w:rFonts w:ascii="Times New Roman" w:hAnsi="Times New Roman" w:cs="Times New Roman"/>
          <w:sz w:val="24"/>
          <w:szCs w:val="24"/>
        </w:rPr>
        <w:t xml:space="preserve">Despite significant impacts, drought often receives low public interest compared to other hydrometeorological disasters such as floods (Orth et al., 2022). Typically, drought has been identified according to three main physical types (Wilhite and Glantz, 1985): (1) </w:t>
      </w:r>
      <w:r w:rsidRPr="3958CAB3">
        <w:rPr>
          <w:rFonts w:ascii="Times New Roman" w:hAnsi="Times New Roman" w:cs="Times New Roman"/>
          <w:i/>
          <w:iCs/>
          <w:sz w:val="24"/>
          <w:szCs w:val="24"/>
        </w:rPr>
        <w:t>meteorological,</w:t>
      </w:r>
      <w:r w:rsidRPr="3958CAB3">
        <w:rPr>
          <w:rFonts w:ascii="Times New Roman" w:hAnsi="Times New Roman" w:cs="Times New Roman"/>
          <w:sz w:val="24"/>
          <w:szCs w:val="24"/>
        </w:rPr>
        <w:t xml:space="preserve"> </w:t>
      </w:r>
      <w:r w:rsidRPr="3958CAB3">
        <w:rPr>
          <w:rFonts w:ascii="Times New Roman" w:hAnsi="Times New Roman" w:cs="Times New Roman"/>
          <w:sz w:val="24"/>
          <w:szCs w:val="24"/>
        </w:rPr>
        <w:lastRenderedPageBreak/>
        <w:t>consisting of a lack of precipitation and increased atmospheric evaporative demand (</w:t>
      </w:r>
      <w:proofErr w:type="spellStart"/>
      <w:r w:rsidRPr="3958CAB3">
        <w:rPr>
          <w:rFonts w:ascii="Times New Roman" w:hAnsi="Times New Roman" w:cs="Times New Roman"/>
          <w:sz w:val="24"/>
          <w:szCs w:val="24"/>
        </w:rPr>
        <w:t>Spinoni</w:t>
      </w:r>
      <w:proofErr w:type="spellEnd"/>
      <w:r w:rsidRPr="3958CAB3">
        <w:rPr>
          <w:rFonts w:ascii="Times New Roman" w:hAnsi="Times New Roman" w:cs="Times New Roman"/>
          <w:sz w:val="24"/>
          <w:szCs w:val="24"/>
        </w:rPr>
        <w:t xml:space="preserve"> et al., 2019; Stagge et al., 2015), (2) </w:t>
      </w:r>
      <w:r w:rsidRPr="3958CAB3">
        <w:rPr>
          <w:rFonts w:ascii="Times New Roman" w:hAnsi="Times New Roman" w:cs="Times New Roman"/>
          <w:i/>
          <w:iCs/>
          <w:sz w:val="24"/>
          <w:szCs w:val="24"/>
        </w:rPr>
        <w:t>agricultural</w:t>
      </w:r>
      <w:r w:rsidRPr="3958CAB3">
        <w:rPr>
          <w:rFonts w:ascii="Times New Roman" w:hAnsi="Times New Roman" w:cs="Times New Roman"/>
          <w:sz w:val="24"/>
          <w:szCs w:val="24"/>
        </w:rPr>
        <w:t xml:space="preserve">,  with longer-term impacts of soil moisture and its effect on vegetative stress (Tian et al., 2018; Zhang et al., 2018; Lui et al., 2016; Geng et al., 2016), and (3) </w:t>
      </w:r>
      <w:r w:rsidRPr="3958CAB3">
        <w:rPr>
          <w:rFonts w:ascii="Times New Roman" w:hAnsi="Times New Roman" w:cs="Times New Roman"/>
          <w:i/>
          <w:iCs/>
          <w:sz w:val="24"/>
          <w:szCs w:val="24"/>
        </w:rPr>
        <w:t>hydrological,</w:t>
      </w:r>
      <w:r w:rsidRPr="3958CAB3">
        <w:rPr>
          <w:rFonts w:ascii="Times New Roman" w:hAnsi="Times New Roman" w:cs="Times New Roman"/>
          <w:sz w:val="24"/>
          <w:szCs w:val="24"/>
        </w:rPr>
        <w:t xml:space="preserve"> with decreased discharge rates of surface water and depleted groundwater (Barker et al., 2016, Wada et al., 2013). First identified in 2002 (Svoboda et al., 2002; Lisonbee et al. 2022), flash drought is an acceleration of meteorological drought conditions into agricultural drought. Often defined as the rapid intensification of drought-like conditions (Otkin et al., 2018b; Christian et al., 2019b), flash drought is caused by desiccation of the terrestrial surface and is often driven by anomalous upper tropospheric ridging (Ford and Labosier, 2017; Christian et al., 2020) associated with blocking patterns (Rex 1950). Atmospheric blocking inhibits precipitation, increases temperature, and is often linked with compound drought and heat wave events (Kautz et al., 2022; Christian et al., 2020). While all droughts result from a precipitation deficit, the rapid progression of flash drought is accelerated through other drivers. Reduced precipitation in combination with increased temperatures lead to increased evaporative stress from the near surface atmosphere and recent studies have noted that the occurrence of flash drought will increase across Europe in the coming decades (Christian et al. 2023; Yuan et al. 2023).</w:t>
      </w:r>
    </w:p>
    <w:p w14:paraId="2A065BFA" w14:textId="0E1A04D0"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The relationship between soil moisture, evaporative stress, and temperature is complex with </w:t>
      </w:r>
      <w:bookmarkStart w:id="8" w:name="_Int_CXu4Drnp"/>
      <w:r w:rsidRPr="00C82664">
        <w:rPr>
          <w:rFonts w:ascii="Times New Roman" w:hAnsi="Times New Roman" w:cs="Times New Roman"/>
          <w:sz w:val="24"/>
          <w:szCs w:val="24"/>
        </w:rPr>
        <w:t>feedbacks</w:t>
      </w:r>
      <w:bookmarkEnd w:id="8"/>
      <w:r w:rsidRPr="00C82664">
        <w:rPr>
          <w:rFonts w:ascii="Times New Roman" w:hAnsi="Times New Roman" w:cs="Times New Roman"/>
          <w:sz w:val="24"/>
          <w:szCs w:val="24"/>
        </w:rPr>
        <w:t xml:space="preserve"> that can increase terrestrial warming (Seneviratne et al., 2010, Vogel et al., 2018). Via evapotranspiration (ET), soil moisture can be a source of water for the atmosphere (Seneviratne et al., 2010), with transpiration acting as the largest contributor to total land ET volumes (Dirmeyer et al., 2006, Lawrence et al., 2007) and can return up to 60% of precipitation that falls on land to the atmosphere (Oki and Kanae 2006).  Lack of soil moisture can suppress </w:t>
      </w:r>
      <w:r w:rsidRPr="00C82664">
        <w:rPr>
          <w:rFonts w:ascii="Times New Roman" w:hAnsi="Times New Roman" w:cs="Times New Roman"/>
          <w:sz w:val="24"/>
          <w:szCs w:val="24"/>
        </w:rPr>
        <w:lastRenderedPageBreak/>
        <w:t xml:space="preserve">ET leading to increased temperatures (Lakshmi et al., 2004, </w:t>
      </w:r>
      <w:r w:rsidR="00F13FB0" w:rsidRPr="00C82664">
        <w:rPr>
          <w:rFonts w:ascii="Times New Roman" w:hAnsi="Times New Roman" w:cs="Times New Roman"/>
          <w:sz w:val="24"/>
          <w:szCs w:val="24"/>
        </w:rPr>
        <w:t>Seneviratne</w:t>
      </w:r>
      <w:r w:rsidRPr="00C82664">
        <w:rPr>
          <w:rFonts w:ascii="Times New Roman" w:hAnsi="Times New Roman" w:cs="Times New Roman"/>
          <w:sz w:val="24"/>
          <w:szCs w:val="24"/>
        </w:rPr>
        <w:t xml:space="preserve"> et al., 2006) via restricted evaporative cooling (Donat et al., 2017). This is dramatically evident in European extreme heat waves which show strong moisture-temperature coupling (Lui et al., 2020) and feature pre-existing negative soil moisture anomalies (Bador et al., 2016b; Miralle</w:t>
      </w:r>
      <w:r w:rsidR="00B321C7">
        <w:rPr>
          <w:rFonts w:ascii="Times New Roman" w:hAnsi="Times New Roman" w:cs="Times New Roman"/>
          <w:sz w:val="24"/>
          <w:szCs w:val="24"/>
        </w:rPr>
        <w:t>s</w:t>
      </w:r>
      <w:r w:rsidRPr="00C82664">
        <w:rPr>
          <w:rFonts w:ascii="Times New Roman" w:hAnsi="Times New Roman" w:cs="Times New Roman"/>
          <w:sz w:val="24"/>
          <w:szCs w:val="24"/>
        </w:rPr>
        <w:t xml:space="preserve"> et al., 2014). Combined drought and heatwave events are common, representing 30-40 percent of all hydrometeorological extremes (Orth et al., 2022), and future simulations point to a 5 to 8-fold increase in combined events in Central Europe and the Mediterranean, resulting from higher global temperatures (Mukherjee et al., 2022b). Heat waves often amplify drought effects on crop yields yet receive the lowest amount of hydrometeorological scientific scrutiny (Orth et al., 2022). </w:t>
      </w:r>
    </w:p>
    <w:p w14:paraId="51033F71" w14:textId="77777777" w:rsidR="008D0472" w:rsidRPr="00C82664" w:rsidRDefault="008D0472" w:rsidP="008D0472">
      <w:pPr>
        <w:spacing w:line="480" w:lineRule="auto"/>
        <w:ind w:firstLine="720"/>
        <w:rPr>
          <w:rFonts w:ascii="Times New Roman" w:hAnsi="Times New Roman" w:cs="Times New Roman"/>
          <w:sz w:val="24"/>
          <w:szCs w:val="24"/>
        </w:rPr>
      </w:pPr>
      <w:r w:rsidRPr="3958CAB3">
        <w:rPr>
          <w:rFonts w:ascii="Times New Roman" w:hAnsi="Times New Roman" w:cs="Times New Roman"/>
          <w:sz w:val="24"/>
          <w:szCs w:val="24"/>
        </w:rPr>
        <w:t>Soil moisture levels can dictate ET magnitudes and influence interannual variability of gross primary product (Stocker et al., 2019). Regional decreases in soil moisture during seasons vital to plant development (Samaniego et al., 2018) are coinciding with ecosystems becoming more vulnerable to water availability (Li et al., 2022). Vegetative response time to water scarcity is suggesting a stronger susceptibility to drought (Jiao et al., 2021) that varies in different land cover types. Soil moisture depletes faster in agricultural areas like croplands or grasslands than forests (Liu et al., 2020) making them more vulnerable to flash droughts (Yao et al., 2022). Rapid development of drought can be common, with roughly 40% of droughts in Spain considered rapid (Noguera et al., 2020) and between 1950 and 2019 flash drought frequency and spatial extent in Europe have greatly increased during the growing season (Shah et al., 2022).</w:t>
      </w:r>
    </w:p>
    <w:p w14:paraId="04A59FAE" w14:textId="51F1D227" w:rsidR="008D0472" w:rsidRPr="00C82664" w:rsidRDefault="008D0472" w:rsidP="0BE1CFC9">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The interaction between atmospheric evaporative stress and soil moisture conditions that yield flash drought can be viewed as the nexus of meteorological and agricultural droughts. </w:t>
      </w:r>
      <w:r w:rsidRPr="00C82664">
        <w:rPr>
          <w:rFonts w:ascii="Times New Roman" w:hAnsi="Times New Roman" w:cs="Times New Roman"/>
          <w:sz w:val="24"/>
          <w:szCs w:val="24"/>
        </w:rPr>
        <w:lastRenderedPageBreak/>
        <w:t xml:space="preserve">Identification of areas that are </w:t>
      </w:r>
      <w:r w:rsidR="4269B522" w:rsidRPr="00C82664">
        <w:rPr>
          <w:rFonts w:ascii="Times New Roman" w:hAnsi="Times New Roman" w:cs="Times New Roman"/>
          <w:sz w:val="24"/>
          <w:szCs w:val="24"/>
        </w:rPr>
        <w:t>primed</w:t>
      </w:r>
      <w:r w:rsidRPr="00C82664">
        <w:rPr>
          <w:rFonts w:ascii="Times New Roman" w:hAnsi="Times New Roman" w:cs="Times New Roman"/>
          <w:sz w:val="24"/>
          <w:szCs w:val="24"/>
        </w:rPr>
        <w:t xml:space="preserve"> for </w:t>
      </w:r>
      <w:r w:rsidR="32C0C806" w:rsidRPr="00C82664">
        <w:rPr>
          <w:rFonts w:ascii="Times New Roman" w:hAnsi="Times New Roman" w:cs="Times New Roman"/>
          <w:sz w:val="24"/>
          <w:szCs w:val="24"/>
        </w:rPr>
        <w:t xml:space="preserve">flash drought </w:t>
      </w:r>
      <w:r w:rsidRPr="00C82664">
        <w:rPr>
          <w:rFonts w:ascii="Times New Roman" w:hAnsi="Times New Roman" w:cs="Times New Roman"/>
          <w:sz w:val="24"/>
          <w:szCs w:val="24"/>
        </w:rPr>
        <w:t xml:space="preserve">development could allow stakeholders in the agriculture and water management sectors to better prepare for these extreme events. As such, this </w:t>
      </w:r>
      <w:r w:rsidR="0BE1CFC9" w:rsidRPr="0BE1CFC9">
        <w:rPr>
          <w:rFonts w:ascii="Times New Roman" w:hAnsi="Times New Roman" w:cs="Times New Roman"/>
          <w:sz w:val="24"/>
          <w:szCs w:val="24"/>
        </w:rPr>
        <w:t>analysis</w:t>
      </w:r>
      <w:r w:rsidRPr="00C82664">
        <w:rPr>
          <w:rFonts w:ascii="Times New Roman" w:hAnsi="Times New Roman" w:cs="Times New Roman"/>
          <w:sz w:val="24"/>
          <w:szCs w:val="24"/>
        </w:rPr>
        <w:t xml:space="preserve"> examines (1) the seasonal relationship between temperature and root zone soil moisture across Europe, (2) the relationship between seasonal evaporative stress and soil moisture, (3) introduce seasonal lags to examine these relationships at inter-seasonal time scales, (4) use temperature and evaporative stress in multiple variable regression with RZSM to identify the larger driver of subsequent seasonal RZSM levels, and (5)  using RZSM deficits as a proxy measurement for agricultural flash drought the results of these regressions will be compared to known flash drought events to assess the validity of the regression results. </w:t>
      </w:r>
    </w:p>
    <w:p w14:paraId="60EB9094" w14:textId="77777777" w:rsidR="008D0472" w:rsidRPr="00C82664" w:rsidRDefault="008D0472" w:rsidP="008D0472">
      <w:pPr>
        <w:spacing w:line="480" w:lineRule="auto"/>
        <w:rPr>
          <w:rFonts w:ascii="Times New Roman" w:hAnsi="Times New Roman" w:cs="Times New Roman"/>
          <w:b/>
          <w:bCs/>
          <w:sz w:val="24"/>
          <w:szCs w:val="24"/>
        </w:rPr>
      </w:pPr>
    </w:p>
    <w:p w14:paraId="48166AB6" w14:textId="40564DF8" w:rsidR="008D0472" w:rsidRPr="00C82664" w:rsidRDefault="004D19C9" w:rsidP="0088021D">
      <w:pPr>
        <w:pStyle w:val="subheadersdis"/>
      </w:pPr>
      <w:bookmarkStart w:id="9" w:name="_Toc165385327"/>
      <w:r>
        <w:t>2.</w:t>
      </w:r>
      <w:r w:rsidR="009A1EB3">
        <w:t>2</w:t>
      </w:r>
      <w:r w:rsidR="008D0472" w:rsidRPr="00C82664">
        <w:t xml:space="preserve"> Methods:</w:t>
      </w:r>
      <w:bookmarkEnd w:id="9"/>
    </w:p>
    <w:p w14:paraId="1F08A601" w14:textId="77777777"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This study utilized the Modern-Era Retrospective analysis for Research and Applications, Version 2 (MERRA-2) reanalysis archive maintained by National Astronautics and Space Administration (NASA). The MERRA2 data is a gridded dataset with a resolution of 0.5° latitude x 0.625° longitude that ranges from 1980 – present. For this study we used the daily mean values for the period of January 1980 through December 2020 for each grid point for the continent of Europe including the following variables:  2-meter Temperature, u and v wind, radiation, pressure, evapotranspiration, and root zone soil moisture. The domain of the study area spans 30°-75°N and 26.875°- 65°N and includes a multitude of climate types. </w:t>
      </w:r>
    </w:p>
    <w:p w14:paraId="29D53EB2" w14:textId="2E82992F"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The Standardized Evaporative Stress Ratio (SESR; Christian, et al. 2021; 2019b) was used to quantify evaporative stress. SESR is the standardized form of the Evaporative Stress Ratio (ESR); the ratio of actual Evapotranspiration (ET) to Potential Evapotranspiration (PET). </w:t>
      </w:r>
      <w:r w:rsidRPr="00C82664">
        <w:rPr>
          <w:rFonts w:ascii="Times New Roman" w:hAnsi="Times New Roman" w:cs="Times New Roman"/>
          <w:sz w:val="24"/>
          <w:szCs w:val="24"/>
        </w:rPr>
        <w:lastRenderedPageBreak/>
        <w:t xml:space="preserve">The ESR varies on a scale of 0 to 1 where 0 indicates that atmospheric demand is high and there is little moisture to meet it. Values closer to 1 indicate that demand is being met by available water (Christian et al., 2019b). The standardization process removes the mean and divides by the standard deviation creating a series of standardized anomaly values that typically range between 3 and -3. These anomalies measure deviation from the mean and offer a more robust metric than the ESR alone. For this study, PET was calculated </w:t>
      </w:r>
      <w:r w:rsidR="00651E80">
        <w:rPr>
          <w:rFonts w:ascii="Times New Roman" w:hAnsi="Times New Roman" w:cs="Times New Roman"/>
          <w:sz w:val="24"/>
          <w:szCs w:val="24"/>
        </w:rPr>
        <w:t>via</w:t>
      </w:r>
      <w:r w:rsidRPr="00C82664">
        <w:rPr>
          <w:rFonts w:ascii="Times New Roman" w:hAnsi="Times New Roman" w:cs="Times New Roman"/>
          <w:sz w:val="24"/>
          <w:szCs w:val="24"/>
        </w:rPr>
        <w:t xml:space="preserve"> the Penman-Monteith FAO equation (Equation </w:t>
      </w:r>
      <w:r w:rsidR="0048669C">
        <w:rPr>
          <w:rFonts w:ascii="Times New Roman" w:hAnsi="Times New Roman" w:cs="Times New Roman"/>
          <w:sz w:val="24"/>
          <w:szCs w:val="24"/>
        </w:rPr>
        <w:t>2.</w:t>
      </w:r>
      <w:r w:rsidRPr="00C82664">
        <w:rPr>
          <w:rFonts w:ascii="Times New Roman" w:hAnsi="Times New Roman" w:cs="Times New Roman"/>
          <w:sz w:val="24"/>
          <w:szCs w:val="24"/>
        </w:rPr>
        <w:t>1; Allen et al., 1998)</w:t>
      </w:r>
      <w:r w:rsidR="00DA1364" w:rsidRPr="103B7AA5">
        <w:rPr>
          <w:rFonts w:ascii="Times New Roman" w:eastAsia="Times New Roman" w:hAnsi="Times New Roman" w:cs="Times New Roman"/>
          <w:color w:val="000000" w:themeColor="text1"/>
          <w:sz w:val="24"/>
          <w:szCs w:val="24"/>
        </w:rPr>
        <w:t>,</w:t>
      </w:r>
      <w:r w:rsidR="00651E80">
        <w:rPr>
          <w:rFonts w:ascii="Times New Roman" w:eastAsia="Times New Roman" w:hAnsi="Times New Roman" w:cs="Times New Roman"/>
          <w:color w:val="000000" w:themeColor="text1"/>
          <w:sz w:val="24"/>
          <w:szCs w:val="24"/>
        </w:rPr>
        <w:t xml:space="preserve"> using</w:t>
      </w:r>
      <w:r w:rsidR="00DA1364" w:rsidRPr="00C82664">
        <w:rPr>
          <w:rFonts w:ascii="Times New Roman" w:hAnsi="Times New Roman" w:cs="Times New Roman"/>
          <w:sz w:val="24"/>
          <w:szCs w:val="24"/>
        </w:rPr>
        <w:t xml:space="preserve"> 2-m wind speed</w:t>
      </w:r>
      <w:r w:rsidR="00DA1364">
        <w:rPr>
          <w:rFonts w:ascii="Times New Roman" w:hAnsi="Times New Roman" w:cs="Times New Roman"/>
          <w:sz w:val="24"/>
          <w:szCs w:val="24"/>
        </w:rPr>
        <w:t xml:space="preserve"> (U</w:t>
      </w:r>
      <w:r w:rsidR="00DA1364">
        <w:rPr>
          <w:rFonts w:ascii="Times New Roman" w:hAnsi="Times New Roman" w:cs="Times New Roman"/>
          <w:sz w:val="24"/>
          <w:szCs w:val="24"/>
          <w:vertAlign w:val="subscript"/>
        </w:rPr>
        <w:t>2</w:t>
      </w:r>
      <w:r w:rsidR="00DA1364">
        <w:rPr>
          <w:rFonts w:ascii="Times New Roman" w:hAnsi="Times New Roman" w:cs="Times New Roman"/>
          <w:sz w:val="24"/>
          <w:szCs w:val="24"/>
        </w:rPr>
        <w:t>)</w:t>
      </w:r>
      <w:r w:rsidR="00DA1364" w:rsidRPr="00C82664">
        <w:rPr>
          <w:rFonts w:ascii="Times New Roman" w:hAnsi="Times New Roman" w:cs="Times New Roman"/>
          <w:sz w:val="24"/>
          <w:szCs w:val="24"/>
        </w:rPr>
        <w:t xml:space="preserve">, </w:t>
      </w:r>
      <w:r w:rsidR="00DA1364">
        <w:rPr>
          <w:rFonts w:ascii="Times New Roman" w:hAnsi="Times New Roman" w:cs="Times New Roman"/>
          <w:sz w:val="24"/>
          <w:szCs w:val="24"/>
        </w:rPr>
        <w:t xml:space="preserve">net </w:t>
      </w:r>
      <w:r w:rsidR="00DA1364" w:rsidRPr="00C82664">
        <w:rPr>
          <w:rFonts w:ascii="Times New Roman" w:hAnsi="Times New Roman" w:cs="Times New Roman"/>
          <w:sz w:val="24"/>
          <w:szCs w:val="24"/>
        </w:rPr>
        <w:t>solar radiation</w:t>
      </w:r>
      <w:r w:rsidR="00DA1364">
        <w:rPr>
          <w:rFonts w:ascii="Times New Roman" w:hAnsi="Times New Roman" w:cs="Times New Roman"/>
          <w:sz w:val="24"/>
          <w:szCs w:val="24"/>
        </w:rPr>
        <w:t xml:space="preserve"> at the crop surface (R</w:t>
      </w:r>
      <w:r w:rsidR="00DA1364">
        <w:rPr>
          <w:rFonts w:ascii="Times New Roman" w:hAnsi="Times New Roman" w:cs="Times New Roman"/>
          <w:sz w:val="24"/>
          <w:szCs w:val="24"/>
          <w:vertAlign w:val="subscript"/>
        </w:rPr>
        <w:t>n</w:t>
      </w:r>
      <w:r w:rsidR="00DA1364">
        <w:rPr>
          <w:rFonts w:ascii="Times New Roman" w:hAnsi="Times New Roman" w:cs="Times New Roman"/>
          <w:sz w:val="24"/>
          <w:szCs w:val="24"/>
        </w:rPr>
        <w:t>)</w:t>
      </w:r>
      <w:r w:rsidR="00DA1364" w:rsidRPr="00C82664">
        <w:rPr>
          <w:rFonts w:ascii="Times New Roman" w:hAnsi="Times New Roman" w:cs="Times New Roman"/>
          <w:sz w:val="24"/>
          <w:szCs w:val="24"/>
        </w:rPr>
        <w:t>, temperature</w:t>
      </w:r>
      <w:r w:rsidR="00DA1364">
        <w:rPr>
          <w:rFonts w:ascii="Times New Roman" w:hAnsi="Times New Roman" w:cs="Times New Roman"/>
          <w:sz w:val="24"/>
          <w:szCs w:val="24"/>
        </w:rPr>
        <w:t xml:space="preserve"> (T)</w:t>
      </w:r>
      <w:r w:rsidR="00DA1364" w:rsidRPr="00C82664">
        <w:rPr>
          <w:rFonts w:ascii="Times New Roman" w:hAnsi="Times New Roman" w:cs="Times New Roman"/>
          <w:sz w:val="24"/>
          <w:szCs w:val="24"/>
        </w:rPr>
        <w:t xml:space="preserve">, </w:t>
      </w:r>
      <w:r w:rsidR="00DA1364">
        <w:rPr>
          <w:rFonts w:ascii="Times New Roman" w:hAnsi="Times New Roman" w:cs="Times New Roman"/>
          <w:sz w:val="24"/>
          <w:szCs w:val="24"/>
        </w:rPr>
        <w:t>soil heat flux density (G), saturation vapor pressure</w:t>
      </w:r>
      <w:r w:rsidR="00DA1364" w:rsidRPr="00C82664">
        <w:rPr>
          <w:rFonts w:ascii="Times New Roman" w:hAnsi="Times New Roman" w:cs="Times New Roman"/>
          <w:sz w:val="24"/>
          <w:szCs w:val="24"/>
        </w:rPr>
        <w:t xml:space="preserve"> </w:t>
      </w:r>
      <w:r w:rsidR="00DA1364">
        <w:rPr>
          <w:rFonts w:ascii="Times New Roman" w:hAnsi="Times New Roman" w:cs="Times New Roman"/>
          <w:sz w:val="24"/>
          <w:szCs w:val="24"/>
        </w:rPr>
        <w:t>deficit (e</w:t>
      </w:r>
      <w:r w:rsidR="00DA1364">
        <w:rPr>
          <w:rFonts w:ascii="Times New Roman" w:hAnsi="Times New Roman" w:cs="Times New Roman"/>
          <w:sz w:val="24"/>
          <w:szCs w:val="24"/>
          <w:vertAlign w:val="subscript"/>
        </w:rPr>
        <w:t>s</w:t>
      </w:r>
      <w:r w:rsidR="00DA1364">
        <w:rPr>
          <w:rFonts w:ascii="Times New Roman" w:hAnsi="Times New Roman" w:cs="Times New Roman"/>
          <w:sz w:val="24"/>
          <w:szCs w:val="24"/>
        </w:rPr>
        <w:t>), vapor pressure (</w:t>
      </w:r>
      <w:proofErr w:type="spellStart"/>
      <w:r w:rsidR="00DA1364">
        <w:rPr>
          <w:rFonts w:ascii="Times New Roman" w:hAnsi="Times New Roman" w:cs="Times New Roman"/>
          <w:sz w:val="24"/>
          <w:szCs w:val="24"/>
        </w:rPr>
        <w:t>e</w:t>
      </w:r>
      <w:r w:rsidR="00DA1364">
        <w:rPr>
          <w:rFonts w:ascii="Times New Roman" w:hAnsi="Times New Roman" w:cs="Times New Roman"/>
          <w:sz w:val="24"/>
          <w:szCs w:val="24"/>
          <w:vertAlign w:val="subscript"/>
        </w:rPr>
        <w:t>a</w:t>
      </w:r>
      <w:proofErr w:type="spellEnd"/>
      <w:r w:rsidR="00DA1364">
        <w:rPr>
          <w:rFonts w:ascii="Times New Roman" w:hAnsi="Times New Roman" w:cs="Times New Roman"/>
          <w:sz w:val="24"/>
          <w:szCs w:val="24"/>
        </w:rPr>
        <w:t>), the slope vapor pressure curve (</w:t>
      </w:r>
      <w:r w:rsidR="00F63F97">
        <w:rPr>
          <w:rFonts w:ascii="Times New Roman" w:hAnsi="Times New Roman" w:cs="Times New Roman"/>
          <w:sz w:val="24"/>
          <w:szCs w:val="24"/>
        </w:rPr>
        <w:t>Δ</w:t>
      </w:r>
      <w:r w:rsidR="00DA1364">
        <w:rPr>
          <w:rFonts w:ascii="Times New Roman" w:hAnsi="Times New Roman" w:cs="Times New Roman"/>
          <w:sz w:val="24"/>
          <w:szCs w:val="24"/>
        </w:rPr>
        <w:t>), and the psychrometric constant (</w:t>
      </w:r>
      <w:r w:rsidR="00F63F97">
        <w:rPr>
          <w:rFonts w:ascii="Times New Roman" w:hAnsi="Times New Roman" w:cs="Times New Roman"/>
          <w:sz w:val="24"/>
          <w:szCs w:val="24"/>
        </w:rPr>
        <w:t>γ</w:t>
      </w:r>
      <w:r w:rsidR="00DA1364">
        <w:rPr>
          <w:rFonts w:ascii="Times New Roman" w:hAnsi="Times New Roman" w:cs="Times New Roman"/>
          <w:sz w:val="24"/>
          <w:szCs w:val="24"/>
        </w:rPr>
        <w:t>)</w:t>
      </w:r>
      <w:r w:rsidRPr="00C82664">
        <w:rPr>
          <w:rFonts w:ascii="Times New Roman" w:hAnsi="Times New Roman" w:cs="Times New Roman"/>
          <w:sz w:val="24"/>
          <w:szCs w:val="24"/>
        </w:rPr>
        <w:t xml:space="preserve">. </w:t>
      </w:r>
    </w:p>
    <w:p w14:paraId="74D2ED54" w14:textId="3C997163" w:rsidR="008D0472" w:rsidRPr="00C82664" w:rsidRDefault="008D0472" w:rsidP="0BE1CFC9">
      <w:pPr>
        <w:spacing w:line="480" w:lineRule="auto"/>
        <w:rPr>
          <w:rFonts w:ascii="Times New Roman" w:eastAsiaTheme="minorEastAsia" w:hAnsi="Times New Roman" w:cs="Times New Roman"/>
          <w:b/>
          <w:bCs/>
          <w:sz w:val="28"/>
          <w:szCs w:val="28"/>
        </w:rPr>
      </w:pPr>
      <m:oMath>
        <m:r>
          <m:rPr>
            <m:sty m:val="bi"/>
          </m:rPr>
          <w:rPr>
            <w:rFonts w:ascii="Cambria Math" w:hAnsi="Cambria Math" w:cs="Times New Roman"/>
            <w:sz w:val="28"/>
            <w:szCs w:val="28"/>
          </w:rPr>
          <m:t>E</m:t>
        </m:r>
        <m:sSub>
          <m:sSubPr>
            <m:ctrlPr>
              <w:rPr>
                <w:rFonts w:ascii="Cambria Math" w:hAnsi="Cambria Math" w:cs="Times New Roman"/>
                <w:b/>
                <w:bCs/>
                <w:i/>
                <w:sz w:val="28"/>
                <w:szCs w:val="28"/>
              </w:rPr>
            </m:ctrlPr>
          </m:sSubPr>
          <m:e>
            <m:r>
              <m:rPr>
                <m:sty m:val="bi"/>
              </m:rPr>
              <w:rPr>
                <w:rFonts w:ascii="Cambria Math" w:hAnsi="Cambria Math" w:cs="Times New Roman"/>
                <w:sz w:val="28"/>
                <w:szCs w:val="28"/>
              </w:rPr>
              <m:t>T</m:t>
            </m:r>
          </m:e>
          <m:sub>
            <m:r>
              <m:rPr>
                <m:sty m:val="bi"/>
              </m:rPr>
              <w:rPr>
                <w:rFonts w:ascii="Cambria Math" w:hAnsi="Cambria Math" w:cs="Times New Roman"/>
                <w:sz w:val="28"/>
                <w:szCs w:val="28"/>
              </w:rPr>
              <m:t>o</m:t>
            </m:r>
          </m:sub>
        </m:sSub>
        <m:r>
          <m:rPr>
            <m:sty m:val="bi"/>
          </m:rPr>
          <w:rPr>
            <w:rFonts w:ascii="Cambria Math" w:hAnsi="Cambria Math" w:cs="Times New Roman"/>
            <w:sz w:val="28"/>
            <w:szCs w:val="28"/>
          </w:rPr>
          <m:t xml:space="preserve">= </m:t>
        </m:r>
        <m:f>
          <m:fPr>
            <m:ctrlPr>
              <w:rPr>
                <w:rFonts w:ascii="Cambria Math" w:hAnsi="Cambria Math" w:cs="Times New Roman"/>
                <w:b/>
                <w:bCs/>
                <w:i/>
                <w:sz w:val="28"/>
                <w:szCs w:val="28"/>
              </w:rPr>
            </m:ctrlPr>
          </m:fPr>
          <m:num>
            <m:r>
              <m:rPr>
                <m:sty m:val="bi"/>
              </m:rPr>
              <w:rPr>
                <w:rFonts w:ascii="Cambria Math" w:hAnsi="Cambria Math" w:cs="Times New Roman"/>
                <w:sz w:val="28"/>
                <w:szCs w:val="28"/>
              </w:rPr>
              <m:t>0.408∆</m:t>
            </m:r>
            <m:d>
              <m:dPr>
                <m:ctrlPr>
                  <w:rPr>
                    <w:rFonts w:ascii="Cambria Math" w:hAnsi="Cambria Math" w:cs="Times New Roman"/>
                    <w:b/>
                    <w:bCs/>
                    <w:i/>
                    <w:sz w:val="28"/>
                    <w:szCs w:val="28"/>
                  </w:rPr>
                </m:ctrlPr>
              </m:dPr>
              <m:e>
                <m:sSub>
                  <m:sSubPr>
                    <m:ctrlPr>
                      <w:rPr>
                        <w:rFonts w:ascii="Cambria Math" w:hAnsi="Cambria Math" w:cs="Times New Roman"/>
                        <w:b/>
                        <w:bCs/>
                        <w:i/>
                        <w:sz w:val="28"/>
                        <w:szCs w:val="28"/>
                      </w:rPr>
                    </m:ctrlPr>
                  </m:sSubPr>
                  <m:e>
                    <m:r>
                      <m:rPr>
                        <m:sty m:val="bi"/>
                      </m:rPr>
                      <w:rPr>
                        <w:rFonts w:ascii="Cambria Math" w:hAnsi="Cambria Math" w:cs="Times New Roman"/>
                        <w:sz w:val="28"/>
                        <w:szCs w:val="28"/>
                      </w:rPr>
                      <m:t>R</m:t>
                    </m:r>
                  </m:e>
                  <m:sub>
                    <m:r>
                      <m:rPr>
                        <m:sty m:val="bi"/>
                      </m:rPr>
                      <w:rPr>
                        <w:rFonts w:ascii="Cambria Math" w:hAnsi="Cambria Math" w:cs="Times New Roman"/>
                        <w:sz w:val="28"/>
                        <w:szCs w:val="28"/>
                      </w:rPr>
                      <m:t>n</m:t>
                    </m:r>
                  </m:sub>
                </m:sSub>
                <m:r>
                  <m:rPr>
                    <m:sty m:val="bi"/>
                  </m:rPr>
                  <w:rPr>
                    <w:rFonts w:ascii="Cambria Math" w:hAnsi="Cambria Math" w:cs="Times New Roman"/>
                    <w:sz w:val="28"/>
                    <w:szCs w:val="28"/>
                  </w:rPr>
                  <m:t>-G</m:t>
                </m:r>
              </m:e>
            </m:d>
            <m:r>
              <m:rPr>
                <m:sty m:val="bi"/>
              </m:rPr>
              <w:rPr>
                <w:rFonts w:ascii="Cambria Math" w:hAnsi="Cambria Math" w:cs="Times New Roman"/>
                <w:sz w:val="28"/>
                <w:szCs w:val="28"/>
              </w:rPr>
              <m:t>+γ</m:t>
            </m:r>
            <m:f>
              <m:fPr>
                <m:ctrlPr>
                  <w:rPr>
                    <w:rFonts w:ascii="Cambria Math" w:hAnsi="Cambria Math" w:cs="Times New Roman"/>
                    <w:b/>
                    <w:bCs/>
                    <w:i/>
                    <w:sz w:val="28"/>
                    <w:szCs w:val="28"/>
                  </w:rPr>
                </m:ctrlPr>
              </m:fPr>
              <m:num>
                <m:r>
                  <m:rPr>
                    <m:sty m:val="bi"/>
                  </m:rPr>
                  <w:rPr>
                    <w:rFonts w:ascii="Cambria Math" w:hAnsi="Cambria Math" w:cs="Times New Roman"/>
                    <w:sz w:val="28"/>
                    <w:szCs w:val="28"/>
                  </w:rPr>
                  <m:t>900</m:t>
                </m:r>
              </m:num>
              <m:den>
                <m:r>
                  <m:rPr>
                    <m:sty m:val="bi"/>
                  </m:rPr>
                  <w:rPr>
                    <w:rFonts w:ascii="Cambria Math" w:hAnsi="Cambria Math" w:cs="Times New Roman"/>
                    <w:sz w:val="28"/>
                    <w:szCs w:val="28"/>
                  </w:rPr>
                  <m:t>T+273</m:t>
                </m:r>
              </m:den>
            </m:f>
            <m:sSub>
              <m:sSubPr>
                <m:ctrlPr>
                  <w:rPr>
                    <w:rFonts w:ascii="Cambria Math" w:hAnsi="Cambria Math" w:cs="Times New Roman"/>
                    <w:b/>
                    <w:bCs/>
                    <w:i/>
                    <w:sz w:val="28"/>
                    <w:szCs w:val="28"/>
                  </w:rPr>
                </m:ctrlPr>
              </m:sSubPr>
              <m:e>
                <m:r>
                  <m:rPr>
                    <m:sty m:val="bi"/>
                  </m:rPr>
                  <w:rPr>
                    <w:rFonts w:ascii="Cambria Math" w:hAnsi="Cambria Math" w:cs="Times New Roman"/>
                    <w:sz w:val="28"/>
                    <w:szCs w:val="28"/>
                  </w:rPr>
                  <m:t>u</m:t>
                </m:r>
              </m:e>
              <m:sub>
                <m:r>
                  <m:rPr>
                    <m:sty m:val="bi"/>
                  </m:rPr>
                  <w:rPr>
                    <w:rFonts w:ascii="Cambria Math" w:hAnsi="Cambria Math" w:cs="Times New Roman"/>
                    <w:sz w:val="28"/>
                    <w:szCs w:val="28"/>
                  </w:rPr>
                  <m:t>2</m:t>
                </m:r>
              </m:sub>
            </m:sSub>
            <m:d>
              <m:dPr>
                <m:ctrlPr>
                  <w:rPr>
                    <w:rFonts w:ascii="Cambria Math" w:hAnsi="Cambria Math" w:cs="Times New Roman"/>
                    <w:b/>
                    <w:bCs/>
                    <w:i/>
                    <w:sz w:val="28"/>
                    <w:szCs w:val="28"/>
                  </w:rPr>
                </m:ctrlPr>
              </m:dPr>
              <m:e>
                <m:sSub>
                  <m:sSubPr>
                    <m:ctrlPr>
                      <w:rPr>
                        <w:rFonts w:ascii="Cambria Math" w:hAnsi="Cambria Math" w:cs="Times New Roman"/>
                        <w:b/>
                        <w:bCs/>
                        <w:i/>
                        <w:sz w:val="28"/>
                        <w:szCs w:val="28"/>
                      </w:rPr>
                    </m:ctrlPr>
                  </m:sSubPr>
                  <m:e>
                    <m:r>
                      <m:rPr>
                        <m:sty m:val="bi"/>
                      </m:rPr>
                      <w:rPr>
                        <w:rFonts w:ascii="Cambria Math" w:hAnsi="Cambria Math" w:cs="Times New Roman"/>
                        <w:sz w:val="28"/>
                        <w:szCs w:val="28"/>
                      </w:rPr>
                      <m:t>e</m:t>
                    </m:r>
                  </m:e>
                  <m:sub>
                    <m:r>
                      <m:rPr>
                        <m:sty m:val="bi"/>
                      </m:rPr>
                      <w:rPr>
                        <w:rFonts w:ascii="Cambria Math" w:hAnsi="Cambria Math" w:cs="Times New Roman"/>
                        <w:sz w:val="28"/>
                        <w:szCs w:val="28"/>
                      </w:rPr>
                      <m:t>s</m:t>
                    </m:r>
                  </m:sub>
                </m:sSub>
                <m:r>
                  <m:rPr>
                    <m:sty m:val="bi"/>
                  </m:rPr>
                  <w:rPr>
                    <w:rFonts w:ascii="Cambria Math" w:hAnsi="Cambria Math" w:cs="Times New Roman"/>
                    <w:sz w:val="28"/>
                    <w:szCs w:val="28"/>
                  </w:rPr>
                  <m:t>-</m:t>
                </m:r>
                <m:sSub>
                  <m:sSubPr>
                    <m:ctrlPr>
                      <w:rPr>
                        <w:rFonts w:ascii="Cambria Math" w:hAnsi="Cambria Math" w:cs="Times New Roman"/>
                        <w:b/>
                        <w:bCs/>
                        <w:i/>
                        <w:sz w:val="28"/>
                        <w:szCs w:val="28"/>
                      </w:rPr>
                    </m:ctrlPr>
                  </m:sSubPr>
                  <m:e>
                    <m:r>
                      <m:rPr>
                        <m:sty m:val="bi"/>
                      </m:rPr>
                      <w:rPr>
                        <w:rFonts w:ascii="Cambria Math" w:hAnsi="Cambria Math" w:cs="Times New Roman"/>
                        <w:sz w:val="28"/>
                        <w:szCs w:val="28"/>
                      </w:rPr>
                      <m:t>e</m:t>
                    </m:r>
                  </m:e>
                  <m:sub>
                    <m:r>
                      <m:rPr>
                        <m:sty m:val="bi"/>
                      </m:rPr>
                      <w:rPr>
                        <w:rFonts w:ascii="Cambria Math" w:hAnsi="Cambria Math" w:cs="Times New Roman"/>
                        <w:sz w:val="28"/>
                        <w:szCs w:val="28"/>
                      </w:rPr>
                      <m:t>a</m:t>
                    </m:r>
                  </m:sub>
                </m:sSub>
              </m:e>
            </m:d>
          </m:num>
          <m:den>
            <m:r>
              <m:rPr>
                <m:sty m:val="bi"/>
              </m:rPr>
              <w:rPr>
                <w:rFonts w:ascii="Cambria Math" w:hAnsi="Cambria Math" w:cs="Times New Roman"/>
                <w:sz w:val="28"/>
                <w:szCs w:val="28"/>
              </w:rPr>
              <m:t>∆+ γ</m:t>
            </m:r>
            <m:d>
              <m:dPr>
                <m:ctrlPr>
                  <w:rPr>
                    <w:rFonts w:ascii="Cambria Math" w:hAnsi="Cambria Math" w:cs="Times New Roman"/>
                    <w:b/>
                    <w:bCs/>
                    <w:i/>
                    <w:sz w:val="28"/>
                    <w:szCs w:val="28"/>
                  </w:rPr>
                </m:ctrlPr>
              </m:dPr>
              <m:e>
                <m:r>
                  <m:rPr>
                    <m:sty m:val="bi"/>
                  </m:rPr>
                  <w:rPr>
                    <w:rFonts w:ascii="Cambria Math" w:hAnsi="Cambria Math" w:cs="Times New Roman"/>
                    <w:sz w:val="28"/>
                    <w:szCs w:val="28"/>
                  </w:rPr>
                  <m:t>1+0.34</m:t>
                </m:r>
                <m:sSub>
                  <m:sSubPr>
                    <m:ctrlPr>
                      <w:rPr>
                        <w:rFonts w:ascii="Cambria Math" w:hAnsi="Cambria Math" w:cs="Times New Roman"/>
                        <w:b/>
                        <w:bCs/>
                        <w:i/>
                        <w:sz w:val="28"/>
                        <w:szCs w:val="28"/>
                      </w:rPr>
                    </m:ctrlPr>
                  </m:sSubPr>
                  <m:e>
                    <m:r>
                      <m:rPr>
                        <m:sty m:val="bi"/>
                      </m:rPr>
                      <w:rPr>
                        <w:rFonts w:ascii="Cambria Math" w:hAnsi="Cambria Math" w:cs="Times New Roman"/>
                        <w:sz w:val="28"/>
                        <w:szCs w:val="28"/>
                      </w:rPr>
                      <m:t>u</m:t>
                    </m:r>
                  </m:e>
                  <m:sub>
                    <m:r>
                      <m:rPr>
                        <m:sty m:val="bi"/>
                      </m:rPr>
                      <w:rPr>
                        <w:rFonts w:ascii="Cambria Math" w:hAnsi="Cambria Math" w:cs="Times New Roman"/>
                        <w:sz w:val="28"/>
                        <w:szCs w:val="28"/>
                      </w:rPr>
                      <m:t>2</m:t>
                    </m:r>
                  </m:sub>
                </m:sSub>
              </m:e>
            </m:d>
          </m:den>
        </m:f>
      </m:oMath>
      <w:r w:rsidRPr="00C82664">
        <w:rPr>
          <w:rFonts w:ascii="Times New Roman" w:eastAsiaTheme="minorEastAsia" w:hAnsi="Times New Roman" w:cs="Times New Roman"/>
          <w:sz w:val="28"/>
          <w:szCs w:val="28"/>
        </w:rPr>
        <w:tab/>
      </w:r>
      <w:r>
        <w:tab/>
      </w:r>
      <w:r>
        <w:tab/>
      </w:r>
      <w:r>
        <w:tab/>
      </w:r>
      <w:r>
        <w:tab/>
      </w:r>
      <w:r>
        <w:tab/>
      </w:r>
      <w:r>
        <w:tab/>
      </w:r>
      <w:r w:rsidR="00FE3725">
        <w:rPr>
          <w:rFonts w:ascii="Times New Roman" w:eastAsiaTheme="minorEastAsia" w:hAnsi="Times New Roman" w:cs="Times New Roman"/>
          <w:sz w:val="28"/>
          <w:szCs w:val="28"/>
        </w:rPr>
        <w:t>2.1</w:t>
      </w:r>
      <w:r w:rsidRPr="0BE1CFC9">
        <w:rPr>
          <w:rFonts w:ascii="Times New Roman" w:eastAsiaTheme="minorEastAsia" w:hAnsi="Times New Roman" w:cs="Times New Roman"/>
          <w:sz w:val="28"/>
          <w:szCs w:val="28"/>
        </w:rPr>
        <w:t>)</w:t>
      </w:r>
    </w:p>
    <w:p w14:paraId="069788CC" w14:textId="2AB7250B" w:rsidR="008D0472" w:rsidRPr="00C82664" w:rsidRDefault="0BE1CFC9" w:rsidP="0BE1CFC9">
      <w:pPr>
        <w:spacing w:line="480" w:lineRule="auto"/>
        <w:rPr>
          <w:rFonts w:ascii="Times New Roman" w:eastAsiaTheme="minorEastAsia" w:hAnsi="Times New Roman" w:cs="Times New Roman"/>
          <w:b/>
          <w:bCs/>
          <w:sz w:val="28"/>
          <w:szCs w:val="28"/>
        </w:rPr>
      </w:pPr>
      <w:r w:rsidRPr="0BE1CFC9">
        <w:rPr>
          <w:rFonts w:ascii="Times New Roman" w:hAnsi="Times New Roman" w:cs="Times New Roman"/>
          <w:sz w:val="24"/>
          <w:szCs w:val="24"/>
        </w:rPr>
        <w:t>Next, at each grid point ESR was computed by dividing ET by PET and SESR was calculated by removing the mean and dividing by the standard deviation of the ESR ratios consistent with Christian et al (2021; 2019b; Equation 2</w:t>
      </w:r>
      <w:r w:rsidR="0048669C">
        <w:rPr>
          <w:rFonts w:ascii="Times New Roman" w:hAnsi="Times New Roman" w:cs="Times New Roman"/>
          <w:sz w:val="24"/>
          <w:szCs w:val="24"/>
        </w:rPr>
        <w:t>.2</w:t>
      </w:r>
      <w:r w:rsidRPr="0BE1CFC9">
        <w:rPr>
          <w:rFonts w:ascii="Times New Roman" w:hAnsi="Times New Roman" w:cs="Times New Roman"/>
          <w:sz w:val="24"/>
          <w:szCs w:val="24"/>
        </w:rPr>
        <w:t>).</w:t>
      </w:r>
      <w:r w:rsidR="005E6946">
        <w:rPr>
          <w:rFonts w:ascii="Times New Roman" w:hAnsi="Times New Roman" w:cs="Times New Roman"/>
          <w:sz w:val="24"/>
          <w:szCs w:val="24"/>
        </w:rPr>
        <w:t xml:space="preserve"> SESR values were validated via comparison to previously calculated and validated SESR values (Christian et al., 2019a).</w:t>
      </w:r>
    </w:p>
    <w:p w14:paraId="7E67AD82" w14:textId="3B408656" w:rsidR="008D0472" w:rsidRPr="00C82664" w:rsidRDefault="008D0472" w:rsidP="0BE1CFC9">
      <w:pPr>
        <w:spacing w:line="480" w:lineRule="auto"/>
        <w:rPr>
          <w:rFonts w:ascii="Times New Roman" w:eastAsiaTheme="minorEastAsia" w:hAnsi="Times New Roman" w:cs="Times New Roman"/>
          <w:b/>
          <w:bCs/>
          <w:sz w:val="28"/>
          <w:szCs w:val="28"/>
        </w:rPr>
      </w:pPr>
      <m:oMath>
        <m:r>
          <m:rPr>
            <m:sty m:val="bi"/>
          </m:rPr>
          <w:rPr>
            <w:rFonts w:ascii="Cambria Math" w:hAnsi="Cambria Math" w:cs="Times New Roman"/>
            <w:sz w:val="28"/>
            <w:szCs w:val="28"/>
          </w:rPr>
          <m:t>SES</m:t>
        </m:r>
        <m:sSub>
          <m:sSubPr>
            <m:ctrlPr>
              <w:rPr>
                <w:rFonts w:ascii="Cambria Math" w:hAnsi="Cambria Math" w:cs="Times New Roman"/>
                <w:b/>
                <w:bCs/>
                <w:i/>
                <w:sz w:val="28"/>
                <w:szCs w:val="28"/>
              </w:rPr>
            </m:ctrlPr>
          </m:sSubPr>
          <m:e>
            <m:r>
              <m:rPr>
                <m:sty m:val="bi"/>
              </m:rPr>
              <w:rPr>
                <w:rFonts w:ascii="Cambria Math" w:hAnsi="Cambria Math" w:cs="Times New Roman"/>
                <w:sz w:val="28"/>
                <w:szCs w:val="28"/>
              </w:rPr>
              <m:t>R</m:t>
            </m:r>
          </m:e>
          <m:sub>
            <m:r>
              <m:rPr>
                <m:sty m:val="bi"/>
              </m:rPr>
              <w:rPr>
                <w:rFonts w:ascii="Cambria Math" w:hAnsi="Cambria Math" w:cs="Times New Roman"/>
                <w:sz w:val="28"/>
                <w:szCs w:val="28"/>
              </w:rPr>
              <m:t>ijp</m:t>
            </m:r>
          </m:sub>
        </m:sSub>
        <m:r>
          <m:rPr>
            <m:sty m:val="bi"/>
          </m:rPr>
          <w:rPr>
            <w:rFonts w:ascii="Cambria Math" w:hAnsi="Cambria Math" w:cs="Times New Roman"/>
            <w:sz w:val="28"/>
            <w:szCs w:val="28"/>
          </w:rPr>
          <m:t xml:space="preserve">= </m:t>
        </m:r>
        <m:f>
          <m:fPr>
            <m:ctrlPr>
              <w:rPr>
                <w:rFonts w:ascii="Cambria Math" w:hAnsi="Cambria Math" w:cs="Times New Roman"/>
                <w:b/>
                <w:bCs/>
                <w:i/>
                <w:sz w:val="28"/>
                <w:szCs w:val="28"/>
              </w:rPr>
            </m:ctrlPr>
          </m:fPr>
          <m:num>
            <m:r>
              <m:rPr>
                <m:sty m:val="bi"/>
              </m:rPr>
              <w:rPr>
                <w:rFonts w:ascii="Cambria Math" w:hAnsi="Cambria Math" w:cs="Times New Roman"/>
                <w:sz w:val="28"/>
                <w:szCs w:val="28"/>
              </w:rPr>
              <m:t>ES</m:t>
            </m:r>
            <m:sSub>
              <m:sSubPr>
                <m:ctrlPr>
                  <w:rPr>
                    <w:rFonts w:ascii="Cambria Math" w:hAnsi="Cambria Math" w:cs="Times New Roman"/>
                    <w:b/>
                    <w:bCs/>
                    <w:i/>
                    <w:sz w:val="28"/>
                    <w:szCs w:val="28"/>
                  </w:rPr>
                </m:ctrlPr>
              </m:sSubPr>
              <m:e>
                <m:r>
                  <m:rPr>
                    <m:sty m:val="bi"/>
                  </m:rPr>
                  <w:rPr>
                    <w:rFonts w:ascii="Cambria Math" w:hAnsi="Cambria Math" w:cs="Times New Roman"/>
                    <w:sz w:val="28"/>
                    <w:szCs w:val="28"/>
                  </w:rPr>
                  <m:t>R</m:t>
                </m:r>
              </m:e>
              <m:sub>
                <m:r>
                  <m:rPr>
                    <m:sty m:val="bi"/>
                  </m:rPr>
                  <w:rPr>
                    <w:rFonts w:ascii="Cambria Math" w:hAnsi="Cambria Math" w:cs="Times New Roman"/>
                    <w:sz w:val="28"/>
                    <w:szCs w:val="28"/>
                  </w:rPr>
                  <m:t>ijp</m:t>
                </m:r>
              </m:sub>
            </m:sSub>
            <m:r>
              <m:rPr>
                <m:sty m:val="bi"/>
              </m:rPr>
              <w:rPr>
                <w:rFonts w:ascii="Cambria Math" w:hAnsi="Cambria Math" w:cs="Times New Roman"/>
                <w:sz w:val="28"/>
                <w:szCs w:val="28"/>
              </w:rPr>
              <m:t xml:space="preserve">- </m:t>
            </m:r>
            <m:acc>
              <m:accPr>
                <m:chr m:val="̅"/>
                <m:ctrlPr>
                  <w:rPr>
                    <w:rFonts w:ascii="Cambria Math" w:hAnsi="Cambria Math" w:cs="Times New Roman"/>
                    <w:b/>
                    <w:bCs/>
                    <w:i/>
                    <w:sz w:val="28"/>
                    <w:szCs w:val="28"/>
                  </w:rPr>
                </m:ctrlPr>
              </m:accPr>
              <m:e>
                <m:r>
                  <m:rPr>
                    <m:sty m:val="bi"/>
                  </m:rPr>
                  <w:rPr>
                    <w:rFonts w:ascii="Cambria Math" w:hAnsi="Cambria Math" w:cs="Times New Roman"/>
                    <w:sz w:val="28"/>
                    <w:szCs w:val="28"/>
                  </w:rPr>
                  <m:t>ES</m:t>
                </m:r>
                <m:sSub>
                  <m:sSubPr>
                    <m:ctrlPr>
                      <w:rPr>
                        <w:rFonts w:ascii="Cambria Math" w:hAnsi="Cambria Math" w:cs="Times New Roman"/>
                        <w:b/>
                        <w:bCs/>
                        <w:i/>
                        <w:sz w:val="28"/>
                        <w:szCs w:val="28"/>
                      </w:rPr>
                    </m:ctrlPr>
                  </m:sSubPr>
                  <m:e>
                    <m:r>
                      <m:rPr>
                        <m:sty m:val="bi"/>
                      </m:rPr>
                      <w:rPr>
                        <w:rFonts w:ascii="Cambria Math" w:hAnsi="Cambria Math" w:cs="Times New Roman"/>
                        <w:sz w:val="28"/>
                        <w:szCs w:val="28"/>
                      </w:rPr>
                      <m:t>R</m:t>
                    </m:r>
                  </m:e>
                  <m:sub>
                    <m:r>
                      <m:rPr>
                        <m:sty m:val="bi"/>
                      </m:rPr>
                      <w:rPr>
                        <w:rFonts w:ascii="Cambria Math" w:hAnsi="Cambria Math" w:cs="Times New Roman"/>
                        <w:sz w:val="28"/>
                        <w:szCs w:val="28"/>
                      </w:rPr>
                      <m:t>ijp</m:t>
                    </m:r>
                  </m:sub>
                </m:sSub>
              </m:e>
            </m:acc>
          </m:num>
          <m:den>
            <m:r>
              <m:rPr>
                <m:sty m:val="bi"/>
              </m:rPr>
              <w:rPr>
                <w:rFonts w:ascii="Cambria Math" w:hAnsi="Cambria Math" w:cs="Times New Roman"/>
                <w:sz w:val="28"/>
                <w:szCs w:val="28"/>
              </w:rPr>
              <m:t>σES</m:t>
            </m:r>
            <m:sSub>
              <m:sSubPr>
                <m:ctrlPr>
                  <w:rPr>
                    <w:rFonts w:ascii="Cambria Math" w:hAnsi="Cambria Math" w:cs="Times New Roman"/>
                    <w:b/>
                    <w:bCs/>
                    <w:i/>
                    <w:sz w:val="28"/>
                    <w:szCs w:val="28"/>
                  </w:rPr>
                </m:ctrlPr>
              </m:sSubPr>
              <m:e>
                <m:r>
                  <m:rPr>
                    <m:sty m:val="bi"/>
                  </m:rPr>
                  <w:rPr>
                    <w:rFonts w:ascii="Cambria Math" w:hAnsi="Cambria Math" w:cs="Times New Roman"/>
                    <w:sz w:val="28"/>
                    <w:szCs w:val="28"/>
                  </w:rPr>
                  <m:t>R</m:t>
                </m:r>
              </m:e>
              <m:sub>
                <m:r>
                  <m:rPr>
                    <m:sty m:val="bi"/>
                  </m:rPr>
                  <w:rPr>
                    <w:rFonts w:ascii="Cambria Math" w:hAnsi="Cambria Math" w:cs="Times New Roman"/>
                    <w:sz w:val="28"/>
                    <w:szCs w:val="28"/>
                  </w:rPr>
                  <m:t>ijp</m:t>
                </m:r>
              </m:sub>
            </m:sSub>
          </m:den>
        </m:f>
      </m:oMath>
      <w:r w:rsidRPr="00C82664">
        <w:rPr>
          <w:rFonts w:ascii="Times New Roman" w:eastAsiaTheme="minorEastAsia" w:hAnsi="Times New Roman" w:cs="Times New Roman"/>
          <w:b/>
          <w:bCs/>
          <w:sz w:val="28"/>
          <w:szCs w:val="28"/>
        </w:rPr>
        <w:tab/>
      </w:r>
      <w:r w:rsidRPr="00C82664">
        <w:rPr>
          <w:rFonts w:ascii="Times New Roman" w:eastAsiaTheme="minorEastAsia" w:hAnsi="Times New Roman" w:cs="Times New Roman"/>
          <w:sz w:val="28"/>
          <w:szCs w:val="28"/>
        </w:rPr>
        <w:tab/>
      </w:r>
      <w:r w:rsidRPr="00C82664">
        <w:rPr>
          <w:rFonts w:ascii="Times New Roman" w:eastAsiaTheme="minorEastAsia" w:hAnsi="Times New Roman" w:cs="Times New Roman"/>
          <w:sz w:val="28"/>
          <w:szCs w:val="28"/>
        </w:rPr>
        <w:tab/>
      </w:r>
      <w:r>
        <w:tab/>
      </w:r>
      <w:r>
        <w:tab/>
      </w:r>
      <w:r>
        <w:tab/>
      </w:r>
      <w:r>
        <w:tab/>
      </w:r>
      <w:r>
        <w:tab/>
      </w:r>
      <w:r>
        <w:tab/>
      </w:r>
      <w:r w:rsidRPr="0BE1CFC9">
        <w:rPr>
          <w:rFonts w:ascii="Times New Roman" w:eastAsiaTheme="minorEastAsia" w:hAnsi="Times New Roman" w:cs="Times New Roman"/>
          <w:sz w:val="28"/>
          <w:szCs w:val="28"/>
        </w:rPr>
        <w:t>2</w:t>
      </w:r>
      <w:r w:rsidR="00FE3725">
        <w:rPr>
          <w:rFonts w:ascii="Times New Roman" w:eastAsiaTheme="minorEastAsia" w:hAnsi="Times New Roman" w:cs="Times New Roman"/>
          <w:sz w:val="28"/>
          <w:szCs w:val="28"/>
        </w:rPr>
        <w:t>.2</w:t>
      </w:r>
      <w:r w:rsidRPr="0BE1CFC9">
        <w:rPr>
          <w:rFonts w:ascii="Times New Roman" w:eastAsiaTheme="minorEastAsia" w:hAnsi="Times New Roman" w:cs="Times New Roman"/>
          <w:sz w:val="28"/>
          <w:szCs w:val="28"/>
        </w:rPr>
        <w:t>)</w:t>
      </w:r>
    </w:p>
    <w:p w14:paraId="6A78454B" w14:textId="77777777"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The daily mean 2-m temperature (T) data for the months of March, April, and May (MAM), June, July, and August (JJA), and September, October, and November (SON) were selected and averaged to create a single seasonal-mean value for each spring (MAM), summer (JJA), and fall (SON) season from 1980 to 2020 (i.e., 41 values per season). Similarly, SESR and Root Zone Soil Moisture (RZSM) data values were processed in the same manner. For each </w:t>
      </w:r>
      <w:r w:rsidRPr="00C82664">
        <w:rPr>
          <w:rFonts w:ascii="Times New Roman" w:hAnsi="Times New Roman" w:cs="Times New Roman"/>
          <w:sz w:val="24"/>
          <w:szCs w:val="24"/>
        </w:rPr>
        <w:lastRenderedPageBreak/>
        <w:t xml:space="preserve">resulting set of values, the linear trend was removed through least-squares fitting, and the detrended values were standardized. Linear regression analysis was performed between concurrent season temperature values and MERRA 2 RZSM throughout the domain and as a function of season. Pearson correlations (Everitt 2010) were calculated on a grid point basis for the entire study area. The same regression and correlation analysis was performed using SESR and RZSM, for all three time periods. We then performed seasonal lag regression to examine potential lead/lag relationships between variables. Finally, a multivariable regression was performed on all three variable sets to identify the strongest drivers. </w:t>
      </w:r>
    </w:p>
    <w:p w14:paraId="23072BD5" w14:textId="77777777"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Statistical significance testing was conducted using a 2-tailed </w:t>
      </w:r>
      <w:r w:rsidRPr="00C82664">
        <w:rPr>
          <w:rFonts w:ascii="Times New Roman" w:hAnsi="Times New Roman" w:cs="Times New Roman"/>
          <w:i/>
          <w:iCs/>
          <w:sz w:val="24"/>
          <w:szCs w:val="24"/>
        </w:rPr>
        <w:t>t</w:t>
      </w:r>
      <w:r w:rsidRPr="00C82664">
        <w:rPr>
          <w:rFonts w:ascii="Times New Roman" w:hAnsi="Times New Roman" w:cs="Times New Roman"/>
          <w:sz w:val="24"/>
          <w:szCs w:val="24"/>
        </w:rPr>
        <w:t xml:space="preserve">-test with </w:t>
      </w:r>
      <w:r w:rsidRPr="00C82664">
        <w:rPr>
          <w:rFonts w:ascii="Times New Roman" w:hAnsi="Times New Roman" w:cs="Times New Roman"/>
          <w:i/>
          <w:iCs/>
          <w:sz w:val="24"/>
          <w:szCs w:val="24"/>
        </w:rPr>
        <w:t xml:space="preserve">N </w:t>
      </w:r>
      <w:r w:rsidRPr="00C82664">
        <w:rPr>
          <w:rFonts w:ascii="Times New Roman" w:hAnsi="Times New Roman" w:cs="Times New Roman"/>
          <w:sz w:val="24"/>
          <w:szCs w:val="24"/>
        </w:rPr>
        <w:t xml:space="preserve">= 41 degrees of freedom. Statistical significance tests conducted on the correlation coefficients are done against a null hypothesis of </w:t>
      </w:r>
      <w:r w:rsidRPr="00C82664">
        <w:rPr>
          <w:rFonts w:ascii="Times New Roman" w:hAnsi="Times New Roman" w:cs="Times New Roman"/>
          <w:i/>
          <w:iCs/>
          <w:sz w:val="24"/>
          <w:szCs w:val="24"/>
        </w:rPr>
        <w:t>r</w:t>
      </w:r>
      <w:r w:rsidRPr="00C82664">
        <w:rPr>
          <w:rFonts w:ascii="Times New Roman" w:hAnsi="Times New Roman" w:cs="Times New Roman"/>
          <w:sz w:val="24"/>
          <w:szCs w:val="24"/>
        </w:rPr>
        <w:t xml:space="preserve"> = 0 between the variables. </w:t>
      </w:r>
    </w:p>
    <w:p w14:paraId="65295F32" w14:textId="77777777"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 </w:t>
      </w:r>
    </w:p>
    <w:p w14:paraId="7F35F2AD" w14:textId="795D5CC3" w:rsidR="008D0472" w:rsidRPr="00C82664" w:rsidRDefault="009A1EB3" w:rsidP="0088021D">
      <w:pPr>
        <w:pStyle w:val="subheadersdis"/>
      </w:pPr>
      <w:bookmarkStart w:id="10" w:name="_Toc165385328"/>
      <w:r>
        <w:t xml:space="preserve">2.3 </w:t>
      </w:r>
      <w:r w:rsidR="008D0472" w:rsidRPr="00C82664">
        <w:t>Results:</w:t>
      </w:r>
      <w:bookmarkEnd w:id="10"/>
    </w:p>
    <w:p w14:paraId="53ABDE2B" w14:textId="1A61D9BE" w:rsidR="008D0472" w:rsidRPr="00C82664" w:rsidRDefault="009A1EB3" w:rsidP="0088021D">
      <w:pPr>
        <w:pStyle w:val="sectionheads"/>
      </w:pPr>
      <w:bookmarkStart w:id="11" w:name="_Toc165385329"/>
      <w:r>
        <w:t>2.</w:t>
      </w:r>
      <w:r w:rsidR="008D0472" w:rsidRPr="00C82664">
        <w:t>3.1 Climatology – Concurrent season relationships of T, SESR, and RZSM</w:t>
      </w:r>
      <w:bookmarkEnd w:id="11"/>
    </w:p>
    <w:p w14:paraId="0376F343" w14:textId="56D65E02"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i/>
          <w:iCs/>
          <w:sz w:val="24"/>
          <w:szCs w:val="24"/>
        </w:rPr>
        <w:tab/>
      </w:r>
      <w:r w:rsidRPr="00C82664">
        <w:rPr>
          <w:rFonts w:ascii="Times New Roman" w:hAnsi="Times New Roman" w:cs="Times New Roman"/>
          <w:sz w:val="24"/>
          <w:szCs w:val="24"/>
        </w:rPr>
        <w:t xml:space="preserve">Regressions of mean 2-m T with RZSM (Figs. </w:t>
      </w:r>
      <w:r w:rsidR="006D4708">
        <w:rPr>
          <w:rFonts w:ascii="Times New Roman" w:hAnsi="Times New Roman" w:cs="Times New Roman"/>
          <w:sz w:val="24"/>
          <w:szCs w:val="24"/>
        </w:rPr>
        <w:t>2.</w:t>
      </w:r>
      <w:r w:rsidRPr="00C82664">
        <w:rPr>
          <w:rFonts w:ascii="Times New Roman" w:hAnsi="Times New Roman" w:cs="Times New Roman"/>
          <w:sz w:val="24"/>
          <w:szCs w:val="24"/>
        </w:rPr>
        <w:t xml:space="preserve">1a-c) </w:t>
      </w:r>
      <w:r w:rsidR="008B35D2" w:rsidRPr="00C82664">
        <w:rPr>
          <w:rFonts w:ascii="Times New Roman" w:hAnsi="Times New Roman" w:cs="Times New Roman"/>
          <w:sz w:val="24"/>
          <w:szCs w:val="24"/>
        </w:rPr>
        <w:t>yield</w:t>
      </w:r>
      <w:r w:rsidRPr="00C82664">
        <w:rPr>
          <w:rFonts w:ascii="Times New Roman" w:hAnsi="Times New Roman" w:cs="Times New Roman"/>
          <w:sz w:val="24"/>
          <w:szCs w:val="24"/>
        </w:rPr>
        <w:t xml:space="preserve"> a negative relationship that varies spatially across Europe between seasons. These negative correlations reinforce the known relationship that increases in T result in decreases of RZSM. The stronger negative correlations and areas of focused statistical significance (the overlaid stipple) are localized in regions that have warmer temperatures during the respective seasons. </w:t>
      </w:r>
    </w:p>
    <w:p w14:paraId="7738362C" w14:textId="77777777" w:rsidR="001D17B8"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The strongest correlations during the spring are in the southern areas of the continent reaching a minimum value of -0.77. These southern areas also show the most statistical </w:t>
      </w:r>
      <w:r w:rsidRPr="00C82664">
        <w:rPr>
          <w:rFonts w:ascii="Times New Roman" w:hAnsi="Times New Roman" w:cs="Times New Roman"/>
          <w:sz w:val="24"/>
          <w:szCs w:val="24"/>
        </w:rPr>
        <w:lastRenderedPageBreak/>
        <w:t>significance except for areas near the northern coasts. The reduced correlation in the north is the result of cooler temperatures later in the MAM season. Cooler temperatures can inhibit ET and allow soils to maintain larger moisture levels. The areas of increased significance along the northern coasts do not exhibit decreased correlation values despite the high t-scores. These areas are subject to the Gulf Stream which would affect localized T and ET</w:t>
      </w:r>
    </w:p>
    <w:p w14:paraId="3EB721B4" w14:textId="77777777" w:rsidR="001D17B8" w:rsidRDefault="001D17B8" w:rsidP="008D0472">
      <w:pPr>
        <w:spacing w:line="480" w:lineRule="auto"/>
        <w:rPr>
          <w:rFonts w:ascii="Times New Roman" w:hAnsi="Times New Roman" w:cs="Times New Roman"/>
          <w:sz w:val="24"/>
          <w:szCs w:val="24"/>
        </w:rPr>
      </w:pPr>
    </w:p>
    <w:p w14:paraId="055F0A70" w14:textId="19FF6E53" w:rsidR="008D0472" w:rsidRDefault="00775444" w:rsidP="008D0472">
      <w:pPr>
        <w:spacing w:line="480" w:lineRule="auto"/>
        <w:rPr>
          <w:rFonts w:ascii="Times New Roman" w:hAnsi="Times New Roman" w:cs="Times New Roman"/>
          <w:sz w:val="24"/>
          <w:szCs w:val="24"/>
        </w:rPr>
      </w:pPr>
      <w:r>
        <w:rPr>
          <w:noProof/>
        </w:rPr>
        <w:drawing>
          <wp:inline distT="0" distB="0" distL="0" distR="0" wp14:anchorId="3EFAD48F" wp14:editId="22C74D68">
            <wp:extent cx="5943600" cy="3035935"/>
            <wp:effectExtent l="0" t="0" r="0" b="0"/>
            <wp:docPr id="854257749" name="Picture 854257749" descr="A map of europe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257749"/>
                    <pic:cNvPicPr/>
                  </pic:nvPicPr>
                  <pic:blipFill>
                    <a:blip r:embed="rId17">
                      <a:extLst>
                        <a:ext uri="{28A0092B-C50C-407E-A947-70E740481C1C}">
                          <a14:useLocalDpi xmlns:a14="http://schemas.microsoft.com/office/drawing/2010/main" val="0"/>
                        </a:ext>
                      </a:extLst>
                    </a:blip>
                    <a:stretch>
                      <a:fillRect/>
                    </a:stretch>
                  </pic:blipFill>
                  <pic:spPr>
                    <a:xfrm>
                      <a:off x="0" y="0"/>
                      <a:ext cx="5965231" cy="3046984"/>
                    </a:xfrm>
                    <a:prstGeom prst="rect">
                      <a:avLst/>
                    </a:prstGeom>
                  </pic:spPr>
                </pic:pic>
              </a:graphicData>
            </a:graphic>
          </wp:inline>
        </w:drawing>
      </w:r>
    </w:p>
    <w:p w14:paraId="515B7F0F" w14:textId="4A4F19A0" w:rsidR="00E31DC7" w:rsidRDefault="00E31DC7" w:rsidP="00E31DC7">
      <w:pPr>
        <w:pStyle w:val="Caption"/>
        <w:rPr>
          <w:rFonts w:ascii="Times New Roman" w:hAnsi="Times New Roman" w:cs="Times New Roman"/>
        </w:rPr>
      </w:pPr>
      <w:r>
        <w:t xml:space="preserve">Figure </w:t>
      </w:r>
      <w:r w:rsidR="1E796EC2">
        <w:t>2.</w:t>
      </w:r>
      <w:r w:rsidR="00913A0F">
        <w:fldChar w:fldCharType="begin"/>
      </w:r>
      <w:r w:rsidR="00913A0F">
        <w:instrText xml:space="preserve"> SEQ Figure \* ARABIC </w:instrText>
      </w:r>
      <w:r w:rsidR="00913A0F">
        <w:fldChar w:fldCharType="separate"/>
      </w:r>
      <w:r w:rsidR="00C34EE3">
        <w:rPr>
          <w:noProof/>
        </w:rPr>
        <w:t>1</w:t>
      </w:r>
      <w:r w:rsidR="00913A0F">
        <w:rPr>
          <w:noProof/>
        </w:rPr>
        <w:fldChar w:fldCharType="end"/>
      </w:r>
      <w:r w:rsidRPr="00801CEE">
        <w:rPr>
          <w:rFonts w:ascii="Times New Roman" w:hAnsi="Times New Roman" w:cs="Times New Roman"/>
        </w:rPr>
        <w:t>: Correlations for seasonal regression of T and RZSM for a.) March, April, and May (MAM), b.) June, July, and August (JJA), and c.) September, October, and November (SON). Correlations of T and SESR for d.) MAM, e.) JJA, and f.) SON</w:t>
      </w:r>
      <w:r w:rsidR="008935A2" w:rsidRPr="00801CEE">
        <w:rPr>
          <w:rFonts w:ascii="Times New Roman" w:hAnsi="Times New Roman" w:cs="Times New Roman"/>
        </w:rPr>
        <w:t xml:space="preserve">. </w:t>
      </w:r>
      <w:r w:rsidRPr="00801CEE">
        <w:rPr>
          <w:rFonts w:ascii="Times New Roman" w:hAnsi="Times New Roman" w:cs="Times New Roman"/>
        </w:rPr>
        <w:t>All plots are overlaid with a stipple at grid points where the correlations exceeded the 95% confidence threshold.</w:t>
      </w:r>
    </w:p>
    <w:p w14:paraId="63410B4D" w14:textId="77777777" w:rsidR="00E31DC7" w:rsidRPr="00C82664" w:rsidRDefault="00E31DC7" w:rsidP="008D0472">
      <w:pPr>
        <w:spacing w:line="480" w:lineRule="auto"/>
        <w:rPr>
          <w:rFonts w:ascii="Times New Roman" w:hAnsi="Times New Roman" w:cs="Times New Roman"/>
          <w:sz w:val="24"/>
          <w:szCs w:val="24"/>
        </w:rPr>
      </w:pPr>
    </w:p>
    <w:p w14:paraId="2B784186" w14:textId="7CC4BA45" w:rsidR="00801CEE" w:rsidRPr="00775444" w:rsidRDefault="008D0472" w:rsidP="00775444">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During the boreal summer (Fig.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1b), higher negative correlations occurred in southern and inland localities over Europe. On a continental scale, few areas lack a significant relationship, and the continental average correlation is -0.53. There is an anomalous area in the </w:t>
      </w:r>
      <w:r w:rsidRPr="00C82664">
        <w:rPr>
          <w:rFonts w:ascii="Times New Roman" w:hAnsi="Times New Roman" w:cs="Times New Roman"/>
          <w:sz w:val="24"/>
          <w:szCs w:val="24"/>
        </w:rPr>
        <w:lastRenderedPageBreak/>
        <w:t xml:space="preserve">Baltics, Belarus, and Northwest Russia where the T and RZSM relationship holds little agreement. </w:t>
      </w:r>
    </w:p>
    <w:p w14:paraId="2AE0807A" w14:textId="3555E17E" w:rsidR="008D0472" w:rsidRPr="00C82664" w:rsidRDefault="008D0472" w:rsidP="008D0472">
      <w:pPr>
        <w:spacing w:line="480" w:lineRule="auto"/>
        <w:ind w:firstLine="720"/>
        <w:rPr>
          <w:rFonts w:ascii="Times New Roman" w:hAnsi="Times New Roman" w:cs="Times New Roman"/>
          <w:i/>
          <w:iCs/>
          <w:sz w:val="24"/>
          <w:szCs w:val="24"/>
        </w:rPr>
      </w:pPr>
      <w:r w:rsidRPr="00C82664">
        <w:rPr>
          <w:rFonts w:ascii="Times New Roman" w:hAnsi="Times New Roman" w:cs="Times New Roman"/>
          <w:sz w:val="24"/>
          <w:szCs w:val="24"/>
        </w:rPr>
        <w:t xml:space="preserve">Correlations during the boreal fall begin to decline due to cooler seasonal average temperatures (Fig.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1c) yet </w:t>
      </w:r>
      <w:r w:rsidR="00BE12D8">
        <w:rPr>
          <w:rFonts w:ascii="Times New Roman" w:hAnsi="Times New Roman" w:cs="Times New Roman"/>
          <w:sz w:val="24"/>
          <w:szCs w:val="24"/>
        </w:rPr>
        <w:t xml:space="preserve">a </w:t>
      </w:r>
      <w:r w:rsidRPr="00C82664">
        <w:rPr>
          <w:rFonts w:ascii="Times New Roman" w:hAnsi="Times New Roman" w:cs="Times New Roman"/>
          <w:sz w:val="24"/>
          <w:szCs w:val="24"/>
        </w:rPr>
        <w:t xml:space="preserve">few areas yield significance accompanied by decreased correlation values. Most of these locations reside further south, however, the southern portion of continent does not show as comprehensive coverage as in the spring (Fig.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1a). Finally, there is an additional area of strong correlation in Central Russia near the Urals. </w:t>
      </w:r>
    </w:p>
    <w:p w14:paraId="01AD9C3E" w14:textId="50760836"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Regardless of season, in regions south of approximately 55</w:t>
      </w:r>
      <w:r w:rsidRPr="00C82664">
        <w:rPr>
          <w:rFonts w:ascii="Symbol" w:eastAsia="Symbol" w:hAnsi="Symbol" w:cs="Symbol"/>
          <w:sz w:val="24"/>
          <w:szCs w:val="24"/>
        </w:rPr>
        <w:t>°</w:t>
      </w:r>
      <w:r w:rsidRPr="00C82664">
        <w:rPr>
          <w:rFonts w:ascii="Times New Roman" w:hAnsi="Times New Roman" w:cs="Times New Roman"/>
          <w:sz w:val="24"/>
          <w:szCs w:val="24"/>
        </w:rPr>
        <w:t xml:space="preserve">N, correlations between SESR and RZSM are extremely strong (Fig.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 d-f). These results confirm the influence that SESR, as a measure of evaporative stress, has on RZSM. It is notable that the relationship is consistent throughout most of the continent regardless of regional differences in climate and soil properties. </w:t>
      </w:r>
      <w:r w:rsidR="00EC5A96" w:rsidRPr="00C82664">
        <w:rPr>
          <w:rFonts w:ascii="Times New Roman" w:hAnsi="Times New Roman" w:cs="Times New Roman"/>
          <w:sz w:val="24"/>
          <w:szCs w:val="24"/>
        </w:rPr>
        <w:t>Like</w:t>
      </w:r>
      <w:r w:rsidRPr="00C82664">
        <w:rPr>
          <w:rFonts w:ascii="Times New Roman" w:hAnsi="Times New Roman" w:cs="Times New Roman"/>
          <w:sz w:val="24"/>
          <w:szCs w:val="24"/>
        </w:rPr>
        <w:t xml:space="preserve"> other figures, there is less correlation in the northern regions that are more pronounced in the spring and fall. </w:t>
      </w:r>
    </w:p>
    <w:p w14:paraId="7C4FBAC8" w14:textId="77777777" w:rsidR="008D0472" w:rsidRPr="00C82664" w:rsidRDefault="008D0472" w:rsidP="008D0472">
      <w:pPr>
        <w:spacing w:line="480" w:lineRule="auto"/>
        <w:rPr>
          <w:rFonts w:ascii="Times New Roman" w:hAnsi="Times New Roman" w:cs="Times New Roman"/>
          <w:sz w:val="24"/>
          <w:szCs w:val="24"/>
        </w:rPr>
      </w:pPr>
    </w:p>
    <w:p w14:paraId="19BD76B5" w14:textId="74B8CE39" w:rsidR="008D0472" w:rsidRPr="00C82664" w:rsidRDefault="009A1EB3" w:rsidP="0088021D">
      <w:pPr>
        <w:pStyle w:val="sectionheads"/>
      </w:pPr>
      <w:bookmarkStart w:id="12" w:name="_Toc165385330"/>
      <w:r>
        <w:t>2.</w:t>
      </w:r>
      <w:r w:rsidR="008D0472" w:rsidRPr="00C82664">
        <w:t>3.2 – Inter-seasonal relationships of T, SESR, and RZSM</w:t>
      </w:r>
      <w:bookmarkEnd w:id="12"/>
    </w:p>
    <w:p w14:paraId="147FC577" w14:textId="5520034C"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Figures 2</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 a and b show the correlations for T and RZSM when a one-season lag is applied. Correlations between MAM T and JJA RZSM (Fig.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2a) are not as strong as those of the concurrent JJA season regression (Fig.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1b). Regional areas still exhibit a strong negative correlation but are not as widespread. However, statistical significance is more widespread than that of the MAM concurrent plot. The variation is likely a result of regional climate, soil type, and ecosystem variations, but in regions with strong relationships, MAM or JJA T may be used to infer the following seasons soil moisture levels. While the correlations are not as strong when </w:t>
      </w:r>
      <w:r w:rsidRPr="00C82664">
        <w:rPr>
          <w:rFonts w:ascii="Times New Roman" w:hAnsi="Times New Roman" w:cs="Times New Roman"/>
          <w:sz w:val="24"/>
          <w:szCs w:val="24"/>
        </w:rPr>
        <w:lastRenderedPageBreak/>
        <w:t xml:space="preserve">lag is introduced, the statistical significance suggests that these relationships are still relevant on a seasonal temporal scale. </w:t>
      </w:r>
    </w:p>
    <w:p w14:paraId="1FE2F772" w14:textId="4039E996" w:rsidR="00531F20"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Unlike the spring and fall results from Figure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1, both the spring to summer and summer to fall analyses display regions of higher correlations and significance throughout much of Scandinavia. These signals appear despite the cooler Ts affecting the MAM and SON mean temperatures. The JJA to SON plot also exhibits a northward shift of higher correlations and significance indicating that JJA temperatures will have more influence on RZSM in far northern Europe. </w:t>
      </w:r>
    </w:p>
    <w:p w14:paraId="613B82C4" w14:textId="3CDBCE84" w:rsidR="00531F20" w:rsidRDefault="00531F20" w:rsidP="00531F20">
      <w:pPr>
        <w:spacing w:line="480" w:lineRule="auto"/>
        <w:rPr>
          <w:rFonts w:ascii="Times New Roman" w:hAnsi="Times New Roman" w:cs="Times New Roman"/>
          <w:sz w:val="24"/>
          <w:szCs w:val="24"/>
        </w:rPr>
      </w:pPr>
      <w:r w:rsidRPr="19D51481">
        <w:rPr>
          <w:rFonts w:ascii="Times New Roman" w:hAnsi="Times New Roman" w:cs="Times New Roman"/>
          <w:sz w:val="24"/>
          <w:szCs w:val="24"/>
        </w:rPr>
        <w:t xml:space="preserve">The analysis of seasonal lag focused on the regression of evaporative stress and soil moisture displays </w:t>
      </w:r>
      <w:proofErr w:type="gramStart"/>
      <w:r w:rsidRPr="19D51481">
        <w:rPr>
          <w:rFonts w:ascii="Times New Roman" w:hAnsi="Times New Roman" w:cs="Times New Roman"/>
          <w:sz w:val="24"/>
          <w:szCs w:val="24"/>
        </w:rPr>
        <w:t>a number of</w:t>
      </w:r>
      <w:proofErr w:type="gramEnd"/>
      <w:r w:rsidRPr="19D51481">
        <w:rPr>
          <w:rFonts w:ascii="Times New Roman" w:hAnsi="Times New Roman" w:cs="Times New Roman"/>
          <w:sz w:val="24"/>
          <w:szCs w:val="24"/>
        </w:rPr>
        <w:t xml:space="preserve"> critical results (Fig. </w:t>
      </w:r>
      <w:r w:rsidR="00E064BD">
        <w:rPr>
          <w:rFonts w:ascii="Times New Roman" w:hAnsi="Times New Roman" w:cs="Times New Roman"/>
          <w:sz w:val="24"/>
          <w:szCs w:val="24"/>
        </w:rPr>
        <w:t>2.</w:t>
      </w:r>
      <w:r w:rsidRPr="19D51481">
        <w:rPr>
          <w:rFonts w:ascii="Times New Roman" w:hAnsi="Times New Roman" w:cs="Times New Roman"/>
          <w:sz w:val="24"/>
          <w:szCs w:val="24"/>
        </w:rPr>
        <w:t xml:space="preserve">2c-d). For example, the overall inter-seasonal relationship between SESR and RZSM exhibits as much significance as that of the concurrent season regression. While the correlations vary more regionally than that of the concurrent season JJA plot (Fig. </w:t>
      </w:r>
      <w:r w:rsidR="00E064BD">
        <w:rPr>
          <w:rFonts w:ascii="Times New Roman" w:hAnsi="Times New Roman" w:cs="Times New Roman"/>
          <w:sz w:val="24"/>
          <w:szCs w:val="24"/>
        </w:rPr>
        <w:t>2.</w:t>
      </w:r>
      <w:r w:rsidRPr="19D51481">
        <w:rPr>
          <w:rFonts w:ascii="Times New Roman" w:hAnsi="Times New Roman" w:cs="Times New Roman"/>
          <w:sz w:val="24"/>
          <w:szCs w:val="24"/>
        </w:rPr>
        <w:t xml:space="preserve">1e), the vast area that is significant covers much of the continent. Like Fig. </w:t>
      </w:r>
      <w:r w:rsidR="00E064BD">
        <w:rPr>
          <w:rFonts w:ascii="Times New Roman" w:hAnsi="Times New Roman" w:cs="Times New Roman"/>
          <w:sz w:val="24"/>
          <w:szCs w:val="24"/>
        </w:rPr>
        <w:t>2.</w:t>
      </w:r>
      <w:r w:rsidRPr="19D51481">
        <w:rPr>
          <w:rFonts w:ascii="Times New Roman" w:hAnsi="Times New Roman" w:cs="Times New Roman"/>
          <w:sz w:val="24"/>
          <w:szCs w:val="24"/>
        </w:rPr>
        <w:t>2b, the higher correlations shift to the north in the summer to fall regression</w:t>
      </w:r>
      <w:r w:rsidR="008935A2" w:rsidRPr="19D51481">
        <w:rPr>
          <w:rFonts w:ascii="Times New Roman" w:hAnsi="Times New Roman" w:cs="Times New Roman"/>
          <w:sz w:val="24"/>
          <w:szCs w:val="24"/>
        </w:rPr>
        <w:t xml:space="preserve">. </w:t>
      </w:r>
    </w:p>
    <w:p w14:paraId="6437F1AD" w14:textId="19428EB7" w:rsidR="008D0472" w:rsidRPr="00C82664" w:rsidRDefault="008D0472" w:rsidP="00F13FB0">
      <w:pPr>
        <w:spacing w:line="480" w:lineRule="auto"/>
        <w:rPr>
          <w:rFonts w:ascii="Times New Roman" w:hAnsi="Times New Roman" w:cs="Times New Roman"/>
          <w:sz w:val="24"/>
          <w:szCs w:val="24"/>
        </w:rPr>
      </w:pPr>
      <w:r w:rsidRPr="00C82664">
        <w:rPr>
          <w:rFonts w:ascii="Times New Roman" w:hAnsi="Times New Roman" w:cs="Times New Roman"/>
          <w:sz w:val="24"/>
          <w:szCs w:val="24"/>
        </w:rPr>
        <w:tab/>
      </w:r>
      <w:r w:rsidR="00531F20" w:rsidRPr="00C82664">
        <w:rPr>
          <w:rFonts w:ascii="Times New Roman" w:hAnsi="Times New Roman" w:cs="Times New Roman"/>
          <w:sz w:val="24"/>
          <w:szCs w:val="24"/>
        </w:rPr>
        <w:t xml:space="preserve">The increased statistical confidence of the lag regression between evaporative stress and soil moisture may represent the temporally driven link between evaporative stress and ET. The seasonal mean values are likely too long of a period to accurately record this relationship. </w:t>
      </w:r>
      <w:r w:rsidRPr="00C82664">
        <w:rPr>
          <w:rFonts w:ascii="Times New Roman" w:hAnsi="Times New Roman" w:cs="Times New Roman"/>
          <w:sz w:val="24"/>
          <w:szCs w:val="24"/>
        </w:rPr>
        <w:t xml:space="preserve"> </w:t>
      </w:r>
      <w:r w:rsidR="00F13FB0" w:rsidRPr="00C82664">
        <w:rPr>
          <w:rFonts w:ascii="Times New Roman" w:hAnsi="Times New Roman" w:cs="Times New Roman"/>
          <w:sz w:val="24"/>
          <w:szCs w:val="24"/>
        </w:rPr>
        <w:t>However, areas of high correlation indicate a direct seasonal impact of evaporative stress on RZSM. This correlation with the increased significance indicates that increased levels of evaporative stress is a predictand of soil moisture depletion during the following season.</w:t>
      </w:r>
      <w:r w:rsidR="00F13FB0">
        <w:rPr>
          <w:rFonts w:ascii="Times New Roman" w:hAnsi="Times New Roman" w:cs="Times New Roman"/>
          <w:sz w:val="24"/>
          <w:szCs w:val="24"/>
        </w:rPr>
        <w:tab/>
      </w:r>
      <w:r w:rsidRPr="00C82664">
        <w:rPr>
          <w:rFonts w:ascii="Times New Roman" w:hAnsi="Times New Roman" w:cs="Times New Roman"/>
          <w:i/>
          <w:iCs/>
          <w:sz w:val="24"/>
          <w:szCs w:val="24"/>
        </w:rPr>
        <w:tab/>
      </w:r>
    </w:p>
    <w:p w14:paraId="0765E280" w14:textId="4C641668" w:rsidR="008D0472" w:rsidRPr="00C82664" w:rsidRDefault="008D0472" w:rsidP="00E064BD">
      <w:pPr>
        <w:pStyle w:val="Caption"/>
      </w:pPr>
      <w:r>
        <w:rPr>
          <w:noProof/>
        </w:rPr>
        <w:lastRenderedPageBreak/>
        <w:drawing>
          <wp:inline distT="0" distB="0" distL="0" distR="0" wp14:anchorId="065D0830" wp14:editId="15AB0F0B">
            <wp:extent cx="5986518" cy="4247313"/>
            <wp:effectExtent l="0" t="0" r="0" b="1270"/>
            <wp:docPr id="442072335" name="Picture 442072335" descr="A map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072335"/>
                    <pic:cNvPicPr/>
                  </pic:nvPicPr>
                  <pic:blipFill>
                    <a:blip r:embed="rId18">
                      <a:extLst>
                        <a:ext uri="{28A0092B-C50C-407E-A947-70E740481C1C}">
                          <a14:useLocalDpi xmlns:a14="http://schemas.microsoft.com/office/drawing/2010/main" val="0"/>
                        </a:ext>
                      </a:extLst>
                    </a:blip>
                    <a:stretch>
                      <a:fillRect/>
                    </a:stretch>
                  </pic:blipFill>
                  <pic:spPr>
                    <a:xfrm>
                      <a:off x="0" y="0"/>
                      <a:ext cx="5986518" cy="4247313"/>
                    </a:xfrm>
                    <a:prstGeom prst="rect">
                      <a:avLst/>
                    </a:prstGeom>
                  </pic:spPr>
                </pic:pic>
              </a:graphicData>
            </a:graphic>
          </wp:inline>
        </w:drawing>
      </w:r>
      <w:r w:rsidRPr="19D51481">
        <w:rPr>
          <w:b/>
          <w:bCs/>
        </w:rPr>
        <w:t>Figure 2</w:t>
      </w:r>
      <w:r w:rsidRPr="7207B79D">
        <w:rPr>
          <w:b/>
        </w:rPr>
        <w:t>.</w:t>
      </w:r>
      <w:r w:rsidR="252958CB" w:rsidRPr="7207B79D">
        <w:rPr>
          <w:b/>
          <w:bCs/>
        </w:rPr>
        <w:t>2</w:t>
      </w:r>
      <w:r w:rsidR="252958CB" w:rsidRPr="7207B79D">
        <w:t>.</w:t>
      </w:r>
      <w:r w:rsidRPr="19D51481">
        <w:t xml:space="preserve"> Inter-seasonal correlations for T and RZSM for a.) MAM to JJA respectively, and b.) JJA to SON. Correlations for SESR and RZSM for c.) MAM to JJA and d.) JJA to SON. All plots are overlaid with a stipple where grid points exceeded the 95% confidence threshold. </w:t>
      </w:r>
    </w:p>
    <w:p w14:paraId="53D4F0B6" w14:textId="592B3604" w:rsidR="008D0472" w:rsidRPr="00C82664" w:rsidRDefault="008D0472" w:rsidP="008D0472">
      <w:pPr>
        <w:spacing w:line="480" w:lineRule="auto"/>
        <w:rPr>
          <w:rFonts w:ascii="Times New Roman" w:hAnsi="Times New Roman" w:cs="Times New Roman"/>
          <w:sz w:val="24"/>
          <w:szCs w:val="24"/>
        </w:rPr>
      </w:pPr>
    </w:p>
    <w:p w14:paraId="2B234D7C" w14:textId="77777777" w:rsidR="008D0472" w:rsidRPr="00C82664" w:rsidRDefault="008D0472" w:rsidP="008D0472">
      <w:pPr>
        <w:spacing w:line="480" w:lineRule="auto"/>
        <w:ind w:firstLine="720"/>
        <w:rPr>
          <w:rFonts w:ascii="Times New Roman" w:hAnsi="Times New Roman" w:cs="Times New Roman"/>
          <w:sz w:val="24"/>
          <w:szCs w:val="24"/>
        </w:rPr>
      </w:pPr>
      <w:r w:rsidRPr="00C82664">
        <w:rPr>
          <w:rFonts w:ascii="Times New Roman" w:hAnsi="Times New Roman" w:cs="Times New Roman"/>
          <w:sz w:val="24"/>
          <w:szCs w:val="24"/>
        </w:rPr>
        <w:t xml:space="preserve">Comparison of regions with a strong correlation between SESR and RZSM and those with negative correlations between T and RZSM can be used to identify areas that may be more prone to flash drought development. Although there is variation spatially between different seasons, much of Europe shows significant overlap between the lag regressions. This suggests that these areas are likely to experience reduced mean soil moisture levels based on the mean evaporative stress and temperature of the previous season. </w:t>
      </w:r>
    </w:p>
    <w:p w14:paraId="3A6DDCB2" w14:textId="77777777" w:rsidR="008D0472" w:rsidRPr="00C82664" w:rsidRDefault="008D0472" w:rsidP="008D0472">
      <w:pPr>
        <w:spacing w:line="480" w:lineRule="auto"/>
        <w:ind w:firstLine="720"/>
        <w:rPr>
          <w:rFonts w:ascii="Times New Roman" w:hAnsi="Times New Roman" w:cs="Times New Roman"/>
          <w:sz w:val="24"/>
          <w:szCs w:val="24"/>
        </w:rPr>
      </w:pPr>
    </w:p>
    <w:p w14:paraId="23B8658B" w14:textId="661DCF2D" w:rsidR="008D0472" w:rsidRPr="00C82664" w:rsidRDefault="00A671FD" w:rsidP="0088021D">
      <w:pPr>
        <w:pStyle w:val="sectionheads"/>
      </w:pPr>
      <w:bookmarkStart w:id="13" w:name="_Toc165385331"/>
      <w:r>
        <w:lastRenderedPageBreak/>
        <w:t>2.</w:t>
      </w:r>
      <w:r w:rsidR="008D0472" w:rsidRPr="00C82664">
        <w:t>3.3 Inter-seasonal multivariable regression</w:t>
      </w:r>
      <w:bookmarkEnd w:id="13"/>
    </w:p>
    <w:p w14:paraId="741C554B" w14:textId="5A3D7556" w:rsidR="008D0472"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An inter-seasonal multivariable regression using RZSM as the predictand of T and SESR (Fig.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3a-d) shows that SESR is the stronger driver affecting RZSM during the following season. Over most of the continent, T does marginally influence seasonal RZSM, however there are several regions where evaporative stress plays a much larger role than T alone. These regions are largely consistent with the areas of higher correlation in Figures </w:t>
      </w:r>
      <w:r w:rsidR="00E064BD">
        <w:rPr>
          <w:rFonts w:ascii="Times New Roman" w:hAnsi="Times New Roman" w:cs="Times New Roman"/>
          <w:sz w:val="24"/>
          <w:szCs w:val="24"/>
        </w:rPr>
        <w:t>2.</w:t>
      </w:r>
      <w:r w:rsidRPr="00C82664">
        <w:rPr>
          <w:rFonts w:ascii="Times New Roman" w:hAnsi="Times New Roman" w:cs="Times New Roman"/>
          <w:sz w:val="24"/>
          <w:szCs w:val="24"/>
        </w:rPr>
        <w:t>2c and d. The comprehensive spatial extent of the strong lag correlations between SESR and RZSM implies that evaporative stress serves as a critical indicator of RZSM during the following season throughout most of the continent.</w:t>
      </w:r>
    </w:p>
    <w:p w14:paraId="6D153741" w14:textId="77777777" w:rsidR="00531F20" w:rsidRPr="00C82664" w:rsidRDefault="00531F20" w:rsidP="00531F20">
      <w:pPr>
        <w:spacing w:line="480" w:lineRule="auto"/>
        <w:rPr>
          <w:rFonts w:ascii="Times New Roman" w:hAnsi="Times New Roman" w:cs="Times New Roman"/>
          <w:sz w:val="24"/>
          <w:szCs w:val="24"/>
        </w:rPr>
      </w:pPr>
    </w:p>
    <w:p w14:paraId="41E93508" w14:textId="5913F0FD" w:rsidR="00531F20" w:rsidRPr="00C82664" w:rsidRDefault="00531F20" w:rsidP="00531F20">
      <w:pPr>
        <w:pStyle w:val="sectionheads"/>
      </w:pPr>
      <w:bookmarkStart w:id="14" w:name="_Toc165385332"/>
      <w:r>
        <w:t>2.</w:t>
      </w:r>
      <w:r w:rsidRPr="00C82664">
        <w:t>3.4 – Lag regressions compared to known past flash drought events</w:t>
      </w:r>
      <w:bookmarkEnd w:id="14"/>
    </w:p>
    <w:p w14:paraId="0B08D662" w14:textId="3B4D56F7" w:rsidR="00531F20" w:rsidRDefault="00531F20" w:rsidP="00531F20">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The introduction of lag into regression analysis has shown that regionally, the </w:t>
      </w:r>
      <w:proofErr w:type="gramStart"/>
      <w:r w:rsidRPr="00C82664">
        <w:rPr>
          <w:rFonts w:ascii="Times New Roman" w:hAnsi="Times New Roman" w:cs="Times New Roman"/>
          <w:sz w:val="24"/>
          <w:szCs w:val="24"/>
        </w:rPr>
        <w:t>feedbacks</w:t>
      </w:r>
      <w:proofErr w:type="gramEnd"/>
      <w:r w:rsidRPr="00C82664">
        <w:rPr>
          <w:rFonts w:ascii="Times New Roman" w:hAnsi="Times New Roman" w:cs="Times New Roman"/>
          <w:sz w:val="24"/>
          <w:szCs w:val="24"/>
        </w:rPr>
        <w:t xml:space="preserve"> between land and atmosphere can exist and persist on a seasonal to sub-seasonal timescale. Increased temperature leads to elevated ET which will begin to dry soils earlier in the year. If these higher temperature and ET levels continue, cascading effects can lead to flash drought. Figures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4,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5, and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6 are regional analyses of three major European flash drought events; France in 2003 (Fig.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4), Western Russia in 2010 (Fig. </w:t>
      </w:r>
      <w:r w:rsidR="00E064BD">
        <w:rPr>
          <w:rFonts w:ascii="Times New Roman" w:hAnsi="Times New Roman" w:cs="Times New Roman"/>
          <w:sz w:val="24"/>
          <w:szCs w:val="24"/>
        </w:rPr>
        <w:t>2.</w:t>
      </w:r>
      <w:r w:rsidRPr="00C82664">
        <w:rPr>
          <w:rFonts w:ascii="Times New Roman" w:hAnsi="Times New Roman" w:cs="Times New Roman"/>
          <w:sz w:val="24"/>
          <w:szCs w:val="24"/>
        </w:rPr>
        <w:t xml:space="preserve">5), and Belarus in 2015 (Fig. </w:t>
      </w:r>
      <w:r w:rsidR="00E064BD">
        <w:rPr>
          <w:rFonts w:ascii="Times New Roman" w:hAnsi="Times New Roman" w:cs="Times New Roman"/>
          <w:sz w:val="24"/>
          <w:szCs w:val="24"/>
        </w:rPr>
        <w:t>2.</w:t>
      </w:r>
      <w:r w:rsidRPr="00C82664">
        <w:rPr>
          <w:rFonts w:ascii="Times New Roman" w:hAnsi="Times New Roman" w:cs="Times New Roman"/>
          <w:sz w:val="24"/>
          <w:szCs w:val="24"/>
        </w:rPr>
        <w:t>6). All three events</w:t>
      </w:r>
    </w:p>
    <w:p w14:paraId="277193BC" w14:textId="4F14CE25" w:rsidR="00A671FD" w:rsidRPr="005E6946" w:rsidRDefault="00A671FD" w:rsidP="005E6946">
      <w:pPr>
        <w:pStyle w:val="Caption"/>
        <w:rPr>
          <w:rFonts w:ascii="Times New Roman" w:hAnsi="Times New Roman" w:cs="Times New Roman"/>
          <w:b/>
          <w:bCs/>
          <w:sz w:val="24"/>
          <w:szCs w:val="24"/>
        </w:rPr>
      </w:pPr>
      <w:r w:rsidRPr="00C82664">
        <w:rPr>
          <w:rFonts w:ascii="Times New Roman" w:hAnsi="Times New Roman" w:cs="Times New Roman"/>
          <w:b/>
          <w:bCs/>
          <w:noProof/>
          <w:sz w:val="24"/>
          <w:szCs w:val="24"/>
        </w:rPr>
        <w:lastRenderedPageBreak/>
        <w:drawing>
          <wp:inline distT="0" distB="0" distL="0" distR="0" wp14:anchorId="4B3D4A25" wp14:editId="095245C9">
            <wp:extent cx="5886482" cy="3073569"/>
            <wp:effectExtent l="0" t="0" r="0" b="0"/>
            <wp:docPr id="1365592377" name="Picture 1365592377" descr="A map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92377" name="Picture 1365592377" descr="A map of different countries/regions&#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886482" cy="3073569"/>
                    </a:xfrm>
                    <a:prstGeom prst="rect">
                      <a:avLst/>
                    </a:prstGeom>
                  </pic:spPr>
                </pic:pic>
              </a:graphicData>
            </a:graphic>
          </wp:inline>
        </w:drawing>
      </w:r>
      <w:r w:rsidRPr="005E6946">
        <w:rPr>
          <w:b/>
          <w:bCs/>
        </w:rPr>
        <w:t xml:space="preserve">Figure </w:t>
      </w:r>
      <w:r w:rsidR="70A7E2B9" w:rsidRPr="005E6946">
        <w:rPr>
          <w:b/>
          <w:bCs/>
        </w:rPr>
        <w:t>2.</w:t>
      </w:r>
      <w:r w:rsidR="00253B64" w:rsidRPr="005E6946">
        <w:rPr>
          <w:b/>
          <w:bCs/>
        </w:rPr>
        <w:t>3 (</w:t>
      </w:r>
      <w:r w:rsidRPr="005E6946">
        <w:rPr>
          <w:b/>
          <w:bCs/>
        </w:rPr>
        <w:t>a-d</w:t>
      </w:r>
      <w:r w:rsidRPr="005E6946">
        <w:t>). Inter-seasonal multivariable regression using T and SESR to predict RZSM. Values are the weight of each respective variable’s contribution to the prediction of the following seasons RZSM.</w:t>
      </w:r>
    </w:p>
    <w:p w14:paraId="7A8C0CE3" w14:textId="77777777" w:rsidR="00E8421F" w:rsidRDefault="00E8421F" w:rsidP="00531F20">
      <w:pPr>
        <w:spacing w:line="480" w:lineRule="auto"/>
        <w:rPr>
          <w:rFonts w:ascii="Times New Roman" w:hAnsi="Times New Roman" w:cs="Times New Roman"/>
          <w:sz w:val="24"/>
          <w:szCs w:val="24"/>
        </w:rPr>
      </w:pPr>
    </w:p>
    <w:p w14:paraId="72CBF6E4" w14:textId="0470E84A" w:rsidR="00531F20" w:rsidRPr="00C82664" w:rsidRDefault="008D0472" w:rsidP="00531F20">
      <w:pPr>
        <w:spacing w:line="480" w:lineRule="auto"/>
        <w:rPr>
          <w:rFonts w:ascii="Times New Roman" w:hAnsi="Times New Roman" w:cs="Times New Roman"/>
          <w:sz w:val="24"/>
          <w:szCs w:val="24"/>
        </w:rPr>
      </w:pPr>
      <w:r w:rsidRPr="00C82664">
        <w:rPr>
          <w:rFonts w:ascii="Times New Roman" w:hAnsi="Times New Roman" w:cs="Times New Roman"/>
          <w:sz w:val="24"/>
          <w:szCs w:val="24"/>
        </w:rPr>
        <w:t xml:space="preserve">were preceded by areas of anomalously high spring mean temperatures, with some areas reaching close to 2 standard deviations above the mean. These seasonal T anomalies were accompanied by localized areas of increased evaporative stress. As the growing season progressed, the regions of higher temperatures/evaporative stress became areas of extreme evaporative stress. As such, these areas were identified as having negative SESR anomalies and </w:t>
      </w:r>
      <w:r w:rsidR="00531F20" w:rsidRPr="00C82664">
        <w:rPr>
          <w:rFonts w:ascii="Times New Roman" w:hAnsi="Times New Roman" w:cs="Times New Roman"/>
          <w:sz w:val="24"/>
          <w:szCs w:val="24"/>
        </w:rPr>
        <w:t xml:space="preserve">were accompanied by large deficits in soil moisture, some as high as 5 to 7 standard deviations below the mean. Each of these flash drought events corresponds to areas in Figure 3a where MAM SESR is identified as a more predominate driver of JJA RZSM. </w:t>
      </w:r>
    </w:p>
    <w:p w14:paraId="27264D30" w14:textId="39895D1B" w:rsidR="008D0472" w:rsidRPr="00C82664" w:rsidRDefault="00531F20"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In each inset region two points were selected based on proximity to temperature anomalies. At each point a standardized time series of T, SESR, and RZSM was plotted </w:t>
      </w:r>
    </w:p>
    <w:p w14:paraId="6D62159C" w14:textId="77777777" w:rsidR="00934F36" w:rsidRDefault="00934F36" w:rsidP="00192F82">
      <w:pPr>
        <w:pStyle w:val="Caption"/>
        <w:rPr>
          <w:b/>
          <w:bCs/>
        </w:rPr>
      </w:pPr>
    </w:p>
    <w:p w14:paraId="5CD6C40C" w14:textId="65C5B949" w:rsidR="008D0472" w:rsidRPr="00C82664" w:rsidRDefault="008D0472" w:rsidP="00192F82">
      <w:pPr>
        <w:pStyle w:val="Caption"/>
        <w:rPr>
          <w:b/>
          <w:bCs/>
          <w:sz w:val="24"/>
          <w:szCs w:val="24"/>
        </w:rPr>
      </w:pPr>
      <w:r>
        <w:rPr>
          <w:noProof/>
        </w:rPr>
        <w:lastRenderedPageBreak/>
        <w:drawing>
          <wp:inline distT="0" distB="0" distL="0" distR="0" wp14:anchorId="79EC78BD" wp14:editId="0FA100F4">
            <wp:extent cx="5918066" cy="2564495"/>
            <wp:effectExtent l="0" t="0" r="6985" b="0"/>
            <wp:docPr id="925550086" name="Picture 925550086"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550086"/>
                    <pic:cNvPicPr/>
                  </pic:nvPicPr>
                  <pic:blipFill>
                    <a:blip r:embed="rId20">
                      <a:extLst>
                        <a:ext uri="{28A0092B-C50C-407E-A947-70E740481C1C}">
                          <a14:useLocalDpi xmlns:a14="http://schemas.microsoft.com/office/drawing/2010/main" val="0"/>
                        </a:ext>
                      </a:extLst>
                    </a:blip>
                    <a:stretch>
                      <a:fillRect/>
                    </a:stretch>
                  </pic:blipFill>
                  <pic:spPr>
                    <a:xfrm>
                      <a:off x="0" y="0"/>
                      <a:ext cx="5918066" cy="2564495"/>
                    </a:xfrm>
                    <a:prstGeom prst="rect">
                      <a:avLst/>
                    </a:prstGeom>
                  </pic:spPr>
                </pic:pic>
              </a:graphicData>
            </a:graphic>
          </wp:inline>
        </w:drawing>
      </w:r>
      <w:r w:rsidRPr="19D51481">
        <w:rPr>
          <w:b/>
          <w:bCs/>
        </w:rPr>
        <w:t xml:space="preserve">Figure </w:t>
      </w:r>
      <w:r w:rsidR="57E97A26" w:rsidRPr="7207B79D">
        <w:rPr>
          <w:b/>
          <w:bCs/>
        </w:rPr>
        <w:t>2.</w:t>
      </w:r>
      <w:r w:rsidR="00253B64" w:rsidRPr="19D51481">
        <w:rPr>
          <w:b/>
          <w:bCs/>
        </w:rPr>
        <w:t>4</w:t>
      </w:r>
      <w:r w:rsidRPr="19D51481">
        <w:t xml:space="preserve">. Anomalies from the 2003 flash drought in France. Included are plots of MAM SESR and T anomalies. These then progress to JJA SESR and RZSM anomalies. Timeseries from 2 grid points present the evolution of each variable beginning March 1 through the end of November.  </w:t>
      </w:r>
    </w:p>
    <w:p w14:paraId="362BF327" w14:textId="77777777" w:rsidR="008D0472" w:rsidRPr="00C82664" w:rsidRDefault="008D0472" w:rsidP="008D0472">
      <w:pPr>
        <w:spacing w:line="480" w:lineRule="auto"/>
        <w:rPr>
          <w:rFonts w:ascii="Times New Roman" w:hAnsi="Times New Roman" w:cs="Times New Roman"/>
          <w:b/>
          <w:bCs/>
          <w:sz w:val="24"/>
          <w:szCs w:val="24"/>
        </w:rPr>
      </w:pPr>
    </w:p>
    <w:p w14:paraId="26E451F0" w14:textId="69BC1753" w:rsidR="008D0472" w:rsidRPr="00C82664" w:rsidRDefault="252958CB" w:rsidP="00192F82">
      <w:pPr>
        <w:pStyle w:val="Caption"/>
      </w:pPr>
      <w:r>
        <w:rPr>
          <w:noProof/>
        </w:rPr>
        <w:drawing>
          <wp:inline distT="0" distB="0" distL="0" distR="0" wp14:anchorId="7248B5E9" wp14:editId="44CB57FD">
            <wp:extent cx="5897510" cy="2395548"/>
            <wp:effectExtent l="0" t="0" r="0" b="5715"/>
            <wp:docPr id="1795373814" name="Picture 1795373814"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373814"/>
                    <pic:cNvPicPr/>
                  </pic:nvPicPr>
                  <pic:blipFill>
                    <a:blip r:embed="rId21">
                      <a:extLst>
                        <a:ext uri="{28A0092B-C50C-407E-A947-70E740481C1C}">
                          <a14:useLocalDpi xmlns:a14="http://schemas.microsoft.com/office/drawing/2010/main" val="0"/>
                        </a:ext>
                      </a:extLst>
                    </a:blip>
                    <a:stretch>
                      <a:fillRect/>
                    </a:stretch>
                  </pic:blipFill>
                  <pic:spPr>
                    <a:xfrm>
                      <a:off x="0" y="0"/>
                      <a:ext cx="5897510" cy="2395548"/>
                    </a:xfrm>
                    <a:prstGeom prst="rect">
                      <a:avLst/>
                    </a:prstGeom>
                  </pic:spPr>
                </pic:pic>
              </a:graphicData>
            </a:graphic>
          </wp:inline>
        </w:drawing>
      </w:r>
      <w:r w:rsidR="008D0472" w:rsidRPr="19D51481">
        <w:rPr>
          <w:b/>
          <w:bCs/>
        </w:rPr>
        <w:t xml:space="preserve">Figure </w:t>
      </w:r>
      <w:r w:rsidR="355FBF95" w:rsidRPr="7207B79D">
        <w:rPr>
          <w:b/>
          <w:bCs/>
        </w:rPr>
        <w:t>2.</w:t>
      </w:r>
      <w:r w:rsidR="00511F6F" w:rsidRPr="19D51481">
        <w:rPr>
          <w:b/>
          <w:bCs/>
        </w:rPr>
        <w:t>5</w:t>
      </w:r>
      <w:r w:rsidR="008D0472" w:rsidRPr="19D51481">
        <w:t xml:space="preserve">. Anomalies from the 2010 flash drought in Russia. Included are plots of MAM SESR and T anomalies. These then progress to JJA SESR and RZSM anomalies. Timeseries from 2 grid points present the evolution of each variable beginning March 1 through the end of November. </w:t>
      </w:r>
    </w:p>
    <w:p w14:paraId="2028248E" w14:textId="77777777" w:rsidR="008D0472" w:rsidRPr="00C82664" w:rsidRDefault="008D0472" w:rsidP="008D0472">
      <w:pPr>
        <w:spacing w:line="480" w:lineRule="auto"/>
        <w:rPr>
          <w:rFonts w:ascii="Times New Roman" w:hAnsi="Times New Roman" w:cs="Times New Roman"/>
          <w:sz w:val="18"/>
          <w:szCs w:val="18"/>
        </w:rPr>
      </w:pPr>
    </w:p>
    <w:p w14:paraId="3FECC88B" w14:textId="2DC47D6E" w:rsidR="008D0472" w:rsidRPr="00C82664" w:rsidRDefault="008D0472" w:rsidP="00192F82">
      <w:pPr>
        <w:pStyle w:val="Caption"/>
        <w:rPr>
          <w:b/>
          <w:bCs/>
          <w:sz w:val="24"/>
          <w:szCs w:val="24"/>
        </w:rPr>
      </w:pPr>
      <w:r>
        <w:rPr>
          <w:noProof/>
        </w:rPr>
        <w:lastRenderedPageBreak/>
        <w:drawing>
          <wp:inline distT="0" distB="0" distL="0" distR="0" wp14:anchorId="088D5DAC" wp14:editId="4FACF639">
            <wp:extent cx="5931992" cy="2388855"/>
            <wp:effectExtent l="0" t="0" r="1270" b="2540"/>
            <wp:docPr id="1108997126" name="Picture 1108997126"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997126"/>
                    <pic:cNvPicPr/>
                  </pic:nvPicPr>
                  <pic:blipFill>
                    <a:blip r:embed="rId22">
                      <a:extLst>
                        <a:ext uri="{28A0092B-C50C-407E-A947-70E740481C1C}">
                          <a14:useLocalDpi xmlns:a14="http://schemas.microsoft.com/office/drawing/2010/main" val="0"/>
                        </a:ext>
                      </a:extLst>
                    </a:blip>
                    <a:stretch>
                      <a:fillRect/>
                    </a:stretch>
                  </pic:blipFill>
                  <pic:spPr>
                    <a:xfrm>
                      <a:off x="0" y="0"/>
                      <a:ext cx="5931992" cy="2388855"/>
                    </a:xfrm>
                    <a:prstGeom prst="rect">
                      <a:avLst/>
                    </a:prstGeom>
                  </pic:spPr>
                </pic:pic>
              </a:graphicData>
            </a:graphic>
          </wp:inline>
        </w:drawing>
      </w:r>
      <w:r w:rsidRPr="19D51481">
        <w:rPr>
          <w:b/>
          <w:bCs/>
        </w:rPr>
        <w:t xml:space="preserve">Figure </w:t>
      </w:r>
      <w:r w:rsidR="00FC78F5" w:rsidRPr="7207B79D">
        <w:rPr>
          <w:b/>
          <w:bCs/>
        </w:rPr>
        <w:t>2.</w:t>
      </w:r>
      <w:r w:rsidR="00511F6F" w:rsidRPr="19D51481">
        <w:rPr>
          <w:b/>
          <w:bCs/>
        </w:rPr>
        <w:t>6</w:t>
      </w:r>
      <w:r w:rsidR="00511F6F" w:rsidRPr="19D51481">
        <w:t xml:space="preserve">. </w:t>
      </w:r>
      <w:r w:rsidRPr="19D51481">
        <w:t>Anomalies from the 2015 flash drought in Belarus. Included are plots of MAM SESR and T anomalies. These then progress to JJA SESR and RZSM anomalies. Timeseries from 2 grid points present the evolution of each variable beginning March 1 through the end of November.</w:t>
      </w:r>
    </w:p>
    <w:p w14:paraId="79D664CB" w14:textId="77777777" w:rsidR="008D0472" w:rsidRPr="00C82664" w:rsidRDefault="008D0472" w:rsidP="008D0472">
      <w:pPr>
        <w:spacing w:line="480" w:lineRule="auto"/>
        <w:rPr>
          <w:rFonts w:ascii="Times New Roman" w:hAnsi="Times New Roman" w:cs="Times New Roman"/>
          <w:sz w:val="24"/>
          <w:szCs w:val="24"/>
        </w:rPr>
      </w:pPr>
    </w:p>
    <w:p w14:paraId="786503CD" w14:textId="02B5A589" w:rsidR="00A671FD" w:rsidRPr="00C82664" w:rsidRDefault="00531F20" w:rsidP="00A671FD">
      <w:pPr>
        <w:spacing w:line="480" w:lineRule="auto"/>
        <w:rPr>
          <w:rFonts w:ascii="Times New Roman" w:hAnsi="Times New Roman" w:cs="Times New Roman"/>
          <w:sz w:val="24"/>
          <w:szCs w:val="24"/>
        </w:rPr>
      </w:pPr>
      <w:r w:rsidRPr="00C82664">
        <w:rPr>
          <w:rFonts w:ascii="Times New Roman" w:hAnsi="Times New Roman" w:cs="Times New Roman"/>
          <w:sz w:val="24"/>
          <w:szCs w:val="24"/>
        </w:rPr>
        <w:t>beginning March 1</w:t>
      </w:r>
      <w:r w:rsidRPr="00C82664">
        <w:rPr>
          <w:rFonts w:ascii="Times New Roman" w:hAnsi="Times New Roman" w:cs="Times New Roman"/>
          <w:sz w:val="24"/>
          <w:szCs w:val="24"/>
          <w:vertAlign w:val="superscript"/>
        </w:rPr>
        <w:t>st</w:t>
      </w:r>
      <w:r w:rsidRPr="00C82664">
        <w:rPr>
          <w:rFonts w:ascii="Times New Roman" w:hAnsi="Times New Roman" w:cs="Times New Roman"/>
          <w:sz w:val="24"/>
          <w:szCs w:val="24"/>
        </w:rPr>
        <w:t xml:space="preserve">, to track each variable’s evolution throughout the spring and into the summer. The results show a period in the spring where standardized T begins to increase above </w:t>
      </w:r>
      <w:r w:rsidR="00A671FD" w:rsidRPr="3958CAB3">
        <w:rPr>
          <w:rFonts w:ascii="Times New Roman" w:hAnsi="Times New Roman" w:cs="Times New Roman"/>
          <w:sz w:val="24"/>
          <w:szCs w:val="24"/>
        </w:rPr>
        <w:t xml:space="preserve">the climactic norm. This is accompanied by a decrease in both SESR and RZSM. In all 6 timeseries, the vast difference between T, SESR and soil moisture becomes apparent during the flash drought events later in the growing season.  </w:t>
      </w:r>
    </w:p>
    <w:p w14:paraId="30E5B9F5" w14:textId="77777777" w:rsidR="008D0472" w:rsidRPr="00C82664" w:rsidRDefault="008D0472" w:rsidP="008D0472">
      <w:pPr>
        <w:spacing w:line="480" w:lineRule="auto"/>
        <w:rPr>
          <w:rFonts w:ascii="Times New Roman" w:hAnsi="Times New Roman" w:cs="Times New Roman"/>
          <w:sz w:val="24"/>
          <w:szCs w:val="24"/>
        </w:rPr>
      </w:pPr>
    </w:p>
    <w:p w14:paraId="781BA95E" w14:textId="022E8E25" w:rsidR="008D0472" w:rsidRPr="00C82664" w:rsidRDefault="00A671FD" w:rsidP="0088021D">
      <w:pPr>
        <w:pStyle w:val="subheadersdis"/>
      </w:pPr>
      <w:bookmarkStart w:id="15" w:name="_Toc165385333"/>
      <w:r>
        <w:t xml:space="preserve">2.4 </w:t>
      </w:r>
      <w:r w:rsidR="008D0472" w:rsidRPr="00C82664">
        <w:t>Discussion:</w:t>
      </w:r>
      <w:bookmarkEnd w:id="15"/>
    </w:p>
    <w:p w14:paraId="583D7249" w14:textId="77777777"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The results of this study demonstrate that, over a large spatial extent across Europe, a strong relationship exists between temperature, evaporative stress, and soil moisture, both concurrently and inter-seasonally. Because flash drought is largely driven by evaporative stress and its impact on soil moisture (Parker et al., 2021; Christian et al., 2019b; Otkin et al., 2019; Otkin et al., 2016; Ford et al., 2015), the strength and magnitude of seasonal evaporative stress </w:t>
      </w:r>
      <w:r w:rsidRPr="00C82664">
        <w:rPr>
          <w:rFonts w:ascii="Times New Roman" w:hAnsi="Times New Roman" w:cs="Times New Roman"/>
          <w:sz w:val="24"/>
          <w:szCs w:val="24"/>
        </w:rPr>
        <w:lastRenderedPageBreak/>
        <w:t>has utility to predict soil moisture desiccation and the possibility of agricultural flash drought development within a region.</w:t>
      </w:r>
    </w:p>
    <w:p w14:paraId="48562D2A" w14:textId="06A87157" w:rsidR="008D0472" w:rsidRPr="00C82664" w:rsidRDefault="008D0472" w:rsidP="008D0472">
      <w:pPr>
        <w:spacing w:line="480" w:lineRule="auto"/>
        <w:ind w:firstLine="720"/>
        <w:rPr>
          <w:rFonts w:ascii="Times New Roman" w:hAnsi="Times New Roman" w:cs="Times New Roman"/>
          <w:sz w:val="24"/>
          <w:szCs w:val="24"/>
        </w:rPr>
      </w:pPr>
      <w:r w:rsidRPr="3958CAB3">
        <w:rPr>
          <w:rFonts w:ascii="Times New Roman" w:hAnsi="Times New Roman" w:cs="Times New Roman"/>
          <w:sz w:val="24"/>
          <w:szCs w:val="24"/>
        </w:rPr>
        <w:t xml:space="preserve">Soil moisture is a key component of flash drought development (Seghal et al., 2021; Christian et al., 2020; Christian et al., 2019b; Otkin et al., 2016) but there can be large regional variations in soil properties and local climate. Here we have shown that despite the regional differences in soil types, SESR has a strong correlation with RZSM across most of Europe. As such, these results reinforce that evaporative stress and soil moisture are strongly coupled during the warm season across much of Europe.  While temperature is the main regime that drives the fluctuations in evaporative </w:t>
      </w:r>
      <w:r w:rsidR="5E878567" w:rsidRPr="3958CAB3">
        <w:rPr>
          <w:rFonts w:ascii="Times New Roman" w:hAnsi="Times New Roman" w:cs="Times New Roman"/>
          <w:sz w:val="24"/>
          <w:szCs w:val="24"/>
        </w:rPr>
        <w:t>demand</w:t>
      </w:r>
      <w:r w:rsidRPr="3958CAB3">
        <w:rPr>
          <w:rFonts w:ascii="Times New Roman" w:hAnsi="Times New Roman" w:cs="Times New Roman"/>
          <w:sz w:val="24"/>
          <w:szCs w:val="24"/>
        </w:rPr>
        <w:t xml:space="preserve"> in some regions (Azorin Molina et al., 2015; Hobbins et al., 2012), temperature alone may not be a good predictive metric for soil moisture. Conversely, while SESR is a function of temperature, it also accounts for many other near surface state variables, such as wind, vapor pressure deficit, and pressure. Regional variation will play a significant role in this process and there will be some lag from higher levels of demand to reduced RZSM levels due to soil moisture memory (Mukherjee </w:t>
      </w:r>
      <w:r w:rsidR="00786A7B">
        <w:rPr>
          <w:rFonts w:ascii="Times New Roman" w:hAnsi="Times New Roman" w:cs="Times New Roman"/>
          <w:sz w:val="24"/>
          <w:szCs w:val="24"/>
        </w:rPr>
        <w:t>et al.</w:t>
      </w:r>
      <w:r w:rsidRPr="3958CAB3">
        <w:rPr>
          <w:rFonts w:ascii="Times New Roman" w:hAnsi="Times New Roman" w:cs="Times New Roman"/>
          <w:sz w:val="24"/>
          <w:szCs w:val="24"/>
        </w:rPr>
        <w:t>, 2022</w:t>
      </w:r>
      <w:r w:rsidR="00786A7B">
        <w:rPr>
          <w:rFonts w:ascii="Times New Roman" w:hAnsi="Times New Roman" w:cs="Times New Roman"/>
          <w:sz w:val="24"/>
          <w:szCs w:val="24"/>
        </w:rPr>
        <w:t>a</w:t>
      </w:r>
      <w:r w:rsidRPr="3958CAB3">
        <w:rPr>
          <w:rFonts w:ascii="Times New Roman" w:hAnsi="Times New Roman" w:cs="Times New Roman"/>
          <w:sz w:val="24"/>
          <w:szCs w:val="24"/>
        </w:rPr>
        <w:t xml:space="preserve">; Zhao et al., 2019; Miralles et al., 2012). </w:t>
      </w:r>
    </w:p>
    <w:p w14:paraId="2D0F8B83" w14:textId="0710D9BF"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With the rise of global temperatures and the increased likelihood of future combined drought heatwave events (Mukherjee et al., 2022</w:t>
      </w:r>
      <w:r w:rsidR="00786A7B">
        <w:rPr>
          <w:rFonts w:ascii="Times New Roman" w:hAnsi="Times New Roman" w:cs="Times New Roman"/>
          <w:sz w:val="24"/>
          <w:szCs w:val="24"/>
        </w:rPr>
        <w:t>b</w:t>
      </w:r>
      <w:r w:rsidRPr="00C82664">
        <w:rPr>
          <w:rFonts w:ascii="Times New Roman" w:hAnsi="Times New Roman" w:cs="Times New Roman"/>
          <w:sz w:val="24"/>
          <w:szCs w:val="24"/>
        </w:rPr>
        <w:t xml:space="preserve">; Rakovec et al., 2022; Hari et al., 2020; Samaniego et al., 2018; Bador et al., 2016b; Russo et al., 2014) an increased likelihood exists for periods of anomalously warm temperature earlier in the growing season. Hotspots created by uneven warming due to climate change are impacting Europe and notable, accelerated warming compared to the global average is occurring (Donat et al., 2017). As such, combined drought-heatwave events have increased agricultural loses and mortality rates when compared to either </w:t>
      </w:r>
      <w:r w:rsidRPr="00C82664">
        <w:rPr>
          <w:rFonts w:ascii="Times New Roman" w:hAnsi="Times New Roman" w:cs="Times New Roman"/>
          <w:sz w:val="24"/>
          <w:szCs w:val="24"/>
        </w:rPr>
        <w:lastRenderedPageBreak/>
        <w:t xml:space="preserve">event occurring on its own (Orth et al., 2022). Feedback loops </w:t>
      </w:r>
      <w:r w:rsidR="007719C4">
        <w:rPr>
          <w:rFonts w:ascii="Times New Roman" w:hAnsi="Times New Roman" w:cs="Times New Roman"/>
          <w:sz w:val="24"/>
          <w:szCs w:val="24"/>
        </w:rPr>
        <w:t xml:space="preserve">where </w:t>
      </w:r>
      <w:r w:rsidRPr="00C82664">
        <w:rPr>
          <w:rFonts w:ascii="Times New Roman" w:hAnsi="Times New Roman" w:cs="Times New Roman"/>
          <w:sz w:val="24"/>
          <w:szCs w:val="24"/>
        </w:rPr>
        <w:t>higher temperature</w:t>
      </w:r>
      <w:r w:rsidR="007719C4">
        <w:rPr>
          <w:rFonts w:ascii="Times New Roman" w:hAnsi="Times New Roman" w:cs="Times New Roman"/>
          <w:sz w:val="24"/>
          <w:szCs w:val="24"/>
        </w:rPr>
        <w:t>s</w:t>
      </w:r>
      <w:r w:rsidRPr="00C82664">
        <w:rPr>
          <w:rFonts w:ascii="Times New Roman" w:hAnsi="Times New Roman" w:cs="Times New Roman"/>
          <w:sz w:val="24"/>
          <w:szCs w:val="24"/>
        </w:rPr>
        <w:t xml:space="preserve"> lead to increased ET and subsequent drier soils (Seneviratne et al., 2010) which yield further increases in mean temperature and the production of persistent heatwaves (Miralles et al. 2019) in the subsequent season. The 2003 European heat wave was an example of this process whereby early spring warmth led to soil moisture depletion early in the year </w:t>
      </w:r>
      <w:bookmarkStart w:id="16" w:name="_Hlk97554824"/>
      <w:r w:rsidRPr="00C82664">
        <w:rPr>
          <w:rFonts w:ascii="Times New Roman" w:hAnsi="Times New Roman" w:cs="Times New Roman"/>
          <w:sz w:val="24"/>
          <w:szCs w:val="24"/>
        </w:rPr>
        <w:t>(Fischer et al., 2007; Zaitchik et al., 2006)</w:t>
      </w:r>
      <w:bookmarkEnd w:id="16"/>
      <w:r w:rsidRPr="00C82664">
        <w:rPr>
          <w:rFonts w:ascii="Times New Roman" w:hAnsi="Times New Roman" w:cs="Times New Roman"/>
          <w:sz w:val="24"/>
          <w:szCs w:val="24"/>
        </w:rPr>
        <w:t xml:space="preserve"> followed by record </w:t>
      </w:r>
      <w:r w:rsidR="00B707FB" w:rsidRPr="00C82664">
        <w:rPr>
          <w:rFonts w:ascii="Times New Roman" w:hAnsi="Times New Roman" w:cs="Times New Roman"/>
          <w:sz w:val="24"/>
          <w:szCs w:val="24"/>
        </w:rPr>
        <w:t>elevated temperatures</w:t>
      </w:r>
      <w:r w:rsidRPr="00C82664">
        <w:rPr>
          <w:rFonts w:ascii="Times New Roman" w:hAnsi="Times New Roman" w:cs="Times New Roman"/>
          <w:sz w:val="24"/>
          <w:szCs w:val="24"/>
        </w:rPr>
        <w:t xml:space="preserve"> and drought conditions for the remainder of the growing season. </w:t>
      </w:r>
    </w:p>
    <w:p w14:paraId="4867DF9B" w14:textId="0000B7AB" w:rsidR="008D0472" w:rsidRPr="00C82664" w:rsidRDefault="008D0472" w:rsidP="0BE1CFC9">
      <w:pPr>
        <w:spacing w:line="480" w:lineRule="auto"/>
        <w:rPr>
          <w:rFonts w:ascii="Times New Roman" w:hAnsi="Times New Roman" w:cs="Times New Roman"/>
          <w:sz w:val="24"/>
          <w:szCs w:val="24"/>
        </w:rPr>
      </w:pPr>
      <w:r w:rsidRPr="00C82664">
        <w:rPr>
          <w:rFonts w:ascii="Times New Roman" w:hAnsi="Times New Roman" w:cs="Times New Roman"/>
          <w:sz w:val="24"/>
          <w:szCs w:val="24"/>
        </w:rPr>
        <w:tab/>
        <w:t xml:space="preserve">Anomalously high, early-season temperatures can also lead to early green-up in vegetation which reinforces the </w:t>
      </w:r>
      <w:bookmarkStart w:id="17" w:name="_Int_cVKFOkhQ"/>
      <w:r w:rsidRPr="00C82664">
        <w:rPr>
          <w:rFonts w:ascii="Times New Roman" w:hAnsi="Times New Roman" w:cs="Times New Roman"/>
          <w:sz w:val="24"/>
          <w:szCs w:val="24"/>
        </w:rPr>
        <w:t>feedbacks</w:t>
      </w:r>
      <w:bookmarkEnd w:id="17"/>
      <w:r w:rsidRPr="00C82664">
        <w:rPr>
          <w:rFonts w:ascii="Times New Roman" w:hAnsi="Times New Roman" w:cs="Times New Roman"/>
          <w:sz w:val="24"/>
          <w:szCs w:val="24"/>
        </w:rPr>
        <w:t xml:space="preserve"> between T, evaporative stress and RZSM by increasing ET (</w:t>
      </w:r>
      <w:r w:rsidR="0BE1CFC9" w:rsidRPr="0BE1CFC9">
        <w:rPr>
          <w:rFonts w:ascii="Times New Roman" w:eastAsia="Times New Roman" w:hAnsi="Times New Roman" w:cs="Times New Roman"/>
          <w:sz w:val="24"/>
          <w:szCs w:val="24"/>
        </w:rPr>
        <w:t>Zaitchik et al., 2006;</w:t>
      </w:r>
      <w:r w:rsidRPr="00C82664">
        <w:rPr>
          <w:rFonts w:ascii="Times New Roman" w:hAnsi="Times New Roman" w:cs="Times New Roman"/>
          <w:sz w:val="24"/>
          <w:szCs w:val="24"/>
        </w:rPr>
        <w:t xml:space="preserve"> Fischer et al., 2007; Christian et al., 2019b; Christian et al., 2022). As such, an early green-up can be important during flash drought onset and set the stage for the rapid drying of soils within the growing season when flash drought occurrence is more likely (Christian et al., 2019b). Thus, an early reduction in RZSM can accelerate the evolution of flash drought from meteorological to agricultural drought as some vegetation, while under water stress, will not close stomata thereby increasing</w:t>
      </w:r>
      <w:r w:rsidR="0BE1CFC9" w:rsidRPr="0BE1CFC9">
        <w:rPr>
          <w:rFonts w:ascii="Times New Roman" w:hAnsi="Times New Roman" w:cs="Times New Roman"/>
          <w:sz w:val="24"/>
          <w:szCs w:val="24"/>
        </w:rPr>
        <w:t xml:space="preserve"> dehydration rates (Marchin et al., 2022; Buckley, 2019) yielding desiccation of both the soil and vegetation surfaces.</w:t>
      </w:r>
    </w:p>
    <w:p w14:paraId="53FA0DEE" w14:textId="77777777" w:rsidR="008D0472" w:rsidRPr="00C82664" w:rsidRDefault="008D0472" w:rsidP="008D0472">
      <w:pPr>
        <w:spacing w:line="480" w:lineRule="auto"/>
        <w:ind w:firstLine="720"/>
        <w:rPr>
          <w:rFonts w:ascii="Times New Roman" w:hAnsi="Times New Roman" w:cs="Times New Roman"/>
          <w:sz w:val="24"/>
          <w:szCs w:val="24"/>
        </w:rPr>
      </w:pPr>
      <w:r w:rsidRPr="00C82664">
        <w:rPr>
          <w:rFonts w:ascii="Times New Roman" w:hAnsi="Times New Roman" w:cs="Times New Roman"/>
          <w:sz w:val="24"/>
          <w:szCs w:val="24"/>
        </w:rPr>
        <w:t xml:space="preserve">The strong correlation between T, SESR and RZSM for much of the central latitudes of Europe suggests that mean seasonal temperatures and evaporative stress could be used as a predictor for potential subsequent seasonal evaporative stress or soil moisture. Multiple regression has identified areas where seasonal SESR is a significant driver of growing season drying priming of these areas for cascading drought effects if conditions persist. </w:t>
      </w:r>
    </w:p>
    <w:p w14:paraId="3AF54E62" w14:textId="77777777" w:rsidR="008D0472" w:rsidRPr="00C82664" w:rsidRDefault="008D0472" w:rsidP="008D0472">
      <w:pPr>
        <w:spacing w:line="480" w:lineRule="auto"/>
        <w:rPr>
          <w:rFonts w:ascii="Times New Roman" w:hAnsi="Times New Roman" w:cs="Times New Roman"/>
          <w:sz w:val="24"/>
          <w:szCs w:val="24"/>
        </w:rPr>
      </w:pPr>
      <w:r w:rsidRPr="00C82664">
        <w:rPr>
          <w:rFonts w:ascii="Times New Roman" w:hAnsi="Times New Roman" w:cs="Times New Roman"/>
          <w:sz w:val="24"/>
          <w:szCs w:val="24"/>
        </w:rPr>
        <w:lastRenderedPageBreak/>
        <w:tab/>
        <w:t xml:space="preserve">Flash drought is a critical extreme event that manifests as meteorological drought which rapidly accelerates the onset of agricultural drought. As the “nexus” between meteorological and agricultural drought, it can be difficult to find the best approach for forecasting flash drought onset. Precipitation is a critical metric defining meteorological drought however, soil moisture-based metrics better monitor agricultural drought (Chatterjee et al., 2022). The role of soil moisture is vital in agricultural drought due to its potential to influence critical and destructive impacts (Christian et al., 2021; Basara et al., 2019; Jin et al., 2019; Otkin et al., 2018a; Otkin et al., 2018b). A combined evaporative stress-soil moisture change indicator may offer the best overlapping metric to signal impending flash drought conditions (Anderson et al., 2013). Tools such as the Flash Drought Stress Index (Sehgal et al., 2021) that use the relative rate of drydown and offers a 0–2-week lead time has shown reliable results and may be enhanced using long term meteorological conditions. Further, the FLASH tool from National Ocean and Atmospheric Association’s Climate Prediction Center has also shown good initial results (Chen et al., 2020); FLASH uses the Rapid Change Index (RCI; Otkin et al., 2014) to measure changes in ET along with deficits in the Standardized Precipitation Index to give 30-day outlooks for flash drought conditions. Adapting models like these with the addition of the inter-seasonal effects of early season T and SESR may offer increased forecast accuracy of flash drought onset. </w:t>
      </w:r>
      <w:r w:rsidRPr="00C82664">
        <w:rPr>
          <w:rFonts w:ascii="Times New Roman" w:hAnsi="Times New Roman" w:cs="Times New Roman"/>
          <w:sz w:val="24"/>
          <w:szCs w:val="24"/>
        </w:rPr>
        <w:tab/>
      </w:r>
    </w:p>
    <w:p w14:paraId="6FCCE728" w14:textId="77777777" w:rsidR="008D0472" w:rsidRPr="00C82664" w:rsidRDefault="008D0472" w:rsidP="008D0472">
      <w:pPr>
        <w:spacing w:line="480" w:lineRule="auto"/>
        <w:rPr>
          <w:rFonts w:ascii="Times New Roman" w:hAnsi="Times New Roman" w:cs="Times New Roman"/>
          <w:b/>
          <w:bCs/>
          <w:sz w:val="24"/>
          <w:szCs w:val="24"/>
        </w:rPr>
      </w:pPr>
    </w:p>
    <w:p w14:paraId="22CCD667" w14:textId="295642BF" w:rsidR="008D0472" w:rsidRPr="00C82664" w:rsidRDefault="00A671FD" w:rsidP="0088021D">
      <w:pPr>
        <w:pStyle w:val="subheadersdis"/>
      </w:pPr>
      <w:bookmarkStart w:id="18" w:name="_Toc165385334"/>
      <w:r>
        <w:t xml:space="preserve">2.5 </w:t>
      </w:r>
      <w:r w:rsidR="008D0472" w:rsidRPr="00C82664">
        <w:t>Conclusions:</w:t>
      </w:r>
      <w:bookmarkEnd w:id="18"/>
    </w:p>
    <w:p w14:paraId="6BAF1C48" w14:textId="0033CD29" w:rsidR="19D51481" w:rsidRDefault="008D0472" w:rsidP="006401AB">
      <w:pPr>
        <w:spacing w:line="480" w:lineRule="auto"/>
        <w:ind w:firstLine="720"/>
        <w:rPr>
          <w:rFonts w:ascii="Times New Roman" w:hAnsi="Times New Roman" w:cs="Times New Roman"/>
          <w:sz w:val="24"/>
          <w:szCs w:val="24"/>
        </w:rPr>
      </w:pPr>
      <w:r w:rsidRPr="00C82664">
        <w:rPr>
          <w:rFonts w:ascii="Times New Roman" w:hAnsi="Times New Roman" w:cs="Times New Roman"/>
          <w:sz w:val="24"/>
          <w:szCs w:val="24"/>
        </w:rPr>
        <w:tab/>
        <w:t xml:space="preserve">This study performed a regression analysis to identify the strength of relationships across Europe between temperature and evaporative stress with soil moisture during (a) concurrent seasons and (b) when a one-season lag was introduced. Using seasonal mean values, </w:t>
      </w:r>
      <w:r w:rsidRPr="00C82664">
        <w:rPr>
          <w:rFonts w:ascii="Times New Roman" w:hAnsi="Times New Roman" w:cs="Times New Roman"/>
          <w:sz w:val="24"/>
          <w:szCs w:val="24"/>
        </w:rPr>
        <w:lastRenderedPageBreak/>
        <w:t>Both T and SESR showed high correlations for much of the southern portion of the continent in all three concurrent seasons with those regions expanding during the summer</w:t>
      </w:r>
      <w:r w:rsidR="00373C89" w:rsidRPr="00C82664">
        <w:rPr>
          <w:rFonts w:ascii="Times New Roman" w:hAnsi="Times New Roman" w:cs="Times New Roman"/>
          <w:sz w:val="24"/>
          <w:szCs w:val="24"/>
        </w:rPr>
        <w:t xml:space="preserve">. </w:t>
      </w:r>
      <w:r w:rsidRPr="00C82664">
        <w:rPr>
          <w:rFonts w:ascii="Times New Roman" w:hAnsi="Times New Roman" w:cs="Times New Roman"/>
          <w:sz w:val="24"/>
          <w:szCs w:val="24"/>
        </w:rPr>
        <w:t>SESR and RZSM exhibited the strongest relationship with most of the continent above the 95% confidence level. Further, the introduction of the lag between T, evaporative demand, and soil moisture again had strong results showing their seasonal interaction can persist over longer temporal periods. Multivariable regression identified SESR as the predominant driver of subsequent seasonal RZSM levels. Many of the regions where RZSM was identified as more susceptible to increases in both T and evaporative stress correspond to areas where the largest European flash droughts occurred. The strong relationship between seasonal and inter-seasonal RZSM and SESR could bridge the gap between soil moisture and atmospheric based flash drought metrics and improve existing prediction models</w:t>
      </w:r>
      <w:r w:rsidR="004A0CEE" w:rsidRPr="00C82664">
        <w:rPr>
          <w:rFonts w:ascii="Times New Roman" w:hAnsi="Times New Roman" w:cs="Times New Roman"/>
          <w:sz w:val="24"/>
          <w:szCs w:val="24"/>
        </w:rPr>
        <w:t xml:space="preserve">. </w:t>
      </w:r>
    </w:p>
    <w:p w14:paraId="0102550F" w14:textId="24F7047E" w:rsidR="00531F20" w:rsidRPr="006401AB" w:rsidRDefault="00531F20" w:rsidP="00934F36">
      <w:pPr>
        <w:rPr>
          <w:rFonts w:ascii="Times New Roman" w:hAnsi="Times New Roman" w:cs="Times New Roman"/>
          <w:sz w:val="24"/>
          <w:szCs w:val="24"/>
        </w:rPr>
      </w:pPr>
      <w:r>
        <w:rPr>
          <w:rFonts w:ascii="Times New Roman" w:hAnsi="Times New Roman" w:cs="Times New Roman"/>
          <w:sz w:val="24"/>
          <w:szCs w:val="24"/>
        </w:rPr>
        <w:br w:type="page"/>
      </w:r>
    </w:p>
    <w:p w14:paraId="24694422" w14:textId="3EC7BD58" w:rsidR="009C22AD" w:rsidRPr="004C0215" w:rsidRDefault="00115C83" w:rsidP="00CE7B5D">
      <w:pPr>
        <w:pStyle w:val="Style1"/>
      </w:pPr>
      <w:bookmarkStart w:id="19" w:name="_Toc165385335"/>
      <w:r>
        <w:lastRenderedPageBreak/>
        <w:t xml:space="preserve">Chapter 3: </w:t>
      </w:r>
      <w:r w:rsidR="004C0215">
        <w:t>Synoptic and Local Drivers o</w:t>
      </w:r>
      <w:r>
        <w:t>f Regional Flash Drought in the United States</w:t>
      </w:r>
      <w:bookmarkEnd w:id="19"/>
    </w:p>
    <w:p w14:paraId="23A1C003" w14:textId="77777777" w:rsidR="009C22AD" w:rsidRDefault="009C22AD" w:rsidP="009C22AD">
      <w:pPr>
        <w:spacing w:line="480" w:lineRule="auto"/>
        <w:rPr>
          <w:rFonts w:ascii="Times New Roman" w:hAnsi="Times New Roman" w:cs="Times New Roman"/>
          <w:b/>
          <w:bCs/>
          <w:sz w:val="24"/>
          <w:szCs w:val="24"/>
        </w:rPr>
      </w:pPr>
    </w:p>
    <w:p w14:paraId="7F17FD85" w14:textId="7567A13E" w:rsidR="009C22AD" w:rsidRPr="009C22AD" w:rsidRDefault="009C22AD" w:rsidP="0088021D">
      <w:pPr>
        <w:pStyle w:val="subheadersdis"/>
      </w:pPr>
      <w:bookmarkStart w:id="20" w:name="_Toc165385336"/>
      <w:r>
        <w:t>3.1 Introduction:</w:t>
      </w:r>
      <w:bookmarkEnd w:id="20"/>
    </w:p>
    <w:p w14:paraId="5665CB3B" w14:textId="39EF9FB0" w:rsidR="009C22AD" w:rsidRDefault="009C22AD" w:rsidP="0BE1CFC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Flash drought is the rapid intensification of drought </w:t>
      </w:r>
      <w:r w:rsidR="00BF3C7D">
        <w:rPr>
          <w:rFonts w:ascii="Times New Roman" w:hAnsi="Times New Roman" w:cs="Times New Roman"/>
          <w:sz w:val="24"/>
          <w:szCs w:val="24"/>
        </w:rPr>
        <w:t xml:space="preserve">conditions </w:t>
      </w:r>
      <w:r>
        <w:rPr>
          <w:rFonts w:ascii="Times New Roman" w:hAnsi="Times New Roman" w:cs="Times New Roman"/>
          <w:sz w:val="24"/>
          <w:szCs w:val="24"/>
        </w:rPr>
        <w:t>(O</w:t>
      </w:r>
      <w:r w:rsidR="0BE1CFC9" w:rsidRPr="0BE1CFC9">
        <w:rPr>
          <w:rFonts w:ascii="Times New Roman" w:eastAsia="Times New Roman" w:hAnsi="Times New Roman" w:cs="Times New Roman"/>
          <w:sz w:val="24"/>
          <w:szCs w:val="24"/>
        </w:rPr>
        <w:t>tkin et al., 2018b; Christian et al., 2019b; 2021).</w:t>
      </w:r>
      <w:r>
        <w:rPr>
          <w:rFonts w:ascii="Times New Roman" w:hAnsi="Times New Roman" w:cs="Times New Roman"/>
          <w:sz w:val="24"/>
          <w:szCs w:val="24"/>
        </w:rPr>
        <w:t xml:space="preserve"> While a meteorological phenomenon</w:t>
      </w:r>
      <w:r w:rsidR="00BF3C7D">
        <w:rPr>
          <w:rFonts w:ascii="Times New Roman" w:hAnsi="Times New Roman" w:cs="Times New Roman"/>
          <w:sz w:val="24"/>
          <w:szCs w:val="24"/>
        </w:rPr>
        <w:t>, flash drough</w:t>
      </w:r>
      <w:r>
        <w:rPr>
          <w:rFonts w:ascii="Times New Roman" w:hAnsi="Times New Roman" w:cs="Times New Roman"/>
          <w:sz w:val="24"/>
          <w:szCs w:val="24"/>
        </w:rPr>
        <w:t xml:space="preserve">t can quickly progress into agricultural or hydrological drought that can be devastating to agricultural producers, natural ecosystems, and water supply security </w:t>
      </w:r>
      <w:r w:rsidR="0BE1CFC9" w:rsidRPr="0BE1CFC9">
        <w:rPr>
          <w:rFonts w:ascii="Times New Roman" w:hAnsi="Times New Roman" w:cs="Times New Roman"/>
          <w:sz w:val="24"/>
          <w:szCs w:val="24"/>
        </w:rPr>
        <w:t xml:space="preserve">(Wilhite et al., 2007; Basara et al., 2013; Christian et al., 2019a, Wen et al., 2023, </w:t>
      </w:r>
      <w:r w:rsidR="0BE1CFC9" w:rsidRPr="00EF3EAF">
        <w:rPr>
          <w:rFonts w:ascii="Times New Roman" w:hAnsi="Times New Roman" w:cs="Times New Roman"/>
          <w:sz w:val="24"/>
          <w:szCs w:val="24"/>
        </w:rPr>
        <w:t>Christian et al., 2024</w:t>
      </w:r>
      <w:r w:rsidR="00EF3EAF">
        <w:rPr>
          <w:rFonts w:ascii="Times New Roman" w:hAnsi="Times New Roman" w:cs="Times New Roman"/>
          <w:sz w:val="24"/>
          <w:szCs w:val="24"/>
        </w:rPr>
        <w:t>)</w:t>
      </w:r>
      <w:r>
        <w:rPr>
          <w:rFonts w:ascii="Times New Roman" w:hAnsi="Times New Roman" w:cs="Times New Roman"/>
          <w:sz w:val="24"/>
          <w:szCs w:val="24"/>
        </w:rPr>
        <w:t xml:space="preserve">. Flash droughts are a phenomenon that can occur in any season (Christian et al., 2019b; 2021) but most often occur in the warmer growing seasons. </w:t>
      </w:r>
    </w:p>
    <w:p w14:paraId="1A327046" w14:textId="0E5C071F" w:rsidR="009C22AD" w:rsidRPr="007C7E4E" w:rsidRDefault="009C22AD" w:rsidP="009C22AD">
      <w:pPr>
        <w:spacing w:line="480" w:lineRule="auto"/>
        <w:rPr>
          <w:rFonts w:ascii="Times New Roman" w:hAnsi="Times New Roman" w:cs="Times New Roman"/>
          <w:sz w:val="24"/>
          <w:szCs w:val="24"/>
        </w:rPr>
      </w:pPr>
      <w:r>
        <w:rPr>
          <w:rFonts w:ascii="Times New Roman" w:hAnsi="Times New Roman" w:cs="Times New Roman"/>
          <w:sz w:val="24"/>
          <w:szCs w:val="24"/>
        </w:rPr>
        <w:tab/>
        <w:t>There are many local factors that can influence flash drought development. For example, feedbacks between evaporative stress, temperature, and soil moisture have been shown to drive flash drought development (Otkin et al., 2014; Ford 2017; Christian et al., 2019a; 2021; Parker et al., 2021). Increases in evaporative stress drive increased evapotranspiration, which further leads to drying of the soils, decreased evaporative cooling, and increasing surface temperatures (Seneviratne et al., 2010). Consequently, increased surface temperatures increase evaporative stress. This cascading effect can very quickly lead to soil desiccation and vegetative stress or damage (Otkin et al., 2016; Tian et al., 2018; Christian et al., 2022;)</w:t>
      </w:r>
      <w:r w:rsidR="003E574C">
        <w:rPr>
          <w:rFonts w:ascii="Times New Roman" w:hAnsi="Times New Roman" w:cs="Times New Roman"/>
          <w:sz w:val="24"/>
          <w:szCs w:val="24"/>
        </w:rPr>
        <w:t xml:space="preserve">. </w:t>
      </w:r>
    </w:p>
    <w:p w14:paraId="1C09FF1B" w14:textId="25578C1E" w:rsidR="009C22AD" w:rsidRDefault="24217A71" w:rsidP="24217A71">
      <w:pPr>
        <w:spacing w:line="480" w:lineRule="auto"/>
        <w:ind w:firstLine="720"/>
        <w:rPr>
          <w:rFonts w:ascii="Times New Roman" w:hAnsi="Times New Roman" w:cs="Times New Roman"/>
          <w:sz w:val="24"/>
          <w:szCs w:val="24"/>
        </w:rPr>
      </w:pPr>
      <w:r w:rsidRPr="24217A71">
        <w:rPr>
          <w:rFonts w:ascii="Times New Roman" w:hAnsi="Times New Roman" w:cs="Times New Roman"/>
          <w:sz w:val="24"/>
          <w:szCs w:val="24"/>
        </w:rPr>
        <w:t xml:space="preserve">In the absence of precipitation, the cascading feedbacks can yield flash drought development in a matter of weeks (Basara et al., 2019; Christian et al., 2020). </w:t>
      </w:r>
      <w:r w:rsidR="008D643A">
        <w:rPr>
          <w:rFonts w:ascii="Times New Roman" w:hAnsi="Times New Roman" w:cs="Times New Roman"/>
          <w:sz w:val="24"/>
          <w:szCs w:val="24"/>
        </w:rPr>
        <w:t>F</w:t>
      </w:r>
      <w:r w:rsidRPr="24217A71">
        <w:rPr>
          <w:rFonts w:ascii="Times New Roman" w:hAnsi="Times New Roman" w:cs="Times New Roman"/>
          <w:sz w:val="24"/>
          <w:szCs w:val="24"/>
        </w:rPr>
        <w:t>lash droughts</w:t>
      </w:r>
      <w:r w:rsidR="008D643A">
        <w:rPr>
          <w:rFonts w:ascii="Times New Roman" w:hAnsi="Times New Roman" w:cs="Times New Roman"/>
          <w:sz w:val="24"/>
          <w:szCs w:val="24"/>
        </w:rPr>
        <w:t xml:space="preserve"> can</w:t>
      </w:r>
      <w:r w:rsidRPr="24217A71">
        <w:rPr>
          <w:rFonts w:ascii="Times New Roman" w:hAnsi="Times New Roman" w:cs="Times New Roman"/>
          <w:sz w:val="24"/>
          <w:szCs w:val="24"/>
        </w:rPr>
        <w:t xml:space="preserve"> </w:t>
      </w:r>
      <w:r w:rsidRPr="24217A71">
        <w:rPr>
          <w:rFonts w:ascii="Times New Roman" w:hAnsi="Times New Roman" w:cs="Times New Roman"/>
          <w:sz w:val="24"/>
          <w:szCs w:val="24"/>
        </w:rPr>
        <w:lastRenderedPageBreak/>
        <w:t>appear quickly from what would be considered neutral or even wet conditions (</w:t>
      </w:r>
      <w:r w:rsidR="00434ED4" w:rsidRPr="24217A71">
        <w:rPr>
          <w:rFonts w:ascii="Times New Roman" w:hAnsi="Times New Roman" w:cs="Times New Roman"/>
          <w:sz w:val="24"/>
          <w:szCs w:val="24"/>
        </w:rPr>
        <w:t>Hoerling et al., 2014</w:t>
      </w:r>
      <w:r w:rsidR="00D36D55">
        <w:rPr>
          <w:rFonts w:ascii="Times New Roman" w:hAnsi="Times New Roman" w:cs="Times New Roman"/>
          <w:sz w:val="24"/>
          <w:szCs w:val="24"/>
        </w:rPr>
        <w:t xml:space="preserve">; </w:t>
      </w:r>
      <w:r w:rsidR="00D36D55" w:rsidRPr="24217A71">
        <w:rPr>
          <w:rFonts w:ascii="Times New Roman" w:hAnsi="Times New Roman" w:cs="Times New Roman"/>
          <w:sz w:val="24"/>
          <w:szCs w:val="24"/>
        </w:rPr>
        <w:t>Otkin et al., 2018b</w:t>
      </w:r>
      <w:r w:rsidR="00D36D55">
        <w:rPr>
          <w:rFonts w:ascii="Times New Roman" w:hAnsi="Times New Roman" w:cs="Times New Roman"/>
          <w:sz w:val="24"/>
          <w:szCs w:val="24"/>
        </w:rPr>
        <w:t>;</w:t>
      </w:r>
      <w:r w:rsidR="00D36D55" w:rsidRPr="24217A71">
        <w:rPr>
          <w:rFonts w:ascii="Times New Roman" w:hAnsi="Times New Roman" w:cs="Times New Roman"/>
          <w:sz w:val="24"/>
          <w:szCs w:val="24"/>
        </w:rPr>
        <w:t xml:space="preserve"> Bolles et al., 2021</w:t>
      </w:r>
      <w:r w:rsidR="00D36D55">
        <w:rPr>
          <w:rFonts w:ascii="Times New Roman" w:hAnsi="Times New Roman" w:cs="Times New Roman"/>
          <w:sz w:val="24"/>
          <w:szCs w:val="24"/>
        </w:rPr>
        <w:t xml:space="preserve">; </w:t>
      </w:r>
      <w:r w:rsidRPr="24217A71">
        <w:rPr>
          <w:rFonts w:ascii="Times New Roman" w:hAnsi="Times New Roman" w:cs="Times New Roman"/>
          <w:sz w:val="24"/>
          <w:szCs w:val="24"/>
        </w:rPr>
        <w:t xml:space="preserve">Osman et al., 2022;) </w:t>
      </w:r>
      <w:r w:rsidR="00DC40CB">
        <w:rPr>
          <w:rFonts w:ascii="Times New Roman" w:hAnsi="Times New Roman" w:cs="Times New Roman"/>
          <w:sz w:val="24"/>
          <w:szCs w:val="24"/>
        </w:rPr>
        <w:t>catching</w:t>
      </w:r>
      <w:r w:rsidRPr="24217A71">
        <w:rPr>
          <w:rFonts w:ascii="Times New Roman" w:hAnsi="Times New Roman" w:cs="Times New Roman"/>
          <w:sz w:val="24"/>
          <w:szCs w:val="24"/>
        </w:rPr>
        <w:t xml:space="preserve"> managers and planners unprepared. Understanding the preceding conditions that drive the cascade to flash drought is critical in being better prepared for such whiplash conditions. </w:t>
      </w:r>
    </w:p>
    <w:p w14:paraId="4BA17A3F" w14:textId="446CFEA7" w:rsidR="009C22AD" w:rsidRPr="00D448DA" w:rsidRDefault="24217A71" w:rsidP="0BE1CFC9">
      <w:pPr>
        <w:spacing w:line="480" w:lineRule="auto"/>
        <w:ind w:firstLine="720"/>
        <w:rPr>
          <w:rFonts w:ascii="Times New Roman" w:hAnsi="Times New Roman" w:cs="Times New Roman"/>
          <w:sz w:val="24"/>
          <w:szCs w:val="24"/>
        </w:rPr>
      </w:pPr>
      <w:r w:rsidRPr="24217A71">
        <w:rPr>
          <w:rFonts w:ascii="Times New Roman" w:hAnsi="Times New Roman" w:cs="Times New Roman"/>
          <w:sz w:val="24"/>
          <w:szCs w:val="24"/>
        </w:rPr>
        <w:t>There are multiple drought and flash drought indices and prediction models such as the Standardized Evaporative Stress Ratio (SESR; Christian et al., 2019</w:t>
      </w:r>
      <w:r w:rsidR="005E6946">
        <w:rPr>
          <w:rFonts w:ascii="Times New Roman" w:hAnsi="Times New Roman" w:cs="Times New Roman"/>
          <w:sz w:val="24"/>
          <w:szCs w:val="24"/>
        </w:rPr>
        <w:t>b</w:t>
      </w:r>
      <w:r w:rsidRPr="24217A71">
        <w:rPr>
          <w:rFonts w:ascii="Times New Roman" w:hAnsi="Times New Roman" w:cs="Times New Roman"/>
          <w:sz w:val="24"/>
          <w:szCs w:val="24"/>
        </w:rPr>
        <w:t xml:space="preserve">; 2021), the Rapid Change Index (RCI; Otkin et al., 2014), the Palmer Drought Severity Index (PSDI; Palmer 1965), the Flash Drought Tool (Chen et al., 2020), and </w:t>
      </w:r>
      <w:r w:rsidR="00E1497C">
        <w:rPr>
          <w:rFonts w:ascii="Times New Roman" w:hAnsi="Times New Roman" w:cs="Times New Roman"/>
          <w:sz w:val="24"/>
          <w:szCs w:val="24"/>
        </w:rPr>
        <w:t xml:space="preserve">statistical models added to </w:t>
      </w:r>
      <w:r w:rsidRPr="24217A71">
        <w:rPr>
          <w:rFonts w:ascii="Times New Roman" w:hAnsi="Times New Roman" w:cs="Times New Roman"/>
          <w:sz w:val="24"/>
          <w:szCs w:val="24"/>
        </w:rPr>
        <w:t xml:space="preserve">the Climate Forecasting System (Lorenz et al., 2018). </w:t>
      </w:r>
      <w:r w:rsidRPr="24217A71">
        <w:rPr>
          <w:rFonts w:ascii="Times New Roman" w:hAnsi="Times New Roman" w:cs="Times New Roman"/>
          <w:color w:val="FF0000"/>
          <w:sz w:val="24"/>
          <w:szCs w:val="24"/>
        </w:rPr>
        <w:t xml:space="preserve"> </w:t>
      </w:r>
      <w:r w:rsidR="003A3CC1">
        <w:rPr>
          <w:rFonts w:ascii="Times New Roman" w:hAnsi="Times New Roman" w:cs="Times New Roman"/>
          <w:sz w:val="24"/>
          <w:szCs w:val="24"/>
        </w:rPr>
        <w:t>These indices are primarily</w:t>
      </w:r>
      <w:r w:rsidRPr="24217A71">
        <w:rPr>
          <w:rFonts w:ascii="Times New Roman" w:hAnsi="Times New Roman" w:cs="Times New Roman"/>
          <w:sz w:val="24"/>
          <w:szCs w:val="24"/>
        </w:rPr>
        <w:t xml:space="preserve"> based on changes in variables such as evaporation, soil moisture, or precipitation. While there has been success in monitoring and detection of flash drought using these methods, questions remain regarding the larger </w:t>
      </w:r>
      <w:r w:rsidR="007F20C1">
        <w:rPr>
          <w:rFonts w:ascii="Times New Roman" w:hAnsi="Times New Roman" w:cs="Times New Roman"/>
          <w:sz w:val="24"/>
          <w:szCs w:val="24"/>
        </w:rPr>
        <w:t xml:space="preserve">atmospheric </w:t>
      </w:r>
      <w:r w:rsidRPr="24217A71">
        <w:rPr>
          <w:rFonts w:ascii="Times New Roman" w:hAnsi="Times New Roman" w:cs="Times New Roman"/>
          <w:sz w:val="24"/>
          <w:szCs w:val="24"/>
        </w:rPr>
        <w:t xml:space="preserve">circulation patterns and processes that drive flash drought onset and development. </w:t>
      </w:r>
    </w:p>
    <w:p w14:paraId="7365D674" w14:textId="510FA944" w:rsidR="009C22AD" w:rsidRPr="00D448DA" w:rsidRDefault="75D7686E" w:rsidP="24217A71">
      <w:pPr>
        <w:spacing w:line="480" w:lineRule="auto"/>
        <w:ind w:firstLine="720"/>
        <w:rPr>
          <w:rFonts w:ascii="Times New Roman" w:hAnsi="Times New Roman" w:cs="Times New Roman"/>
          <w:sz w:val="24"/>
          <w:szCs w:val="24"/>
        </w:rPr>
      </w:pPr>
      <w:r w:rsidRPr="75D7686E">
        <w:rPr>
          <w:rFonts w:ascii="Times New Roman" w:hAnsi="Times New Roman" w:cs="Times New Roman"/>
          <w:sz w:val="24"/>
          <w:szCs w:val="24"/>
        </w:rPr>
        <w:t xml:space="preserve">Atmospheric ridging has been shown to be an important feature of flash drought development (PaiMazdur &amp; Done, 2016; Ford &amp; Labosier 2017; Basara et al., 2019; Bolles et al., 2021; Jong et al., 2022; Kautz et al., 2022) though what mechanisms that cause ridges to form during flash drought periods is poorly understood. Atmospheric ridging can be the result of internal variability (Seager et al., 2016), but can also be related to sea surface temperature variability (SST). Recent work has shown that North Pacific ridging over the West Coast of North America can be caused by remote teleconnections via tropical excitation of Rossby waves (Seager &amp; Henderson, 2015; Swain et al., 2017). It is well documented that SST variation plays a strong role in North American precipitation patterns, most notably through the El Niño-Southern Oscillation (ENSO; Rasmusson &amp; Carpenter, 1982; Flanagan et al., 2018; 2019). Changes in the </w:t>
      </w:r>
      <w:r w:rsidRPr="75D7686E">
        <w:rPr>
          <w:rFonts w:ascii="Times New Roman" w:hAnsi="Times New Roman" w:cs="Times New Roman"/>
          <w:sz w:val="24"/>
          <w:szCs w:val="24"/>
        </w:rPr>
        <w:lastRenderedPageBreak/>
        <w:t xml:space="preserve">mode of ENSO are known to bring drought conditions to many regions of the globe (Singh et al., 2021; 2022) including parts of North America. </w:t>
      </w:r>
    </w:p>
    <w:p w14:paraId="5A205091" w14:textId="54B35CA0" w:rsidR="24217A71" w:rsidRDefault="24217A71" w:rsidP="24217A71">
      <w:pPr>
        <w:spacing w:line="480" w:lineRule="auto"/>
        <w:ind w:firstLine="720"/>
        <w:rPr>
          <w:rFonts w:ascii="Times New Roman" w:hAnsi="Times New Roman" w:cs="Times New Roman"/>
          <w:sz w:val="24"/>
          <w:szCs w:val="24"/>
        </w:rPr>
      </w:pPr>
      <w:r w:rsidRPr="24217A71">
        <w:rPr>
          <w:rFonts w:ascii="Times New Roman" w:hAnsi="Times New Roman" w:cs="Times New Roman"/>
          <w:sz w:val="24"/>
          <w:szCs w:val="24"/>
        </w:rPr>
        <w:t>Teleconnections with remote SSTs may be a driving force of the atmospheric ridging that is often associated with flash drought development. As such, this study will examine flash drought development by (1) identifying synoptic scale drivers that may be caused by teleconnections from changes or oscillations in SSTs</w:t>
      </w:r>
      <w:r w:rsidR="00FB0835">
        <w:rPr>
          <w:rFonts w:ascii="Times New Roman" w:hAnsi="Times New Roman" w:cs="Times New Roman"/>
          <w:sz w:val="24"/>
          <w:szCs w:val="24"/>
        </w:rPr>
        <w:t>,</w:t>
      </w:r>
      <w:r w:rsidRPr="24217A71">
        <w:rPr>
          <w:rFonts w:ascii="Times New Roman" w:hAnsi="Times New Roman" w:cs="Times New Roman"/>
          <w:sz w:val="24"/>
          <w:szCs w:val="24"/>
        </w:rPr>
        <w:t xml:space="preserve"> (2) how these changes can impact larger atmospheric circulation patterns</w:t>
      </w:r>
      <w:r w:rsidR="00FB0835">
        <w:rPr>
          <w:rFonts w:ascii="Times New Roman" w:hAnsi="Times New Roman" w:cs="Times New Roman"/>
          <w:sz w:val="24"/>
          <w:szCs w:val="24"/>
        </w:rPr>
        <w:t>, and (3) how the</w:t>
      </w:r>
      <w:r w:rsidR="000E111B">
        <w:rPr>
          <w:rFonts w:ascii="Times New Roman" w:hAnsi="Times New Roman" w:cs="Times New Roman"/>
          <w:sz w:val="24"/>
          <w:szCs w:val="24"/>
        </w:rPr>
        <w:t xml:space="preserve"> changes in larger circulation patterns interact at a local scale to drive </w:t>
      </w:r>
      <w:r w:rsidR="002F19E8" w:rsidRPr="24217A71">
        <w:rPr>
          <w:rFonts w:ascii="Times New Roman" w:hAnsi="Times New Roman" w:cs="Times New Roman"/>
          <w:sz w:val="24"/>
          <w:szCs w:val="24"/>
        </w:rPr>
        <w:t xml:space="preserve">flash drought </w:t>
      </w:r>
      <w:r w:rsidR="002F19E8">
        <w:rPr>
          <w:rFonts w:ascii="Times New Roman" w:hAnsi="Times New Roman" w:cs="Times New Roman"/>
          <w:sz w:val="24"/>
          <w:szCs w:val="24"/>
        </w:rPr>
        <w:t>conditions.</w:t>
      </w:r>
    </w:p>
    <w:p w14:paraId="7EDA55F1" w14:textId="77777777" w:rsidR="002F19E8" w:rsidRDefault="002F19E8" w:rsidP="24217A71">
      <w:pPr>
        <w:spacing w:line="480" w:lineRule="auto"/>
        <w:ind w:firstLine="720"/>
        <w:rPr>
          <w:rFonts w:ascii="Times New Roman" w:hAnsi="Times New Roman" w:cs="Times New Roman"/>
          <w:sz w:val="24"/>
          <w:szCs w:val="24"/>
        </w:rPr>
      </w:pPr>
    </w:p>
    <w:p w14:paraId="3E154DCF" w14:textId="672713B5" w:rsidR="009C22AD" w:rsidRDefault="00115C83" w:rsidP="0088021D">
      <w:pPr>
        <w:pStyle w:val="subheadersdis"/>
      </w:pPr>
      <w:bookmarkStart w:id="21" w:name="_Toc165385337"/>
      <w:r>
        <w:t xml:space="preserve">3.2 </w:t>
      </w:r>
      <w:r w:rsidR="009C22AD">
        <w:t>Methodology:</w:t>
      </w:r>
      <w:bookmarkEnd w:id="21"/>
    </w:p>
    <w:p w14:paraId="5256DF15" w14:textId="13CCAB33" w:rsidR="009C22AD" w:rsidRDefault="009C22AD" w:rsidP="0BE1CFC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Because agriculture is particularly susceptible to flash drought, two study areas were selected to examine the larger atmospheric and regional drivers of flash droughts in the United States. The first area </w:t>
      </w:r>
      <w:r w:rsidR="0BE1CFC9" w:rsidRPr="0BE1CFC9">
        <w:rPr>
          <w:rFonts w:ascii="Times New Roman" w:hAnsi="Times New Roman" w:cs="Times New Roman"/>
          <w:sz w:val="24"/>
          <w:szCs w:val="24"/>
        </w:rPr>
        <w:t xml:space="preserve">spans </w:t>
      </w:r>
      <w:r>
        <w:rPr>
          <w:rFonts w:ascii="Times New Roman" w:hAnsi="Times New Roman" w:cs="Times New Roman"/>
          <w:sz w:val="24"/>
          <w:szCs w:val="24"/>
        </w:rPr>
        <w:t xml:space="preserve">the Southern Great Plains (SGP) and is represented by the coordinates 32-38°N Latitude and 93.5-102°W Longitude which roughly </w:t>
      </w:r>
      <w:r w:rsidR="0BE1CFC9" w:rsidRPr="0BE1CFC9">
        <w:rPr>
          <w:rFonts w:ascii="Times New Roman" w:hAnsi="Times New Roman" w:cs="Times New Roman"/>
          <w:sz w:val="24"/>
          <w:szCs w:val="24"/>
        </w:rPr>
        <w:t>comprises</w:t>
      </w:r>
      <w:r>
        <w:rPr>
          <w:rFonts w:ascii="Times New Roman" w:hAnsi="Times New Roman" w:cs="Times New Roman"/>
          <w:sz w:val="24"/>
          <w:szCs w:val="24"/>
        </w:rPr>
        <w:t xml:space="preserve"> the state of Oklahoma and portions of the surrounding states. The second area is bounded 40 - 45°N and 89.5 - 99°W and </w:t>
      </w:r>
      <w:r w:rsidR="0BE1CFC9" w:rsidRPr="0BE1CFC9">
        <w:rPr>
          <w:rFonts w:ascii="Times New Roman" w:hAnsi="Times New Roman" w:cs="Times New Roman"/>
          <w:sz w:val="24"/>
          <w:szCs w:val="24"/>
        </w:rPr>
        <w:t>includes</w:t>
      </w:r>
      <w:r>
        <w:rPr>
          <w:rFonts w:ascii="Times New Roman" w:hAnsi="Times New Roman" w:cs="Times New Roman"/>
          <w:sz w:val="24"/>
          <w:szCs w:val="24"/>
        </w:rPr>
        <w:t xml:space="preserve"> Iowa and portions of the surrounding states in the Midwest (MW). Both areas are prone to</w:t>
      </w:r>
      <w:r w:rsidR="000A6937">
        <w:rPr>
          <w:rFonts w:ascii="Times New Roman" w:hAnsi="Times New Roman" w:cs="Times New Roman"/>
          <w:sz w:val="24"/>
          <w:szCs w:val="24"/>
        </w:rPr>
        <w:t xml:space="preserve"> and contain ecosystems susceptible to</w:t>
      </w:r>
      <w:r>
        <w:rPr>
          <w:rFonts w:ascii="Times New Roman" w:hAnsi="Times New Roman" w:cs="Times New Roman"/>
          <w:sz w:val="24"/>
          <w:szCs w:val="24"/>
        </w:rPr>
        <w:t xml:space="preserve"> flash drought development (</w:t>
      </w:r>
      <w:r w:rsidR="0BE1CFC9" w:rsidRPr="0BE1CFC9">
        <w:rPr>
          <w:rFonts w:ascii="Times New Roman" w:hAnsi="Times New Roman" w:cs="Times New Roman"/>
          <w:sz w:val="24"/>
          <w:szCs w:val="24"/>
        </w:rPr>
        <w:t>Christian et al., 2020</w:t>
      </w:r>
      <w:r>
        <w:rPr>
          <w:rFonts w:ascii="Times New Roman" w:hAnsi="Times New Roman" w:cs="Times New Roman"/>
          <w:sz w:val="24"/>
          <w:szCs w:val="24"/>
        </w:rPr>
        <w:t xml:space="preserve">; </w:t>
      </w:r>
      <w:r w:rsidR="0BE1CFC9" w:rsidRPr="0BE1CFC9">
        <w:rPr>
          <w:rFonts w:ascii="Times New Roman" w:hAnsi="Times New Roman" w:cs="Times New Roman"/>
          <w:sz w:val="24"/>
          <w:szCs w:val="24"/>
        </w:rPr>
        <w:t>Fellman et al., 202</w:t>
      </w:r>
      <w:r w:rsidR="00C74F45">
        <w:rPr>
          <w:rFonts w:ascii="Times New Roman" w:hAnsi="Times New Roman" w:cs="Times New Roman"/>
          <w:sz w:val="24"/>
          <w:szCs w:val="24"/>
        </w:rPr>
        <w:t>3</w:t>
      </w:r>
      <w:r w:rsidR="0BE1CFC9" w:rsidRPr="0BE1CFC9">
        <w:rPr>
          <w:rFonts w:ascii="Times New Roman" w:hAnsi="Times New Roman" w:cs="Times New Roman"/>
          <w:sz w:val="24"/>
          <w:szCs w:val="24"/>
        </w:rPr>
        <w:t xml:space="preserve">). </w:t>
      </w:r>
    </w:p>
    <w:p w14:paraId="69B8FD25" w14:textId="4A9D236D" w:rsidR="009C22AD" w:rsidRDefault="24217A71" w:rsidP="0BE1CFC9">
      <w:pPr>
        <w:spacing w:line="480" w:lineRule="auto"/>
        <w:ind w:firstLine="720"/>
        <w:rPr>
          <w:rFonts w:ascii="Times New Roman" w:hAnsi="Times New Roman" w:cs="Times New Roman"/>
          <w:sz w:val="24"/>
          <w:szCs w:val="24"/>
        </w:rPr>
      </w:pPr>
      <w:r w:rsidRPr="24217A71">
        <w:rPr>
          <w:rFonts w:ascii="Times New Roman" w:hAnsi="Times New Roman" w:cs="Times New Roman"/>
          <w:sz w:val="24"/>
          <w:szCs w:val="24"/>
        </w:rPr>
        <w:t xml:space="preserve">Individual flash drought events were identified via the Standardized Evaporative Stress Ratio (SESR) using data collected from the ERA5 reanalysis. SESR was calculated via Christian et al. (2019a; 2021), where the Evaporative Stress Ratio (ESR) is standardized to provide a more robust metric for analysis of atmospheric evaporative stress. ESR is the ratio of </w:t>
      </w:r>
      <w:r w:rsidRPr="24217A71">
        <w:rPr>
          <w:rFonts w:ascii="Times New Roman" w:hAnsi="Times New Roman" w:cs="Times New Roman"/>
          <w:sz w:val="24"/>
          <w:szCs w:val="24"/>
        </w:rPr>
        <w:lastRenderedPageBreak/>
        <w:t xml:space="preserve">Evapotranspiration (ET) to Potential Evapotranspiration (PET) and is standardized by removing the mean and dividing by the standard deviation. Rapid declines in SESR, in periods as short as 4-5 weeks, indicate increasing evaporative stress critical to identify flash drought development (Christian et al., 2019a; 2019b; 2021; Edris et al., 2023; Nguyen &amp; Choi, 2024). </w:t>
      </w:r>
    </w:p>
    <w:p w14:paraId="78D47072" w14:textId="74420B77" w:rsidR="009C22AD" w:rsidRDefault="009C22AD" w:rsidP="24217A71">
      <w:pPr>
        <w:spacing w:line="480" w:lineRule="auto"/>
        <w:rPr>
          <w:rFonts w:ascii="Times New Roman" w:hAnsi="Times New Roman" w:cs="Times New Roman"/>
          <w:sz w:val="24"/>
          <w:szCs w:val="24"/>
        </w:rPr>
      </w:pPr>
      <w:r>
        <w:rPr>
          <w:rFonts w:ascii="Times New Roman" w:hAnsi="Times New Roman" w:cs="Times New Roman"/>
          <w:sz w:val="24"/>
          <w:szCs w:val="24"/>
        </w:rPr>
        <w:tab/>
        <w:t>The most damaging flash droughts occur during the growing season</w:t>
      </w:r>
      <w:r w:rsidR="001A257C">
        <w:rPr>
          <w:rFonts w:ascii="Times New Roman" w:hAnsi="Times New Roman" w:cs="Times New Roman"/>
          <w:sz w:val="24"/>
          <w:szCs w:val="24"/>
        </w:rPr>
        <w:t xml:space="preserve"> (April – September)</w:t>
      </w:r>
      <w:r>
        <w:rPr>
          <w:rFonts w:ascii="Times New Roman" w:hAnsi="Times New Roman" w:cs="Times New Roman"/>
          <w:sz w:val="24"/>
          <w:szCs w:val="24"/>
        </w:rPr>
        <w:t xml:space="preserve"> and</w:t>
      </w:r>
      <w:r w:rsidRPr="002B55D2">
        <w:rPr>
          <w:rFonts w:ascii="Times New Roman" w:hAnsi="Times New Roman" w:cs="Times New Roman"/>
          <w:sz w:val="24"/>
          <w:szCs w:val="24"/>
        </w:rPr>
        <w:t xml:space="preserve"> can occur multiple times within a region during a single year whereby subsequent events can be impacted by the environmental memory of previous flash drought occurrence</w:t>
      </w:r>
      <w:r w:rsidR="006401AB">
        <w:rPr>
          <w:rFonts w:ascii="Times New Roman" w:hAnsi="Times New Roman" w:cs="Times New Roman"/>
          <w:sz w:val="24"/>
          <w:szCs w:val="24"/>
        </w:rPr>
        <w:t xml:space="preserve"> </w:t>
      </w:r>
      <w:r w:rsidR="0BE1CFC9" w:rsidRPr="0BE1CFC9">
        <w:rPr>
          <w:rFonts w:ascii="Times New Roman" w:hAnsi="Times New Roman" w:cs="Times New Roman"/>
          <w:sz w:val="24"/>
          <w:szCs w:val="24"/>
        </w:rPr>
        <w:t>(</w:t>
      </w:r>
      <w:r w:rsidR="0BE1CFC9" w:rsidRPr="004F583F">
        <w:rPr>
          <w:rFonts w:ascii="Times New Roman" w:hAnsi="Times New Roman" w:cs="Times New Roman"/>
          <w:sz w:val="24"/>
          <w:szCs w:val="24"/>
        </w:rPr>
        <w:t>Christian et al., 202</w:t>
      </w:r>
      <w:r w:rsidR="004F583F" w:rsidRPr="004F583F">
        <w:rPr>
          <w:rFonts w:ascii="Times New Roman" w:hAnsi="Times New Roman" w:cs="Times New Roman"/>
          <w:sz w:val="24"/>
          <w:szCs w:val="24"/>
        </w:rPr>
        <w:t>4</w:t>
      </w:r>
      <w:r w:rsidR="0BE1CFC9" w:rsidRPr="0BE1CFC9">
        <w:rPr>
          <w:rFonts w:ascii="Times New Roman" w:hAnsi="Times New Roman" w:cs="Times New Roman"/>
          <w:sz w:val="24"/>
          <w:szCs w:val="24"/>
        </w:rPr>
        <w:t>)</w:t>
      </w:r>
      <w:r w:rsidRPr="002B55D2">
        <w:rPr>
          <w:rFonts w:ascii="Times New Roman" w:hAnsi="Times New Roman" w:cs="Times New Roman"/>
          <w:sz w:val="24"/>
          <w:szCs w:val="24"/>
        </w:rPr>
        <w:t>.</w:t>
      </w:r>
      <w:r>
        <w:rPr>
          <w:rFonts w:ascii="Times New Roman" w:hAnsi="Times New Roman" w:cs="Times New Roman"/>
          <w:sz w:val="24"/>
          <w:szCs w:val="24"/>
        </w:rPr>
        <w:t xml:space="preserve"> A</w:t>
      </w:r>
      <w:r w:rsidRPr="002B55D2">
        <w:rPr>
          <w:rFonts w:ascii="Times New Roman" w:hAnsi="Times New Roman" w:cs="Times New Roman"/>
          <w:sz w:val="24"/>
          <w:szCs w:val="24"/>
        </w:rPr>
        <w:t xml:space="preserve">s such, to focus on the teleconnections and drivers that lead </w:t>
      </w:r>
      <w:r>
        <w:rPr>
          <w:rFonts w:ascii="Times New Roman" w:hAnsi="Times New Roman" w:cs="Times New Roman"/>
          <w:sz w:val="24"/>
          <w:szCs w:val="24"/>
        </w:rPr>
        <w:t xml:space="preserve">to independent flash drought development, </w:t>
      </w:r>
      <w:r w:rsidRPr="002B55D2">
        <w:rPr>
          <w:rFonts w:ascii="Times New Roman" w:hAnsi="Times New Roman" w:cs="Times New Roman"/>
          <w:sz w:val="24"/>
          <w:szCs w:val="24"/>
        </w:rPr>
        <w:t xml:space="preserve">the earliest growing season events </w:t>
      </w:r>
      <w:r>
        <w:rPr>
          <w:rFonts w:ascii="Times New Roman" w:hAnsi="Times New Roman" w:cs="Times New Roman"/>
          <w:sz w:val="24"/>
          <w:szCs w:val="24"/>
        </w:rPr>
        <w:t>were selected</w:t>
      </w:r>
      <w:r w:rsidRPr="002B55D2">
        <w:rPr>
          <w:rFonts w:ascii="Times New Roman" w:hAnsi="Times New Roman" w:cs="Times New Roman"/>
          <w:sz w:val="24"/>
          <w:szCs w:val="24"/>
        </w:rPr>
        <w:t xml:space="preserve"> </w:t>
      </w:r>
      <w:r>
        <w:rPr>
          <w:rFonts w:ascii="Times New Roman" w:hAnsi="Times New Roman" w:cs="Times New Roman"/>
          <w:sz w:val="24"/>
          <w:szCs w:val="24"/>
        </w:rPr>
        <w:t xml:space="preserve">to avoid impact of landscape memory </w:t>
      </w:r>
      <w:r w:rsidR="24217A71" w:rsidRPr="24217A71">
        <w:rPr>
          <w:rFonts w:ascii="Times New Roman" w:hAnsi="Times New Roman" w:cs="Times New Roman"/>
          <w:sz w:val="24"/>
          <w:szCs w:val="24"/>
        </w:rPr>
        <w:t xml:space="preserve">from </w:t>
      </w:r>
      <w:r>
        <w:rPr>
          <w:rFonts w:ascii="Times New Roman" w:hAnsi="Times New Roman" w:cs="Times New Roman"/>
          <w:sz w:val="24"/>
          <w:szCs w:val="24"/>
        </w:rPr>
        <w:t>previous events.</w:t>
      </w:r>
      <w:r w:rsidR="005A16F2">
        <w:rPr>
          <w:rFonts w:ascii="Times New Roman" w:hAnsi="Times New Roman" w:cs="Times New Roman"/>
          <w:sz w:val="24"/>
          <w:szCs w:val="24"/>
        </w:rPr>
        <w:t xml:space="preserve"> </w:t>
      </w:r>
      <w:r w:rsidR="00E76FE2">
        <w:rPr>
          <w:rFonts w:ascii="Times New Roman" w:hAnsi="Times New Roman" w:cs="Times New Roman"/>
          <w:sz w:val="24"/>
          <w:szCs w:val="24"/>
        </w:rPr>
        <w:t xml:space="preserve">Flash droughts are commonly studied during the </w:t>
      </w:r>
      <w:r w:rsidR="00A20749">
        <w:rPr>
          <w:rFonts w:ascii="Times New Roman" w:hAnsi="Times New Roman" w:cs="Times New Roman"/>
          <w:sz w:val="24"/>
          <w:szCs w:val="24"/>
        </w:rPr>
        <w:t>summer</w:t>
      </w:r>
      <w:r w:rsidR="00056387">
        <w:rPr>
          <w:rFonts w:ascii="Times New Roman" w:hAnsi="Times New Roman" w:cs="Times New Roman"/>
          <w:sz w:val="24"/>
          <w:szCs w:val="24"/>
        </w:rPr>
        <w:t xml:space="preserve"> months (June, July, and August)</w:t>
      </w:r>
      <w:r w:rsidR="007C420F">
        <w:rPr>
          <w:rFonts w:ascii="Times New Roman" w:hAnsi="Times New Roman" w:cs="Times New Roman"/>
          <w:sz w:val="24"/>
          <w:szCs w:val="24"/>
        </w:rPr>
        <w:t xml:space="preserve">. </w:t>
      </w:r>
      <w:r>
        <w:rPr>
          <w:rFonts w:ascii="Times New Roman" w:hAnsi="Times New Roman" w:cs="Times New Roman"/>
          <w:sz w:val="24"/>
          <w:szCs w:val="24"/>
        </w:rPr>
        <w:t>With spring phenology occurring earlier in the year (Cong et al., 2013</w:t>
      </w:r>
      <w:r w:rsidRPr="0BE1CFC9">
        <w:rPr>
          <w:rFonts w:ascii="Times New Roman" w:hAnsi="Times New Roman" w:cs="Times New Roman"/>
          <w:sz w:val="24"/>
          <w:szCs w:val="24"/>
        </w:rPr>
        <w:t>), and the occurrence of notable flash droughts occurring early in the growing season (Christian et al., 2021</w:t>
      </w:r>
      <w:r>
        <w:rPr>
          <w:rFonts w:ascii="Times New Roman" w:hAnsi="Times New Roman" w:cs="Times New Roman"/>
          <w:sz w:val="24"/>
          <w:szCs w:val="24"/>
        </w:rPr>
        <w:t>), April 1</w:t>
      </w:r>
      <w:r w:rsidRPr="0061076A">
        <w:rPr>
          <w:rFonts w:ascii="Times New Roman" w:hAnsi="Times New Roman" w:cs="Times New Roman"/>
          <w:sz w:val="24"/>
          <w:szCs w:val="24"/>
          <w:vertAlign w:val="superscript"/>
        </w:rPr>
        <w:t>st</w:t>
      </w:r>
      <w:r>
        <w:rPr>
          <w:rFonts w:ascii="Times New Roman" w:hAnsi="Times New Roman" w:cs="Times New Roman"/>
          <w:sz w:val="24"/>
          <w:szCs w:val="24"/>
        </w:rPr>
        <w:t xml:space="preserve"> was identified as the threshold for the earliest event considered in this study. </w:t>
      </w:r>
    </w:p>
    <w:p w14:paraId="08EAB6DC" w14:textId="2B903E58" w:rsidR="009C22AD" w:rsidRDefault="009C22AD" w:rsidP="009C22AD">
      <w:pPr>
        <w:spacing w:line="480" w:lineRule="auto"/>
        <w:rPr>
          <w:rFonts w:ascii="Times New Roman" w:hAnsi="Times New Roman" w:cs="Times New Roman"/>
          <w:sz w:val="24"/>
          <w:szCs w:val="24"/>
        </w:rPr>
      </w:pPr>
      <w:r>
        <w:rPr>
          <w:rFonts w:ascii="Times New Roman" w:hAnsi="Times New Roman" w:cs="Times New Roman"/>
          <w:sz w:val="24"/>
          <w:szCs w:val="24"/>
        </w:rPr>
        <w:tab/>
        <w:t>To isolate single events that occurred in the same temporal span</w:t>
      </w:r>
      <w:r w:rsidR="00D95279">
        <w:rPr>
          <w:rFonts w:ascii="Times New Roman" w:hAnsi="Times New Roman" w:cs="Times New Roman"/>
          <w:sz w:val="24"/>
          <w:szCs w:val="24"/>
        </w:rPr>
        <w:t xml:space="preserve"> (Fig. </w:t>
      </w:r>
      <w:r w:rsidR="37ED31AA">
        <w:rPr>
          <w:rFonts w:ascii="Times New Roman" w:hAnsi="Times New Roman" w:cs="Times New Roman"/>
          <w:sz w:val="24"/>
          <w:szCs w:val="24"/>
        </w:rPr>
        <w:t>3.</w:t>
      </w:r>
      <w:r w:rsidR="00D95279">
        <w:rPr>
          <w:rFonts w:ascii="Times New Roman" w:hAnsi="Times New Roman" w:cs="Times New Roman"/>
          <w:sz w:val="24"/>
          <w:szCs w:val="24"/>
        </w:rPr>
        <w:t>1)</w:t>
      </w:r>
      <w:r>
        <w:rPr>
          <w:rFonts w:ascii="Times New Roman" w:hAnsi="Times New Roman" w:cs="Times New Roman"/>
          <w:sz w:val="24"/>
          <w:szCs w:val="24"/>
        </w:rPr>
        <w:t xml:space="preserve">, a threshold of 30 days was used to identify the datapoints for each flash drought event in the selected study area. Any datapoint that registered a flash drought start date within 30 days of the first datapoint in that respective study area, were considered a single event. All other datapoints were excluded to eliminate secondary events or events that occurred independent of the </w:t>
      </w:r>
      <w:r w:rsidR="00B80D16">
        <w:rPr>
          <w:rFonts w:ascii="Times New Roman" w:hAnsi="Times New Roman" w:cs="Times New Roman"/>
          <w:sz w:val="24"/>
          <w:szCs w:val="24"/>
        </w:rPr>
        <w:t>selected</w:t>
      </w:r>
      <w:r>
        <w:rPr>
          <w:rFonts w:ascii="Times New Roman" w:hAnsi="Times New Roman" w:cs="Times New Roman"/>
          <w:sz w:val="24"/>
          <w:szCs w:val="24"/>
        </w:rPr>
        <w:t xml:space="preserve"> event but did not overlap. In addition, the total number of datapoints identified in that 30-day window needed to exceed 1</w:t>
      </w:r>
      <w:r w:rsidR="00CF65BB">
        <w:rPr>
          <w:rFonts w:ascii="Times New Roman" w:hAnsi="Times New Roman" w:cs="Times New Roman"/>
          <w:sz w:val="24"/>
          <w:szCs w:val="24"/>
        </w:rPr>
        <w:t>75</w:t>
      </w:r>
      <w:r>
        <w:rPr>
          <w:rFonts w:ascii="Times New Roman" w:hAnsi="Times New Roman" w:cs="Times New Roman"/>
          <w:sz w:val="24"/>
          <w:szCs w:val="24"/>
        </w:rPr>
        <w:t xml:space="preserve">, or approximately 20% of the respective study area. </w:t>
      </w:r>
    </w:p>
    <w:p w14:paraId="42C18F8D" w14:textId="68565730" w:rsidR="00CE42C7" w:rsidRDefault="00960429" w:rsidP="004A3733">
      <w:pPr>
        <w:spacing w:line="480" w:lineRule="auto"/>
        <w:jc w:val="center"/>
        <w:rPr>
          <w:noProof/>
        </w:rPr>
      </w:pPr>
      <w:r w:rsidRPr="00960429">
        <w:rPr>
          <w:rFonts w:ascii="Times New Roman" w:hAnsi="Times New Roman" w:cs="Times New Roman"/>
          <w:noProof/>
          <w:color w:val="FF0000"/>
          <w:sz w:val="24"/>
          <w:szCs w:val="24"/>
        </w:rPr>
        <w:lastRenderedPageBreak/>
        <w:drawing>
          <wp:inline distT="0" distB="0" distL="0" distR="0" wp14:anchorId="3CAB7B2B" wp14:editId="11878F30">
            <wp:extent cx="1224994" cy="5783580"/>
            <wp:effectExtent l="0" t="0" r="0" b="0"/>
            <wp:docPr id="10" name="Picture 9" descr="A diagram of a grid&#10;&#10;Description automatically generated">
              <a:extLst xmlns:a="http://schemas.openxmlformats.org/drawingml/2006/main">
                <a:ext uri="{FF2B5EF4-FFF2-40B4-BE49-F238E27FC236}">
                  <a16:creationId xmlns:a16="http://schemas.microsoft.com/office/drawing/2014/main" id="{4DA6CDB3-45A2-DFF9-E32F-0E176576E0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diagram of a grid&#10;&#10;Description automatically generated">
                      <a:extLst>
                        <a:ext uri="{FF2B5EF4-FFF2-40B4-BE49-F238E27FC236}">
                          <a16:creationId xmlns:a16="http://schemas.microsoft.com/office/drawing/2014/main" id="{4DA6CDB3-45A2-DFF9-E32F-0E176576E0A8}"/>
                        </a:ext>
                      </a:extLst>
                    </pic:cNvPr>
                    <pic:cNvPicPr>
                      <a:picLocks noChangeAspect="1"/>
                    </pic:cNvPicPr>
                  </pic:nvPicPr>
                  <pic:blipFill rotWithShape="1">
                    <a:blip r:embed="rId23"/>
                    <a:srcRect l="5246" t="333" r="-5246" b="-333"/>
                    <a:stretch/>
                  </pic:blipFill>
                  <pic:spPr>
                    <a:xfrm>
                      <a:off x="0" y="0"/>
                      <a:ext cx="1232648" cy="5819719"/>
                    </a:xfrm>
                    <a:prstGeom prst="rect">
                      <a:avLst/>
                    </a:prstGeom>
                  </pic:spPr>
                </pic:pic>
              </a:graphicData>
            </a:graphic>
          </wp:inline>
        </w:drawing>
      </w:r>
      <w:r w:rsidR="00CE42C7" w:rsidRPr="00CE42C7">
        <w:rPr>
          <w:rFonts w:ascii="Times New Roman" w:hAnsi="Times New Roman" w:cs="Times New Roman"/>
          <w:noProof/>
          <w:color w:val="FF0000"/>
          <w:sz w:val="24"/>
          <w:szCs w:val="24"/>
        </w:rPr>
        <w:drawing>
          <wp:inline distT="0" distB="0" distL="0" distR="0" wp14:anchorId="42ECD4C4" wp14:editId="3DEDAD6E">
            <wp:extent cx="1175576" cy="5918620"/>
            <wp:effectExtent l="0" t="0" r="0" b="0"/>
            <wp:docPr id="8" name="Content Placeholder 7" descr="A diagram of a diagram&#10;&#10;Description automatically generated">
              <a:extLst xmlns:a="http://schemas.openxmlformats.org/drawingml/2006/main">
                <a:ext uri="{FF2B5EF4-FFF2-40B4-BE49-F238E27FC236}">
                  <a16:creationId xmlns:a16="http://schemas.microsoft.com/office/drawing/2014/main" id="{7EBAA33A-0F93-809E-4A3F-0196A3C079A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descr="A diagram of a diagram&#10;&#10;Description automatically generated">
                      <a:extLst>
                        <a:ext uri="{FF2B5EF4-FFF2-40B4-BE49-F238E27FC236}">
                          <a16:creationId xmlns:a16="http://schemas.microsoft.com/office/drawing/2014/main" id="{7EBAA33A-0F93-809E-4A3F-0196A3C079A9}"/>
                        </a:ext>
                      </a:extLst>
                    </pic:cNvPr>
                    <pic:cNvPicPr>
                      <a:picLocks noGrp="1" noChangeAspect="1"/>
                    </pic:cNvPicPr>
                  </pic:nvPicPr>
                  <pic:blipFill>
                    <a:blip r:embed="rId24"/>
                    <a:stretch>
                      <a:fillRect/>
                    </a:stretch>
                  </pic:blipFill>
                  <pic:spPr>
                    <a:xfrm>
                      <a:off x="0" y="0"/>
                      <a:ext cx="1204578" cy="6064634"/>
                    </a:xfrm>
                    <a:prstGeom prst="rect">
                      <a:avLst/>
                    </a:prstGeom>
                  </pic:spPr>
                </pic:pic>
              </a:graphicData>
            </a:graphic>
          </wp:inline>
        </w:drawing>
      </w:r>
    </w:p>
    <w:p w14:paraId="7094E8D1" w14:textId="77777777" w:rsidR="00B04BAB" w:rsidRDefault="00CE1476" w:rsidP="00EE4A3E">
      <w:pPr>
        <w:pStyle w:val="Caption"/>
        <w:rPr>
          <w:noProof/>
        </w:rPr>
      </w:pPr>
      <w:r w:rsidRPr="654186BC">
        <w:rPr>
          <w:b/>
          <w:bCs/>
          <w:noProof/>
        </w:rPr>
        <w:t xml:space="preserve">Figure </w:t>
      </w:r>
      <w:r w:rsidR="3D39BC4E" w:rsidRPr="654186BC">
        <w:rPr>
          <w:b/>
          <w:bCs/>
          <w:noProof/>
        </w:rPr>
        <w:t>3.</w:t>
      </w:r>
      <w:r w:rsidRPr="654186BC">
        <w:rPr>
          <w:b/>
          <w:bCs/>
          <w:noProof/>
        </w:rPr>
        <w:t>1</w:t>
      </w:r>
      <w:r w:rsidRPr="654186BC">
        <w:rPr>
          <w:noProof/>
        </w:rPr>
        <w:t xml:space="preserve">. Flowchart showing the </w:t>
      </w:r>
      <w:r w:rsidR="00EA29D0" w:rsidRPr="654186BC">
        <w:rPr>
          <w:noProof/>
        </w:rPr>
        <w:t>process of</w:t>
      </w:r>
      <w:r w:rsidRPr="654186BC">
        <w:rPr>
          <w:noProof/>
        </w:rPr>
        <w:t xml:space="preserve"> </w:t>
      </w:r>
      <w:r w:rsidR="00A22E6A" w:rsidRPr="654186BC">
        <w:rPr>
          <w:noProof/>
        </w:rPr>
        <w:t>selec</w:t>
      </w:r>
      <w:r w:rsidR="00B57A4D" w:rsidRPr="654186BC">
        <w:rPr>
          <w:noProof/>
        </w:rPr>
        <w:t>ting</w:t>
      </w:r>
      <w:r w:rsidR="00A22E6A" w:rsidRPr="654186BC">
        <w:rPr>
          <w:noProof/>
        </w:rPr>
        <w:t xml:space="preserve"> </w:t>
      </w:r>
      <w:r w:rsidR="00437607" w:rsidRPr="654186BC">
        <w:rPr>
          <w:noProof/>
        </w:rPr>
        <w:t>f</w:t>
      </w:r>
      <w:r w:rsidR="00A22E6A" w:rsidRPr="654186BC">
        <w:rPr>
          <w:noProof/>
        </w:rPr>
        <w:t>lash drought years and the creation of both antecedent and development c</w:t>
      </w:r>
      <w:r w:rsidR="007E5797" w:rsidRPr="654186BC">
        <w:rPr>
          <w:noProof/>
        </w:rPr>
        <w:t>omposites.</w:t>
      </w:r>
    </w:p>
    <w:p w14:paraId="3F9575DF" w14:textId="27AE9B9F" w:rsidR="00225FF4" w:rsidRPr="008C296C" w:rsidRDefault="008C296C" w:rsidP="00EE4A3E">
      <w:pPr>
        <w:pStyle w:val="Caption"/>
        <w:rPr>
          <w:noProof/>
        </w:rPr>
      </w:pPr>
      <w:r w:rsidRPr="654186BC">
        <w:rPr>
          <w:b/>
          <w:bCs/>
        </w:rPr>
        <w:t xml:space="preserve">Table </w:t>
      </w:r>
      <w:r w:rsidR="39F53500" w:rsidRPr="654186BC">
        <w:rPr>
          <w:b/>
          <w:bCs/>
        </w:rPr>
        <w:t>3.</w:t>
      </w:r>
      <w:r w:rsidRPr="654186BC">
        <w:rPr>
          <w:b/>
          <w:bCs/>
        </w:rPr>
        <w:t xml:space="preserve">1. </w:t>
      </w:r>
      <w:r w:rsidR="00253B64" w:rsidRPr="654186BC">
        <w:t>Flash drought y</w:t>
      </w:r>
      <w:r w:rsidRPr="654186BC">
        <w:t>ears</w:t>
      </w:r>
      <w:r w:rsidR="00B57A4D" w:rsidRPr="654186BC">
        <w:t xml:space="preserve"> selected</w:t>
      </w:r>
      <w:r w:rsidR="00253B64" w:rsidRPr="654186BC">
        <w:t xml:space="preserve"> for each location</w:t>
      </w:r>
      <w:r w:rsidRPr="654186BC">
        <w:t xml:space="preserve"> using</w:t>
      </w:r>
      <w:r w:rsidR="00B57A4D" w:rsidRPr="654186BC">
        <w:t xml:space="preserve"> the</w:t>
      </w:r>
      <w:r w:rsidRPr="654186BC">
        <w:t xml:space="preserve"> method</w:t>
      </w:r>
      <w:r w:rsidR="00B57A4D" w:rsidRPr="654186BC">
        <w:t>ology</w:t>
      </w:r>
      <w:r w:rsidR="00917E10" w:rsidRPr="654186BC">
        <w:t xml:space="preserve"> outlined</w:t>
      </w:r>
      <w:r w:rsidRPr="654186BC">
        <w:t xml:space="preserve"> in figure 1</w:t>
      </w:r>
      <w:r w:rsidR="00253B64" w:rsidRPr="654186BC">
        <w:t>.</w:t>
      </w:r>
    </w:p>
    <w:tbl>
      <w:tblPr>
        <w:tblW w:w="9136" w:type="dxa"/>
        <w:tblInd w:w="118" w:type="dxa"/>
        <w:tblLook w:val="04A0" w:firstRow="1" w:lastRow="0" w:firstColumn="1" w:lastColumn="0" w:noHBand="0" w:noVBand="1"/>
      </w:tblPr>
      <w:tblGrid>
        <w:gridCol w:w="4568"/>
        <w:gridCol w:w="4568"/>
      </w:tblGrid>
      <w:tr w:rsidR="00223404" w:rsidRPr="00223404" w14:paraId="757AC735" w14:textId="77777777" w:rsidTr="003025C6">
        <w:trPr>
          <w:trHeight w:val="511"/>
        </w:trPr>
        <w:tc>
          <w:tcPr>
            <w:tcW w:w="456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DCF06E2" w14:textId="77777777" w:rsidR="00223404" w:rsidRPr="003025C6" w:rsidRDefault="00223404" w:rsidP="00C7535C">
            <w:pPr>
              <w:spacing w:after="0" w:line="240" w:lineRule="auto"/>
              <w:jc w:val="center"/>
              <w:rPr>
                <w:rFonts w:ascii="Times New Roman" w:eastAsia="Times New Roman" w:hAnsi="Times New Roman" w:cs="Times New Roman"/>
                <w:b/>
                <w:bCs/>
                <w:color w:val="000000"/>
                <w:kern w:val="0"/>
                <w:sz w:val="24"/>
                <w:szCs w:val="24"/>
                <w14:ligatures w14:val="none"/>
              </w:rPr>
            </w:pPr>
            <w:r w:rsidRPr="003025C6">
              <w:rPr>
                <w:rFonts w:ascii="Times New Roman" w:eastAsia="Times New Roman" w:hAnsi="Times New Roman" w:cs="Times New Roman"/>
                <w:b/>
                <w:bCs/>
                <w:color w:val="000000"/>
                <w:kern w:val="0"/>
                <w:sz w:val="24"/>
                <w:szCs w:val="24"/>
                <w14:ligatures w14:val="none"/>
              </w:rPr>
              <w:t>Southern Great Plains</w:t>
            </w:r>
          </w:p>
        </w:tc>
        <w:tc>
          <w:tcPr>
            <w:tcW w:w="4568" w:type="dxa"/>
            <w:tcBorders>
              <w:top w:val="single" w:sz="8" w:space="0" w:color="auto"/>
              <w:left w:val="nil"/>
              <w:bottom w:val="single" w:sz="8" w:space="0" w:color="auto"/>
              <w:right w:val="single" w:sz="8" w:space="0" w:color="auto"/>
            </w:tcBorders>
            <w:shd w:val="clear" w:color="auto" w:fill="auto"/>
            <w:noWrap/>
            <w:vAlign w:val="bottom"/>
            <w:hideMark/>
          </w:tcPr>
          <w:p w14:paraId="3A47F47A" w14:textId="59E84CE2" w:rsidR="00223404" w:rsidRPr="003025C6" w:rsidRDefault="00223404" w:rsidP="00C7535C">
            <w:pPr>
              <w:spacing w:after="0" w:line="240" w:lineRule="auto"/>
              <w:jc w:val="center"/>
              <w:rPr>
                <w:rFonts w:ascii="Times New Roman" w:eastAsia="Times New Roman" w:hAnsi="Times New Roman" w:cs="Times New Roman"/>
                <w:b/>
                <w:bCs/>
                <w:color w:val="000000"/>
                <w:kern w:val="0"/>
                <w:sz w:val="24"/>
                <w:szCs w:val="24"/>
                <w14:ligatures w14:val="none"/>
              </w:rPr>
            </w:pPr>
            <w:r w:rsidRPr="003025C6">
              <w:rPr>
                <w:rFonts w:ascii="Times New Roman" w:eastAsia="Times New Roman" w:hAnsi="Times New Roman" w:cs="Times New Roman"/>
                <w:b/>
                <w:bCs/>
                <w:color w:val="000000"/>
                <w:kern w:val="0"/>
                <w:sz w:val="24"/>
                <w:szCs w:val="24"/>
                <w14:ligatures w14:val="none"/>
              </w:rPr>
              <w:t>Midwest</w:t>
            </w:r>
          </w:p>
        </w:tc>
      </w:tr>
      <w:tr w:rsidR="00223404" w:rsidRPr="00223404" w14:paraId="7A5A853D" w14:textId="77777777" w:rsidTr="00125647">
        <w:trPr>
          <w:trHeight w:val="730"/>
        </w:trPr>
        <w:tc>
          <w:tcPr>
            <w:tcW w:w="4568" w:type="dxa"/>
            <w:tcBorders>
              <w:top w:val="nil"/>
              <w:left w:val="single" w:sz="8" w:space="0" w:color="auto"/>
              <w:bottom w:val="single" w:sz="4" w:space="0" w:color="auto"/>
              <w:right w:val="single" w:sz="8" w:space="0" w:color="auto"/>
            </w:tcBorders>
            <w:shd w:val="clear" w:color="auto" w:fill="auto"/>
            <w:noWrap/>
            <w:vAlign w:val="bottom"/>
            <w:hideMark/>
          </w:tcPr>
          <w:p w14:paraId="023922C3" w14:textId="4E6E2072" w:rsidR="00223404" w:rsidRPr="003025C6" w:rsidRDefault="00223404" w:rsidP="00125647">
            <w:pPr>
              <w:spacing w:after="0" w:line="240" w:lineRule="auto"/>
              <w:rPr>
                <w:rFonts w:ascii="Times New Roman" w:eastAsia="Times New Roman" w:hAnsi="Times New Roman" w:cs="Times New Roman"/>
                <w:color w:val="000000"/>
                <w:kern w:val="0"/>
                <w:sz w:val="24"/>
                <w:szCs w:val="24"/>
                <w14:ligatures w14:val="none"/>
              </w:rPr>
            </w:pPr>
            <w:r w:rsidRPr="003025C6">
              <w:rPr>
                <w:rFonts w:ascii="Times New Roman" w:eastAsia="Times New Roman" w:hAnsi="Times New Roman" w:cs="Times New Roman"/>
                <w:color w:val="000000"/>
                <w:kern w:val="0"/>
                <w:sz w:val="24"/>
                <w:szCs w:val="24"/>
                <w14:ligatures w14:val="none"/>
              </w:rPr>
              <w:t>1980, 1984, 1988,</w:t>
            </w:r>
            <w:r w:rsidR="000A3BF1" w:rsidRPr="003025C6">
              <w:rPr>
                <w:rFonts w:ascii="Times New Roman" w:eastAsia="Times New Roman" w:hAnsi="Times New Roman" w:cs="Times New Roman"/>
                <w:color w:val="000000"/>
                <w:kern w:val="0"/>
                <w:sz w:val="24"/>
                <w:szCs w:val="24"/>
                <w14:ligatures w14:val="none"/>
              </w:rPr>
              <w:t xml:space="preserve"> 1990, 1994, 2000, 2004</w:t>
            </w:r>
            <w:r w:rsidR="00125647" w:rsidRPr="003025C6">
              <w:rPr>
                <w:rFonts w:ascii="Times New Roman" w:eastAsia="Times New Roman" w:hAnsi="Times New Roman" w:cs="Times New Roman"/>
                <w:color w:val="000000"/>
                <w:kern w:val="0"/>
                <w:sz w:val="24"/>
                <w:szCs w:val="24"/>
                <w14:ligatures w14:val="none"/>
              </w:rPr>
              <w:t xml:space="preserve">, </w:t>
            </w:r>
            <w:r w:rsidR="000A3BF1" w:rsidRPr="003025C6">
              <w:rPr>
                <w:rFonts w:ascii="Times New Roman" w:eastAsia="Times New Roman" w:hAnsi="Times New Roman" w:cs="Times New Roman"/>
                <w:color w:val="000000"/>
                <w:kern w:val="0"/>
                <w:sz w:val="24"/>
                <w:szCs w:val="24"/>
                <w14:ligatures w14:val="none"/>
              </w:rPr>
              <w:t>2006, 2009, 2011, 2012, 2017</w:t>
            </w:r>
          </w:p>
        </w:tc>
        <w:tc>
          <w:tcPr>
            <w:tcW w:w="4568" w:type="dxa"/>
            <w:tcBorders>
              <w:top w:val="nil"/>
              <w:left w:val="nil"/>
              <w:bottom w:val="single" w:sz="4" w:space="0" w:color="auto"/>
              <w:right w:val="single" w:sz="8" w:space="0" w:color="auto"/>
            </w:tcBorders>
            <w:shd w:val="clear" w:color="auto" w:fill="auto"/>
            <w:noWrap/>
            <w:vAlign w:val="bottom"/>
            <w:hideMark/>
          </w:tcPr>
          <w:p w14:paraId="64F73288" w14:textId="21F5437B" w:rsidR="00223404" w:rsidRPr="003025C6" w:rsidRDefault="00223404" w:rsidP="00C7535C">
            <w:pPr>
              <w:spacing w:after="0" w:line="240" w:lineRule="auto"/>
              <w:rPr>
                <w:rFonts w:ascii="Times New Roman" w:eastAsia="Times New Roman" w:hAnsi="Times New Roman" w:cs="Times New Roman"/>
                <w:color w:val="000000"/>
                <w:kern w:val="0"/>
                <w:sz w:val="24"/>
                <w:szCs w:val="24"/>
                <w14:ligatures w14:val="none"/>
              </w:rPr>
            </w:pPr>
            <w:r w:rsidRPr="003025C6">
              <w:rPr>
                <w:rFonts w:ascii="Times New Roman" w:eastAsia="Times New Roman" w:hAnsi="Times New Roman" w:cs="Times New Roman"/>
                <w:color w:val="000000"/>
                <w:kern w:val="0"/>
                <w:sz w:val="24"/>
                <w:szCs w:val="24"/>
                <w14:ligatures w14:val="none"/>
              </w:rPr>
              <w:t>1988, 1989,</w:t>
            </w:r>
            <w:r w:rsidR="00125647" w:rsidRPr="003025C6">
              <w:rPr>
                <w:rFonts w:ascii="Times New Roman" w:eastAsia="Times New Roman" w:hAnsi="Times New Roman" w:cs="Times New Roman"/>
                <w:color w:val="000000"/>
                <w:kern w:val="0"/>
                <w:sz w:val="24"/>
                <w:szCs w:val="24"/>
                <w14:ligatures w14:val="none"/>
              </w:rPr>
              <w:t xml:space="preserve"> 1991, 1992, 2006, 2009, 2012, 2017</w:t>
            </w:r>
          </w:p>
        </w:tc>
      </w:tr>
    </w:tbl>
    <w:p w14:paraId="13DC1422" w14:textId="77777777" w:rsidR="006401AB" w:rsidRDefault="006401AB" w:rsidP="004A3733">
      <w:pPr>
        <w:spacing w:line="480" w:lineRule="auto"/>
        <w:rPr>
          <w:rFonts w:ascii="Times New Roman" w:hAnsi="Times New Roman" w:cs="Times New Roman"/>
          <w:sz w:val="24"/>
          <w:szCs w:val="24"/>
        </w:rPr>
      </w:pPr>
    </w:p>
    <w:p w14:paraId="0933A387" w14:textId="32FF1300" w:rsidR="009C22AD" w:rsidRDefault="24217A71" w:rsidP="004A3733">
      <w:pPr>
        <w:spacing w:line="480" w:lineRule="auto"/>
        <w:rPr>
          <w:rFonts w:ascii="Times New Roman" w:hAnsi="Times New Roman" w:cs="Times New Roman"/>
          <w:sz w:val="24"/>
          <w:szCs w:val="24"/>
        </w:rPr>
      </w:pPr>
      <w:r w:rsidRPr="654186BC">
        <w:rPr>
          <w:rFonts w:ascii="Times New Roman" w:hAnsi="Times New Roman" w:cs="Times New Roman"/>
          <w:sz w:val="24"/>
          <w:szCs w:val="24"/>
        </w:rPr>
        <w:lastRenderedPageBreak/>
        <w:t xml:space="preserve">To create a composite of precursor flash drought conditions, only events in these two months were selected. The resultant years (Table </w:t>
      </w:r>
      <w:r w:rsidR="74F3CFA3" w:rsidRPr="654186BC">
        <w:rPr>
          <w:rFonts w:ascii="Times New Roman" w:hAnsi="Times New Roman" w:cs="Times New Roman"/>
          <w:sz w:val="24"/>
          <w:szCs w:val="24"/>
        </w:rPr>
        <w:t>3.</w:t>
      </w:r>
      <w:r w:rsidRPr="654186BC">
        <w:rPr>
          <w:rFonts w:ascii="Times New Roman" w:hAnsi="Times New Roman" w:cs="Times New Roman"/>
          <w:sz w:val="24"/>
          <w:szCs w:val="24"/>
        </w:rPr>
        <w:t>1) are congruent with what would be expected when only early-season flash droughts are selected. In the Southern Great Plains flash droughts are expected 1 out of every 3 years (Lesinger &amp; Tian, 2022; Christian et al., 2019b) and represent approximately 28% of years in the data set. In the Mid-west study region, fewer events were identified but still represent</w:t>
      </w:r>
      <w:r w:rsidR="4A746F9C" w:rsidRPr="654186BC">
        <w:rPr>
          <w:rFonts w:ascii="Times New Roman" w:hAnsi="Times New Roman" w:cs="Times New Roman"/>
          <w:sz w:val="24"/>
          <w:szCs w:val="24"/>
        </w:rPr>
        <w:t>ed</w:t>
      </w:r>
      <w:r w:rsidRPr="654186BC">
        <w:rPr>
          <w:rFonts w:ascii="Times New Roman" w:hAnsi="Times New Roman" w:cs="Times New Roman"/>
          <w:sz w:val="24"/>
          <w:szCs w:val="24"/>
        </w:rPr>
        <w:t xml:space="preserve"> a</w:t>
      </w:r>
      <w:r w:rsidR="1010BDE8" w:rsidRPr="654186BC">
        <w:rPr>
          <w:rFonts w:ascii="Times New Roman" w:hAnsi="Times New Roman" w:cs="Times New Roman"/>
          <w:sz w:val="24"/>
          <w:szCs w:val="24"/>
        </w:rPr>
        <w:t>pproximately</w:t>
      </w:r>
      <w:r w:rsidRPr="654186BC">
        <w:rPr>
          <w:rFonts w:ascii="Times New Roman" w:hAnsi="Times New Roman" w:cs="Times New Roman"/>
          <w:sz w:val="24"/>
          <w:szCs w:val="24"/>
        </w:rPr>
        <w:t xml:space="preserve"> 18% of years. </w:t>
      </w:r>
    </w:p>
    <w:p w14:paraId="1D151B68" w14:textId="7ABD8798" w:rsidR="009C22AD" w:rsidRDefault="009C22AD" w:rsidP="004A3733">
      <w:pPr>
        <w:spacing w:line="480" w:lineRule="auto"/>
        <w:rPr>
          <w:rFonts w:ascii="Times New Roman" w:hAnsi="Times New Roman" w:cs="Times New Roman"/>
          <w:sz w:val="24"/>
          <w:szCs w:val="24"/>
        </w:rPr>
      </w:pPr>
      <w:r>
        <w:rPr>
          <w:rFonts w:ascii="Times New Roman" w:hAnsi="Times New Roman" w:cs="Times New Roman"/>
          <w:sz w:val="24"/>
          <w:szCs w:val="24"/>
        </w:rPr>
        <w:tab/>
        <w:t>To calculate a start date for each event, the mean date was calculated for all datapoints that registered during each respective year’s event. Using this selection of start dates, all variables were amassed in 2 collections. The “</w:t>
      </w:r>
      <w:r w:rsidR="00132C7E">
        <w:rPr>
          <w:rFonts w:ascii="Times New Roman" w:hAnsi="Times New Roman" w:cs="Times New Roman"/>
          <w:sz w:val="24"/>
          <w:szCs w:val="24"/>
        </w:rPr>
        <w:t xml:space="preserve">Antecedent” </w:t>
      </w:r>
      <w:r>
        <w:rPr>
          <w:rFonts w:ascii="Times New Roman" w:hAnsi="Times New Roman" w:cs="Times New Roman"/>
          <w:sz w:val="24"/>
          <w:szCs w:val="24"/>
        </w:rPr>
        <w:t xml:space="preserve">collection is 30 days before the start date in each respective year while the “Development” collection is the start date to 30 days after. </w:t>
      </w:r>
      <w:r w:rsidR="22175057">
        <w:rPr>
          <w:rFonts w:ascii="Times New Roman" w:hAnsi="Times New Roman" w:cs="Times New Roman"/>
          <w:sz w:val="24"/>
          <w:szCs w:val="24"/>
        </w:rPr>
        <w:t>Next, t</w:t>
      </w:r>
      <w:r>
        <w:rPr>
          <w:rFonts w:ascii="Times New Roman" w:hAnsi="Times New Roman" w:cs="Times New Roman"/>
          <w:sz w:val="24"/>
          <w:szCs w:val="24"/>
        </w:rPr>
        <w:t xml:space="preserve">hese 30-day windows from all years within each respective collection were used to create </w:t>
      </w:r>
      <w:r w:rsidR="004E21D7">
        <w:rPr>
          <w:rFonts w:ascii="Times New Roman" w:hAnsi="Times New Roman" w:cs="Times New Roman"/>
          <w:sz w:val="24"/>
          <w:szCs w:val="24"/>
        </w:rPr>
        <w:t>composite</w:t>
      </w:r>
      <w:r>
        <w:rPr>
          <w:rFonts w:ascii="Times New Roman" w:hAnsi="Times New Roman" w:cs="Times New Roman"/>
          <w:sz w:val="24"/>
          <w:szCs w:val="24"/>
        </w:rPr>
        <w:t xml:space="preserve"> analyses. Thus, the precursor composites represent the 30 days leading up to the initial decline in SESR values. The development composite follows the first 30 days through the decline of SESR and corresponds to the “flash” </w:t>
      </w:r>
      <w:r w:rsidR="3ACB2C93">
        <w:rPr>
          <w:rFonts w:ascii="Times New Roman" w:hAnsi="Times New Roman" w:cs="Times New Roman"/>
          <w:sz w:val="24"/>
          <w:szCs w:val="24"/>
        </w:rPr>
        <w:t xml:space="preserve">period of </w:t>
      </w:r>
      <w:r>
        <w:rPr>
          <w:rFonts w:ascii="Times New Roman" w:hAnsi="Times New Roman" w:cs="Times New Roman"/>
          <w:sz w:val="24"/>
          <w:szCs w:val="24"/>
        </w:rPr>
        <w:t xml:space="preserve">flash drought. </w:t>
      </w:r>
    </w:p>
    <w:p w14:paraId="528738F1" w14:textId="77777777" w:rsidR="00B04BAB" w:rsidRDefault="00B04BAB" w:rsidP="004A3733">
      <w:pPr>
        <w:spacing w:line="480" w:lineRule="auto"/>
        <w:rPr>
          <w:rFonts w:ascii="Times New Roman" w:hAnsi="Times New Roman" w:cs="Times New Roman"/>
          <w:sz w:val="24"/>
          <w:szCs w:val="24"/>
        </w:rPr>
      </w:pPr>
    </w:p>
    <w:p w14:paraId="4DC92272" w14:textId="7775A79F" w:rsidR="009C22AD" w:rsidRDefault="009C22AD" w:rsidP="004A3733">
      <w:pPr>
        <w:pStyle w:val="sectionheads"/>
      </w:pPr>
      <w:bookmarkStart w:id="22" w:name="_Toc165385338"/>
      <w:r>
        <w:t>Data</w:t>
      </w:r>
      <w:r w:rsidR="7AFE81E6">
        <w:t xml:space="preserve"> 3.2.1</w:t>
      </w:r>
      <w:r>
        <w:t>:</w:t>
      </w:r>
      <w:bookmarkEnd w:id="22"/>
      <w:r>
        <w:t xml:space="preserve"> </w:t>
      </w:r>
    </w:p>
    <w:p w14:paraId="383B5C10" w14:textId="2F901386" w:rsidR="009C22AD" w:rsidRDefault="24217A71" w:rsidP="004A3733">
      <w:pPr>
        <w:spacing w:line="480" w:lineRule="auto"/>
        <w:ind w:firstLine="720"/>
        <w:rPr>
          <w:rFonts w:ascii="Times New Roman" w:hAnsi="Times New Roman" w:cs="Times New Roman"/>
          <w:sz w:val="24"/>
          <w:szCs w:val="24"/>
        </w:rPr>
      </w:pPr>
      <w:r w:rsidRPr="24217A71">
        <w:rPr>
          <w:rFonts w:ascii="Times New Roman" w:hAnsi="Times New Roman" w:cs="Times New Roman"/>
          <w:sz w:val="24"/>
          <w:szCs w:val="24"/>
        </w:rPr>
        <w:t xml:space="preserve">Comprehensive analysis of teleconnections affecting CONUS requires large spatiotemporal datasets. Atmospheric reanalysis data collected from the European Center for Medium-Range Weather Forecasts version 5 (ERA5) provides hourly estimates from 1940 to the present. Data from 1980 through 2022 was collected </w:t>
      </w:r>
      <w:r w:rsidR="000A04F4">
        <w:rPr>
          <w:rFonts w:ascii="Times New Roman" w:hAnsi="Times New Roman" w:cs="Times New Roman"/>
          <w:sz w:val="24"/>
          <w:szCs w:val="24"/>
        </w:rPr>
        <w:t xml:space="preserve">at </w:t>
      </w:r>
      <w:r w:rsidRPr="24217A71">
        <w:rPr>
          <w:rFonts w:ascii="Times New Roman" w:hAnsi="Times New Roman" w:cs="Times New Roman"/>
          <w:sz w:val="24"/>
          <w:szCs w:val="24"/>
        </w:rPr>
        <w:t xml:space="preserve">a resolution of 0.25° which was coarsened to 0.5° to accommodate the large spatial area of analysis. </w:t>
      </w:r>
    </w:p>
    <w:p w14:paraId="20453394" w14:textId="7B3B11FD" w:rsidR="009C22AD" w:rsidRDefault="6AB692DD" w:rsidP="004A3733">
      <w:pPr>
        <w:spacing w:line="480" w:lineRule="auto"/>
        <w:ind w:firstLine="720"/>
        <w:rPr>
          <w:rFonts w:ascii="Times New Roman" w:hAnsi="Times New Roman" w:cs="Times New Roman"/>
          <w:sz w:val="24"/>
          <w:szCs w:val="24"/>
        </w:rPr>
      </w:pPr>
      <w:r w:rsidRPr="62C09EFC">
        <w:rPr>
          <w:rFonts w:ascii="Times New Roman" w:hAnsi="Times New Roman" w:cs="Times New Roman"/>
          <w:sz w:val="24"/>
          <w:szCs w:val="24"/>
        </w:rPr>
        <w:lastRenderedPageBreak/>
        <w:t>A know</w:t>
      </w:r>
      <w:r w:rsidR="003C30D1">
        <w:rPr>
          <w:rFonts w:ascii="Times New Roman" w:hAnsi="Times New Roman" w:cs="Times New Roman"/>
          <w:sz w:val="24"/>
          <w:szCs w:val="24"/>
        </w:rPr>
        <w:t>n</w:t>
      </w:r>
      <w:r w:rsidRPr="62C09EFC">
        <w:rPr>
          <w:rFonts w:ascii="Times New Roman" w:hAnsi="Times New Roman" w:cs="Times New Roman"/>
          <w:sz w:val="24"/>
          <w:szCs w:val="24"/>
        </w:rPr>
        <w:t>, critical driver of</w:t>
      </w:r>
      <w:r w:rsidR="0BE1CFC9" w:rsidRPr="62C09EFC">
        <w:rPr>
          <w:rFonts w:ascii="Times New Roman" w:hAnsi="Times New Roman" w:cs="Times New Roman"/>
          <w:sz w:val="24"/>
          <w:szCs w:val="24"/>
        </w:rPr>
        <w:t xml:space="preserve"> precipitation patterns within CONUS is the Pacific El-Nino Southern Oscillation (</w:t>
      </w:r>
      <w:r w:rsidR="00D42106" w:rsidRPr="75D7686E">
        <w:rPr>
          <w:rFonts w:ascii="Times New Roman" w:hAnsi="Times New Roman" w:cs="Times New Roman"/>
          <w:sz w:val="24"/>
          <w:szCs w:val="24"/>
        </w:rPr>
        <w:t>Rasmusson &amp; Carpenter, 1982; Flanagan et al., 2018; 2019</w:t>
      </w:r>
      <w:r w:rsidR="0BE1CFC9" w:rsidRPr="62C09EFC">
        <w:rPr>
          <w:rFonts w:ascii="Times New Roman" w:hAnsi="Times New Roman" w:cs="Times New Roman"/>
          <w:sz w:val="24"/>
          <w:szCs w:val="24"/>
        </w:rPr>
        <w:t>)</w:t>
      </w:r>
      <w:r w:rsidR="1EDCE898" w:rsidRPr="62C09EFC">
        <w:rPr>
          <w:rFonts w:ascii="Times New Roman" w:hAnsi="Times New Roman" w:cs="Times New Roman"/>
          <w:sz w:val="24"/>
          <w:szCs w:val="24"/>
        </w:rPr>
        <w:t xml:space="preserve"> and s</w:t>
      </w:r>
      <w:r w:rsidR="0BE1CFC9" w:rsidRPr="62C09EFC">
        <w:rPr>
          <w:rFonts w:ascii="Times New Roman" w:hAnsi="Times New Roman" w:cs="Times New Roman"/>
          <w:sz w:val="24"/>
          <w:szCs w:val="24"/>
        </w:rPr>
        <w:t xml:space="preserve">emi-regular changes in Pacific Sea Surface Temperature (SST) </w:t>
      </w:r>
      <w:r w:rsidR="44748E2F" w:rsidRPr="62C09EFC">
        <w:rPr>
          <w:rFonts w:ascii="Times New Roman" w:hAnsi="Times New Roman" w:cs="Times New Roman"/>
          <w:sz w:val="24"/>
          <w:szCs w:val="24"/>
        </w:rPr>
        <w:t>impact</w:t>
      </w:r>
      <w:r w:rsidR="0BE1CFC9" w:rsidRPr="62C09EFC">
        <w:rPr>
          <w:rFonts w:ascii="Times New Roman" w:hAnsi="Times New Roman" w:cs="Times New Roman"/>
          <w:sz w:val="24"/>
          <w:szCs w:val="24"/>
        </w:rPr>
        <w:t xml:space="preserve"> water vapor transport (Flanagan et al., 2017; 2018). To examine both ENSO and the North Atlantic Oscillation and their effect on flash drought development, a scale of 30°S to 90°N Latitude and 0°E to 180°W </w:t>
      </w:r>
      <w:r w:rsidR="69CAC86F" w:rsidRPr="62C09EFC">
        <w:rPr>
          <w:rFonts w:ascii="Times New Roman" w:hAnsi="Times New Roman" w:cs="Times New Roman"/>
          <w:sz w:val="24"/>
          <w:szCs w:val="24"/>
        </w:rPr>
        <w:t>wa</w:t>
      </w:r>
      <w:r w:rsidR="0BE1CFC9" w:rsidRPr="62C09EFC">
        <w:rPr>
          <w:rFonts w:ascii="Times New Roman" w:hAnsi="Times New Roman" w:cs="Times New Roman"/>
          <w:sz w:val="24"/>
          <w:szCs w:val="24"/>
        </w:rPr>
        <w:t>s used to represent composite patterns across both oceans a</w:t>
      </w:r>
      <w:r w:rsidR="1F0FE7D5" w:rsidRPr="62C09EFC">
        <w:rPr>
          <w:rFonts w:ascii="Times New Roman" w:hAnsi="Times New Roman" w:cs="Times New Roman"/>
          <w:sz w:val="24"/>
          <w:szCs w:val="24"/>
        </w:rPr>
        <w:t>long with the</w:t>
      </w:r>
      <w:r w:rsidR="0BE1CFC9" w:rsidRPr="62C09EFC">
        <w:rPr>
          <w:rFonts w:ascii="Times New Roman" w:hAnsi="Times New Roman" w:cs="Times New Roman"/>
          <w:sz w:val="24"/>
          <w:szCs w:val="24"/>
        </w:rPr>
        <w:t xml:space="preserve"> CONUS</w:t>
      </w:r>
      <w:r w:rsidR="556635AE" w:rsidRPr="62C09EFC">
        <w:rPr>
          <w:rFonts w:ascii="Times New Roman" w:hAnsi="Times New Roman" w:cs="Times New Roman"/>
          <w:sz w:val="24"/>
          <w:szCs w:val="24"/>
        </w:rPr>
        <w:t xml:space="preserve"> region</w:t>
      </w:r>
      <w:r w:rsidR="7C65D0F9" w:rsidRPr="62C09EFC">
        <w:rPr>
          <w:rFonts w:ascii="Times New Roman" w:hAnsi="Times New Roman" w:cs="Times New Roman"/>
          <w:sz w:val="24"/>
          <w:szCs w:val="24"/>
        </w:rPr>
        <w:t xml:space="preserve"> and patterns of Geopotential Heights along with U and V winds were analyzed</w:t>
      </w:r>
      <w:r w:rsidR="0BE1CFC9" w:rsidRPr="7207B79D">
        <w:rPr>
          <w:rFonts w:ascii="Times New Roman" w:hAnsi="Times New Roman" w:cs="Times New Roman"/>
          <w:sz w:val="24"/>
          <w:szCs w:val="24"/>
        </w:rPr>
        <w:t>.</w:t>
      </w:r>
      <w:r w:rsidR="008261BB" w:rsidRPr="62C09EFC">
        <w:rPr>
          <w:rFonts w:ascii="Times New Roman" w:hAnsi="Times New Roman" w:cs="Times New Roman"/>
          <w:sz w:val="24"/>
          <w:szCs w:val="24"/>
        </w:rPr>
        <w:t xml:space="preserve"> </w:t>
      </w:r>
    </w:p>
    <w:p w14:paraId="2DE27776" w14:textId="7E267B72" w:rsidR="0BE1CFC9" w:rsidRDefault="4DA4DDBD" w:rsidP="004A3733">
      <w:pPr>
        <w:spacing w:line="480" w:lineRule="auto"/>
        <w:ind w:firstLine="720"/>
        <w:rPr>
          <w:rFonts w:ascii="Times New Roman" w:hAnsi="Times New Roman" w:cs="Times New Roman"/>
          <w:sz w:val="24"/>
          <w:szCs w:val="24"/>
        </w:rPr>
      </w:pPr>
      <w:r w:rsidRPr="62C09EFC">
        <w:rPr>
          <w:rFonts w:ascii="Times New Roman" w:hAnsi="Times New Roman" w:cs="Times New Roman"/>
          <w:sz w:val="24"/>
          <w:szCs w:val="24"/>
        </w:rPr>
        <w:t xml:space="preserve"> While p</w:t>
      </w:r>
      <w:r w:rsidR="24217A71" w:rsidRPr="62C09EFC">
        <w:rPr>
          <w:rFonts w:ascii="Times New Roman" w:hAnsi="Times New Roman" w:cs="Times New Roman"/>
          <w:sz w:val="24"/>
          <w:szCs w:val="24"/>
        </w:rPr>
        <w:t xml:space="preserve">recipitation is influenced by synoptic ocean and atmospheric conditions but it’s spatial occurrence over land directly </w:t>
      </w:r>
      <w:r w:rsidR="559FF087" w:rsidRPr="7207B79D">
        <w:rPr>
          <w:rFonts w:ascii="Times New Roman" w:hAnsi="Times New Roman" w:cs="Times New Roman"/>
          <w:sz w:val="24"/>
          <w:szCs w:val="24"/>
        </w:rPr>
        <w:t>impact</w:t>
      </w:r>
      <w:r w:rsidR="45DF21BA" w:rsidRPr="7207B79D">
        <w:rPr>
          <w:rFonts w:ascii="Times New Roman" w:hAnsi="Times New Roman" w:cs="Times New Roman"/>
          <w:sz w:val="24"/>
          <w:szCs w:val="24"/>
        </w:rPr>
        <w:t>s</w:t>
      </w:r>
      <w:r w:rsidR="24217A71" w:rsidRPr="62C09EFC">
        <w:rPr>
          <w:rFonts w:ascii="Times New Roman" w:hAnsi="Times New Roman" w:cs="Times New Roman"/>
          <w:sz w:val="24"/>
          <w:szCs w:val="24"/>
        </w:rPr>
        <w:t xml:space="preserve"> flash drought development. Soil Moisture (SM), SESR, and vegetation density can have interlocked effects on both atmospheric and </w:t>
      </w:r>
      <w:r w:rsidR="00482114" w:rsidRPr="62C09EFC">
        <w:rPr>
          <w:rFonts w:ascii="Times New Roman" w:hAnsi="Times New Roman" w:cs="Times New Roman"/>
          <w:sz w:val="24"/>
          <w:szCs w:val="24"/>
        </w:rPr>
        <w:t>terrestrial</w:t>
      </w:r>
      <w:r w:rsidR="24217A71" w:rsidRPr="62C09EFC">
        <w:rPr>
          <w:rFonts w:ascii="Times New Roman" w:hAnsi="Times New Roman" w:cs="Times New Roman"/>
          <w:sz w:val="24"/>
          <w:szCs w:val="24"/>
        </w:rPr>
        <w:t xml:space="preserve"> conditions in a region (Ma et al., 2019; Li et al., 2021; 2022). </w:t>
      </w:r>
      <w:r w:rsidR="00170994" w:rsidRPr="62C09EFC">
        <w:rPr>
          <w:rFonts w:ascii="Times New Roman" w:hAnsi="Times New Roman" w:cs="Times New Roman"/>
          <w:sz w:val="24"/>
          <w:szCs w:val="24"/>
        </w:rPr>
        <w:t>Areas</w:t>
      </w:r>
      <w:r w:rsidR="24217A71" w:rsidRPr="62C09EFC">
        <w:rPr>
          <w:rFonts w:ascii="Times New Roman" w:hAnsi="Times New Roman" w:cs="Times New Roman"/>
          <w:sz w:val="24"/>
          <w:szCs w:val="24"/>
        </w:rPr>
        <w:t xml:space="preserve"> bound by the SGP and MW study areas </w:t>
      </w:r>
      <w:r w:rsidR="6E1CC22B" w:rsidRPr="62C09EFC">
        <w:rPr>
          <w:rFonts w:ascii="Times New Roman" w:hAnsi="Times New Roman" w:cs="Times New Roman"/>
          <w:sz w:val="24"/>
          <w:szCs w:val="24"/>
        </w:rPr>
        <w:t>we</w:t>
      </w:r>
      <w:r w:rsidR="0078551F" w:rsidRPr="62C09EFC">
        <w:rPr>
          <w:rFonts w:ascii="Times New Roman" w:hAnsi="Times New Roman" w:cs="Times New Roman"/>
          <w:sz w:val="24"/>
          <w:szCs w:val="24"/>
        </w:rPr>
        <w:t>re used to</w:t>
      </w:r>
      <w:r w:rsidR="24217A71" w:rsidRPr="62C09EFC">
        <w:rPr>
          <w:rFonts w:ascii="Times New Roman" w:hAnsi="Times New Roman" w:cs="Times New Roman"/>
          <w:sz w:val="24"/>
          <w:szCs w:val="24"/>
        </w:rPr>
        <w:t xml:space="preserve"> examine</w:t>
      </w:r>
      <w:r w:rsidR="00170994" w:rsidRPr="62C09EFC">
        <w:rPr>
          <w:rFonts w:ascii="Times New Roman" w:hAnsi="Times New Roman" w:cs="Times New Roman"/>
          <w:sz w:val="24"/>
          <w:szCs w:val="24"/>
        </w:rPr>
        <w:t xml:space="preserve"> these local land-atmosphere</w:t>
      </w:r>
      <w:r w:rsidR="24217A71" w:rsidRPr="62C09EFC">
        <w:rPr>
          <w:rFonts w:ascii="Times New Roman" w:hAnsi="Times New Roman" w:cs="Times New Roman"/>
          <w:sz w:val="24"/>
          <w:szCs w:val="24"/>
        </w:rPr>
        <w:t xml:space="preserve"> </w:t>
      </w:r>
      <w:r w:rsidR="00170994" w:rsidRPr="62C09EFC">
        <w:rPr>
          <w:rFonts w:ascii="Times New Roman" w:hAnsi="Times New Roman" w:cs="Times New Roman"/>
          <w:sz w:val="24"/>
          <w:szCs w:val="24"/>
        </w:rPr>
        <w:t xml:space="preserve">effects </w:t>
      </w:r>
      <w:r w:rsidR="24217A71" w:rsidRPr="62C09EFC">
        <w:rPr>
          <w:rFonts w:ascii="Times New Roman" w:hAnsi="Times New Roman" w:cs="Times New Roman"/>
          <w:sz w:val="24"/>
          <w:szCs w:val="24"/>
        </w:rPr>
        <w:t>at regional scale</w:t>
      </w:r>
      <w:r w:rsidR="1449A8DC" w:rsidRPr="62C09EFC">
        <w:rPr>
          <w:rFonts w:ascii="Times New Roman" w:hAnsi="Times New Roman" w:cs="Times New Roman"/>
          <w:sz w:val="24"/>
          <w:szCs w:val="24"/>
        </w:rPr>
        <w:t>s</w:t>
      </w:r>
      <w:r w:rsidR="24217A71" w:rsidRPr="62C09EFC">
        <w:rPr>
          <w:rFonts w:ascii="Times New Roman" w:hAnsi="Times New Roman" w:cs="Times New Roman"/>
          <w:sz w:val="24"/>
          <w:szCs w:val="24"/>
        </w:rPr>
        <w:t xml:space="preserve"> to identify their roles in regional flash drought development.</w:t>
      </w:r>
      <w:r w:rsidR="00AB4F68">
        <w:rPr>
          <w:rFonts w:ascii="Times New Roman" w:hAnsi="Times New Roman" w:cs="Times New Roman"/>
          <w:sz w:val="24"/>
          <w:szCs w:val="24"/>
        </w:rPr>
        <w:t xml:space="preserve"> </w:t>
      </w:r>
      <w:r w:rsidR="006E56FC">
        <w:rPr>
          <w:rFonts w:ascii="Times New Roman" w:hAnsi="Times New Roman" w:cs="Times New Roman"/>
          <w:sz w:val="24"/>
          <w:szCs w:val="24"/>
        </w:rPr>
        <w:t>The Enhanced Vegetation Index</w:t>
      </w:r>
      <w:r w:rsidR="00081013">
        <w:rPr>
          <w:rFonts w:ascii="Times New Roman" w:hAnsi="Times New Roman" w:cs="Times New Roman"/>
          <w:sz w:val="24"/>
          <w:szCs w:val="24"/>
        </w:rPr>
        <w:t xml:space="preserve"> (EVI)</w:t>
      </w:r>
      <w:r w:rsidR="006E56FC">
        <w:rPr>
          <w:rFonts w:ascii="Times New Roman" w:hAnsi="Times New Roman" w:cs="Times New Roman"/>
          <w:sz w:val="24"/>
          <w:szCs w:val="24"/>
        </w:rPr>
        <w:t xml:space="preserve"> is a measure of canopy density. </w:t>
      </w:r>
      <w:r w:rsidR="00C547C8">
        <w:rPr>
          <w:rFonts w:ascii="Times New Roman" w:hAnsi="Times New Roman" w:cs="Times New Roman"/>
          <w:sz w:val="24"/>
          <w:szCs w:val="24"/>
        </w:rPr>
        <w:t xml:space="preserve">EVI is </w:t>
      </w:r>
      <w:r w:rsidR="00ED5093">
        <w:rPr>
          <w:rFonts w:ascii="Times New Roman" w:hAnsi="Times New Roman" w:cs="Times New Roman"/>
          <w:sz w:val="24"/>
          <w:szCs w:val="24"/>
        </w:rPr>
        <w:t>a modified version of the</w:t>
      </w:r>
      <w:r w:rsidR="00C547C8">
        <w:rPr>
          <w:rFonts w:ascii="Times New Roman" w:hAnsi="Times New Roman" w:cs="Times New Roman"/>
          <w:sz w:val="24"/>
          <w:szCs w:val="24"/>
        </w:rPr>
        <w:t xml:space="preserve"> </w:t>
      </w:r>
      <w:r w:rsidR="00ED7CBC">
        <w:rPr>
          <w:rFonts w:ascii="Times New Roman" w:hAnsi="Times New Roman" w:cs="Times New Roman"/>
          <w:sz w:val="24"/>
          <w:szCs w:val="24"/>
        </w:rPr>
        <w:t>Normalized Difference Vegetation Index (NDVI)</w:t>
      </w:r>
      <w:r w:rsidR="00A21D2E">
        <w:rPr>
          <w:rFonts w:ascii="Times New Roman" w:hAnsi="Times New Roman" w:cs="Times New Roman"/>
          <w:sz w:val="24"/>
          <w:szCs w:val="24"/>
        </w:rPr>
        <w:t xml:space="preserve"> with an adjustment for soil and aerosol scattering in the blue bands. EVI has been shown </w:t>
      </w:r>
      <w:proofErr w:type="gramStart"/>
      <w:r w:rsidR="00A21D2E">
        <w:rPr>
          <w:rFonts w:ascii="Times New Roman" w:hAnsi="Times New Roman" w:cs="Times New Roman"/>
          <w:sz w:val="24"/>
          <w:szCs w:val="24"/>
        </w:rPr>
        <w:t>more</w:t>
      </w:r>
      <w:proofErr w:type="gramEnd"/>
      <w:r w:rsidR="00A21D2E">
        <w:rPr>
          <w:rFonts w:ascii="Times New Roman" w:hAnsi="Times New Roman" w:cs="Times New Roman"/>
          <w:sz w:val="24"/>
          <w:szCs w:val="24"/>
        </w:rPr>
        <w:t xml:space="preserve"> effective in areas of high biomass than </w:t>
      </w:r>
      <w:r w:rsidR="005824AE">
        <w:rPr>
          <w:rFonts w:ascii="Times New Roman" w:hAnsi="Times New Roman" w:cs="Times New Roman"/>
          <w:sz w:val="24"/>
          <w:szCs w:val="24"/>
        </w:rPr>
        <w:t>the NDVI (Jensen, 20</w:t>
      </w:r>
      <w:r w:rsidR="00E07ECF">
        <w:rPr>
          <w:rFonts w:ascii="Times New Roman" w:hAnsi="Times New Roman" w:cs="Times New Roman"/>
          <w:sz w:val="24"/>
          <w:szCs w:val="24"/>
        </w:rPr>
        <w:t>07</w:t>
      </w:r>
      <w:r w:rsidR="005824AE">
        <w:rPr>
          <w:rFonts w:ascii="Times New Roman" w:hAnsi="Times New Roman" w:cs="Times New Roman"/>
          <w:sz w:val="24"/>
          <w:szCs w:val="24"/>
        </w:rPr>
        <w:t>)</w:t>
      </w:r>
      <w:r w:rsidR="00E20ABD">
        <w:rPr>
          <w:rFonts w:ascii="Times New Roman" w:hAnsi="Times New Roman" w:cs="Times New Roman"/>
          <w:sz w:val="24"/>
          <w:szCs w:val="24"/>
        </w:rPr>
        <w:t>.</w:t>
      </w:r>
      <w:r w:rsidR="00ED7CBC">
        <w:rPr>
          <w:rFonts w:ascii="Times New Roman" w:hAnsi="Times New Roman" w:cs="Times New Roman"/>
          <w:sz w:val="24"/>
          <w:szCs w:val="24"/>
        </w:rPr>
        <w:t xml:space="preserve"> </w:t>
      </w:r>
      <w:r w:rsidR="24217A71" w:rsidRPr="62C09EFC">
        <w:rPr>
          <w:rFonts w:ascii="Times New Roman" w:hAnsi="Times New Roman" w:cs="Times New Roman"/>
          <w:sz w:val="24"/>
          <w:szCs w:val="24"/>
        </w:rPr>
        <w:t xml:space="preserve"> </w:t>
      </w:r>
      <w:r w:rsidR="00E20ABD">
        <w:rPr>
          <w:rFonts w:ascii="Times New Roman" w:hAnsi="Times New Roman" w:cs="Times New Roman"/>
          <w:sz w:val="24"/>
          <w:szCs w:val="24"/>
        </w:rPr>
        <w:t xml:space="preserve">                   </w:t>
      </w:r>
      <w:r w:rsidR="24217A71" w:rsidRPr="62C09EFC">
        <w:rPr>
          <w:rFonts w:ascii="Times New Roman" w:hAnsi="Times New Roman" w:cs="Times New Roman"/>
          <w:sz w:val="24"/>
          <w:szCs w:val="24"/>
        </w:rPr>
        <w:t xml:space="preserve">Finally, 2-meter temperature (T) is an atmospheric variable largely influenced by land surface conditions.  As such, T conditions </w:t>
      </w:r>
      <w:r w:rsidR="73905DC3" w:rsidRPr="62C09EFC">
        <w:rPr>
          <w:rFonts w:ascii="Times New Roman" w:hAnsi="Times New Roman" w:cs="Times New Roman"/>
          <w:sz w:val="24"/>
          <w:szCs w:val="24"/>
        </w:rPr>
        <w:t>we</w:t>
      </w:r>
      <w:r w:rsidR="002D79A5">
        <w:rPr>
          <w:rFonts w:ascii="Times New Roman" w:hAnsi="Times New Roman" w:cs="Times New Roman"/>
          <w:sz w:val="24"/>
          <w:szCs w:val="24"/>
        </w:rPr>
        <w:t>r</w:t>
      </w:r>
      <w:r w:rsidR="24217A71" w:rsidRPr="62C09EFC">
        <w:rPr>
          <w:rFonts w:ascii="Times New Roman" w:hAnsi="Times New Roman" w:cs="Times New Roman"/>
          <w:sz w:val="24"/>
          <w:szCs w:val="24"/>
        </w:rPr>
        <w:t xml:space="preserve">e examined on a </w:t>
      </w:r>
      <w:r w:rsidR="00A62497" w:rsidRPr="62C09EFC">
        <w:rPr>
          <w:rFonts w:ascii="Times New Roman" w:hAnsi="Times New Roman" w:cs="Times New Roman"/>
          <w:sz w:val="24"/>
          <w:szCs w:val="24"/>
        </w:rPr>
        <w:t>continental</w:t>
      </w:r>
      <w:r w:rsidR="24217A71" w:rsidRPr="62C09EFC">
        <w:rPr>
          <w:rFonts w:ascii="Times New Roman" w:hAnsi="Times New Roman" w:cs="Times New Roman"/>
          <w:sz w:val="24"/>
          <w:szCs w:val="24"/>
        </w:rPr>
        <w:t xml:space="preserve"> scale</w:t>
      </w:r>
      <w:r w:rsidR="00316EFC" w:rsidRPr="62C09EFC">
        <w:rPr>
          <w:rFonts w:ascii="Times New Roman" w:hAnsi="Times New Roman" w:cs="Times New Roman"/>
          <w:sz w:val="24"/>
          <w:szCs w:val="24"/>
        </w:rPr>
        <w:t xml:space="preserve"> to better </w:t>
      </w:r>
      <w:r w:rsidR="00FF744D" w:rsidRPr="62C09EFC">
        <w:rPr>
          <w:rFonts w:ascii="Times New Roman" w:hAnsi="Times New Roman" w:cs="Times New Roman"/>
          <w:sz w:val="24"/>
          <w:szCs w:val="24"/>
        </w:rPr>
        <w:t>connect</w:t>
      </w:r>
      <w:r w:rsidR="00F35A74" w:rsidRPr="62C09EFC">
        <w:rPr>
          <w:rFonts w:ascii="Times New Roman" w:hAnsi="Times New Roman" w:cs="Times New Roman"/>
          <w:sz w:val="24"/>
          <w:szCs w:val="24"/>
        </w:rPr>
        <w:t xml:space="preserve"> </w:t>
      </w:r>
      <w:r w:rsidR="002D79A5">
        <w:rPr>
          <w:rFonts w:ascii="Times New Roman" w:hAnsi="Times New Roman" w:cs="Times New Roman"/>
          <w:sz w:val="24"/>
          <w:szCs w:val="24"/>
        </w:rPr>
        <w:t xml:space="preserve">influence of </w:t>
      </w:r>
      <w:r w:rsidR="00F35A74" w:rsidRPr="62C09EFC">
        <w:rPr>
          <w:rFonts w:ascii="Times New Roman" w:hAnsi="Times New Roman" w:cs="Times New Roman"/>
          <w:sz w:val="24"/>
          <w:szCs w:val="24"/>
        </w:rPr>
        <w:t>atmospheric patterns</w:t>
      </w:r>
      <w:r w:rsidR="006A22D9">
        <w:rPr>
          <w:rFonts w:ascii="Times New Roman" w:hAnsi="Times New Roman" w:cs="Times New Roman"/>
          <w:sz w:val="24"/>
          <w:szCs w:val="24"/>
        </w:rPr>
        <w:t xml:space="preserve"> on T synoptically and locally</w:t>
      </w:r>
      <w:r w:rsidR="24217A71" w:rsidRPr="62C09EFC">
        <w:rPr>
          <w:rFonts w:ascii="Times New Roman" w:hAnsi="Times New Roman" w:cs="Times New Roman"/>
          <w:sz w:val="24"/>
          <w:szCs w:val="24"/>
        </w:rPr>
        <w:t>.</w:t>
      </w:r>
      <w:r w:rsidR="24217A71" w:rsidRPr="62C09EFC">
        <w:rPr>
          <w:rFonts w:ascii="Times New Roman" w:hAnsi="Times New Roman" w:cs="Times New Roman"/>
          <w:color w:val="FF0000"/>
          <w:sz w:val="24"/>
          <w:szCs w:val="24"/>
        </w:rPr>
        <w:t xml:space="preserve"> </w:t>
      </w:r>
      <w:r w:rsidR="0BE1CFC9" w:rsidRPr="62C09EFC">
        <w:rPr>
          <w:rFonts w:ascii="Times New Roman" w:hAnsi="Times New Roman" w:cs="Times New Roman"/>
          <w:sz w:val="24"/>
          <w:szCs w:val="24"/>
        </w:rPr>
        <w:t xml:space="preserve">After mean composites were calculated, significance was tested using </w:t>
      </w:r>
      <w:r w:rsidR="00513926">
        <w:rPr>
          <w:rFonts w:ascii="Times New Roman" w:hAnsi="Times New Roman" w:cs="Times New Roman"/>
          <w:sz w:val="24"/>
          <w:szCs w:val="24"/>
        </w:rPr>
        <w:t xml:space="preserve">a </w:t>
      </w:r>
      <w:r w:rsidR="0BE1CFC9" w:rsidRPr="62C09EFC">
        <w:rPr>
          <w:rFonts w:ascii="Times New Roman" w:hAnsi="Times New Roman" w:cs="Times New Roman"/>
          <w:sz w:val="24"/>
          <w:szCs w:val="24"/>
        </w:rPr>
        <w:t>bootstrapping</w:t>
      </w:r>
      <w:r w:rsidR="00513926">
        <w:rPr>
          <w:rFonts w:ascii="Times New Roman" w:hAnsi="Times New Roman" w:cs="Times New Roman"/>
          <w:sz w:val="24"/>
          <w:szCs w:val="24"/>
        </w:rPr>
        <w:t xml:space="preserve"> simulation</w:t>
      </w:r>
      <w:r w:rsidR="0BE1CFC9" w:rsidRPr="62C09EFC">
        <w:rPr>
          <w:rFonts w:ascii="Times New Roman" w:hAnsi="Times New Roman" w:cs="Times New Roman"/>
          <w:sz w:val="24"/>
          <w:szCs w:val="24"/>
        </w:rPr>
        <w:t>. N = 10,000 resamples were conducted and the distribution compared to alpha values of ± 0.05.</w:t>
      </w:r>
    </w:p>
    <w:p w14:paraId="07F4DA43" w14:textId="77777777" w:rsidR="00164172" w:rsidRPr="00164172" w:rsidRDefault="00164172" w:rsidP="004A3733">
      <w:pPr>
        <w:spacing w:line="480" w:lineRule="auto"/>
        <w:ind w:firstLine="720"/>
        <w:rPr>
          <w:rFonts w:ascii="Times New Roman" w:hAnsi="Times New Roman" w:cs="Times New Roman"/>
          <w:color w:val="FF0000"/>
          <w:sz w:val="24"/>
          <w:szCs w:val="24"/>
        </w:rPr>
      </w:pPr>
    </w:p>
    <w:p w14:paraId="3D7C1BB3" w14:textId="24F9348B" w:rsidR="009C22AD" w:rsidRPr="00967794" w:rsidRDefault="00115C83" w:rsidP="004A3733">
      <w:pPr>
        <w:pStyle w:val="subheadersdis"/>
      </w:pPr>
      <w:bookmarkStart w:id="23" w:name="_Toc165385339"/>
      <w:r>
        <w:lastRenderedPageBreak/>
        <w:t xml:space="preserve">3.3 </w:t>
      </w:r>
      <w:r w:rsidR="009C22AD">
        <w:t>Results:</w:t>
      </w:r>
      <w:bookmarkEnd w:id="23"/>
    </w:p>
    <w:p w14:paraId="5D3F665C" w14:textId="3A3C4265" w:rsidR="009C22AD" w:rsidRDefault="00115C83" w:rsidP="004A3733">
      <w:pPr>
        <w:pStyle w:val="sectionheads"/>
      </w:pPr>
      <w:bookmarkStart w:id="24" w:name="_Toc165385340"/>
      <w:r>
        <w:t xml:space="preserve">3.3.1 </w:t>
      </w:r>
      <w:r w:rsidR="009C22AD">
        <w:t>Synoptic drivers of flash drought in the SGP</w:t>
      </w:r>
      <w:bookmarkEnd w:id="24"/>
    </w:p>
    <w:p w14:paraId="10EF68F9" w14:textId="43FA7C43" w:rsidR="00E2206E" w:rsidRPr="00371CEB" w:rsidRDefault="009C22AD" w:rsidP="004A3733">
      <w:pPr>
        <w:spacing w:line="480" w:lineRule="auto"/>
        <w:rPr>
          <w:rFonts w:ascii="Times New Roman" w:hAnsi="Times New Roman" w:cs="Times New Roman"/>
          <w:color w:val="000000" w:themeColor="text1"/>
          <w:sz w:val="18"/>
          <w:szCs w:val="18"/>
        </w:rPr>
      </w:pPr>
      <w:r>
        <w:rPr>
          <w:rFonts w:ascii="Times New Roman" w:hAnsi="Times New Roman" w:cs="Times New Roman"/>
          <w:color w:val="000000" w:themeColor="text1"/>
          <w:sz w:val="24"/>
          <w:szCs w:val="24"/>
        </w:rPr>
        <w:tab/>
        <w:t xml:space="preserve"> Synoptic scale atmospheric </w:t>
      </w:r>
      <w:r w:rsidR="24217A71" w:rsidRPr="24217A71">
        <w:rPr>
          <w:rFonts w:ascii="Times New Roman" w:hAnsi="Times New Roman" w:cs="Times New Roman"/>
          <w:color w:val="000000" w:themeColor="text1"/>
          <w:sz w:val="24"/>
          <w:szCs w:val="24"/>
        </w:rPr>
        <w:t>ridging is</w:t>
      </w:r>
      <w:r>
        <w:rPr>
          <w:rFonts w:ascii="Times New Roman" w:hAnsi="Times New Roman" w:cs="Times New Roman"/>
          <w:color w:val="000000" w:themeColor="text1"/>
          <w:sz w:val="24"/>
          <w:szCs w:val="24"/>
        </w:rPr>
        <w:t xml:space="preserve"> often linked to SSTs. </w:t>
      </w:r>
      <w:r w:rsidR="60782500" w:rsidRPr="654186BC">
        <w:rPr>
          <w:rFonts w:ascii="Times New Roman" w:hAnsi="Times New Roman" w:cs="Times New Roman"/>
          <w:color w:val="000000" w:themeColor="text1"/>
          <w:sz w:val="24"/>
          <w:szCs w:val="24"/>
        </w:rPr>
        <w:t>As such, t</w:t>
      </w:r>
      <w:r>
        <w:rPr>
          <w:rFonts w:ascii="Times New Roman" w:hAnsi="Times New Roman" w:cs="Times New Roman"/>
          <w:color w:val="000000" w:themeColor="text1"/>
          <w:sz w:val="24"/>
          <w:szCs w:val="24"/>
        </w:rPr>
        <w:t>o understand flash drought development</w:t>
      </w:r>
      <w:r w:rsidR="001A77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SST and atmospheric conditions </w:t>
      </w:r>
      <w:r w:rsidR="24217A71" w:rsidRPr="24217A71">
        <w:rPr>
          <w:rFonts w:ascii="Times New Roman" w:hAnsi="Times New Roman" w:cs="Times New Roman"/>
          <w:color w:val="000000" w:themeColor="text1"/>
          <w:sz w:val="24"/>
          <w:szCs w:val="24"/>
        </w:rPr>
        <w:t>w</w:t>
      </w:r>
      <w:r w:rsidR="1ADE35BB" w:rsidRPr="654186BC">
        <w:rPr>
          <w:rFonts w:ascii="Times New Roman" w:hAnsi="Times New Roman" w:cs="Times New Roman"/>
          <w:color w:val="000000" w:themeColor="text1"/>
          <w:sz w:val="24"/>
          <w:szCs w:val="24"/>
        </w:rPr>
        <w:t>er</w:t>
      </w:r>
      <w:r w:rsidR="00C17F2F">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examined. Figure </w:t>
      </w:r>
      <w:r w:rsidR="4B20B26C">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2a displays the 30-day composite of </w:t>
      </w:r>
      <w:r w:rsidR="24217A71" w:rsidRPr="24217A71">
        <w:rPr>
          <w:rFonts w:ascii="Times New Roman" w:hAnsi="Times New Roman" w:cs="Times New Roman"/>
          <w:color w:val="000000" w:themeColor="text1"/>
          <w:sz w:val="24"/>
          <w:szCs w:val="24"/>
        </w:rPr>
        <w:t xml:space="preserve">antecedent </w:t>
      </w:r>
      <w:r>
        <w:rPr>
          <w:rFonts w:ascii="Times New Roman" w:hAnsi="Times New Roman" w:cs="Times New Roman"/>
          <w:color w:val="000000" w:themeColor="text1"/>
          <w:sz w:val="24"/>
          <w:szCs w:val="24"/>
        </w:rPr>
        <w:t xml:space="preserve">SST conditions prior to flash drought onset in the SGP. Overall </w:t>
      </w:r>
      <w:r w:rsidR="24217A71" w:rsidRPr="24217A71">
        <w:rPr>
          <w:rFonts w:ascii="Times New Roman" w:hAnsi="Times New Roman" w:cs="Times New Roman"/>
          <w:color w:val="000000" w:themeColor="text1"/>
          <w:sz w:val="24"/>
          <w:szCs w:val="24"/>
        </w:rPr>
        <w:t>Pacific SST anomalies</w:t>
      </w:r>
      <w:r>
        <w:rPr>
          <w:rFonts w:ascii="Times New Roman" w:hAnsi="Times New Roman" w:cs="Times New Roman"/>
          <w:color w:val="000000" w:themeColor="text1"/>
          <w:sz w:val="24"/>
          <w:szCs w:val="24"/>
        </w:rPr>
        <w:t xml:space="preserve"> display cooling in the Central and Eastern Pacific consistent with a La Niña pattern of ENSO</w:t>
      </w:r>
      <w:r w:rsidR="007C420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Further, the atmospheric conditions yield a negative 500 mb anomaly that extends over much of the Pacific and into the Atlantic with negative U wind anomalies at </w:t>
      </w:r>
      <w:r w:rsidR="24217A71" w:rsidRPr="24217A71">
        <w:rPr>
          <w:rFonts w:ascii="Times New Roman" w:hAnsi="Times New Roman" w:cs="Times New Roman"/>
          <w:color w:val="000000" w:themeColor="text1"/>
          <w:sz w:val="24"/>
          <w:szCs w:val="24"/>
        </w:rPr>
        <w:t>250 mb</w:t>
      </w:r>
      <w:r>
        <w:rPr>
          <w:rFonts w:ascii="Times New Roman" w:hAnsi="Times New Roman" w:cs="Times New Roman"/>
          <w:color w:val="000000" w:themeColor="text1"/>
          <w:sz w:val="24"/>
          <w:szCs w:val="24"/>
        </w:rPr>
        <w:t xml:space="preserve"> (Fig. </w:t>
      </w:r>
      <w:r w:rsidR="001A773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2b) </w:t>
      </w:r>
      <w:r w:rsidR="24217A71" w:rsidRPr="24217A71">
        <w:rPr>
          <w:rFonts w:ascii="Times New Roman" w:hAnsi="Times New Roman" w:cs="Times New Roman"/>
          <w:color w:val="000000" w:themeColor="text1"/>
          <w:sz w:val="24"/>
          <w:szCs w:val="24"/>
        </w:rPr>
        <w:t>consistent with</w:t>
      </w:r>
      <w:r w:rsidR="00F667E4">
        <w:rPr>
          <w:rFonts w:ascii="Times New Roman" w:hAnsi="Times New Roman" w:cs="Times New Roman"/>
          <w:color w:val="000000" w:themeColor="text1"/>
          <w:sz w:val="24"/>
          <w:szCs w:val="24"/>
        </w:rPr>
        <w:t xml:space="preserve"> </w:t>
      </w:r>
      <w:r w:rsidR="24217A71" w:rsidRPr="24217A71">
        <w:rPr>
          <w:rFonts w:ascii="Times New Roman" w:hAnsi="Times New Roman" w:cs="Times New Roman"/>
          <w:color w:val="000000" w:themeColor="text1"/>
          <w:sz w:val="24"/>
          <w:szCs w:val="24"/>
        </w:rPr>
        <w:t xml:space="preserve">a southern shift in the subtropical jet. </w:t>
      </w:r>
    </w:p>
    <w:p w14:paraId="7F13CB88" w14:textId="788F62E7" w:rsidR="00E2206E" w:rsidRDefault="009C22AD" w:rsidP="00364D2D">
      <w:pPr>
        <w:spacing w:line="480" w:lineRule="auto"/>
        <w:ind w:firstLine="720"/>
        <w:rPr>
          <w:rFonts w:ascii="Times New Roman" w:hAnsi="Times New Roman" w:cs="Times New Roman"/>
          <w:color w:val="000000" w:themeColor="text1"/>
          <w:sz w:val="24"/>
          <w:szCs w:val="24"/>
        </w:rPr>
      </w:pPr>
      <w:r w:rsidRPr="654186BC">
        <w:rPr>
          <w:rFonts w:ascii="Times New Roman" w:hAnsi="Times New Roman" w:cs="Times New Roman"/>
          <w:color w:val="000000" w:themeColor="text1"/>
          <w:sz w:val="24"/>
          <w:szCs w:val="24"/>
        </w:rPr>
        <w:t>Additionally, an area of increased anomalous temperature appears in the North-central Pacific that registers as statistically significant</w:t>
      </w:r>
      <w:r w:rsidR="00714680" w:rsidRPr="654186BC">
        <w:rPr>
          <w:rFonts w:ascii="Times New Roman" w:hAnsi="Times New Roman" w:cs="Times New Roman"/>
          <w:color w:val="000000" w:themeColor="text1"/>
          <w:sz w:val="24"/>
          <w:szCs w:val="24"/>
        </w:rPr>
        <w:t xml:space="preserve"> (Fig. </w:t>
      </w:r>
      <w:r w:rsidR="433F2193" w:rsidRPr="654186BC">
        <w:rPr>
          <w:rFonts w:ascii="Times New Roman" w:hAnsi="Times New Roman" w:cs="Times New Roman"/>
          <w:color w:val="000000" w:themeColor="text1"/>
          <w:sz w:val="24"/>
          <w:szCs w:val="24"/>
        </w:rPr>
        <w:t>3.</w:t>
      </w:r>
      <w:r w:rsidR="00714680" w:rsidRPr="654186BC">
        <w:rPr>
          <w:rFonts w:ascii="Times New Roman" w:hAnsi="Times New Roman" w:cs="Times New Roman"/>
          <w:color w:val="000000" w:themeColor="text1"/>
          <w:sz w:val="24"/>
          <w:szCs w:val="24"/>
        </w:rPr>
        <w:t>2a)</w:t>
      </w:r>
      <w:r w:rsidRPr="654186BC">
        <w:rPr>
          <w:rFonts w:ascii="Times New Roman" w:hAnsi="Times New Roman" w:cs="Times New Roman"/>
          <w:color w:val="000000" w:themeColor="text1"/>
          <w:sz w:val="24"/>
          <w:szCs w:val="24"/>
        </w:rPr>
        <w:t xml:space="preserve">. This area is coupled with cooler SST temperatures to the north that are accompanied by a significant </w:t>
      </w:r>
      <w:r w:rsidR="2FB82026" w:rsidRPr="654186BC">
        <w:rPr>
          <w:rFonts w:ascii="Times New Roman" w:hAnsi="Times New Roman" w:cs="Times New Roman"/>
          <w:color w:val="000000" w:themeColor="text1"/>
          <w:sz w:val="24"/>
          <w:szCs w:val="24"/>
        </w:rPr>
        <w:t xml:space="preserve">minimum in </w:t>
      </w:r>
      <w:r w:rsidRPr="654186BC">
        <w:rPr>
          <w:rFonts w:ascii="Times New Roman" w:hAnsi="Times New Roman" w:cs="Times New Roman"/>
          <w:color w:val="000000" w:themeColor="text1"/>
          <w:sz w:val="24"/>
          <w:szCs w:val="24"/>
        </w:rPr>
        <w:t xml:space="preserve">GPH. </w:t>
      </w:r>
      <w:r w:rsidRPr="77E06109">
        <w:rPr>
          <w:rFonts w:ascii="Times New Roman" w:hAnsi="Times New Roman" w:cs="Times New Roman"/>
          <w:color w:val="000000" w:themeColor="text1"/>
          <w:sz w:val="24"/>
          <w:szCs w:val="24"/>
        </w:rPr>
        <w:t xml:space="preserve">A </w:t>
      </w:r>
      <w:r w:rsidR="447FFBDA" w:rsidRPr="77E06109">
        <w:rPr>
          <w:rFonts w:ascii="Times New Roman" w:hAnsi="Times New Roman" w:cs="Times New Roman"/>
          <w:color w:val="000000" w:themeColor="text1"/>
          <w:sz w:val="24"/>
          <w:szCs w:val="24"/>
        </w:rPr>
        <w:t>geopotential</w:t>
      </w:r>
      <w:r w:rsidRPr="654186BC">
        <w:rPr>
          <w:rFonts w:ascii="Times New Roman" w:hAnsi="Times New Roman" w:cs="Times New Roman"/>
          <w:color w:val="000000" w:themeColor="text1"/>
          <w:sz w:val="24"/>
          <w:szCs w:val="24"/>
        </w:rPr>
        <w:t xml:space="preserve"> high anomaly</w:t>
      </w:r>
      <w:r w:rsidR="00332FAA" w:rsidRPr="654186BC">
        <w:rPr>
          <w:rFonts w:ascii="Times New Roman" w:hAnsi="Times New Roman" w:cs="Times New Roman"/>
          <w:color w:val="000000" w:themeColor="text1"/>
          <w:sz w:val="24"/>
          <w:szCs w:val="24"/>
        </w:rPr>
        <w:t xml:space="preserve"> </w:t>
      </w:r>
      <w:r w:rsidR="3522C730" w:rsidRPr="77E06109">
        <w:rPr>
          <w:rFonts w:ascii="Times New Roman" w:hAnsi="Times New Roman" w:cs="Times New Roman"/>
          <w:color w:val="000000" w:themeColor="text1"/>
          <w:sz w:val="24"/>
          <w:szCs w:val="24"/>
        </w:rPr>
        <w:t>is co-located wit</w:t>
      </w:r>
      <w:r w:rsidR="00D37146">
        <w:rPr>
          <w:rFonts w:ascii="Times New Roman" w:hAnsi="Times New Roman" w:cs="Times New Roman"/>
          <w:color w:val="000000" w:themeColor="text1"/>
          <w:sz w:val="24"/>
          <w:szCs w:val="24"/>
        </w:rPr>
        <w:t>h</w:t>
      </w:r>
      <w:r w:rsidR="00876C6E">
        <w:rPr>
          <w:rFonts w:ascii="Times New Roman" w:hAnsi="Times New Roman" w:cs="Times New Roman"/>
          <w:color w:val="000000" w:themeColor="text1"/>
          <w:sz w:val="24"/>
          <w:szCs w:val="24"/>
        </w:rPr>
        <w:t xml:space="preserve"> </w:t>
      </w:r>
      <w:r w:rsidR="0025348E">
        <w:rPr>
          <w:rFonts w:ascii="Times New Roman" w:hAnsi="Times New Roman" w:cs="Times New Roman"/>
          <w:color w:val="000000" w:themeColor="text1"/>
          <w:sz w:val="24"/>
          <w:szCs w:val="24"/>
        </w:rPr>
        <w:t>the high SST anomalies and extends to the US West Coast</w:t>
      </w:r>
      <w:r w:rsidR="00DC5616">
        <w:rPr>
          <w:rFonts w:ascii="Times New Roman" w:hAnsi="Times New Roman" w:cs="Times New Roman"/>
          <w:color w:val="000000" w:themeColor="text1"/>
          <w:sz w:val="24"/>
          <w:szCs w:val="24"/>
        </w:rPr>
        <w:t>.</w:t>
      </w:r>
      <w:r w:rsidRPr="654186BC">
        <w:rPr>
          <w:rFonts w:ascii="Times New Roman" w:hAnsi="Times New Roman" w:cs="Times New Roman"/>
          <w:color w:val="000000" w:themeColor="text1"/>
          <w:sz w:val="24"/>
          <w:szCs w:val="24"/>
        </w:rPr>
        <w:t xml:space="preserve"> </w:t>
      </w:r>
      <w:r w:rsidR="7A1FB8F9" w:rsidRPr="77E06109">
        <w:rPr>
          <w:rFonts w:ascii="Times New Roman" w:hAnsi="Times New Roman" w:cs="Times New Roman"/>
          <w:color w:val="000000" w:themeColor="text1"/>
          <w:sz w:val="24"/>
          <w:szCs w:val="24"/>
        </w:rPr>
        <w:t xml:space="preserve">Wind anomalies include </w:t>
      </w:r>
      <w:r w:rsidR="77D449EF" w:rsidRPr="77E06109">
        <w:rPr>
          <w:rFonts w:ascii="Times New Roman" w:hAnsi="Times New Roman" w:cs="Times New Roman"/>
          <w:color w:val="000000" w:themeColor="text1"/>
          <w:sz w:val="24"/>
          <w:szCs w:val="24"/>
        </w:rPr>
        <w:t>p</w:t>
      </w:r>
      <w:r w:rsidRPr="77E06109">
        <w:rPr>
          <w:rFonts w:ascii="Times New Roman" w:hAnsi="Times New Roman" w:cs="Times New Roman"/>
          <w:color w:val="000000" w:themeColor="text1"/>
          <w:sz w:val="24"/>
          <w:szCs w:val="24"/>
        </w:rPr>
        <w:t>ositive</w:t>
      </w:r>
      <w:r w:rsidRPr="654186BC">
        <w:rPr>
          <w:rFonts w:ascii="Times New Roman" w:hAnsi="Times New Roman" w:cs="Times New Roman"/>
          <w:color w:val="000000" w:themeColor="text1"/>
          <w:sz w:val="24"/>
          <w:szCs w:val="24"/>
        </w:rPr>
        <w:t xml:space="preserve"> U wind anomalies </w:t>
      </w:r>
      <w:r w:rsidR="0D401B12" w:rsidRPr="77E06109">
        <w:rPr>
          <w:rFonts w:ascii="Times New Roman" w:hAnsi="Times New Roman" w:cs="Times New Roman"/>
          <w:color w:val="000000" w:themeColor="text1"/>
          <w:sz w:val="24"/>
          <w:szCs w:val="24"/>
        </w:rPr>
        <w:t>adjacent to</w:t>
      </w:r>
      <w:r w:rsidRPr="77E06109">
        <w:rPr>
          <w:rFonts w:ascii="Times New Roman" w:hAnsi="Times New Roman" w:cs="Times New Roman"/>
          <w:color w:val="000000" w:themeColor="text1"/>
          <w:sz w:val="24"/>
          <w:szCs w:val="24"/>
        </w:rPr>
        <w:t xml:space="preserve"> the </w:t>
      </w:r>
      <w:r w:rsidRPr="654186BC">
        <w:rPr>
          <w:rFonts w:ascii="Times New Roman" w:hAnsi="Times New Roman" w:cs="Times New Roman"/>
          <w:color w:val="000000" w:themeColor="text1"/>
          <w:sz w:val="24"/>
          <w:szCs w:val="24"/>
        </w:rPr>
        <w:t xml:space="preserve">Pacific Northwest </w:t>
      </w:r>
      <w:r w:rsidR="20AFAAA3" w:rsidRPr="77E06109">
        <w:rPr>
          <w:rFonts w:ascii="Times New Roman" w:hAnsi="Times New Roman" w:cs="Times New Roman"/>
          <w:color w:val="000000" w:themeColor="text1"/>
          <w:sz w:val="24"/>
          <w:szCs w:val="24"/>
        </w:rPr>
        <w:t>along with</w:t>
      </w:r>
      <w:r w:rsidRPr="77E06109">
        <w:rPr>
          <w:rFonts w:ascii="Times New Roman" w:hAnsi="Times New Roman" w:cs="Times New Roman"/>
          <w:color w:val="000000" w:themeColor="text1"/>
          <w:sz w:val="24"/>
          <w:szCs w:val="24"/>
        </w:rPr>
        <w:t xml:space="preserve"> </w:t>
      </w:r>
      <w:r w:rsidRPr="654186BC">
        <w:rPr>
          <w:rFonts w:ascii="Times New Roman" w:hAnsi="Times New Roman" w:cs="Times New Roman"/>
          <w:color w:val="000000" w:themeColor="text1"/>
          <w:sz w:val="24"/>
          <w:szCs w:val="24"/>
        </w:rPr>
        <w:t xml:space="preserve">anomalous V winds </w:t>
      </w:r>
      <w:r w:rsidR="1AF57526" w:rsidRPr="77E06109">
        <w:rPr>
          <w:rFonts w:ascii="Times New Roman" w:hAnsi="Times New Roman" w:cs="Times New Roman"/>
          <w:color w:val="000000" w:themeColor="text1"/>
          <w:sz w:val="24"/>
          <w:szCs w:val="24"/>
        </w:rPr>
        <w:t>further northward</w:t>
      </w:r>
      <w:r w:rsidRPr="77E06109">
        <w:rPr>
          <w:rFonts w:ascii="Times New Roman" w:hAnsi="Times New Roman" w:cs="Times New Roman"/>
          <w:color w:val="000000" w:themeColor="text1"/>
          <w:sz w:val="24"/>
          <w:szCs w:val="24"/>
        </w:rPr>
        <w:t xml:space="preserve"> </w:t>
      </w:r>
      <w:r w:rsidRPr="654186BC">
        <w:rPr>
          <w:rFonts w:ascii="Times New Roman" w:hAnsi="Times New Roman" w:cs="Times New Roman"/>
          <w:color w:val="000000" w:themeColor="text1"/>
          <w:sz w:val="24"/>
          <w:szCs w:val="24"/>
        </w:rPr>
        <w:t xml:space="preserve">(Fig. </w:t>
      </w:r>
      <w:r w:rsidR="583A77BE" w:rsidRPr="654186BC">
        <w:rPr>
          <w:rFonts w:ascii="Times New Roman" w:hAnsi="Times New Roman" w:cs="Times New Roman"/>
          <w:color w:val="000000" w:themeColor="text1"/>
          <w:sz w:val="24"/>
          <w:szCs w:val="24"/>
        </w:rPr>
        <w:t>3.</w:t>
      </w:r>
      <w:r w:rsidRPr="654186BC">
        <w:rPr>
          <w:rFonts w:ascii="Times New Roman" w:hAnsi="Times New Roman" w:cs="Times New Roman"/>
          <w:color w:val="000000" w:themeColor="text1"/>
          <w:sz w:val="24"/>
          <w:szCs w:val="24"/>
        </w:rPr>
        <w:t xml:space="preserve">2c). The wind </w:t>
      </w:r>
      <w:r w:rsidR="00FA11FB" w:rsidRPr="654186BC">
        <w:rPr>
          <w:rFonts w:ascii="Times New Roman" w:hAnsi="Times New Roman" w:cs="Times New Roman"/>
          <w:color w:val="000000" w:themeColor="text1"/>
          <w:sz w:val="24"/>
          <w:szCs w:val="24"/>
        </w:rPr>
        <w:t>patterns reflect</w:t>
      </w:r>
      <w:r w:rsidRPr="654186BC">
        <w:rPr>
          <w:rFonts w:ascii="Times New Roman" w:hAnsi="Times New Roman" w:cs="Times New Roman"/>
          <w:color w:val="000000" w:themeColor="text1"/>
          <w:sz w:val="24"/>
          <w:szCs w:val="24"/>
        </w:rPr>
        <w:t xml:space="preserve"> the cyclonic</w:t>
      </w:r>
      <w:r w:rsidR="00937954">
        <w:rPr>
          <w:rFonts w:ascii="Times New Roman" w:hAnsi="Times New Roman" w:cs="Times New Roman"/>
          <w:color w:val="000000" w:themeColor="text1"/>
          <w:sz w:val="24"/>
          <w:szCs w:val="24"/>
        </w:rPr>
        <w:t xml:space="preserve"> </w:t>
      </w:r>
      <w:r w:rsidR="6AAA8FAE" w:rsidRPr="77E06109">
        <w:rPr>
          <w:rFonts w:ascii="Times New Roman" w:hAnsi="Times New Roman" w:cs="Times New Roman"/>
          <w:color w:val="000000" w:themeColor="text1"/>
          <w:sz w:val="24"/>
          <w:szCs w:val="24"/>
        </w:rPr>
        <w:t>flow</w:t>
      </w:r>
      <w:r w:rsidRPr="654186BC">
        <w:rPr>
          <w:rFonts w:ascii="Times New Roman" w:hAnsi="Times New Roman" w:cs="Times New Roman"/>
          <w:color w:val="000000" w:themeColor="text1"/>
          <w:sz w:val="24"/>
          <w:szCs w:val="24"/>
        </w:rPr>
        <w:t xml:space="preserve"> </w:t>
      </w:r>
      <w:r w:rsidR="28A3C514" w:rsidRPr="77E06109">
        <w:rPr>
          <w:rFonts w:ascii="Times New Roman" w:hAnsi="Times New Roman" w:cs="Times New Roman"/>
          <w:color w:val="000000" w:themeColor="text1"/>
          <w:sz w:val="24"/>
          <w:szCs w:val="24"/>
        </w:rPr>
        <w:t>in the</w:t>
      </w:r>
      <w:r w:rsidRPr="77E06109">
        <w:rPr>
          <w:rFonts w:ascii="Times New Roman" w:hAnsi="Times New Roman" w:cs="Times New Roman"/>
          <w:color w:val="000000" w:themeColor="text1"/>
          <w:sz w:val="24"/>
          <w:szCs w:val="24"/>
        </w:rPr>
        <w:t xml:space="preserve"> </w:t>
      </w:r>
      <w:r w:rsidRPr="654186BC">
        <w:rPr>
          <w:rFonts w:ascii="Times New Roman" w:hAnsi="Times New Roman" w:cs="Times New Roman"/>
          <w:color w:val="000000" w:themeColor="text1"/>
          <w:sz w:val="24"/>
          <w:szCs w:val="24"/>
        </w:rPr>
        <w:t xml:space="preserve">North Pacific low </w:t>
      </w:r>
      <w:r w:rsidR="726CC897" w:rsidRPr="77E06109">
        <w:rPr>
          <w:rFonts w:ascii="Times New Roman" w:hAnsi="Times New Roman" w:cs="Times New Roman"/>
          <w:color w:val="000000" w:themeColor="text1"/>
          <w:sz w:val="24"/>
          <w:szCs w:val="24"/>
        </w:rPr>
        <w:t>and</w:t>
      </w:r>
      <w:r w:rsidRPr="654186BC">
        <w:rPr>
          <w:rFonts w:ascii="Times New Roman" w:hAnsi="Times New Roman" w:cs="Times New Roman"/>
          <w:color w:val="000000" w:themeColor="text1"/>
          <w:sz w:val="24"/>
          <w:szCs w:val="24"/>
        </w:rPr>
        <w:t xml:space="preserve"> a dip in the polar jet over the Pacific that then moves back north as it approaches North America. </w:t>
      </w:r>
    </w:p>
    <w:p w14:paraId="5D99C92D" w14:textId="6FC7A2F4" w:rsidR="00F27FF6" w:rsidRDefault="00F27FF6" w:rsidP="00364D2D">
      <w:pPr>
        <w:spacing w:line="480" w:lineRule="auto"/>
        <w:ind w:firstLine="720"/>
        <w:rPr>
          <w:rFonts w:ascii="Times New Roman" w:hAnsi="Times New Roman" w:cs="Times New Roman"/>
          <w:color w:val="000000" w:themeColor="text1"/>
          <w:sz w:val="24"/>
          <w:szCs w:val="24"/>
        </w:rPr>
      </w:pPr>
      <w:r w:rsidRPr="0BE1CFC9">
        <w:rPr>
          <w:rFonts w:ascii="Times New Roman" w:hAnsi="Times New Roman" w:cs="Times New Roman"/>
          <w:sz w:val="24"/>
          <w:szCs w:val="24"/>
        </w:rPr>
        <w:t>Divergence of th</w:t>
      </w:r>
      <w:r>
        <w:rPr>
          <w:rFonts w:ascii="Times New Roman" w:hAnsi="Times New Roman" w:cs="Times New Roman"/>
          <w:sz w:val="24"/>
          <w:szCs w:val="24"/>
        </w:rPr>
        <w:t>e</w:t>
      </w:r>
      <w:r w:rsidRPr="0BE1CFC9">
        <w:rPr>
          <w:rFonts w:ascii="Times New Roman" w:hAnsi="Times New Roman" w:cs="Times New Roman"/>
          <w:sz w:val="24"/>
          <w:szCs w:val="24"/>
        </w:rPr>
        <w:t xml:space="preserve"> polar jet </w:t>
      </w:r>
      <w:r>
        <w:rPr>
          <w:rFonts w:ascii="Times New Roman" w:hAnsi="Times New Roman" w:cs="Times New Roman"/>
          <w:sz w:val="24"/>
          <w:szCs w:val="24"/>
        </w:rPr>
        <w:t>and weakened pacific jet</w:t>
      </w:r>
      <w:r w:rsidRPr="0BE1CFC9">
        <w:rPr>
          <w:rFonts w:ascii="Times New Roman" w:hAnsi="Times New Roman" w:cs="Times New Roman"/>
          <w:sz w:val="24"/>
          <w:szCs w:val="24"/>
        </w:rPr>
        <w:t xml:space="preserve"> is associated with La Nina pattern ENSO</w:t>
      </w:r>
      <w:r>
        <w:rPr>
          <w:rFonts w:ascii="Times New Roman" w:hAnsi="Times New Roman" w:cs="Times New Roman"/>
          <w:sz w:val="24"/>
          <w:szCs w:val="24"/>
        </w:rPr>
        <w:t xml:space="preserve"> (Becker, 2023)</w:t>
      </w:r>
      <w:r w:rsidRPr="0BE1CFC9">
        <w:rPr>
          <w:rFonts w:ascii="Times New Roman" w:hAnsi="Times New Roman" w:cs="Times New Roman"/>
          <w:sz w:val="24"/>
          <w:szCs w:val="24"/>
        </w:rPr>
        <w:t xml:space="preserve">. The low geopotential heights at both 500 and 250 mb centered over the cooler SSTs are </w:t>
      </w:r>
      <w:r w:rsidRPr="77E06109">
        <w:rPr>
          <w:rFonts w:ascii="Times New Roman" w:hAnsi="Times New Roman" w:cs="Times New Roman"/>
          <w:sz w:val="24"/>
          <w:szCs w:val="24"/>
        </w:rPr>
        <w:t>a critical</w:t>
      </w:r>
      <w:r w:rsidRPr="0BE1CFC9">
        <w:rPr>
          <w:rFonts w:ascii="Times New Roman" w:hAnsi="Times New Roman" w:cs="Times New Roman"/>
          <w:sz w:val="24"/>
          <w:szCs w:val="24"/>
        </w:rPr>
        <w:t xml:space="preserve"> significant synoptic feature. </w:t>
      </w:r>
      <w:r w:rsidRPr="77E06109">
        <w:rPr>
          <w:rFonts w:ascii="Times New Roman" w:hAnsi="Times New Roman" w:cs="Times New Roman"/>
          <w:sz w:val="24"/>
          <w:szCs w:val="24"/>
        </w:rPr>
        <w:t>Combined with a</w:t>
      </w:r>
      <w:r w:rsidRPr="77E06109">
        <w:rPr>
          <w:rFonts w:ascii="Times New Roman" w:hAnsi="Times New Roman" w:cs="Times New Roman"/>
          <w:color w:val="000000" w:themeColor="text1"/>
          <w:sz w:val="24"/>
          <w:szCs w:val="24"/>
        </w:rPr>
        <w:t>n area of anomalously high 500 mb values that extends in a flat pattern from the North Central Pacific (NCP) over</w:t>
      </w:r>
    </w:p>
    <w:p w14:paraId="452D5A4F" w14:textId="24722E00" w:rsidR="00E2206E" w:rsidRDefault="00F27FF6" w:rsidP="005E6946">
      <w:pPr>
        <w:pStyle w:val="Caption"/>
      </w:pPr>
      <w:r>
        <w:rPr>
          <w:noProof/>
        </w:rPr>
        <w:lastRenderedPageBreak/>
        <w:drawing>
          <wp:inline distT="0" distB="0" distL="0" distR="0" wp14:anchorId="36A49C02" wp14:editId="5A09F4B5">
            <wp:extent cx="5943600" cy="1891665"/>
            <wp:effectExtent l="0" t="0" r="0" b="0"/>
            <wp:docPr id="1296572852" name="Picture 2" descr="A map of the ear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572852" name="Picture 2" descr="A map of the earth&#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1891665"/>
                    </a:xfrm>
                    <a:prstGeom prst="rect">
                      <a:avLst/>
                    </a:prstGeom>
                  </pic:spPr>
                </pic:pic>
              </a:graphicData>
            </a:graphic>
          </wp:inline>
        </w:drawing>
      </w:r>
      <w:r w:rsidR="00E2206E" w:rsidRPr="3958CAB3">
        <w:rPr>
          <w:b/>
          <w:bCs/>
        </w:rPr>
        <w:t xml:space="preserve">Figure </w:t>
      </w:r>
      <w:r w:rsidR="003244AF">
        <w:rPr>
          <w:b/>
          <w:bCs/>
        </w:rPr>
        <w:t>3.</w:t>
      </w:r>
      <w:r w:rsidR="00E2206E" w:rsidRPr="3958CAB3">
        <w:rPr>
          <w:b/>
          <w:bCs/>
        </w:rPr>
        <w:t xml:space="preserve">2 (a-c). </w:t>
      </w:r>
      <w:r w:rsidR="00E2206E" w:rsidRPr="3958CAB3">
        <w:t>Mean composite of conditions 30 days prior to flash drought onset for dates and years in the Southern Great Plains</w:t>
      </w:r>
      <w:r w:rsidR="0026521F" w:rsidRPr="3958CAB3">
        <w:t xml:space="preserve">. </w:t>
      </w:r>
      <w:r w:rsidR="00E2206E" w:rsidRPr="3958CAB3">
        <w:t>a. Sea Surface Temperature and 500 mb geopotential height standardized anomalies. b. 250 mb U-wind anomalies in m/s and c. 250 mb V-wind anomalies in m/s.</w:t>
      </w:r>
      <w:r w:rsidR="50BE4A38" w:rsidRPr="3958CAB3">
        <w:t xml:space="preserve"> Stippled areas indicate statistically significant GPH anomalies and diagonal lines represent significant SST and wind anomalies in each respective plot. </w:t>
      </w:r>
    </w:p>
    <w:p w14:paraId="053C8DAD" w14:textId="2F4CF5BB" w:rsidR="00E2206E" w:rsidRDefault="00E2206E" w:rsidP="004A3733">
      <w:pPr>
        <w:spacing w:line="480" w:lineRule="auto"/>
        <w:ind w:firstLine="720"/>
        <w:rPr>
          <w:rFonts w:ascii="Times New Roman" w:hAnsi="Times New Roman" w:cs="Times New Roman"/>
          <w:sz w:val="24"/>
          <w:szCs w:val="24"/>
        </w:rPr>
      </w:pPr>
    </w:p>
    <w:p w14:paraId="0E9C2CBF" w14:textId="5A994137" w:rsidR="009C22AD" w:rsidRPr="00D57444" w:rsidRDefault="1D8B9427" w:rsidP="00F27FF6">
      <w:pPr>
        <w:spacing w:line="480" w:lineRule="auto"/>
        <w:rPr>
          <w:rFonts w:ascii="Times New Roman" w:hAnsi="Times New Roman" w:cs="Times New Roman"/>
          <w:sz w:val="24"/>
          <w:szCs w:val="24"/>
        </w:rPr>
      </w:pPr>
      <w:r w:rsidRPr="77E06109">
        <w:rPr>
          <w:rFonts w:ascii="Times New Roman" w:hAnsi="Times New Roman" w:cs="Times New Roman"/>
          <w:color w:val="000000" w:themeColor="text1"/>
          <w:sz w:val="24"/>
          <w:szCs w:val="24"/>
        </w:rPr>
        <w:t>North America and into the Northeast and Central Atlantic (Fig. 3.2a)</w:t>
      </w:r>
      <w:r w:rsidRPr="77E06109">
        <w:rPr>
          <w:rFonts w:ascii="Times New Roman" w:hAnsi="Times New Roman" w:cs="Times New Roman"/>
          <w:sz w:val="24"/>
          <w:szCs w:val="24"/>
        </w:rPr>
        <w:t xml:space="preserve"> the o</w:t>
      </w:r>
      <w:r w:rsidR="0FE6F6FC" w:rsidRPr="77E06109">
        <w:rPr>
          <w:rFonts w:ascii="Times New Roman" w:hAnsi="Times New Roman" w:cs="Times New Roman"/>
          <w:sz w:val="24"/>
          <w:szCs w:val="24"/>
        </w:rPr>
        <w:t>verall, t</w:t>
      </w:r>
      <w:r w:rsidR="0BE1CFC9" w:rsidRPr="0BE1CFC9">
        <w:rPr>
          <w:rFonts w:ascii="Times New Roman" w:hAnsi="Times New Roman" w:cs="Times New Roman"/>
          <w:sz w:val="24"/>
          <w:szCs w:val="24"/>
        </w:rPr>
        <w:t xml:space="preserve">he </w:t>
      </w:r>
      <w:r w:rsidR="0BE1CFC9" w:rsidRPr="0BE1CFC9">
        <w:rPr>
          <w:rFonts w:ascii="Times New Roman" w:hAnsi="Times New Roman" w:cs="Times New Roman"/>
          <w:color w:val="000000" w:themeColor="text1"/>
          <w:sz w:val="24"/>
          <w:szCs w:val="24"/>
        </w:rPr>
        <w:t xml:space="preserve">Rossby wave pattern represented by these anomalies </w:t>
      </w:r>
      <w:r w:rsidR="4F77A69B" w:rsidRPr="77E06109">
        <w:rPr>
          <w:rFonts w:ascii="Times New Roman" w:hAnsi="Times New Roman" w:cs="Times New Roman"/>
          <w:color w:val="000000" w:themeColor="text1"/>
          <w:sz w:val="24"/>
          <w:szCs w:val="24"/>
        </w:rPr>
        <w:t xml:space="preserve">yield </w:t>
      </w:r>
      <w:r w:rsidR="0BE1CFC9" w:rsidRPr="0BE1CFC9">
        <w:rPr>
          <w:rFonts w:ascii="Times New Roman" w:hAnsi="Times New Roman" w:cs="Times New Roman"/>
          <w:color w:val="000000" w:themeColor="text1"/>
          <w:sz w:val="24"/>
          <w:szCs w:val="24"/>
        </w:rPr>
        <w:t xml:space="preserve">a very low amplitude. </w:t>
      </w:r>
      <w:r w:rsidR="002A2266" w:rsidRPr="77E06109">
        <w:rPr>
          <w:rFonts w:ascii="Times New Roman" w:hAnsi="Times New Roman" w:cs="Times New Roman"/>
          <w:sz w:val="24"/>
          <w:szCs w:val="24"/>
        </w:rPr>
        <w:t>The</w:t>
      </w:r>
      <w:r w:rsidR="0BE1CFC9" w:rsidRPr="0BE1CFC9">
        <w:rPr>
          <w:rFonts w:ascii="Times New Roman" w:hAnsi="Times New Roman" w:cs="Times New Roman"/>
          <w:sz w:val="24"/>
          <w:szCs w:val="24"/>
        </w:rPr>
        <w:t xml:space="preserve"> low amplitude Rossby wave train </w:t>
      </w:r>
      <w:r w:rsidR="43ABADB9" w:rsidRPr="77E06109">
        <w:rPr>
          <w:rFonts w:ascii="Times New Roman" w:hAnsi="Times New Roman" w:cs="Times New Roman"/>
          <w:sz w:val="24"/>
          <w:szCs w:val="24"/>
        </w:rPr>
        <w:t>forces the subtropical jet to</w:t>
      </w:r>
      <w:r w:rsidR="0BE1CFC9" w:rsidRPr="0BE1CFC9">
        <w:rPr>
          <w:rFonts w:ascii="Times New Roman" w:hAnsi="Times New Roman" w:cs="Times New Roman"/>
          <w:sz w:val="24"/>
          <w:szCs w:val="24"/>
        </w:rPr>
        <w:t xml:space="preserve"> pass south of CONUS. </w:t>
      </w:r>
      <w:r w:rsidR="596BE2FF" w:rsidRPr="77E06109">
        <w:rPr>
          <w:rFonts w:ascii="Times New Roman" w:hAnsi="Times New Roman" w:cs="Times New Roman"/>
          <w:sz w:val="24"/>
          <w:szCs w:val="24"/>
        </w:rPr>
        <w:t>Conversely</w:t>
      </w:r>
      <w:r w:rsidR="5167ADA5" w:rsidRPr="77E06109">
        <w:rPr>
          <w:rFonts w:ascii="Times New Roman" w:hAnsi="Times New Roman" w:cs="Times New Roman"/>
          <w:sz w:val="24"/>
          <w:szCs w:val="24"/>
        </w:rPr>
        <w:t>, a</w:t>
      </w:r>
      <w:r w:rsidR="0BE1CFC9" w:rsidRPr="0BE1CFC9">
        <w:rPr>
          <w:rFonts w:ascii="Times New Roman" w:hAnsi="Times New Roman" w:cs="Times New Roman"/>
          <w:sz w:val="24"/>
          <w:szCs w:val="24"/>
        </w:rPr>
        <w:t xml:space="preserve">nomalous easterly winds </w:t>
      </w:r>
      <w:r w:rsidR="4BC745D4" w:rsidRPr="77E06109">
        <w:rPr>
          <w:rFonts w:ascii="Times New Roman" w:hAnsi="Times New Roman" w:cs="Times New Roman"/>
          <w:sz w:val="24"/>
          <w:szCs w:val="24"/>
        </w:rPr>
        <w:t xml:space="preserve">(i.e., weaker westerlies) </w:t>
      </w:r>
      <w:r w:rsidR="63B99D40" w:rsidRPr="77E06109">
        <w:rPr>
          <w:rFonts w:ascii="Times New Roman" w:hAnsi="Times New Roman" w:cs="Times New Roman"/>
          <w:sz w:val="24"/>
          <w:szCs w:val="24"/>
        </w:rPr>
        <w:t>occur</w:t>
      </w:r>
      <w:r w:rsidR="0BE1CFC9" w:rsidRPr="0BE1CFC9">
        <w:rPr>
          <w:rFonts w:ascii="Times New Roman" w:hAnsi="Times New Roman" w:cs="Times New Roman"/>
          <w:sz w:val="24"/>
          <w:szCs w:val="24"/>
        </w:rPr>
        <w:t xml:space="preserve"> north of the </w:t>
      </w:r>
      <w:r w:rsidR="2B937A68" w:rsidRPr="77E06109">
        <w:rPr>
          <w:rFonts w:ascii="Times New Roman" w:hAnsi="Times New Roman" w:cs="Times New Roman"/>
          <w:sz w:val="24"/>
          <w:szCs w:val="24"/>
        </w:rPr>
        <w:t xml:space="preserve">subtropical </w:t>
      </w:r>
      <w:r w:rsidR="0BE1CFC9" w:rsidRPr="0BE1CFC9">
        <w:rPr>
          <w:rFonts w:ascii="Times New Roman" w:hAnsi="Times New Roman" w:cs="Times New Roman"/>
          <w:sz w:val="24"/>
          <w:szCs w:val="24"/>
        </w:rPr>
        <w:t xml:space="preserve">jet over the southern US </w:t>
      </w:r>
      <w:r w:rsidR="07F19AED" w:rsidRPr="77E06109">
        <w:rPr>
          <w:rFonts w:ascii="Times New Roman" w:hAnsi="Times New Roman" w:cs="Times New Roman"/>
          <w:sz w:val="24"/>
          <w:szCs w:val="24"/>
        </w:rPr>
        <w:t xml:space="preserve">yielding a weaker </w:t>
      </w:r>
      <w:r w:rsidR="005B02A4" w:rsidRPr="77E06109">
        <w:rPr>
          <w:rFonts w:ascii="Times New Roman" w:hAnsi="Times New Roman" w:cs="Times New Roman"/>
          <w:sz w:val="24"/>
          <w:szCs w:val="24"/>
        </w:rPr>
        <w:t>storm track</w:t>
      </w:r>
      <w:r w:rsidR="0BE1CFC9" w:rsidRPr="0BE1CFC9">
        <w:rPr>
          <w:rFonts w:ascii="Times New Roman" w:hAnsi="Times New Roman" w:cs="Times New Roman"/>
          <w:sz w:val="24"/>
          <w:szCs w:val="24"/>
        </w:rPr>
        <w:t xml:space="preserve">. </w:t>
      </w:r>
    </w:p>
    <w:p w14:paraId="4E94EE41" w14:textId="23AB5443" w:rsidR="0BE1CFC9" w:rsidRDefault="04974688" w:rsidP="00910F62">
      <w:pPr>
        <w:spacing w:line="480" w:lineRule="auto"/>
        <w:ind w:firstLine="720"/>
        <w:rPr>
          <w:rFonts w:ascii="Times New Roman" w:hAnsi="Times New Roman" w:cs="Times New Roman"/>
          <w:color w:val="000000" w:themeColor="text1"/>
          <w:sz w:val="24"/>
          <w:szCs w:val="24"/>
        </w:rPr>
      </w:pPr>
      <w:r w:rsidRPr="77E06109">
        <w:rPr>
          <w:rFonts w:ascii="Times New Roman" w:hAnsi="Times New Roman" w:cs="Times New Roman"/>
          <w:color w:val="000000" w:themeColor="text1"/>
          <w:sz w:val="24"/>
          <w:szCs w:val="24"/>
        </w:rPr>
        <w:t>Down</w:t>
      </w:r>
      <w:r w:rsidR="0BE1CFC9" w:rsidRPr="77E06109">
        <w:rPr>
          <w:rFonts w:ascii="Times New Roman" w:hAnsi="Times New Roman" w:cs="Times New Roman"/>
          <w:color w:val="000000" w:themeColor="text1"/>
          <w:sz w:val="24"/>
          <w:szCs w:val="24"/>
        </w:rPr>
        <w:t>stream</w:t>
      </w:r>
      <w:r w:rsidR="0BE1CFC9" w:rsidRPr="0BE1CFC9">
        <w:rPr>
          <w:rFonts w:ascii="Times New Roman" w:hAnsi="Times New Roman" w:cs="Times New Roman"/>
          <w:color w:val="000000" w:themeColor="text1"/>
          <w:sz w:val="24"/>
          <w:szCs w:val="24"/>
        </w:rPr>
        <w:t xml:space="preserve"> of the study area</w:t>
      </w:r>
      <w:r w:rsidR="1EBAD696" w:rsidRPr="77E06109">
        <w:rPr>
          <w:rFonts w:ascii="Times New Roman" w:hAnsi="Times New Roman" w:cs="Times New Roman"/>
          <w:color w:val="000000" w:themeColor="text1"/>
          <w:sz w:val="24"/>
          <w:szCs w:val="24"/>
        </w:rPr>
        <w:t xml:space="preserve">, </w:t>
      </w:r>
      <w:r w:rsidR="0BE1CFC9" w:rsidRPr="0BE1CFC9">
        <w:rPr>
          <w:rFonts w:ascii="Times New Roman" w:hAnsi="Times New Roman" w:cs="Times New Roman"/>
          <w:color w:val="000000" w:themeColor="text1"/>
          <w:sz w:val="24"/>
          <w:szCs w:val="24"/>
        </w:rPr>
        <w:t>significant</w:t>
      </w:r>
      <w:r w:rsidR="0A5B8781" w:rsidRPr="77E06109">
        <w:rPr>
          <w:rFonts w:ascii="Times New Roman" w:hAnsi="Times New Roman" w:cs="Times New Roman"/>
          <w:color w:val="000000" w:themeColor="text1"/>
          <w:sz w:val="24"/>
          <w:szCs w:val="24"/>
        </w:rPr>
        <w:t>, anomalously high values of geopotential height</w:t>
      </w:r>
      <w:r w:rsidR="0BE1CFC9" w:rsidRPr="0BE1CFC9">
        <w:rPr>
          <w:rFonts w:ascii="Times New Roman" w:hAnsi="Times New Roman" w:cs="Times New Roman"/>
          <w:color w:val="000000" w:themeColor="text1"/>
          <w:sz w:val="24"/>
          <w:szCs w:val="24"/>
        </w:rPr>
        <w:t xml:space="preserve"> in the </w:t>
      </w:r>
      <w:r w:rsidR="0BE1CFC9" w:rsidRPr="77E06109">
        <w:rPr>
          <w:rFonts w:ascii="Times New Roman" w:hAnsi="Times New Roman" w:cs="Times New Roman"/>
          <w:color w:val="000000" w:themeColor="text1"/>
          <w:sz w:val="24"/>
          <w:szCs w:val="24"/>
        </w:rPr>
        <w:t>North</w:t>
      </w:r>
      <w:r w:rsidR="259035A4" w:rsidRPr="77E06109">
        <w:rPr>
          <w:rFonts w:ascii="Times New Roman" w:hAnsi="Times New Roman" w:cs="Times New Roman"/>
          <w:color w:val="000000" w:themeColor="text1"/>
          <w:sz w:val="24"/>
          <w:szCs w:val="24"/>
        </w:rPr>
        <w:t>we</w:t>
      </w:r>
      <w:r w:rsidR="0BE1CFC9" w:rsidRPr="77E06109">
        <w:rPr>
          <w:rFonts w:ascii="Times New Roman" w:hAnsi="Times New Roman" w:cs="Times New Roman"/>
          <w:color w:val="000000" w:themeColor="text1"/>
          <w:sz w:val="24"/>
          <w:szCs w:val="24"/>
        </w:rPr>
        <w:t>st</w:t>
      </w:r>
      <w:r w:rsidR="0BE1CFC9" w:rsidRPr="0BE1CFC9">
        <w:rPr>
          <w:rFonts w:ascii="Times New Roman" w:hAnsi="Times New Roman" w:cs="Times New Roman"/>
          <w:color w:val="000000" w:themeColor="text1"/>
          <w:sz w:val="24"/>
          <w:szCs w:val="24"/>
        </w:rPr>
        <w:t xml:space="preserve"> Atlantic </w:t>
      </w:r>
      <w:r w:rsidR="3FE746E7" w:rsidRPr="77E06109">
        <w:rPr>
          <w:rFonts w:ascii="Times New Roman" w:hAnsi="Times New Roman" w:cs="Times New Roman"/>
          <w:color w:val="000000" w:themeColor="text1"/>
          <w:sz w:val="24"/>
          <w:szCs w:val="24"/>
        </w:rPr>
        <w:t>and adjacent regions of North America</w:t>
      </w:r>
      <w:r w:rsidR="0BE1CFC9" w:rsidRPr="77E06109">
        <w:rPr>
          <w:rFonts w:ascii="Times New Roman" w:hAnsi="Times New Roman" w:cs="Times New Roman"/>
          <w:color w:val="000000" w:themeColor="text1"/>
          <w:sz w:val="24"/>
          <w:szCs w:val="24"/>
        </w:rPr>
        <w:t xml:space="preserve"> </w:t>
      </w:r>
      <w:r w:rsidR="0BE1CFC9" w:rsidRPr="0BE1CFC9">
        <w:rPr>
          <w:rFonts w:ascii="Times New Roman" w:hAnsi="Times New Roman" w:cs="Times New Roman"/>
          <w:color w:val="000000" w:themeColor="text1"/>
          <w:sz w:val="24"/>
          <w:szCs w:val="24"/>
        </w:rPr>
        <w:t xml:space="preserve">are </w:t>
      </w:r>
      <w:r w:rsidR="5E9B9470" w:rsidRPr="77E06109">
        <w:rPr>
          <w:rFonts w:ascii="Times New Roman" w:hAnsi="Times New Roman" w:cs="Times New Roman"/>
          <w:color w:val="000000" w:themeColor="text1"/>
          <w:sz w:val="24"/>
          <w:szCs w:val="24"/>
        </w:rPr>
        <w:t>co-located</w:t>
      </w:r>
      <w:r w:rsidR="0BE1CFC9" w:rsidRPr="0BE1CFC9">
        <w:rPr>
          <w:rFonts w:ascii="Times New Roman" w:hAnsi="Times New Roman" w:cs="Times New Roman"/>
          <w:color w:val="000000" w:themeColor="text1"/>
          <w:sz w:val="24"/>
          <w:szCs w:val="24"/>
        </w:rPr>
        <w:t xml:space="preserve"> with </w:t>
      </w:r>
      <w:r w:rsidR="5F2A26F6" w:rsidRPr="77E06109">
        <w:rPr>
          <w:rFonts w:ascii="Times New Roman" w:hAnsi="Times New Roman" w:cs="Times New Roman"/>
          <w:color w:val="000000" w:themeColor="text1"/>
          <w:sz w:val="24"/>
          <w:szCs w:val="24"/>
        </w:rPr>
        <w:t xml:space="preserve">anomalously warm </w:t>
      </w:r>
      <w:r w:rsidR="0BE1CFC9" w:rsidRPr="77E06109">
        <w:rPr>
          <w:rFonts w:ascii="Times New Roman" w:hAnsi="Times New Roman" w:cs="Times New Roman"/>
          <w:color w:val="000000" w:themeColor="text1"/>
          <w:sz w:val="24"/>
          <w:szCs w:val="24"/>
        </w:rPr>
        <w:t>SST</w:t>
      </w:r>
      <w:r w:rsidR="689391CF" w:rsidRPr="77E06109">
        <w:rPr>
          <w:rFonts w:ascii="Times New Roman" w:hAnsi="Times New Roman" w:cs="Times New Roman"/>
          <w:color w:val="000000" w:themeColor="text1"/>
          <w:sz w:val="24"/>
          <w:szCs w:val="24"/>
        </w:rPr>
        <w:t>s</w:t>
      </w:r>
      <w:r w:rsidR="0BE1CFC9" w:rsidRPr="0BE1CFC9">
        <w:rPr>
          <w:rFonts w:ascii="Times New Roman" w:hAnsi="Times New Roman" w:cs="Times New Roman"/>
          <w:color w:val="000000" w:themeColor="text1"/>
          <w:sz w:val="24"/>
          <w:szCs w:val="24"/>
        </w:rPr>
        <w:t xml:space="preserve"> </w:t>
      </w:r>
      <w:r w:rsidR="5783977C" w:rsidRPr="77E06109">
        <w:rPr>
          <w:rFonts w:ascii="Times New Roman" w:hAnsi="Times New Roman" w:cs="Times New Roman"/>
          <w:color w:val="000000" w:themeColor="text1"/>
          <w:sz w:val="24"/>
          <w:szCs w:val="24"/>
        </w:rPr>
        <w:t>in the North Atlantic</w:t>
      </w:r>
      <w:r w:rsidR="0BE1CFC9" w:rsidRPr="77E06109">
        <w:rPr>
          <w:rFonts w:ascii="Times New Roman" w:hAnsi="Times New Roman" w:cs="Times New Roman"/>
          <w:color w:val="000000" w:themeColor="text1"/>
          <w:sz w:val="24"/>
          <w:szCs w:val="24"/>
        </w:rPr>
        <w:t>.</w:t>
      </w:r>
      <w:r w:rsidR="00FA00A5">
        <w:rPr>
          <w:rFonts w:ascii="Times New Roman" w:hAnsi="Times New Roman" w:cs="Times New Roman"/>
          <w:color w:val="000000" w:themeColor="text1"/>
          <w:sz w:val="24"/>
          <w:szCs w:val="24"/>
        </w:rPr>
        <w:t xml:space="preserve"> </w:t>
      </w:r>
      <w:r w:rsidR="0BE1CFC9" w:rsidRPr="0BE1CFC9">
        <w:rPr>
          <w:rFonts w:ascii="Times New Roman" w:hAnsi="Times New Roman" w:cs="Times New Roman"/>
          <w:color w:val="000000" w:themeColor="text1"/>
          <w:sz w:val="24"/>
          <w:szCs w:val="24"/>
        </w:rPr>
        <w:t xml:space="preserve">The SST anomalies in the North Atlantic combined with the </w:t>
      </w:r>
      <w:r w:rsidR="49782ACA" w:rsidRPr="77E06109">
        <w:rPr>
          <w:rFonts w:ascii="Times New Roman" w:hAnsi="Times New Roman" w:cs="Times New Roman"/>
          <w:color w:val="000000" w:themeColor="text1"/>
          <w:sz w:val="24"/>
          <w:szCs w:val="24"/>
        </w:rPr>
        <w:t>northward displacement of the</w:t>
      </w:r>
      <w:r w:rsidR="0BE1CFC9" w:rsidRPr="0BE1CFC9">
        <w:rPr>
          <w:rFonts w:ascii="Times New Roman" w:hAnsi="Times New Roman" w:cs="Times New Roman"/>
          <w:color w:val="000000" w:themeColor="text1"/>
          <w:sz w:val="24"/>
          <w:szCs w:val="24"/>
        </w:rPr>
        <w:t xml:space="preserve"> U-wind anomalies resemble a positive phase of the North Atlantic Oscillation (NAO</w:t>
      </w:r>
      <w:r w:rsidR="007A229E">
        <w:rPr>
          <w:rFonts w:ascii="Times New Roman" w:hAnsi="Times New Roman" w:cs="Times New Roman"/>
          <w:color w:val="000000" w:themeColor="text1"/>
          <w:sz w:val="24"/>
          <w:szCs w:val="24"/>
        </w:rPr>
        <w:t>; Cassou, 2008)</w:t>
      </w:r>
      <w:r w:rsidR="00910F62">
        <w:rPr>
          <w:rFonts w:ascii="Times New Roman" w:hAnsi="Times New Roman" w:cs="Times New Roman"/>
          <w:color w:val="000000" w:themeColor="text1"/>
          <w:sz w:val="24"/>
          <w:szCs w:val="24"/>
        </w:rPr>
        <w:t>.</w:t>
      </w:r>
      <w:r w:rsidR="0BE1CFC9" w:rsidRPr="0BE1CFC9">
        <w:rPr>
          <w:rFonts w:ascii="Times New Roman" w:hAnsi="Times New Roman" w:cs="Times New Roman"/>
          <w:color w:val="000000" w:themeColor="text1"/>
          <w:sz w:val="24"/>
          <w:szCs w:val="24"/>
        </w:rPr>
        <w:t xml:space="preserve"> </w:t>
      </w:r>
    </w:p>
    <w:p w14:paraId="799560CD" w14:textId="77777777" w:rsidR="00B04BAB" w:rsidRDefault="00B04BAB" w:rsidP="00910F62">
      <w:pPr>
        <w:spacing w:line="480" w:lineRule="auto"/>
        <w:ind w:firstLine="720"/>
        <w:rPr>
          <w:rFonts w:ascii="Times New Roman" w:hAnsi="Times New Roman" w:cs="Times New Roman"/>
          <w:color w:val="000000" w:themeColor="text1"/>
          <w:sz w:val="24"/>
          <w:szCs w:val="24"/>
        </w:rPr>
      </w:pPr>
    </w:p>
    <w:p w14:paraId="21BD1499" w14:textId="609AF72C" w:rsidR="009C22AD" w:rsidRPr="005F0BC7" w:rsidRDefault="00115C83" w:rsidP="004A3733">
      <w:pPr>
        <w:pStyle w:val="sectionheads"/>
      </w:pPr>
      <w:bookmarkStart w:id="25" w:name="_Toc165385341"/>
      <w:r>
        <w:lastRenderedPageBreak/>
        <w:t>3.3.2 Local</w:t>
      </w:r>
      <w:r w:rsidR="009C22AD">
        <w:t xml:space="preserve"> Drivers in the SGP</w:t>
      </w:r>
      <w:bookmarkEnd w:id="25"/>
      <w:r w:rsidR="009C22AD">
        <w:tab/>
      </w:r>
    </w:p>
    <w:p w14:paraId="0BD08FF1" w14:textId="7DCC17AC" w:rsidR="00C46C8A" w:rsidRPr="00C46C8A" w:rsidRDefault="00C46C8A" w:rsidP="00910F62">
      <w:pPr>
        <w:spacing w:line="480" w:lineRule="auto"/>
        <w:ind w:firstLine="720"/>
        <w:rPr>
          <w:rFonts w:ascii="Times New Roman" w:hAnsi="Times New Roman" w:cs="Times New Roman"/>
          <w:sz w:val="24"/>
          <w:szCs w:val="24"/>
        </w:rPr>
      </w:pPr>
      <w:r w:rsidRPr="00C46C8A">
        <w:rPr>
          <w:rFonts w:ascii="Times New Roman" w:hAnsi="Times New Roman" w:cs="Times New Roman"/>
          <w:sz w:val="24"/>
          <w:szCs w:val="24"/>
        </w:rPr>
        <w:t xml:space="preserve">Precipitation is the first order driver of drought, however in the SGP increased precipitation is a significant antecedent condition prior to flash drought (Fig. 3.3b). This area is known for mesoscale convective events during the spring season (Reif &amp; </w:t>
      </w:r>
      <w:r w:rsidR="00910F62" w:rsidRPr="00C46C8A">
        <w:rPr>
          <w:rFonts w:ascii="Times New Roman" w:hAnsi="Times New Roman" w:cs="Times New Roman"/>
          <w:sz w:val="24"/>
          <w:szCs w:val="24"/>
        </w:rPr>
        <w:t>Bluestein</w:t>
      </w:r>
      <w:r w:rsidRPr="00C46C8A">
        <w:rPr>
          <w:rFonts w:ascii="Times New Roman" w:hAnsi="Times New Roman" w:cs="Times New Roman"/>
          <w:sz w:val="24"/>
          <w:szCs w:val="24"/>
        </w:rPr>
        <w:t xml:space="preserve">, 2017). These more localized events may account for the positive precipitation anomalies despite the larger synoptic patterns being unfavorable for consistent precipitation occurrence. The enhanced localized precipitation is also likely responsible for the positive soil moisture anomalies present during flash drought years (Fig. 3.3c). While the higher soil moisture anomalies do not perfectly co-locate with the precipitation anomalies, overlapping areas of significance do occur. </w:t>
      </w:r>
    </w:p>
    <w:p w14:paraId="5B2ED705" w14:textId="77777777" w:rsidR="00C46C8A" w:rsidRPr="00C46C8A" w:rsidRDefault="00C46C8A" w:rsidP="00C46C8A">
      <w:pPr>
        <w:spacing w:line="480" w:lineRule="auto"/>
        <w:rPr>
          <w:rFonts w:ascii="Times New Roman" w:hAnsi="Times New Roman" w:cs="Times New Roman"/>
          <w:sz w:val="24"/>
          <w:szCs w:val="24"/>
        </w:rPr>
      </w:pPr>
      <w:r w:rsidRPr="00C46C8A">
        <w:rPr>
          <w:rFonts w:ascii="Times New Roman" w:hAnsi="Times New Roman" w:cs="Times New Roman"/>
          <w:sz w:val="24"/>
          <w:szCs w:val="24"/>
        </w:rPr>
        <w:tab/>
        <w:t xml:space="preserve">Antecedent surface temperature seems to play a minimal, consistent role in flash drought development in the SGP. While the standardized anomalies are positive throughout the study area, they are nearly zero for most of the domain. The composite results also show minimal significance except for a small area in the southeast near areas of greater temperature anomalies. Anomalously high moisture likely reduces surface temperature through diabatic cooling (Seneviratne et al., 2010). </w:t>
      </w:r>
    </w:p>
    <w:p w14:paraId="2EFBC16F" w14:textId="77777777" w:rsidR="00C46C8A" w:rsidRPr="00C46C8A" w:rsidRDefault="00C46C8A" w:rsidP="00C46C8A">
      <w:pPr>
        <w:spacing w:line="480" w:lineRule="auto"/>
        <w:rPr>
          <w:rFonts w:ascii="Times New Roman" w:hAnsi="Times New Roman" w:cs="Times New Roman"/>
          <w:sz w:val="24"/>
          <w:szCs w:val="24"/>
        </w:rPr>
      </w:pPr>
      <w:r w:rsidRPr="00C46C8A">
        <w:rPr>
          <w:rFonts w:ascii="Times New Roman" w:hAnsi="Times New Roman" w:cs="Times New Roman"/>
          <w:sz w:val="24"/>
          <w:szCs w:val="24"/>
        </w:rPr>
        <w:tab/>
        <w:t xml:space="preserve">Despite increased moisture, vegetation densities show inconsistent anomalies. Areas co-located with increases in soil moisture show minimal or decreased EVI anomalies. Ecosystem response to increased moisture combined with normal temperatures in these areas may not support early year growth anomalies.  </w:t>
      </w:r>
    </w:p>
    <w:p w14:paraId="079685DB" w14:textId="77777777" w:rsidR="00C076B9" w:rsidRDefault="00C076B9" w:rsidP="00C076B9">
      <w:pPr>
        <w:spacing w:line="480" w:lineRule="auto"/>
        <w:rPr>
          <w:rFonts w:ascii="Times New Roman" w:hAnsi="Times New Roman" w:cs="Times New Roman"/>
          <w:color w:val="000000" w:themeColor="text1"/>
          <w:sz w:val="24"/>
          <w:szCs w:val="24"/>
        </w:rPr>
      </w:pPr>
      <w:r>
        <w:rPr>
          <w:rFonts w:ascii="Times New Roman" w:hAnsi="Times New Roman" w:cs="Times New Roman"/>
          <w:color w:val="FF0000"/>
          <w:sz w:val="24"/>
          <w:szCs w:val="24"/>
        </w:rPr>
        <w:tab/>
      </w:r>
    </w:p>
    <w:p w14:paraId="3499D4D6" w14:textId="77777777" w:rsidR="00C076B9" w:rsidRDefault="00C076B9" w:rsidP="00C076B9">
      <w:pPr>
        <w:pStyle w:val="sectionheads"/>
      </w:pPr>
      <w:bookmarkStart w:id="26" w:name="_Toc165385342"/>
      <w:r>
        <w:lastRenderedPageBreak/>
        <w:t>3.3.3 Flash drought development in the SGP</w:t>
      </w:r>
      <w:bookmarkEnd w:id="26"/>
    </w:p>
    <w:p w14:paraId="01A1C894" w14:textId="781A9DB5" w:rsidR="00C076B9" w:rsidRDefault="59B59DC2" w:rsidP="103B7AA5">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30</w:t>
      </w:r>
      <w:r w:rsidR="00C7A97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day</w:t>
      </w:r>
      <w:r w:rsidR="4FE4AC1B">
        <w:rPr>
          <w:rFonts w:ascii="Times New Roman" w:hAnsi="Times New Roman" w:cs="Times New Roman"/>
          <w:color w:val="000000" w:themeColor="text1"/>
          <w:sz w:val="24"/>
          <w:szCs w:val="24"/>
        </w:rPr>
        <w:t xml:space="preserve"> period beginning with the</w:t>
      </w:r>
      <w:r>
        <w:rPr>
          <w:rFonts w:ascii="Times New Roman" w:hAnsi="Times New Roman" w:cs="Times New Roman"/>
          <w:color w:val="000000" w:themeColor="text1"/>
          <w:sz w:val="24"/>
          <w:szCs w:val="24"/>
        </w:rPr>
        <w:t xml:space="preserve"> decline of SESR into flash drought conditions is </w:t>
      </w:r>
      <w:r w:rsidR="01731925">
        <w:rPr>
          <w:rFonts w:ascii="Times New Roman" w:hAnsi="Times New Roman" w:cs="Times New Roman"/>
          <w:color w:val="000000" w:themeColor="text1"/>
          <w:sz w:val="24"/>
          <w:szCs w:val="24"/>
        </w:rPr>
        <w:t>defined as</w:t>
      </w:r>
      <w:r>
        <w:rPr>
          <w:rFonts w:ascii="Times New Roman" w:hAnsi="Times New Roman" w:cs="Times New Roman"/>
          <w:color w:val="000000" w:themeColor="text1"/>
          <w:sz w:val="24"/>
          <w:szCs w:val="24"/>
        </w:rPr>
        <w:t xml:space="preserve"> the development phase. Synoptically</w:t>
      </w:r>
      <w:r w:rsidR="29A8508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86481C">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 xml:space="preserve">uring </w:t>
      </w:r>
      <w:r w:rsidR="6CE6EEE9">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development </w:t>
      </w:r>
      <w:r w:rsidR="08A36EFD">
        <w:rPr>
          <w:rFonts w:ascii="Times New Roman" w:hAnsi="Times New Roman" w:cs="Times New Roman"/>
          <w:color w:val="000000" w:themeColor="text1"/>
          <w:sz w:val="24"/>
          <w:szCs w:val="24"/>
        </w:rPr>
        <w:t xml:space="preserve">phase </w:t>
      </w:r>
      <w:r>
        <w:rPr>
          <w:rFonts w:ascii="Times New Roman" w:hAnsi="Times New Roman" w:cs="Times New Roman"/>
          <w:color w:val="000000" w:themeColor="text1"/>
          <w:sz w:val="24"/>
          <w:szCs w:val="24"/>
        </w:rPr>
        <w:t xml:space="preserve">a </w:t>
      </w:r>
      <w:r w:rsidR="597215E8">
        <w:rPr>
          <w:rFonts w:ascii="Times New Roman" w:hAnsi="Times New Roman" w:cs="Times New Roman"/>
          <w:color w:val="000000" w:themeColor="text1"/>
          <w:sz w:val="24"/>
          <w:szCs w:val="24"/>
        </w:rPr>
        <w:t xml:space="preserve">synoptic </w:t>
      </w:r>
      <w:r w:rsidR="05FFC5FF">
        <w:rPr>
          <w:rFonts w:ascii="Times New Roman" w:hAnsi="Times New Roman" w:cs="Times New Roman"/>
          <w:color w:val="000000" w:themeColor="text1"/>
          <w:sz w:val="24"/>
          <w:szCs w:val="24"/>
        </w:rPr>
        <w:t>pattern</w:t>
      </w:r>
      <w:r w:rsidR="00CA6AD3">
        <w:rPr>
          <w:rFonts w:ascii="Times New Roman" w:hAnsi="Times New Roman" w:cs="Times New Roman"/>
          <w:color w:val="000000" w:themeColor="text1"/>
          <w:sz w:val="24"/>
          <w:szCs w:val="24"/>
        </w:rPr>
        <w:t xml:space="preserve"> </w:t>
      </w:r>
    </w:p>
    <w:p w14:paraId="6BEAFE32" w14:textId="77777777" w:rsidR="00F27FF6" w:rsidRDefault="00F27FF6" w:rsidP="103B7AA5">
      <w:pPr>
        <w:spacing w:line="480" w:lineRule="auto"/>
        <w:ind w:firstLine="720"/>
        <w:rPr>
          <w:rFonts w:ascii="Times New Roman" w:hAnsi="Times New Roman" w:cs="Times New Roman"/>
          <w:color w:val="000000" w:themeColor="text1"/>
          <w:sz w:val="24"/>
          <w:szCs w:val="24"/>
        </w:rPr>
      </w:pPr>
    </w:p>
    <w:p w14:paraId="596CE33C" w14:textId="07090F6F" w:rsidR="00E2206E" w:rsidRDefault="00D45601" w:rsidP="00000B40">
      <w:pPr>
        <w:spacing w:line="480" w:lineRule="auto"/>
        <w:rPr>
          <w:rFonts w:ascii="Times New Roman" w:hAnsi="Times New Roman" w:cs="Times New Roman"/>
          <w:sz w:val="24"/>
          <w:szCs w:val="24"/>
        </w:rPr>
      </w:pPr>
      <w:r>
        <w:rPr>
          <w:noProof/>
        </w:rPr>
        <w:drawing>
          <wp:inline distT="0" distB="0" distL="0" distR="0" wp14:anchorId="2F4705CA" wp14:editId="139B8295">
            <wp:extent cx="5840083" cy="3848780"/>
            <wp:effectExtent l="0" t="0" r="8890" b="0"/>
            <wp:docPr id="10738900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90086" name="Picture 3"/>
                    <pic:cNvPicPr/>
                  </pic:nvPicPr>
                  <pic:blipFill>
                    <a:blip r:embed="rId26">
                      <a:extLst>
                        <a:ext uri="{28A0092B-C50C-407E-A947-70E740481C1C}">
                          <a14:useLocalDpi xmlns:a14="http://schemas.microsoft.com/office/drawing/2010/main" val="0"/>
                        </a:ext>
                      </a:extLst>
                    </a:blip>
                    <a:stretch>
                      <a:fillRect/>
                    </a:stretch>
                  </pic:blipFill>
                  <pic:spPr>
                    <a:xfrm>
                      <a:off x="0" y="0"/>
                      <a:ext cx="5876176" cy="3872566"/>
                    </a:xfrm>
                    <a:prstGeom prst="rect">
                      <a:avLst/>
                    </a:prstGeom>
                  </pic:spPr>
                </pic:pic>
              </a:graphicData>
            </a:graphic>
          </wp:inline>
        </w:drawing>
      </w:r>
    </w:p>
    <w:p w14:paraId="45835B11" w14:textId="7CD9C10B" w:rsidR="009C22AD" w:rsidRDefault="0BE1CFC9" w:rsidP="00E17F87">
      <w:pPr>
        <w:pStyle w:val="Caption"/>
      </w:pPr>
      <w:r w:rsidRPr="0BE1CFC9">
        <w:rPr>
          <w:b/>
          <w:bCs/>
        </w:rPr>
        <w:t xml:space="preserve">Figure </w:t>
      </w:r>
      <w:r w:rsidR="00A4433E">
        <w:rPr>
          <w:b/>
          <w:bCs/>
        </w:rPr>
        <w:t>3.</w:t>
      </w:r>
      <w:r w:rsidRPr="0BE1CFC9">
        <w:rPr>
          <w:b/>
          <w:bCs/>
        </w:rPr>
        <w:t xml:space="preserve">3 (a-d). </w:t>
      </w:r>
      <w:r w:rsidRPr="0BE1CFC9">
        <w:t xml:space="preserve">Mean composites of 30 days antecedent to date and year of flash drought onset in the Southern Great Plains. a. 2-m temperature standardized anomalies. Dashed overlays indicate statistical significance above 90% for temperature, and stipples indicate significance for e500 mb GPH., b. precipitation standardized anomalies, c. soil moisture standardized anomalies, and d. Enhanced Vegetation Index anomalies. Dashed lines for b-c indicate significance above 90%. </w:t>
      </w:r>
    </w:p>
    <w:p w14:paraId="2D0B6E88" w14:textId="77777777" w:rsidR="00C076B9" w:rsidRPr="000C4B52" w:rsidRDefault="00C076B9" w:rsidP="004A3733">
      <w:pPr>
        <w:spacing w:line="480" w:lineRule="auto"/>
        <w:rPr>
          <w:rFonts w:ascii="Times New Roman" w:hAnsi="Times New Roman" w:cs="Times New Roman"/>
          <w:sz w:val="18"/>
          <w:szCs w:val="18"/>
        </w:rPr>
      </w:pPr>
    </w:p>
    <w:p w14:paraId="30211267" w14:textId="77777777" w:rsidR="00E003A4" w:rsidRDefault="00E003A4" w:rsidP="00E003A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shift was noted. First, while the composite values are less intense, SST anomalies are similar and change little when compared to the antecedent period (Fig. 3.4a). This result is not surprising given the longer temporal span </w:t>
      </w:r>
      <w:r w:rsidRPr="103B7AA5">
        <w:rPr>
          <w:rFonts w:ascii="Times New Roman" w:hAnsi="Times New Roman" w:cs="Times New Roman"/>
          <w:color w:val="000000" w:themeColor="text1"/>
          <w:sz w:val="24"/>
          <w:szCs w:val="24"/>
        </w:rPr>
        <w:t>required</w:t>
      </w:r>
      <w:r>
        <w:rPr>
          <w:rFonts w:ascii="Times New Roman" w:hAnsi="Times New Roman" w:cs="Times New Roman"/>
          <w:color w:val="000000" w:themeColor="text1"/>
          <w:sz w:val="24"/>
          <w:szCs w:val="24"/>
        </w:rPr>
        <w:t xml:space="preserve"> for changes in SST to occur.</w:t>
      </w:r>
    </w:p>
    <w:p w14:paraId="30116A62" w14:textId="4467BBC3" w:rsidR="009C22AD" w:rsidRPr="00F27FF6" w:rsidRDefault="00F27FF6" w:rsidP="00F27FF6">
      <w:pPr>
        <w:spacing w:line="480" w:lineRule="auto"/>
        <w:ind w:firstLine="720"/>
        <w:rPr>
          <w:rFonts w:ascii="Times New Roman" w:hAnsi="Times New Roman" w:cs="Times New Roman"/>
          <w:sz w:val="24"/>
          <w:szCs w:val="24"/>
        </w:rPr>
      </w:pPr>
      <w:r w:rsidRPr="103B7AA5">
        <w:rPr>
          <w:rFonts w:ascii="Times New Roman" w:hAnsi="Times New Roman" w:cs="Times New Roman"/>
          <w:color w:val="000000" w:themeColor="text1"/>
          <w:sz w:val="24"/>
          <w:szCs w:val="24"/>
        </w:rPr>
        <w:lastRenderedPageBreak/>
        <w:t>The most prominent 500 mb GPH feature of the composites for the development period is the large trough located off the West Coast of the US. The trough (Fig. 3.4b) is part of a Rossby wave train that has an increased amplitude compared with the antecedent period (Fig. 3.2b). In addition, a pronounced atmospheric ridge is centered over</w:t>
      </w:r>
      <w:r>
        <w:rPr>
          <w:rFonts w:ascii="Times New Roman" w:hAnsi="Times New Roman" w:cs="Times New Roman"/>
          <w:sz w:val="24"/>
          <w:szCs w:val="24"/>
        </w:rPr>
        <w:t xml:space="preserve"> </w:t>
      </w:r>
      <w:r w:rsidR="133FE2FA" w:rsidRPr="103B7AA5">
        <w:rPr>
          <w:rFonts w:ascii="Times New Roman" w:hAnsi="Times New Roman" w:cs="Times New Roman"/>
          <w:color w:val="000000" w:themeColor="text1"/>
          <w:sz w:val="24"/>
          <w:szCs w:val="24"/>
        </w:rPr>
        <w:t xml:space="preserve">the SGP and Northern Mexico. This </w:t>
      </w:r>
      <w:r w:rsidR="0BBB4A3B" w:rsidRPr="103B7AA5">
        <w:rPr>
          <w:rFonts w:ascii="Times New Roman" w:hAnsi="Times New Roman" w:cs="Times New Roman"/>
          <w:color w:val="000000" w:themeColor="text1"/>
          <w:sz w:val="24"/>
          <w:szCs w:val="24"/>
        </w:rPr>
        <w:t xml:space="preserve">positioning of the </w:t>
      </w:r>
      <w:r w:rsidR="133FE2FA" w:rsidRPr="103B7AA5">
        <w:rPr>
          <w:rFonts w:ascii="Times New Roman" w:hAnsi="Times New Roman" w:cs="Times New Roman"/>
          <w:color w:val="000000" w:themeColor="text1"/>
          <w:sz w:val="24"/>
          <w:szCs w:val="24"/>
        </w:rPr>
        <w:t xml:space="preserve">ridge is significant and would account for conditions that would </w:t>
      </w:r>
      <w:r w:rsidR="3CC9CB5B" w:rsidRPr="103B7AA5">
        <w:rPr>
          <w:rFonts w:ascii="Times New Roman" w:hAnsi="Times New Roman" w:cs="Times New Roman"/>
          <w:color w:val="000000" w:themeColor="text1"/>
          <w:sz w:val="24"/>
          <w:szCs w:val="24"/>
        </w:rPr>
        <w:t>favor</w:t>
      </w:r>
      <w:r w:rsidR="133FE2FA" w:rsidRPr="103B7AA5">
        <w:rPr>
          <w:rFonts w:ascii="Times New Roman" w:hAnsi="Times New Roman" w:cs="Times New Roman"/>
          <w:color w:val="000000" w:themeColor="text1"/>
          <w:sz w:val="24"/>
          <w:szCs w:val="24"/>
        </w:rPr>
        <w:t xml:space="preserve"> flash drought to occur</w:t>
      </w:r>
      <w:r w:rsidR="1E2263C1" w:rsidRPr="103B7AA5">
        <w:rPr>
          <w:rFonts w:ascii="Times New Roman" w:hAnsi="Times New Roman" w:cs="Times New Roman"/>
          <w:color w:val="000000" w:themeColor="text1"/>
          <w:sz w:val="24"/>
          <w:szCs w:val="24"/>
        </w:rPr>
        <w:t xml:space="preserve"> including large scale subsidence, reduced precipitation, and increased solar insolation</w:t>
      </w:r>
      <w:r w:rsidR="133FE2FA" w:rsidRPr="103B7AA5">
        <w:rPr>
          <w:rFonts w:ascii="Times New Roman" w:hAnsi="Times New Roman" w:cs="Times New Roman"/>
          <w:color w:val="000000" w:themeColor="text1"/>
          <w:sz w:val="24"/>
          <w:szCs w:val="24"/>
        </w:rPr>
        <w:t xml:space="preserve">. </w:t>
      </w:r>
    </w:p>
    <w:p w14:paraId="1A9A28BB" w14:textId="269C31A3" w:rsidR="00000B40" w:rsidRDefault="3B8F21AD" w:rsidP="00000B40">
      <w:pPr>
        <w:spacing w:line="480" w:lineRule="auto"/>
        <w:ind w:firstLine="720"/>
        <w:rPr>
          <w:rFonts w:ascii="Times New Roman" w:hAnsi="Times New Roman" w:cs="Times New Roman"/>
          <w:color w:val="000000" w:themeColor="text1"/>
          <w:sz w:val="24"/>
          <w:szCs w:val="24"/>
        </w:rPr>
      </w:pPr>
      <w:r w:rsidRPr="103B7AA5">
        <w:rPr>
          <w:rFonts w:ascii="Times New Roman" w:hAnsi="Times New Roman" w:cs="Times New Roman"/>
          <w:color w:val="000000" w:themeColor="text1"/>
          <w:sz w:val="24"/>
          <w:szCs w:val="24"/>
        </w:rPr>
        <w:t>The absence of strong u-wind anomalies suggests a retrograde of the zonal winds implying stationary atmospheric conditions</w:t>
      </w:r>
      <w:r w:rsidR="53DFB0AA" w:rsidRPr="103B7AA5">
        <w:rPr>
          <w:rFonts w:ascii="Times New Roman" w:hAnsi="Times New Roman" w:cs="Times New Roman"/>
          <w:color w:val="000000" w:themeColor="text1"/>
          <w:sz w:val="24"/>
          <w:szCs w:val="24"/>
        </w:rPr>
        <w:t>, and as such, a blocking ridge across the SGP</w:t>
      </w:r>
      <w:r w:rsidR="7F747541" w:rsidRPr="103B7AA5">
        <w:rPr>
          <w:rFonts w:ascii="Times New Roman" w:hAnsi="Times New Roman" w:cs="Times New Roman"/>
          <w:color w:val="000000" w:themeColor="text1"/>
          <w:sz w:val="24"/>
          <w:szCs w:val="24"/>
        </w:rPr>
        <w:t xml:space="preserve"> along with</w:t>
      </w:r>
      <w:r w:rsidR="00D17761" w:rsidRPr="103B7AA5">
        <w:rPr>
          <w:rFonts w:ascii="Times New Roman" w:hAnsi="Times New Roman" w:cs="Times New Roman"/>
          <w:color w:val="000000" w:themeColor="text1"/>
          <w:sz w:val="24"/>
          <w:szCs w:val="24"/>
        </w:rPr>
        <w:t xml:space="preserve"> elevated temperature anomalies</w:t>
      </w:r>
      <w:r w:rsidR="008E5889">
        <w:rPr>
          <w:rFonts w:ascii="Times New Roman" w:hAnsi="Times New Roman" w:cs="Times New Roman"/>
          <w:color w:val="000000" w:themeColor="text1"/>
          <w:sz w:val="24"/>
          <w:szCs w:val="24"/>
        </w:rPr>
        <w:t xml:space="preserve"> </w:t>
      </w:r>
      <w:r w:rsidR="00D17761" w:rsidRPr="103B7AA5">
        <w:rPr>
          <w:rFonts w:ascii="Times New Roman" w:hAnsi="Times New Roman" w:cs="Times New Roman"/>
          <w:color w:val="000000" w:themeColor="text1"/>
          <w:sz w:val="24"/>
          <w:szCs w:val="24"/>
        </w:rPr>
        <w:t>centered under the ridge</w:t>
      </w:r>
      <w:r w:rsidR="008E5889">
        <w:rPr>
          <w:rFonts w:ascii="Times New Roman" w:hAnsi="Times New Roman" w:cs="Times New Roman"/>
          <w:color w:val="000000" w:themeColor="text1"/>
          <w:sz w:val="24"/>
          <w:szCs w:val="24"/>
        </w:rPr>
        <w:t>.</w:t>
      </w:r>
    </w:p>
    <w:p w14:paraId="1B8E378F" w14:textId="130D0640" w:rsidR="005A1222" w:rsidRPr="00562C45" w:rsidRDefault="005A1222" w:rsidP="008E5889">
      <w:pPr>
        <w:pStyle w:val="Caption"/>
      </w:pPr>
      <w:r>
        <w:rPr>
          <w:noProof/>
        </w:rPr>
        <w:drawing>
          <wp:inline distT="0" distB="0" distL="0" distR="0" wp14:anchorId="05246C75" wp14:editId="60E963F2">
            <wp:extent cx="5943600" cy="1948815"/>
            <wp:effectExtent l="0" t="0" r="0" b="0"/>
            <wp:docPr id="7566578" name="Picture 4" descr="A map of the ear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7">
                      <a:extLst>
                        <a:ext uri="{28A0092B-C50C-407E-A947-70E740481C1C}">
                          <a14:useLocalDpi xmlns:a14="http://schemas.microsoft.com/office/drawing/2010/main" val="0"/>
                        </a:ext>
                      </a:extLst>
                    </a:blip>
                    <a:stretch>
                      <a:fillRect/>
                    </a:stretch>
                  </pic:blipFill>
                  <pic:spPr>
                    <a:xfrm>
                      <a:off x="0" y="0"/>
                      <a:ext cx="5943600" cy="1948815"/>
                    </a:xfrm>
                    <a:prstGeom prst="rect">
                      <a:avLst/>
                    </a:prstGeom>
                  </pic:spPr>
                </pic:pic>
              </a:graphicData>
            </a:graphic>
          </wp:inline>
        </w:drawing>
      </w:r>
      <w:r w:rsidR="0BE1CFC9" w:rsidRPr="00562C45">
        <w:t xml:space="preserve">Figure </w:t>
      </w:r>
      <w:r w:rsidR="00941F5F" w:rsidRPr="00562C45">
        <w:t>3.</w:t>
      </w:r>
      <w:r w:rsidR="0BE1CFC9" w:rsidRPr="00562C45">
        <w:t>4 (a-c). Mean composite of conditions 30-days during flash drought development for dates and years in the Southern Great Plains. a. Sea Surface Temperature and 500 mb geopotential height standardized anomalies. b. 250 mb U-wind anomalies in m/s and c. 250 mb V-wind anomalies in m/s. Stippled areas indicate statistically significant GPH anomalies and diagonal lines represent significant SST and wind anomalies in each respective plot.</w:t>
      </w:r>
    </w:p>
    <w:p w14:paraId="5A788F18" w14:textId="77777777" w:rsidR="00040E4A" w:rsidRPr="00040E4A" w:rsidRDefault="00040E4A" w:rsidP="004A3733">
      <w:pPr>
        <w:spacing w:line="480" w:lineRule="auto"/>
        <w:rPr>
          <w:rFonts w:ascii="Times New Roman" w:hAnsi="Times New Roman" w:cs="Times New Roman"/>
          <w:b/>
          <w:bCs/>
          <w:color w:val="000000" w:themeColor="text1"/>
          <w:sz w:val="18"/>
          <w:szCs w:val="18"/>
        </w:rPr>
      </w:pPr>
    </w:p>
    <w:p w14:paraId="1E39A4BD" w14:textId="6CD20CA3" w:rsidR="009C22AD" w:rsidRDefault="14CC02CF" w:rsidP="000F3673">
      <w:pPr>
        <w:spacing w:line="480" w:lineRule="auto"/>
        <w:ind w:firstLine="720"/>
        <w:rPr>
          <w:rFonts w:ascii="Times New Roman" w:hAnsi="Times New Roman" w:cs="Times New Roman"/>
          <w:color w:val="000000" w:themeColor="text1"/>
          <w:sz w:val="24"/>
          <w:szCs w:val="24"/>
        </w:rPr>
      </w:pPr>
      <w:r w:rsidRPr="103B7AA5">
        <w:rPr>
          <w:rFonts w:ascii="Times New Roman" w:hAnsi="Times New Roman" w:cs="Times New Roman"/>
          <w:color w:val="000000" w:themeColor="text1"/>
          <w:sz w:val="24"/>
          <w:szCs w:val="24"/>
        </w:rPr>
        <w:t xml:space="preserve">While </w:t>
      </w:r>
      <w:r w:rsidR="614E6E31" w:rsidRPr="103B7AA5">
        <w:rPr>
          <w:rFonts w:ascii="Times New Roman" w:hAnsi="Times New Roman" w:cs="Times New Roman"/>
          <w:color w:val="000000" w:themeColor="text1"/>
          <w:sz w:val="24"/>
          <w:szCs w:val="24"/>
        </w:rPr>
        <w:t xml:space="preserve">composite values of </w:t>
      </w:r>
      <w:r w:rsidRPr="103B7AA5">
        <w:rPr>
          <w:rFonts w:ascii="Times New Roman" w:hAnsi="Times New Roman" w:cs="Times New Roman"/>
          <w:color w:val="000000" w:themeColor="text1"/>
          <w:sz w:val="24"/>
          <w:szCs w:val="24"/>
        </w:rPr>
        <w:t>soil moisture ten</w:t>
      </w:r>
      <w:r w:rsidR="000F3673">
        <w:rPr>
          <w:rFonts w:ascii="Times New Roman" w:hAnsi="Times New Roman" w:cs="Times New Roman"/>
          <w:color w:val="000000" w:themeColor="text1"/>
          <w:sz w:val="24"/>
          <w:szCs w:val="24"/>
        </w:rPr>
        <w:t>d</w:t>
      </w:r>
      <w:r w:rsidRPr="103B7AA5">
        <w:rPr>
          <w:rFonts w:ascii="Times New Roman" w:hAnsi="Times New Roman" w:cs="Times New Roman"/>
          <w:color w:val="000000" w:themeColor="text1"/>
          <w:sz w:val="24"/>
          <w:szCs w:val="24"/>
        </w:rPr>
        <w:t xml:space="preserve"> to be above normal during the period within the domain</w:t>
      </w:r>
      <w:r w:rsidR="25959E41" w:rsidRPr="103B7AA5">
        <w:rPr>
          <w:rFonts w:ascii="Times New Roman" w:hAnsi="Times New Roman" w:cs="Times New Roman"/>
          <w:color w:val="000000" w:themeColor="text1"/>
          <w:sz w:val="24"/>
          <w:szCs w:val="24"/>
        </w:rPr>
        <w:t xml:space="preserve"> </w:t>
      </w:r>
      <w:r w:rsidR="25959E41" w:rsidRPr="103B7AA5">
        <w:rPr>
          <w:rFonts w:ascii="Times New Roman" w:eastAsia="Times New Roman" w:hAnsi="Times New Roman" w:cs="Times New Roman"/>
          <w:color w:val="000000" w:themeColor="text1"/>
          <w:sz w:val="24"/>
          <w:szCs w:val="24"/>
        </w:rPr>
        <w:t xml:space="preserve">(Fig. </w:t>
      </w:r>
      <w:r w:rsidR="00393633">
        <w:rPr>
          <w:rFonts w:ascii="Times New Roman" w:eastAsia="Times New Roman" w:hAnsi="Times New Roman" w:cs="Times New Roman"/>
          <w:color w:val="000000" w:themeColor="text1"/>
          <w:sz w:val="24"/>
          <w:szCs w:val="24"/>
        </w:rPr>
        <w:t>3.</w:t>
      </w:r>
      <w:r w:rsidR="25959E41" w:rsidRPr="103B7AA5">
        <w:rPr>
          <w:rFonts w:ascii="Times New Roman" w:eastAsia="Times New Roman" w:hAnsi="Times New Roman" w:cs="Times New Roman"/>
          <w:color w:val="000000" w:themeColor="text1"/>
          <w:sz w:val="24"/>
          <w:szCs w:val="24"/>
        </w:rPr>
        <w:t>5c)</w:t>
      </w:r>
      <w:r w:rsidRPr="103B7AA5">
        <w:rPr>
          <w:rFonts w:ascii="Times New Roman" w:hAnsi="Times New Roman" w:cs="Times New Roman"/>
          <w:color w:val="000000" w:themeColor="text1"/>
          <w:sz w:val="24"/>
          <w:szCs w:val="24"/>
        </w:rPr>
        <w:t xml:space="preserve">, the </w:t>
      </w:r>
      <w:r w:rsidR="47362674" w:rsidRPr="103B7AA5">
        <w:rPr>
          <w:rFonts w:ascii="Times New Roman" w:hAnsi="Times New Roman" w:cs="Times New Roman"/>
          <w:color w:val="000000" w:themeColor="text1"/>
          <w:sz w:val="24"/>
          <w:szCs w:val="24"/>
        </w:rPr>
        <w:t>values are less than the antecedent period reflective of overall drying during the temporal window. Further,</w:t>
      </w:r>
      <w:r w:rsidR="706E14A0" w:rsidRPr="103B7AA5">
        <w:rPr>
          <w:rFonts w:ascii="Times New Roman" w:hAnsi="Times New Roman" w:cs="Times New Roman"/>
          <w:color w:val="000000" w:themeColor="text1"/>
          <w:sz w:val="24"/>
          <w:szCs w:val="24"/>
        </w:rPr>
        <w:t xml:space="preserve"> negative </w:t>
      </w:r>
      <w:r w:rsidR="0083279D" w:rsidRPr="103B7AA5">
        <w:rPr>
          <w:rFonts w:ascii="Times New Roman" w:hAnsi="Times New Roman" w:cs="Times New Roman"/>
          <w:color w:val="000000" w:themeColor="text1"/>
          <w:sz w:val="24"/>
          <w:szCs w:val="24"/>
        </w:rPr>
        <w:t>vegetation</w:t>
      </w:r>
      <w:r w:rsidR="706E14A0" w:rsidRPr="103B7AA5">
        <w:rPr>
          <w:rFonts w:ascii="Times New Roman" w:hAnsi="Times New Roman" w:cs="Times New Roman"/>
          <w:color w:val="000000" w:themeColor="text1"/>
          <w:sz w:val="24"/>
          <w:szCs w:val="24"/>
        </w:rPr>
        <w:t xml:space="preserve"> impacts </w:t>
      </w:r>
      <w:r w:rsidR="133FE2FA" w:rsidRPr="103B7AA5">
        <w:rPr>
          <w:rFonts w:ascii="Times New Roman" w:hAnsi="Times New Roman" w:cs="Times New Roman"/>
          <w:color w:val="000000" w:themeColor="text1"/>
          <w:sz w:val="24"/>
          <w:szCs w:val="24"/>
        </w:rPr>
        <w:t xml:space="preserve">are apparent during this phase (Fig. </w:t>
      </w:r>
      <w:r w:rsidR="000265EA">
        <w:rPr>
          <w:rFonts w:ascii="Times New Roman" w:hAnsi="Times New Roman" w:cs="Times New Roman"/>
          <w:color w:val="000000" w:themeColor="text1"/>
          <w:sz w:val="24"/>
          <w:szCs w:val="24"/>
        </w:rPr>
        <w:t>3.</w:t>
      </w:r>
      <w:r w:rsidR="133FE2FA" w:rsidRPr="103B7AA5">
        <w:rPr>
          <w:rFonts w:ascii="Times New Roman" w:hAnsi="Times New Roman" w:cs="Times New Roman"/>
          <w:color w:val="000000" w:themeColor="text1"/>
          <w:sz w:val="24"/>
          <w:szCs w:val="24"/>
        </w:rPr>
        <w:t xml:space="preserve">5d). </w:t>
      </w:r>
    </w:p>
    <w:p w14:paraId="7DBB2FA4" w14:textId="1002D466" w:rsidR="0BE1CFC9" w:rsidRDefault="0BE1CFC9" w:rsidP="004A3733">
      <w:pPr>
        <w:spacing w:line="480" w:lineRule="auto"/>
        <w:jc w:val="center"/>
        <w:rPr>
          <w:rFonts w:ascii="Times New Roman" w:hAnsi="Times New Roman" w:cs="Times New Roman"/>
          <w:color w:val="000000" w:themeColor="text1"/>
          <w:sz w:val="24"/>
          <w:szCs w:val="24"/>
        </w:rPr>
      </w:pPr>
      <w:r>
        <w:rPr>
          <w:noProof/>
        </w:rPr>
        <w:lastRenderedPageBreak/>
        <w:drawing>
          <wp:inline distT="0" distB="0" distL="0" distR="0" wp14:anchorId="2F3B7B51" wp14:editId="7AF90D32">
            <wp:extent cx="5943600" cy="3917001"/>
            <wp:effectExtent l="0" t="0" r="0" b="0"/>
            <wp:docPr id="1899087126" name="Picture 1899087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87126" name="Picture 1899087126"/>
                    <pic:cNvPicPr/>
                  </pic:nvPicPr>
                  <pic:blipFill>
                    <a:blip r:embed="rId28">
                      <a:extLst>
                        <a:ext uri="{28A0092B-C50C-407E-A947-70E740481C1C}">
                          <a14:useLocalDpi xmlns:a14="http://schemas.microsoft.com/office/drawing/2010/main" val="0"/>
                        </a:ext>
                      </a:extLst>
                    </a:blip>
                    <a:stretch>
                      <a:fillRect/>
                    </a:stretch>
                  </pic:blipFill>
                  <pic:spPr>
                    <a:xfrm>
                      <a:off x="0" y="0"/>
                      <a:ext cx="5947438" cy="3919530"/>
                    </a:xfrm>
                    <a:prstGeom prst="rect">
                      <a:avLst/>
                    </a:prstGeom>
                  </pic:spPr>
                </pic:pic>
              </a:graphicData>
            </a:graphic>
          </wp:inline>
        </w:drawing>
      </w:r>
    </w:p>
    <w:p w14:paraId="3A133FC0" w14:textId="4D24C8E9" w:rsidR="0BE1CFC9" w:rsidRDefault="0BE1CFC9" w:rsidP="00F27FF6">
      <w:pPr>
        <w:pStyle w:val="Caption"/>
      </w:pPr>
      <w:r w:rsidRPr="0BE1CFC9">
        <w:rPr>
          <w:b/>
          <w:bCs/>
          <w:color w:val="000000" w:themeColor="text1"/>
        </w:rPr>
        <w:t xml:space="preserve">Figure </w:t>
      </w:r>
      <w:r w:rsidR="00941F5F">
        <w:rPr>
          <w:b/>
          <w:bCs/>
          <w:color w:val="000000" w:themeColor="text1"/>
        </w:rPr>
        <w:t>3.</w:t>
      </w:r>
      <w:r w:rsidRPr="0BE1CFC9">
        <w:rPr>
          <w:b/>
          <w:bCs/>
          <w:color w:val="000000" w:themeColor="text1"/>
        </w:rPr>
        <w:t>5</w:t>
      </w:r>
      <w:r w:rsidRPr="0BE1CFC9">
        <w:rPr>
          <w:b/>
          <w:bCs/>
        </w:rPr>
        <w:t xml:space="preserve"> (a-d). </w:t>
      </w:r>
      <w:r w:rsidRPr="0BE1CFC9">
        <w:t>Mean composites of 30 days after date and year of flash drought onset in the Southern Great Plains. a. 2-m temperature standardized anomalies. Dashed overlays indicate statistical significance above 90% for temperature, and stipples indicate significance for e500 mb GPH., b. precipitation standardized anomalies, c. soil moisture standardized anomalies, and d. Enhanced Vegetation Index anomalies. Dashed lines for b-c indicate significance above 90%.</w:t>
      </w:r>
    </w:p>
    <w:p w14:paraId="4049FF37" w14:textId="77777777" w:rsidR="00000B40" w:rsidRDefault="00000B40" w:rsidP="004A3733">
      <w:pPr>
        <w:spacing w:line="480" w:lineRule="auto"/>
        <w:rPr>
          <w:rFonts w:ascii="Times New Roman" w:hAnsi="Times New Roman" w:cs="Times New Roman"/>
          <w:sz w:val="18"/>
          <w:szCs w:val="18"/>
        </w:rPr>
      </w:pPr>
    </w:p>
    <w:p w14:paraId="77238E06" w14:textId="77777777" w:rsidR="00CC0594" w:rsidRDefault="00CC0594" w:rsidP="00CC0594">
      <w:pPr>
        <w:spacing w:line="480" w:lineRule="auto"/>
        <w:rPr>
          <w:rFonts w:ascii="Times New Roman" w:hAnsi="Times New Roman" w:cs="Times New Roman"/>
          <w:sz w:val="18"/>
          <w:szCs w:val="18"/>
        </w:rPr>
      </w:pPr>
    </w:p>
    <w:p w14:paraId="2A0C63A8" w14:textId="77777777" w:rsidR="00CC0594" w:rsidRPr="005F0BC7" w:rsidRDefault="00CC0594" w:rsidP="00CC0594">
      <w:pPr>
        <w:pStyle w:val="sectionheads"/>
        <w:rPr>
          <w:color w:val="FF0000"/>
        </w:rPr>
      </w:pPr>
      <w:bookmarkStart w:id="27" w:name="_Toc165385343"/>
      <w:r w:rsidRPr="3958CAB3">
        <w:t>3.3.4 Synoptic drivers of flash drought in the MW</w:t>
      </w:r>
      <w:bookmarkEnd w:id="27"/>
    </w:p>
    <w:p w14:paraId="7450B184" w14:textId="15ADABFA" w:rsidR="00000B40" w:rsidRPr="00CC0594" w:rsidRDefault="00CC0594" w:rsidP="00CC0594">
      <w:pPr>
        <w:spacing w:line="480" w:lineRule="auto"/>
        <w:ind w:firstLine="720"/>
        <w:rPr>
          <w:rFonts w:ascii="Times New Roman" w:hAnsi="Times New Roman" w:cs="Times New Roman"/>
          <w:color w:val="000000" w:themeColor="text1"/>
          <w:sz w:val="24"/>
          <w:szCs w:val="24"/>
        </w:rPr>
      </w:pPr>
      <w:r w:rsidRPr="103B7AA5">
        <w:rPr>
          <w:rFonts w:ascii="Times New Roman" w:hAnsi="Times New Roman" w:cs="Times New Roman"/>
          <w:sz w:val="24"/>
          <w:szCs w:val="24"/>
        </w:rPr>
        <w:t xml:space="preserve"> Composite of antecedent synoptic conditions for </w:t>
      </w:r>
      <w:r w:rsidRPr="103B7AA5">
        <w:rPr>
          <w:rFonts w:ascii="Times New Roman" w:hAnsi="Times New Roman" w:cs="Times New Roman"/>
          <w:color w:val="000000" w:themeColor="text1"/>
          <w:sz w:val="24"/>
          <w:szCs w:val="24"/>
        </w:rPr>
        <w:t>MW flash droughts display a well-defined Omega block wave pattern (Figs. 5a-c</w:t>
      </w:r>
      <w:r>
        <w:rPr>
          <w:rFonts w:ascii="Times New Roman" w:hAnsi="Times New Roman" w:cs="Times New Roman"/>
          <w:color w:val="000000" w:themeColor="text1"/>
          <w:sz w:val="24"/>
          <w:szCs w:val="24"/>
        </w:rPr>
        <w:t>; Rex, 1950</w:t>
      </w:r>
      <w:r w:rsidRPr="103B7AA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4F8F78DE" w:rsidRPr="103B7AA5">
        <w:rPr>
          <w:rFonts w:ascii="Times New Roman" w:hAnsi="Times New Roman" w:cs="Times New Roman"/>
          <w:color w:val="000000" w:themeColor="text1"/>
          <w:sz w:val="24"/>
          <w:szCs w:val="24"/>
        </w:rPr>
        <w:t>As such,</w:t>
      </w:r>
      <w:r w:rsidR="002E533D">
        <w:rPr>
          <w:rFonts w:ascii="Times New Roman" w:hAnsi="Times New Roman" w:cs="Times New Roman"/>
          <w:color w:val="000000" w:themeColor="text1"/>
          <w:sz w:val="24"/>
          <w:szCs w:val="24"/>
        </w:rPr>
        <w:t xml:space="preserve"> </w:t>
      </w:r>
      <w:r w:rsidR="4F8F78DE" w:rsidRPr="103B7AA5">
        <w:rPr>
          <w:rFonts w:ascii="Times New Roman" w:hAnsi="Times New Roman" w:cs="Times New Roman"/>
          <w:color w:val="000000" w:themeColor="text1"/>
          <w:sz w:val="24"/>
          <w:szCs w:val="24"/>
        </w:rPr>
        <w:t>th</w:t>
      </w:r>
      <w:r w:rsidR="006D20E1">
        <w:rPr>
          <w:rFonts w:ascii="Times New Roman" w:hAnsi="Times New Roman" w:cs="Times New Roman"/>
          <w:color w:val="000000" w:themeColor="text1"/>
          <w:sz w:val="24"/>
          <w:szCs w:val="24"/>
        </w:rPr>
        <w:t>e</w:t>
      </w:r>
      <w:r w:rsidR="3B8F21AD" w:rsidRPr="103B7AA5">
        <w:rPr>
          <w:rFonts w:ascii="Times New Roman" w:hAnsi="Times New Roman" w:cs="Times New Roman"/>
          <w:color w:val="000000" w:themeColor="text1"/>
          <w:sz w:val="24"/>
          <w:szCs w:val="24"/>
        </w:rPr>
        <w:t xml:space="preserve"> areas of </w:t>
      </w:r>
      <w:r w:rsidR="22D4DFF0" w:rsidRPr="103B7AA5">
        <w:rPr>
          <w:rFonts w:ascii="Times New Roman" w:hAnsi="Times New Roman" w:cs="Times New Roman"/>
          <w:color w:val="000000" w:themeColor="text1"/>
          <w:sz w:val="24"/>
          <w:szCs w:val="24"/>
        </w:rPr>
        <w:t xml:space="preserve">increased </w:t>
      </w:r>
      <w:r w:rsidR="3B8F21AD" w:rsidRPr="103B7AA5">
        <w:rPr>
          <w:rFonts w:ascii="Times New Roman" w:hAnsi="Times New Roman" w:cs="Times New Roman"/>
          <w:color w:val="000000" w:themeColor="text1"/>
          <w:sz w:val="24"/>
          <w:szCs w:val="24"/>
        </w:rPr>
        <w:t xml:space="preserve">GPH </w:t>
      </w:r>
      <w:r w:rsidR="448C37FC" w:rsidRPr="103B7AA5">
        <w:rPr>
          <w:rFonts w:ascii="Times New Roman" w:hAnsi="Times New Roman" w:cs="Times New Roman"/>
          <w:color w:val="000000" w:themeColor="text1"/>
          <w:sz w:val="24"/>
          <w:szCs w:val="24"/>
        </w:rPr>
        <w:t xml:space="preserve">anomalies consistently </w:t>
      </w:r>
      <w:r w:rsidR="4B621653" w:rsidRPr="103B7AA5">
        <w:rPr>
          <w:rFonts w:ascii="Times New Roman" w:hAnsi="Times New Roman" w:cs="Times New Roman"/>
          <w:color w:val="000000" w:themeColor="text1"/>
          <w:sz w:val="24"/>
          <w:szCs w:val="24"/>
        </w:rPr>
        <w:t>occurred</w:t>
      </w:r>
      <w:r w:rsidR="3B8F21AD" w:rsidRPr="103B7AA5">
        <w:rPr>
          <w:rFonts w:ascii="Times New Roman" w:hAnsi="Times New Roman" w:cs="Times New Roman"/>
          <w:color w:val="000000" w:themeColor="text1"/>
          <w:sz w:val="24"/>
          <w:szCs w:val="24"/>
        </w:rPr>
        <w:t xml:space="preserve"> during the antecedent period before flash drought </w:t>
      </w:r>
      <w:r w:rsidR="5F9137D4" w:rsidRPr="103B7AA5">
        <w:rPr>
          <w:rFonts w:ascii="Times New Roman" w:hAnsi="Times New Roman" w:cs="Times New Roman"/>
          <w:color w:val="000000" w:themeColor="text1"/>
          <w:sz w:val="24"/>
          <w:szCs w:val="24"/>
        </w:rPr>
        <w:t xml:space="preserve">onset in the MW </w:t>
      </w:r>
      <w:r w:rsidR="27F722F1" w:rsidRPr="103B7AA5">
        <w:rPr>
          <w:rFonts w:ascii="Times New Roman" w:hAnsi="Times New Roman" w:cs="Times New Roman"/>
          <w:color w:val="000000" w:themeColor="text1"/>
          <w:sz w:val="24"/>
          <w:szCs w:val="24"/>
        </w:rPr>
        <w:t>domain,</w:t>
      </w:r>
      <w:r w:rsidR="3B8F21AD" w:rsidRPr="103B7AA5">
        <w:rPr>
          <w:rFonts w:ascii="Times New Roman" w:hAnsi="Times New Roman" w:cs="Times New Roman"/>
          <w:color w:val="000000" w:themeColor="text1"/>
          <w:sz w:val="24"/>
          <w:szCs w:val="24"/>
        </w:rPr>
        <w:t xml:space="preserve"> two of which are centered over areas of anomalous</w:t>
      </w:r>
      <w:r w:rsidR="39F9C1A9" w:rsidRPr="103B7AA5">
        <w:rPr>
          <w:rFonts w:ascii="Times New Roman" w:hAnsi="Times New Roman" w:cs="Times New Roman"/>
          <w:color w:val="000000" w:themeColor="text1"/>
          <w:sz w:val="24"/>
          <w:szCs w:val="24"/>
        </w:rPr>
        <w:t>ly warm</w:t>
      </w:r>
      <w:r w:rsidR="3B8F21AD" w:rsidRPr="103B7AA5">
        <w:rPr>
          <w:rFonts w:ascii="Times New Roman" w:hAnsi="Times New Roman" w:cs="Times New Roman"/>
          <w:color w:val="000000" w:themeColor="text1"/>
          <w:sz w:val="24"/>
          <w:szCs w:val="24"/>
        </w:rPr>
        <w:t xml:space="preserve"> SST</w:t>
      </w:r>
      <w:r w:rsidR="7B4600B6" w:rsidRPr="103B7AA5">
        <w:rPr>
          <w:rFonts w:ascii="Times New Roman" w:hAnsi="Times New Roman" w:cs="Times New Roman"/>
          <w:color w:val="000000" w:themeColor="text1"/>
          <w:sz w:val="24"/>
          <w:szCs w:val="24"/>
        </w:rPr>
        <w:t>s</w:t>
      </w:r>
      <w:r w:rsidR="3B8F21AD" w:rsidRPr="103B7AA5">
        <w:rPr>
          <w:rFonts w:ascii="Times New Roman" w:hAnsi="Times New Roman" w:cs="Times New Roman"/>
          <w:color w:val="000000" w:themeColor="text1"/>
          <w:sz w:val="24"/>
          <w:szCs w:val="24"/>
        </w:rPr>
        <w:t xml:space="preserve"> in both the North-central Pacific and Atlantic. </w:t>
      </w:r>
      <w:r w:rsidR="1AE4F102" w:rsidRPr="103B7AA5">
        <w:rPr>
          <w:rFonts w:ascii="Times New Roman" w:hAnsi="Times New Roman" w:cs="Times New Roman"/>
          <w:color w:val="000000" w:themeColor="text1"/>
          <w:sz w:val="24"/>
          <w:szCs w:val="24"/>
        </w:rPr>
        <w:t>In between,</w:t>
      </w:r>
      <w:r w:rsidR="3B8F21AD" w:rsidRPr="103B7AA5">
        <w:rPr>
          <w:rFonts w:ascii="Times New Roman" w:hAnsi="Times New Roman" w:cs="Times New Roman"/>
          <w:color w:val="000000" w:themeColor="text1"/>
          <w:sz w:val="24"/>
          <w:szCs w:val="24"/>
        </w:rPr>
        <w:t xml:space="preserve"> a </w:t>
      </w:r>
      <w:r w:rsidR="57D5460A" w:rsidRPr="103B7AA5">
        <w:rPr>
          <w:rFonts w:ascii="Times New Roman" w:hAnsi="Times New Roman" w:cs="Times New Roman"/>
          <w:color w:val="000000" w:themeColor="text1"/>
          <w:sz w:val="24"/>
          <w:szCs w:val="24"/>
        </w:rPr>
        <w:t xml:space="preserve">pronounced, and statistically significant </w:t>
      </w:r>
      <w:r w:rsidR="3B8F21AD" w:rsidRPr="103B7AA5">
        <w:rPr>
          <w:rFonts w:ascii="Times New Roman" w:hAnsi="Times New Roman" w:cs="Times New Roman"/>
          <w:color w:val="000000" w:themeColor="text1"/>
          <w:sz w:val="24"/>
          <w:szCs w:val="24"/>
        </w:rPr>
        <w:t xml:space="preserve">ridge is centered </w:t>
      </w:r>
      <w:r w:rsidR="7765A394" w:rsidRPr="103B7AA5">
        <w:rPr>
          <w:rFonts w:ascii="Times New Roman" w:hAnsi="Times New Roman" w:cs="Times New Roman"/>
          <w:color w:val="000000" w:themeColor="text1"/>
          <w:sz w:val="24"/>
          <w:szCs w:val="24"/>
        </w:rPr>
        <w:t>across</w:t>
      </w:r>
      <w:r w:rsidR="3B8F21AD" w:rsidRPr="103B7AA5">
        <w:rPr>
          <w:rFonts w:ascii="Times New Roman" w:hAnsi="Times New Roman" w:cs="Times New Roman"/>
          <w:color w:val="000000" w:themeColor="text1"/>
          <w:sz w:val="24"/>
          <w:szCs w:val="24"/>
        </w:rPr>
        <w:t xml:space="preserve"> North America from Northern Mexico to the Arctic. </w:t>
      </w:r>
      <w:r w:rsidR="07F61883" w:rsidRPr="103B7AA5">
        <w:rPr>
          <w:rFonts w:ascii="Times New Roman" w:hAnsi="Times New Roman" w:cs="Times New Roman"/>
          <w:color w:val="000000" w:themeColor="text1"/>
          <w:sz w:val="24"/>
          <w:szCs w:val="24"/>
        </w:rPr>
        <w:t>As a result, zonal</w:t>
      </w:r>
      <w:r w:rsidR="3B8F21AD" w:rsidRPr="103B7AA5">
        <w:rPr>
          <w:rFonts w:ascii="Times New Roman" w:hAnsi="Times New Roman" w:cs="Times New Roman"/>
          <w:color w:val="000000" w:themeColor="text1"/>
          <w:sz w:val="24"/>
          <w:szCs w:val="24"/>
        </w:rPr>
        <w:t xml:space="preserve"> winds </w:t>
      </w:r>
      <w:r w:rsidR="3B8F21AD" w:rsidRPr="103B7AA5">
        <w:rPr>
          <w:rFonts w:ascii="Times New Roman" w:hAnsi="Times New Roman" w:cs="Times New Roman"/>
          <w:color w:val="000000" w:themeColor="text1"/>
          <w:sz w:val="24"/>
          <w:szCs w:val="24"/>
        </w:rPr>
        <w:lastRenderedPageBreak/>
        <w:t xml:space="preserve">(Fig. </w:t>
      </w:r>
      <w:r w:rsidR="5245F132" w:rsidRPr="103B7AA5">
        <w:rPr>
          <w:rFonts w:ascii="Times New Roman" w:hAnsi="Times New Roman" w:cs="Times New Roman"/>
          <w:color w:val="000000" w:themeColor="text1"/>
          <w:sz w:val="24"/>
          <w:szCs w:val="24"/>
        </w:rPr>
        <w:t>3.</w:t>
      </w:r>
      <w:r w:rsidR="3B8F21AD" w:rsidRPr="103B7AA5">
        <w:rPr>
          <w:rFonts w:ascii="Times New Roman" w:hAnsi="Times New Roman" w:cs="Times New Roman"/>
          <w:color w:val="000000" w:themeColor="text1"/>
          <w:sz w:val="24"/>
          <w:szCs w:val="24"/>
        </w:rPr>
        <w:t xml:space="preserve">5b) </w:t>
      </w:r>
      <w:r w:rsidR="4FD135AC" w:rsidRPr="103B7AA5">
        <w:rPr>
          <w:rFonts w:ascii="Times New Roman" w:hAnsi="Times New Roman" w:cs="Times New Roman"/>
          <w:color w:val="000000" w:themeColor="text1"/>
          <w:sz w:val="24"/>
          <w:szCs w:val="24"/>
        </w:rPr>
        <w:t xml:space="preserve">across the CONUS are </w:t>
      </w:r>
      <w:r w:rsidR="007311DA" w:rsidRPr="103B7AA5">
        <w:rPr>
          <w:rFonts w:ascii="Times New Roman" w:hAnsi="Times New Roman" w:cs="Times New Roman"/>
          <w:color w:val="000000" w:themeColor="text1"/>
          <w:sz w:val="24"/>
          <w:szCs w:val="24"/>
        </w:rPr>
        <w:t>dramatically</w:t>
      </w:r>
      <w:r w:rsidR="4FD135AC" w:rsidRPr="103B7AA5">
        <w:rPr>
          <w:rFonts w:ascii="Times New Roman" w:hAnsi="Times New Roman" w:cs="Times New Roman"/>
          <w:color w:val="000000" w:themeColor="text1"/>
          <w:sz w:val="24"/>
          <w:szCs w:val="24"/>
        </w:rPr>
        <w:t xml:space="preserve"> redu</w:t>
      </w:r>
      <w:r w:rsidR="4DD9047B" w:rsidRPr="103B7AA5">
        <w:rPr>
          <w:rFonts w:ascii="Times New Roman" w:hAnsi="Times New Roman" w:cs="Times New Roman"/>
          <w:color w:val="000000" w:themeColor="text1"/>
          <w:sz w:val="24"/>
          <w:szCs w:val="24"/>
        </w:rPr>
        <w:t>ced with a split-flow patten yielding enhanced westerlies in the arctic and Central A</w:t>
      </w:r>
      <w:r w:rsidR="04C9E9DE" w:rsidRPr="103B7AA5">
        <w:rPr>
          <w:rFonts w:ascii="Times New Roman" w:hAnsi="Times New Roman" w:cs="Times New Roman"/>
          <w:color w:val="000000" w:themeColor="text1"/>
          <w:sz w:val="24"/>
          <w:szCs w:val="24"/>
        </w:rPr>
        <w:t xml:space="preserve">merica.  </w:t>
      </w:r>
      <w:r w:rsidR="3FBF7DB5" w:rsidRPr="103B7AA5">
        <w:rPr>
          <w:rFonts w:ascii="Times New Roman" w:hAnsi="Times New Roman" w:cs="Times New Roman"/>
          <w:color w:val="000000" w:themeColor="text1"/>
          <w:sz w:val="24"/>
          <w:szCs w:val="24"/>
        </w:rPr>
        <w:t xml:space="preserve">Further, the meridional winds </w:t>
      </w:r>
      <w:r w:rsidR="007311DA" w:rsidRPr="103B7AA5">
        <w:rPr>
          <w:rFonts w:ascii="Times New Roman" w:hAnsi="Times New Roman" w:cs="Times New Roman"/>
          <w:color w:val="000000" w:themeColor="text1"/>
          <w:sz w:val="24"/>
          <w:szCs w:val="24"/>
        </w:rPr>
        <w:t>resemble</w:t>
      </w:r>
      <w:r w:rsidR="3FBF7DB5" w:rsidRPr="103B7AA5">
        <w:rPr>
          <w:rFonts w:ascii="Times New Roman" w:hAnsi="Times New Roman" w:cs="Times New Roman"/>
          <w:color w:val="000000" w:themeColor="text1"/>
          <w:sz w:val="24"/>
          <w:szCs w:val="24"/>
        </w:rPr>
        <w:t xml:space="preserve"> the Omega block pattern</w:t>
      </w:r>
      <w:r w:rsidR="3B8F21AD" w:rsidRPr="103B7AA5">
        <w:rPr>
          <w:rFonts w:ascii="Times New Roman" w:hAnsi="Times New Roman" w:cs="Times New Roman"/>
          <w:color w:val="000000" w:themeColor="text1"/>
          <w:sz w:val="24"/>
          <w:szCs w:val="24"/>
        </w:rPr>
        <w:t xml:space="preserve"> (Fig. </w:t>
      </w:r>
      <w:r w:rsidR="1DA0B2A0" w:rsidRPr="103B7AA5">
        <w:rPr>
          <w:rFonts w:ascii="Times New Roman" w:hAnsi="Times New Roman" w:cs="Times New Roman"/>
          <w:color w:val="000000" w:themeColor="text1"/>
          <w:sz w:val="24"/>
          <w:szCs w:val="24"/>
        </w:rPr>
        <w:t>3.</w:t>
      </w:r>
      <w:r w:rsidR="3B8F21AD" w:rsidRPr="103B7AA5">
        <w:rPr>
          <w:rFonts w:ascii="Times New Roman" w:hAnsi="Times New Roman" w:cs="Times New Roman"/>
          <w:color w:val="000000" w:themeColor="text1"/>
          <w:sz w:val="24"/>
          <w:szCs w:val="24"/>
        </w:rPr>
        <w:t>5c).</w:t>
      </w:r>
    </w:p>
    <w:p w14:paraId="5B6F9094" w14:textId="03D5A5D4" w:rsidR="009C22AD" w:rsidRDefault="04832898" w:rsidP="00F27FF6">
      <w:pPr>
        <w:pStyle w:val="Caption"/>
      </w:pPr>
      <w:r>
        <w:rPr>
          <w:noProof/>
        </w:rPr>
        <w:drawing>
          <wp:inline distT="0" distB="0" distL="0" distR="0" wp14:anchorId="0DFFFDD3" wp14:editId="7A8CD1DE">
            <wp:extent cx="6038850" cy="1973799"/>
            <wp:effectExtent l="0" t="0" r="0" b="0"/>
            <wp:docPr id="137787117" name="Picture 13778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6038850" cy="1973799"/>
                    </a:xfrm>
                    <a:prstGeom prst="rect">
                      <a:avLst/>
                    </a:prstGeom>
                  </pic:spPr>
                </pic:pic>
              </a:graphicData>
            </a:graphic>
          </wp:inline>
        </w:drawing>
      </w:r>
      <w:r w:rsidR="6CF26731" w:rsidRPr="3958CAB3">
        <w:rPr>
          <w:b/>
          <w:bCs/>
        </w:rPr>
        <w:t xml:space="preserve">Figure </w:t>
      </w:r>
      <w:r w:rsidR="00941F5F">
        <w:rPr>
          <w:b/>
          <w:bCs/>
        </w:rPr>
        <w:t>3.</w:t>
      </w:r>
      <w:r w:rsidR="6CF26731" w:rsidRPr="3958CAB3">
        <w:rPr>
          <w:b/>
          <w:bCs/>
        </w:rPr>
        <w:t xml:space="preserve">5 (a-c). </w:t>
      </w:r>
      <w:r w:rsidR="6CF26731" w:rsidRPr="3958CAB3">
        <w:t xml:space="preserve">Mean composite of conditions 30-days prior to flash drought onset for dates and years in the Midwest </w:t>
      </w:r>
      <w:r w:rsidR="34B41864" w:rsidRPr="3958CAB3">
        <w:t>location</w:t>
      </w:r>
      <w:r w:rsidR="6CF26731" w:rsidRPr="3958CAB3">
        <w:t>. a. Sea Surface Temperature and 500 mb geopotential height standardized anomalies. b. 250 mb U-wind anomalies in m/s and c. 250 mb V-wind anomalies in m/s.</w:t>
      </w:r>
      <w:r w:rsidR="0503763A" w:rsidRPr="3958CAB3">
        <w:t xml:space="preserve"> Stippled areas indicate statistically significant GPH anomalies and diagonal lines represent significant SST and wind anomalies in each respective plot.</w:t>
      </w:r>
    </w:p>
    <w:p w14:paraId="25A4B599" w14:textId="627C267A" w:rsidR="0BE1CFC9" w:rsidRDefault="0BE1CFC9" w:rsidP="00D40F19">
      <w:pPr>
        <w:spacing w:line="480" w:lineRule="auto"/>
        <w:rPr>
          <w:rFonts w:ascii="Times New Roman" w:hAnsi="Times New Roman" w:cs="Times New Roman"/>
          <w:color w:val="000000" w:themeColor="text1"/>
          <w:sz w:val="24"/>
          <w:szCs w:val="24"/>
        </w:rPr>
      </w:pPr>
      <w:r w:rsidRPr="0BE1CFC9">
        <w:rPr>
          <w:rFonts w:ascii="Times New Roman" w:hAnsi="Times New Roman" w:cs="Times New Roman"/>
          <w:color w:val="000000" w:themeColor="text1"/>
          <w:sz w:val="24"/>
          <w:szCs w:val="24"/>
        </w:rPr>
        <w:t xml:space="preserve"> </w:t>
      </w:r>
    </w:p>
    <w:p w14:paraId="5C2B7F70" w14:textId="6C524EF3" w:rsidR="009C22AD" w:rsidRDefault="0BE1CFC9" w:rsidP="004A3733">
      <w:pPr>
        <w:pStyle w:val="sectionheads"/>
      </w:pPr>
      <w:bookmarkStart w:id="28" w:name="_Toc165385344"/>
      <w:r w:rsidRPr="0BE1CFC9">
        <w:t>3.3.5 Local Drivers in the MW</w:t>
      </w:r>
      <w:bookmarkEnd w:id="28"/>
    </w:p>
    <w:p w14:paraId="540D4D81" w14:textId="53BDB455" w:rsidR="0BE1CFC9" w:rsidRDefault="5DC50E99" w:rsidP="004A3733">
      <w:pPr>
        <w:spacing w:line="480" w:lineRule="auto"/>
        <w:ind w:firstLine="720"/>
        <w:rPr>
          <w:rFonts w:ascii="Times New Roman" w:hAnsi="Times New Roman" w:cs="Times New Roman"/>
          <w:sz w:val="24"/>
          <w:szCs w:val="24"/>
        </w:rPr>
      </w:pPr>
      <w:r w:rsidRPr="103B7AA5">
        <w:rPr>
          <w:rFonts w:ascii="Times New Roman" w:hAnsi="Times New Roman" w:cs="Times New Roman"/>
          <w:i/>
          <w:iCs/>
          <w:sz w:val="24"/>
          <w:szCs w:val="24"/>
        </w:rPr>
        <w:t xml:space="preserve"> </w:t>
      </w:r>
      <w:r w:rsidRPr="103B7AA5">
        <w:rPr>
          <w:rFonts w:ascii="Times New Roman" w:hAnsi="Times New Roman" w:cs="Times New Roman"/>
          <w:sz w:val="24"/>
          <w:szCs w:val="24"/>
        </w:rPr>
        <w:t xml:space="preserve">The 30-day composite of 2-m </w:t>
      </w:r>
      <w:r w:rsidR="575E7835" w:rsidRPr="103B7AA5">
        <w:rPr>
          <w:rFonts w:ascii="Times New Roman" w:hAnsi="Times New Roman" w:cs="Times New Roman"/>
          <w:sz w:val="24"/>
          <w:szCs w:val="24"/>
        </w:rPr>
        <w:t>temperature</w:t>
      </w:r>
      <w:r w:rsidRPr="103B7AA5">
        <w:rPr>
          <w:rFonts w:ascii="Times New Roman" w:hAnsi="Times New Roman" w:cs="Times New Roman"/>
          <w:sz w:val="24"/>
          <w:szCs w:val="24"/>
        </w:rPr>
        <w:t xml:space="preserve"> for MW </w:t>
      </w:r>
      <w:r w:rsidR="1F202968" w:rsidRPr="103B7AA5">
        <w:rPr>
          <w:rFonts w:ascii="Times New Roman" w:hAnsi="Times New Roman" w:cs="Times New Roman"/>
          <w:sz w:val="24"/>
          <w:szCs w:val="24"/>
        </w:rPr>
        <w:t>flash drough</w:t>
      </w:r>
      <w:r w:rsidR="00FB4B52">
        <w:rPr>
          <w:rFonts w:ascii="Times New Roman" w:hAnsi="Times New Roman" w:cs="Times New Roman"/>
          <w:sz w:val="24"/>
          <w:szCs w:val="24"/>
        </w:rPr>
        <w:t>t</w:t>
      </w:r>
      <w:r w:rsidR="1923A441" w:rsidRPr="103B7AA5">
        <w:rPr>
          <w:rFonts w:ascii="Times New Roman" w:hAnsi="Times New Roman" w:cs="Times New Roman"/>
          <w:sz w:val="24"/>
          <w:szCs w:val="24"/>
        </w:rPr>
        <w:t>s</w:t>
      </w:r>
      <w:r w:rsidRPr="103B7AA5">
        <w:rPr>
          <w:rFonts w:ascii="Times New Roman" w:hAnsi="Times New Roman" w:cs="Times New Roman"/>
          <w:sz w:val="24"/>
          <w:szCs w:val="24"/>
        </w:rPr>
        <w:t xml:space="preserve"> </w:t>
      </w:r>
      <w:r w:rsidR="6CB678FA" w:rsidRPr="103B7AA5">
        <w:rPr>
          <w:rFonts w:ascii="Times New Roman" w:hAnsi="Times New Roman" w:cs="Times New Roman"/>
          <w:sz w:val="24"/>
          <w:szCs w:val="24"/>
        </w:rPr>
        <w:t xml:space="preserve">yields significant </w:t>
      </w:r>
      <w:r w:rsidRPr="103B7AA5">
        <w:rPr>
          <w:rFonts w:ascii="Times New Roman" w:hAnsi="Times New Roman" w:cs="Times New Roman"/>
          <w:sz w:val="24"/>
          <w:szCs w:val="24"/>
        </w:rPr>
        <w:t>warming</w:t>
      </w:r>
      <w:r w:rsidR="691B0E73" w:rsidRPr="103B7AA5">
        <w:rPr>
          <w:rFonts w:ascii="Times New Roman" w:hAnsi="Times New Roman" w:cs="Times New Roman"/>
          <w:sz w:val="24"/>
          <w:szCs w:val="24"/>
        </w:rPr>
        <w:t xml:space="preserve"> </w:t>
      </w:r>
      <w:r w:rsidRPr="103B7AA5">
        <w:rPr>
          <w:rFonts w:ascii="Times New Roman" w:hAnsi="Times New Roman" w:cs="Times New Roman"/>
          <w:sz w:val="24"/>
          <w:szCs w:val="24"/>
        </w:rPr>
        <w:t xml:space="preserve">for </w:t>
      </w:r>
      <w:r w:rsidR="732D892D" w:rsidRPr="103B7AA5">
        <w:rPr>
          <w:rFonts w:ascii="Times New Roman" w:hAnsi="Times New Roman" w:cs="Times New Roman"/>
          <w:sz w:val="24"/>
          <w:szCs w:val="24"/>
        </w:rPr>
        <w:t>much</w:t>
      </w:r>
      <w:r w:rsidRPr="103B7AA5">
        <w:rPr>
          <w:rFonts w:ascii="Times New Roman" w:hAnsi="Times New Roman" w:cs="Times New Roman"/>
          <w:sz w:val="24"/>
          <w:szCs w:val="24"/>
        </w:rPr>
        <w:t xml:space="preserve"> of North America. The </w:t>
      </w:r>
      <w:r w:rsidR="7927A756" w:rsidRPr="103B7AA5">
        <w:rPr>
          <w:rFonts w:ascii="Times New Roman" w:hAnsi="Times New Roman" w:cs="Times New Roman"/>
          <w:sz w:val="24"/>
          <w:szCs w:val="24"/>
        </w:rPr>
        <w:t>greatest temperature anomalies</w:t>
      </w:r>
      <w:r w:rsidRPr="103B7AA5">
        <w:rPr>
          <w:rFonts w:ascii="Times New Roman" w:hAnsi="Times New Roman" w:cs="Times New Roman"/>
          <w:sz w:val="24"/>
          <w:szCs w:val="24"/>
        </w:rPr>
        <w:t xml:space="preserve"> </w:t>
      </w:r>
      <w:proofErr w:type="gramStart"/>
      <w:r w:rsidRPr="103B7AA5">
        <w:rPr>
          <w:rFonts w:ascii="Times New Roman" w:hAnsi="Times New Roman" w:cs="Times New Roman"/>
          <w:sz w:val="24"/>
          <w:szCs w:val="24"/>
        </w:rPr>
        <w:t xml:space="preserve">are </w:t>
      </w:r>
      <w:r w:rsidR="04D3B14D" w:rsidRPr="103B7AA5">
        <w:rPr>
          <w:rFonts w:ascii="Times New Roman" w:hAnsi="Times New Roman" w:cs="Times New Roman"/>
          <w:sz w:val="24"/>
          <w:szCs w:val="24"/>
        </w:rPr>
        <w:t xml:space="preserve">located </w:t>
      </w:r>
      <w:r w:rsidRPr="103B7AA5">
        <w:rPr>
          <w:rFonts w:ascii="Times New Roman" w:hAnsi="Times New Roman" w:cs="Times New Roman"/>
          <w:sz w:val="24"/>
          <w:szCs w:val="24"/>
        </w:rPr>
        <w:t>in</w:t>
      </w:r>
      <w:proofErr w:type="gramEnd"/>
      <w:r w:rsidRPr="103B7AA5">
        <w:rPr>
          <w:rFonts w:ascii="Times New Roman" w:hAnsi="Times New Roman" w:cs="Times New Roman"/>
          <w:sz w:val="24"/>
          <w:szCs w:val="24"/>
        </w:rPr>
        <w:t xml:space="preserve"> the Central US, </w:t>
      </w:r>
      <w:r w:rsidR="2E2854AC" w:rsidRPr="103B7AA5">
        <w:rPr>
          <w:rFonts w:ascii="Times New Roman" w:hAnsi="Times New Roman" w:cs="Times New Roman"/>
          <w:sz w:val="24"/>
          <w:szCs w:val="24"/>
        </w:rPr>
        <w:t xml:space="preserve">with </w:t>
      </w:r>
      <w:r w:rsidRPr="103B7AA5">
        <w:rPr>
          <w:rFonts w:ascii="Times New Roman" w:hAnsi="Times New Roman" w:cs="Times New Roman"/>
          <w:sz w:val="24"/>
          <w:szCs w:val="24"/>
        </w:rPr>
        <w:t>significant anomalies located to the sout</w:t>
      </w:r>
      <w:r w:rsidR="7DA60447" w:rsidRPr="103B7AA5">
        <w:rPr>
          <w:rFonts w:ascii="Times New Roman" w:hAnsi="Times New Roman" w:cs="Times New Roman"/>
          <w:sz w:val="24"/>
          <w:szCs w:val="24"/>
        </w:rPr>
        <w:t>h</w:t>
      </w:r>
      <w:r w:rsidRPr="103B7AA5">
        <w:rPr>
          <w:rFonts w:ascii="Times New Roman" w:hAnsi="Times New Roman" w:cs="Times New Roman"/>
          <w:sz w:val="24"/>
          <w:szCs w:val="24"/>
        </w:rPr>
        <w:t xml:space="preserve"> of the </w:t>
      </w:r>
      <w:r w:rsidR="5DEDB587" w:rsidRPr="103B7AA5">
        <w:rPr>
          <w:rFonts w:ascii="Times New Roman" w:hAnsi="Times New Roman" w:cs="Times New Roman"/>
          <w:sz w:val="24"/>
          <w:szCs w:val="24"/>
        </w:rPr>
        <w:t xml:space="preserve">MW </w:t>
      </w:r>
      <w:r w:rsidRPr="103B7AA5">
        <w:rPr>
          <w:rFonts w:ascii="Times New Roman" w:hAnsi="Times New Roman" w:cs="Times New Roman"/>
          <w:sz w:val="24"/>
          <w:szCs w:val="24"/>
        </w:rPr>
        <w:t xml:space="preserve">flash drought </w:t>
      </w:r>
      <w:r w:rsidR="25656583" w:rsidRPr="103B7AA5">
        <w:rPr>
          <w:rFonts w:ascii="Times New Roman" w:hAnsi="Times New Roman" w:cs="Times New Roman"/>
          <w:sz w:val="24"/>
          <w:szCs w:val="24"/>
        </w:rPr>
        <w:t>domain</w:t>
      </w:r>
      <w:r w:rsidRPr="103B7AA5">
        <w:rPr>
          <w:rFonts w:ascii="Times New Roman" w:hAnsi="Times New Roman" w:cs="Times New Roman"/>
          <w:sz w:val="24"/>
          <w:szCs w:val="24"/>
        </w:rPr>
        <w:t xml:space="preserve"> (Fig. </w:t>
      </w:r>
      <w:r w:rsidR="773181A9" w:rsidRPr="103B7AA5">
        <w:rPr>
          <w:rFonts w:ascii="Times New Roman" w:hAnsi="Times New Roman" w:cs="Times New Roman"/>
          <w:sz w:val="24"/>
          <w:szCs w:val="24"/>
        </w:rPr>
        <w:t>3.</w:t>
      </w:r>
      <w:r w:rsidRPr="103B7AA5">
        <w:rPr>
          <w:rFonts w:ascii="Times New Roman" w:hAnsi="Times New Roman" w:cs="Times New Roman"/>
          <w:sz w:val="24"/>
          <w:szCs w:val="24"/>
        </w:rPr>
        <w:t xml:space="preserve">6a). </w:t>
      </w:r>
    </w:p>
    <w:p w14:paraId="5C990F22" w14:textId="2A49C7E8" w:rsidR="00000B40" w:rsidRDefault="5F48489F" w:rsidP="006A3234">
      <w:pPr>
        <w:spacing w:line="480" w:lineRule="auto"/>
        <w:ind w:firstLine="720"/>
        <w:rPr>
          <w:rFonts w:ascii="Times New Roman" w:hAnsi="Times New Roman" w:cs="Times New Roman"/>
          <w:sz w:val="24"/>
          <w:szCs w:val="24"/>
        </w:rPr>
      </w:pPr>
      <w:r w:rsidRPr="103B7AA5">
        <w:rPr>
          <w:rFonts w:ascii="Times New Roman" w:hAnsi="Times New Roman" w:cs="Times New Roman"/>
          <w:sz w:val="24"/>
          <w:szCs w:val="24"/>
        </w:rPr>
        <w:t xml:space="preserve">Precipitation and </w:t>
      </w:r>
      <w:r w:rsidR="5DC50E99" w:rsidRPr="103B7AA5">
        <w:rPr>
          <w:rFonts w:ascii="Times New Roman" w:hAnsi="Times New Roman" w:cs="Times New Roman"/>
          <w:sz w:val="24"/>
          <w:szCs w:val="24"/>
        </w:rPr>
        <w:t xml:space="preserve">moisture anomalies </w:t>
      </w:r>
      <w:r w:rsidR="05EDA3C1" w:rsidRPr="103B7AA5">
        <w:rPr>
          <w:rFonts w:ascii="Times New Roman" w:hAnsi="Times New Roman" w:cs="Times New Roman"/>
          <w:sz w:val="24"/>
          <w:szCs w:val="24"/>
        </w:rPr>
        <w:t xml:space="preserve">during the antecedent period for the MW </w:t>
      </w:r>
      <w:r w:rsidR="5DC50E99" w:rsidRPr="103B7AA5">
        <w:rPr>
          <w:rFonts w:ascii="Times New Roman" w:hAnsi="Times New Roman" w:cs="Times New Roman"/>
          <w:sz w:val="24"/>
          <w:szCs w:val="24"/>
        </w:rPr>
        <w:t xml:space="preserve">are </w:t>
      </w:r>
      <w:r w:rsidR="4CB77BAF" w:rsidRPr="103B7AA5">
        <w:rPr>
          <w:rFonts w:ascii="Times New Roman" w:hAnsi="Times New Roman" w:cs="Times New Roman"/>
          <w:sz w:val="24"/>
          <w:szCs w:val="24"/>
        </w:rPr>
        <w:t xml:space="preserve">near </w:t>
      </w:r>
      <w:r w:rsidR="7D4DD983" w:rsidRPr="103B7AA5">
        <w:rPr>
          <w:rFonts w:ascii="Times New Roman" w:hAnsi="Times New Roman" w:cs="Times New Roman"/>
          <w:sz w:val="24"/>
          <w:szCs w:val="24"/>
        </w:rPr>
        <w:t>the composite mean</w:t>
      </w:r>
      <w:r w:rsidR="5DC50E99" w:rsidRPr="103B7AA5">
        <w:rPr>
          <w:rFonts w:ascii="Times New Roman" w:hAnsi="Times New Roman" w:cs="Times New Roman"/>
          <w:sz w:val="24"/>
          <w:szCs w:val="24"/>
        </w:rPr>
        <w:t xml:space="preserve"> while EVI is elevated</w:t>
      </w:r>
      <w:r w:rsidR="55F17E67" w:rsidRPr="103B7AA5">
        <w:rPr>
          <w:rFonts w:ascii="Times New Roman" w:hAnsi="Times New Roman" w:cs="Times New Roman"/>
          <w:sz w:val="24"/>
          <w:szCs w:val="24"/>
        </w:rPr>
        <w:t xml:space="preserve"> associated with enhanced vegetation conditions</w:t>
      </w:r>
      <w:r w:rsidR="5DC50E99" w:rsidRPr="103B7AA5">
        <w:rPr>
          <w:rFonts w:ascii="Times New Roman" w:hAnsi="Times New Roman" w:cs="Times New Roman"/>
          <w:sz w:val="24"/>
          <w:szCs w:val="24"/>
        </w:rPr>
        <w:t xml:space="preserve">. </w:t>
      </w:r>
      <w:r w:rsidR="3EA8F452" w:rsidRPr="103B7AA5">
        <w:rPr>
          <w:rFonts w:ascii="Times New Roman" w:hAnsi="Times New Roman" w:cs="Times New Roman"/>
          <w:sz w:val="24"/>
          <w:szCs w:val="24"/>
        </w:rPr>
        <w:t>The e</w:t>
      </w:r>
      <w:r w:rsidR="3B8F21AD" w:rsidRPr="103B7AA5">
        <w:rPr>
          <w:rFonts w:ascii="Times New Roman" w:hAnsi="Times New Roman" w:cs="Times New Roman"/>
          <w:sz w:val="24"/>
          <w:szCs w:val="24"/>
        </w:rPr>
        <w:t xml:space="preserve">levated EVI is an indicator of </w:t>
      </w:r>
      <w:r w:rsidR="6A68A653" w:rsidRPr="103B7AA5">
        <w:rPr>
          <w:rFonts w:ascii="Times New Roman" w:hAnsi="Times New Roman" w:cs="Times New Roman"/>
          <w:sz w:val="24"/>
          <w:szCs w:val="24"/>
        </w:rPr>
        <w:t>enhanced greenup</w:t>
      </w:r>
      <w:r w:rsidR="3B8F21AD" w:rsidRPr="103B7AA5">
        <w:rPr>
          <w:rFonts w:ascii="Times New Roman" w:hAnsi="Times New Roman" w:cs="Times New Roman"/>
          <w:sz w:val="24"/>
          <w:szCs w:val="24"/>
        </w:rPr>
        <w:t xml:space="preserve"> and is likely due to increased </w:t>
      </w:r>
      <w:r w:rsidR="42FD7726" w:rsidRPr="103B7AA5">
        <w:rPr>
          <w:rFonts w:ascii="Times New Roman" w:hAnsi="Times New Roman" w:cs="Times New Roman"/>
          <w:sz w:val="24"/>
          <w:szCs w:val="24"/>
        </w:rPr>
        <w:t xml:space="preserve">temperature along with sufficient soil </w:t>
      </w:r>
      <w:r w:rsidR="3B8F21AD" w:rsidRPr="103B7AA5">
        <w:rPr>
          <w:rFonts w:ascii="Times New Roman" w:hAnsi="Times New Roman" w:cs="Times New Roman"/>
          <w:sz w:val="24"/>
          <w:szCs w:val="24"/>
        </w:rPr>
        <w:t>moisture</w:t>
      </w:r>
      <w:r w:rsidR="62FE52F3" w:rsidRPr="103B7AA5">
        <w:rPr>
          <w:rFonts w:ascii="Times New Roman" w:hAnsi="Times New Roman" w:cs="Times New Roman"/>
          <w:sz w:val="24"/>
          <w:szCs w:val="24"/>
        </w:rPr>
        <w:t>.</w:t>
      </w:r>
    </w:p>
    <w:p w14:paraId="37AC27DF" w14:textId="77777777" w:rsidR="00000B40" w:rsidRDefault="00000B40" w:rsidP="004A3733">
      <w:pPr>
        <w:spacing w:line="480" w:lineRule="auto"/>
        <w:ind w:firstLine="720"/>
        <w:rPr>
          <w:rFonts w:ascii="Times New Roman" w:hAnsi="Times New Roman" w:cs="Times New Roman"/>
          <w:sz w:val="24"/>
          <w:szCs w:val="24"/>
        </w:rPr>
      </w:pPr>
    </w:p>
    <w:p w14:paraId="4622B9BF" w14:textId="49D86407" w:rsidR="009C22AD" w:rsidRDefault="009C22AD" w:rsidP="004A3733">
      <w:pPr>
        <w:spacing w:line="480" w:lineRule="auto"/>
        <w:rPr>
          <w:rFonts w:ascii="Times New Roman" w:hAnsi="Times New Roman" w:cs="Times New Roman"/>
          <w:sz w:val="24"/>
          <w:szCs w:val="24"/>
        </w:rPr>
      </w:pPr>
      <w:r>
        <w:rPr>
          <w:noProof/>
        </w:rPr>
        <w:lastRenderedPageBreak/>
        <w:drawing>
          <wp:inline distT="0" distB="0" distL="0" distR="0" wp14:anchorId="6283CCCA" wp14:editId="1A833900">
            <wp:extent cx="5943600" cy="3674503"/>
            <wp:effectExtent l="0" t="0" r="0" b="0"/>
            <wp:docPr id="1548944824" name="Picture 1548944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944824" name="Picture 1548944824"/>
                    <pic:cNvPicPr/>
                  </pic:nvPicPr>
                  <pic:blipFill>
                    <a:blip r:embed="rId30">
                      <a:extLst>
                        <a:ext uri="{28A0092B-C50C-407E-A947-70E740481C1C}">
                          <a14:useLocalDpi xmlns:a14="http://schemas.microsoft.com/office/drawing/2010/main" val="0"/>
                        </a:ext>
                      </a:extLst>
                    </a:blip>
                    <a:stretch>
                      <a:fillRect/>
                    </a:stretch>
                  </pic:blipFill>
                  <pic:spPr>
                    <a:xfrm>
                      <a:off x="0" y="0"/>
                      <a:ext cx="5967576" cy="3689326"/>
                    </a:xfrm>
                    <a:prstGeom prst="rect">
                      <a:avLst/>
                    </a:prstGeom>
                  </pic:spPr>
                </pic:pic>
              </a:graphicData>
            </a:graphic>
          </wp:inline>
        </w:drawing>
      </w:r>
    </w:p>
    <w:p w14:paraId="34D3ED87" w14:textId="6A28B527" w:rsidR="3D4CB243" w:rsidRDefault="0BE1CFC9" w:rsidP="00F27FF6">
      <w:pPr>
        <w:pStyle w:val="Caption"/>
      </w:pPr>
      <w:r w:rsidRPr="0BE1CFC9">
        <w:rPr>
          <w:b/>
          <w:bCs/>
        </w:rPr>
        <w:t xml:space="preserve">Figure </w:t>
      </w:r>
      <w:r w:rsidR="00941F5F">
        <w:rPr>
          <w:b/>
          <w:bCs/>
        </w:rPr>
        <w:t>3.</w:t>
      </w:r>
      <w:r w:rsidRPr="0BE1CFC9">
        <w:rPr>
          <w:b/>
          <w:bCs/>
        </w:rPr>
        <w:t xml:space="preserve">6 (a-d). </w:t>
      </w:r>
      <w:r w:rsidRPr="0BE1CFC9">
        <w:t>Mean composites of 30 days prior to date and year of flash drought onset in the Midwest location. a. 2-m temperature standardized anomalies. Dashed overlays indicate statistical significance above 90% for temperature, and stipples indicate significance for e500 mb GPH., b. precipitation standardized anomalies, c. soil moisture standardized anomalies, and d. Enhanced Vegetation Index anomalies. Dashed lines for b-c indicate significance above 90%.</w:t>
      </w:r>
    </w:p>
    <w:p w14:paraId="746CADD9" w14:textId="2D94616A" w:rsidR="0BE1CFC9" w:rsidRDefault="0BE1CFC9" w:rsidP="004A3733">
      <w:pPr>
        <w:spacing w:line="480" w:lineRule="auto"/>
        <w:rPr>
          <w:rFonts w:ascii="Times New Roman" w:hAnsi="Times New Roman" w:cs="Times New Roman"/>
          <w:sz w:val="24"/>
          <w:szCs w:val="24"/>
        </w:rPr>
      </w:pPr>
    </w:p>
    <w:p w14:paraId="6D3D43B5" w14:textId="2EFA2C71" w:rsidR="3958CAB3" w:rsidRDefault="0BE1CFC9" w:rsidP="7207B79D">
      <w:pPr>
        <w:pStyle w:val="sectionheads"/>
      </w:pPr>
      <w:bookmarkStart w:id="29" w:name="_Toc165385345"/>
      <w:r w:rsidRPr="0BE1CFC9">
        <w:t>3.3.6 Flash Drought Development in the Midwest</w:t>
      </w:r>
      <w:bookmarkEnd w:id="29"/>
    </w:p>
    <w:p w14:paraId="74FDAF7E" w14:textId="19B51181" w:rsidR="00000B40" w:rsidRDefault="5DC50E99" w:rsidP="103B7AA5">
      <w:pPr>
        <w:spacing w:line="480" w:lineRule="auto"/>
        <w:ind w:firstLine="720"/>
        <w:rPr>
          <w:rFonts w:ascii="Times New Roman" w:hAnsi="Times New Roman" w:cs="Times New Roman"/>
          <w:color w:val="000000" w:themeColor="text1"/>
          <w:sz w:val="24"/>
          <w:szCs w:val="24"/>
        </w:rPr>
      </w:pPr>
      <w:r w:rsidRPr="103B7AA5">
        <w:rPr>
          <w:rFonts w:ascii="Times New Roman" w:hAnsi="Times New Roman" w:cs="Times New Roman"/>
          <w:color w:val="000000" w:themeColor="text1"/>
          <w:sz w:val="24"/>
          <w:szCs w:val="24"/>
        </w:rPr>
        <w:t xml:space="preserve">Composites for the development phase </w:t>
      </w:r>
      <w:r w:rsidR="24027004" w:rsidRPr="103B7AA5">
        <w:rPr>
          <w:rFonts w:ascii="Times New Roman" w:hAnsi="Times New Roman" w:cs="Times New Roman"/>
          <w:color w:val="000000" w:themeColor="text1"/>
          <w:sz w:val="24"/>
          <w:szCs w:val="24"/>
        </w:rPr>
        <w:t>within</w:t>
      </w:r>
      <w:r w:rsidRPr="103B7AA5">
        <w:rPr>
          <w:rFonts w:ascii="Times New Roman" w:hAnsi="Times New Roman" w:cs="Times New Roman"/>
          <w:color w:val="000000" w:themeColor="text1"/>
          <w:sz w:val="24"/>
          <w:szCs w:val="24"/>
        </w:rPr>
        <w:t xml:space="preserve"> the MW </w:t>
      </w:r>
      <w:r w:rsidR="490F6BD8" w:rsidRPr="103B7AA5">
        <w:rPr>
          <w:rFonts w:ascii="Times New Roman" w:hAnsi="Times New Roman" w:cs="Times New Roman"/>
          <w:color w:val="000000" w:themeColor="text1"/>
          <w:sz w:val="24"/>
          <w:szCs w:val="24"/>
        </w:rPr>
        <w:t xml:space="preserve">domain </w:t>
      </w:r>
      <w:r w:rsidR="65409AE5" w:rsidRPr="103B7AA5">
        <w:rPr>
          <w:rFonts w:ascii="Times New Roman" w:hAnsi="Times New Roman" w:cs="Times New Roman"/>
          <w:color w:val="000000" w:themeColor="text1"/>
          <w:sz w:val="24"/>
          <w:szCs w:val="24"/>
        </w:rPr>
        <w:t>display a different overall synoptic</w:t>
      </w:r>
      <w:r w:rsidRPr="103B7AA5">
        <w:rPr>
          <w:rFonts w:ascii="Times New Roman" w:hAnsi="Times New Roman" w:cs="Times New Roman"/>
          <w:color w:val="000000" w:themeColor="text1"/>
          <w:sz w:val="24"/>
          <w:szCs w:val="24"/>
        </w:rPr>
        <w:t xml:space="preserve"> </w:t>
      </w:r>
      <w:r w:rsidR="6BA73149" w:rsidRPr="103B7AA5">
        <w:rPr>
          <w:rFonts w:ascii="Times New Roman" w:hAnsi="Times New Roman" w:cs="Times New Roman"/>
          <w:color w:val="000000" w:themeColor="text1"/>
          <w:sz w:val="24"/>
          <w:szCs w:val="24"/>
        </w:rPr>
        <w:t xml:space="preserve">pattern </w:t>
      </w:r>
      <w:r w:rsidR="72F9921B" w:rsidRPr="103B7AA5">
        <w:rPr>
          <w:rFonts w:ascii="Times New Roman" w:hAnsi="Times New Roman" w:cs="Times New Roman"/>
          <w:color w:val="000000" w:themeColor="text1"/>
          <w:sz w:val="24"/>
          <w:szCs w:val="24"/>
        </w:rPr>
        <w:t>compared with the antecedent period</w:t>
      </w:r>
      <w:r w:rsidRPr="103B7AA5">
        <w:rPr>
          <w:rFonts w:ascii="Times New Roman" w:hAnsi="Times New Roman" w:cs="Times New Roman"/>
          <w:color w:val="000000" w:themeColor="text1"/>
          <w:sz w:val="24"/>
          <w:szCs w:val="24"/>
        </w:rPr>
        <w:t>.</w:t>
      </w:r>
      <w:r w:rsidR="33620835" w:rsidRPr="103B7AA5">
        <w:rPr>
          <w:rFonts w:ascii="Times New Roman" w:hAnsi="Times New Roman" w:cs="Times New Roman"/>
          <w:color w:val="000000" w:themeColor="text1"/>
          <w:sz w:val="24"/>
          <w:szCs w:val="24"/>
        </w:rPr>
        <w:t xml:space="preserve"> (Fig. </w:t>
      </w:r>
      <w:r w:rsidR="00A81CD2">
        <w:rPr>
          <w:rFonts w:ascii="Times New Roman" w:hAnsi="Times New Roman" w:cs="Times New Roman"/>
          <w:color w:val="000000" w:themeColor="text1"/>
          <w:sz w:val="24"/>
          <w:szCs w:val="24"/>
        </w:rPr>
        <w:t>3</w:t>
      </w:r>
      <w:r w:rsidR="33620835" w:rsidRPr="103B7AA5">
        <w:rPr>
          <w:rFonts w:ascii="Times New Roman" w:hAnsi="Times New Roman" w:cs="Times New Roman"/>
          <w:color w:val="000000" w:themeColor="text1"/>
          <w:sz w:val="24"/>
          <w:szCs w:val="24"/>
        </w:rPr>
        <w:t>.7)</w:t>
      </w:r>
      <w:r w:rsidRPr="103B7AA5">
        <w:rPr>
          <w:rFonts w:ascii="Times New Roman" w:hAnsi="Times New Roman" w:cs="Times New Roman"/>
          <w:color w:val="000000" w:themeColor="text1"/>
          <w:sz w:val="24"/>
          <w:szCs w:val="24"/>
        </w:rPr>
        <w:t xml:space="preserve"> Th</w:t>
      </w:r>
      <w:r w:rsidR="7CC560CA" w:rsidRPr="103B7AA5">
        <w:rPr>
          <w:rFonts w:ascii="Times New Roman" w:hAnsi="Times New Roman" w:cs="Times New Roman"/>
          <w:color w:val="000000" w:themeColor="text1"/>
          <w:sz w:val="24"/>
          <w:szCs w:val="24"/>
        </w:rPr>
        <w:t>us</w:t>
      </w:r>
      <w:r w:rsidR="454DB013" w:rsidRPr="103B7AA5">
        <w:rPr>
          <w:rFonts w:ascii="Times New Roman" w:hAnsi="Times New Roman" w:cs="Times New Roman"/>
          <w:color w:val="000000" w:themeColor="text1"/>
          <w:sz w:val="24"/>
          <w:szCs w:val="24"/>
        </w:rPr>
        <w:t>,</w:t>
      </w:r>
      <w:r w:rsidR="7CC560CA" w:rsidRPr="103B7AA5">
        <w:rPr>
          <w:rFonts w:ascii="Times New Roman" w:hAnsi="Times New Roman" w:cs="Times New Roman"/>
          <w:color w:val="000000" w:themeColor="text1"/>
          <w:sz w:val="24"/>
          <w:szCs w:val="24"/>
        </w:rPr>
        <w:t xml:space="preserve"> during the development phase</w:t>
      </w:r>
      <w:r w:rsidR="1CC1CCAA" w:rsidRPr="103B7AA5">
        <w:rPr>
          <w:rFonts w:ascii="Times New Roman" w:hAnsi="Times New Roman" w:cs="Times New Roman"/>
          <w:color w:val="000000" w:themeColor="text1"/>
          <w:sz w:val="24"/>
          <w:szCs w:val="24"/>
        </w:rPr>
        <w:t>, a more defined</w:t>
      </w:r>
      <w:r w:rsidRPr="103B7AA5">
        <w:rPr>
          <w:rFonts w:ascii="Times New Roman" w:hAnsi="Times New Roman" w:cs="Times New Roman"/>
          <w:color w:val="000000" w:themeColor="text1"/>
          <w:sz w:val="24"/>
          <w:szCs w:val="24"/>
        </w:rPr>
        <w:t xml:space="preserve"> Rossby wave</w:t>
      </w:r>
      <w:r w:rsidR="00E87729">
        <w:rPr>
          <w:rFonts w:ascii="Times New Roman" w:hAnsi="Times New Roman" w:cs="Times New Roman"/>
          <w:color w:val="000000" w:themeColor="text1"/>
          <w:sz w:val="24"/>
          <w:szCs w:val="24"/>
        </w:rPr>
        <w:t xml:space="preserve"> </w:t>
      </w:r>
      <w:r w:rsidR="2CC38256" w:rsidRPr="103B7AA5">
        <w:rPr>
          <w:rFonts w:ascii="Times New Roman" w:hAnsi="Times New Roman" w:cs="Times New Roman"/>
          <w:color w:val="000000" w:themeColor="text1"/>
          <w:sz w:val="24"/>
          <w:szCs w:val="24"/>
        </w:rPr>
        <w:t>train is present with alternating troughs and ridges extending east</w:t>
      </w:r>
      <w:r w:rsidR="4449BDF7" w:rsidRPr="103B7AA5">
        <w:rPr>
          <w:rFonts w:ascii="Times New Roman" w:hAnsi="Times New Roman" w:cs="Times New Roman"/>
          <w:color w:val="000000" w:themeColor="text1"/>
          <w:sz w:val="24"/>
          <w:szCs w:val="24"/>
        </w:rPr>
        <w:t>-</w:t>
      </w:r>
      <w:r w:rsidR="2CC38256" w:rsidRPr="103B7AA5">
        <w:rPr>
          <w:rFonts w:ascii="Times New Roman" w:hAnsi="Times New Roman" w:cs="Times New Roman"/>
          <w:color w:val="000000" w:themeColor="text1"/>
          <w:sz w:val="24"/>
          <w:szCs w:val="24"/>
        </w:rPr>
        <w:t xml:space="preserve">west within the mid </w:t>
      </w:r>
      <w:r w:rsidR="00CA7D7D" w:rsidRPr="103B7AA5">
        <w:rPr>
          <w:rFonts w:ascii="Times New Roman" w:hAnsi="Times New Roman" w:cs="Times New Roman"/>
          <w:color w:val="000000" w:themeColor="text1"/>
          <w:sz w:val="24"/>
          <w:szCs w:val="24"/>
        </w:rPr>
        <w:t>latitudes</w:t>
      </w:r>
      <w:r w:rsidR="2CC38256" w:rsidRPr="103B7AA5">
        <w:rPr>
          <w:rFonts w:ascii="Times New Roman" w:hAnsi="Times New Roman" w:cs="Times New Roman"/>
          <w:color w:val="000000" w:themeColor="text1"/>
          <w:sz w:val="24"/>
          <w:szCs w:val="24"/>
        </w:rPr>
        <w:t xml:space="preserve"> and an overall </w:t>
      </w:r>
      <w:r w:rsidR="540D20AB" w:rsidRPr="103B7AA5">
        <w:rPr>
          <w:rFonts w:ascii="Times New Roman" w:hAnsi="Times New Roman" w:cs="Times New Roman"/>
          <w:color w:val="000000" w:themeColor="text1"/>
          <w:sz w:val="24"/>
          <w:szCs w:val="24"/>
        </w:rPr>
        <w:t>composite ridge axis to the west of the MW domain</w:t>
      </w:r>
      <w:r w:rsidR="241BF08A" w:rsidRPr="103B7AA5">
        <w:rPr>
          <w:rFonts w:ascii="Times New Roman" w:hAnsi="Times New Roman" w:cs="Times New Roman"/>
          <w:color w:val="000000" w:themeColor="text1"/>
          <w:sz w:val="24"/>
          <w:szCs w:val="24"/>
        </w:rPr>
        <w:t xml:space="preserve"> with a trough to the east</w:t>
      </w:r>
      <w:r w:rsidR="540D20AB" w:rsidRPr="103B7AA5">
        <w:rPr>
          <w:rFonts w:ascii="Times New Roman" w:hAnsi="Times New Roman" w:cs="Times New Roman"/>
          <w:color w:val="000000" w:themeColor="text1"/>
          <w:sz w:val="24"/>
          <w:szCs w:val="24"/>
        </w:rPr>
        <w:t xml:space="preserve">. </w:t>
      </w:r>
      <w:r w:rsidRPr="103B7AA5">
        <w:rPr>
          <w:rFonts w:ascii="Times New Roman" w:hAnsi="Times New Roman" w:cs="Times New Roman"/>
          <w:color w:val="000000" w:themeColor="text1"/>
          <w:sz w:val="24"/>
          <w:szCs w:val="24"/>
        </w:rPr>
        <w:t xml:space="preserve"> </w:t>
      </w:r>
    </w:p>
    <w:p w14:paraId="460E4101" w14:textId="326A89AA" w:rsidR="0BE1CFC9" w:rsidRDefault="00000B40" w:rsidP="00F27FF6">
      <w:pPr>
        <w:pStyle w:val="Caption"/>
      </w:pPr>
      <w:r>
        <w:rPr>
          <w:noProof/>
        </w:rPr>
        <w:lastRenderedPageBreak/>
        <w:drawing>
          <wp:inline distT="0" distB="0" distL="0" distR="0" wp14:anchorId="02D16836" wp14:editId="3697A2C1">
            <wp:extent cx="6076708" cy="2000250"/>
            <wp:effectExtent l="0" t="0" r="0" b="0"/>
            <wp:docPr id="1970012204" name="Picture 1970012204"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12204" name="Picture 1970012204" descr="A screenshot of a map&#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6076708" cy="2000250"/>
                    </a:xfrm>
                    <a:prstGeom prst="rect">
                      <a:avLst/>
                    </a:prstGeom>
                  </pic:spPr>
                </pic:pic>
              </a:graphicData>
            </a:graphic>
          </wp:inline>
        </w:drawing>
      </w:r>
      <w:r w:rsidRPr="3958CAB3">
        <w:rPr>
          <w:b/>
          <w:bCs/>
        </w:rPr>
        <w:t xml:space="preserve">Figure </w:t>
      </w:r>
      <w:r w:rsidR="00941F5F">
        <w:rPr>
          <w:b/>
          <w:bCs/>
        </w:rPr>
        <w:t>3.</w:t>
      </w:r>
      <w:r w:rsidRPr="3958CAB3">
        <w:rPr>
          <w:b/>
          <w:bCs/>
        </w:rPr>
        <w:t xml:space="preserve">7 (a-c). </w:t>
      </w:r>
      <w:r w:rsidRPr="3958CAB3">
        <w:t>Mean composite of conditions 30 days after to flash drought onset for dates and years in the Southern Great Plains</w:t>
      </w:r>
      <w:r w:rsidR="0026521F" w:rsidRPr="3958CAB3">
        <w:t xml:space="preserve">. </w:t>
      </w:r>
      <w:r w:rsidRPr="3958CAB3">
        <w:t>a. Sea Surface Temperature and 500 mb geopotential height standardized anomalies. b. 250 mb U-wind anomalies in m/s and c. 250 mb V-wind anomalies in m/s. Stippled areas indicate statistically significant GPH anomalies and diagonal lines represent significant SST and wind anomalies in each respective plot.</w:t>
      </w:r>
    </w:p>
    <w:p w14:paraId="6EE7F0AE" w14:textId="77777777" w:rsidR="00F27FF6" w:rsidRDefault="00F27FF6" w:rsidP="00F27FF6"/>
    <w:p w14:paraId="23461F4A" w14:textId="77777777" w:rsidR="00F27FF6" w:rsidRPr="00000B40" w:rsidRDefault="00F27FF6" w:rsidP="00F27FF6">
      <w:pPr>
        <w:spacing w:line="480" w:lineRule="auto"/>
        <w:rPr>
          <w:rFonts w:ascii="Times New Roman" w:hAnsi="Times New Roman" w:cs="Times New Roman"/>
          <w:color w:val="000000" w:themeColor="text1"/>
          <w:sz w:val="24"/>
          <w:szCs w:val="24"/>
        </w:rPr>
      </w:pPr>
      <w:r w:rsidRPr="103B7AA5">
        <w:rPr>
          <w:rFonts w:ascii="Times New Roman" w:hAnsi="Times New Roman" w:cs="Times New Roman"/>
          <w:color w:val="000000" w:themeColor="text1"/>
          <w:sz w:val="24"/>
          <w:szCs w:val="24"/>
        </w:rPr>
        <w:t xml:space="preserve">Further, due to the orientation of the ridge to the west and a trough to the east, the overall westerlies across the domain are reduced compared to the mean conditions (Fig. </w:t>
      </w:r>
      <w:r>
        <w:rPr>
          <w:rFonts w:ascii="Times New Roman" w:hAnsi="Times New Roman" w:cs="Times New Roman"/>
          <w:color w:val="000000" w:themeColor="text1"/>
          <w:sz w:val="24"/>
          <w:szCs w:val="24"/>
        </w:rPr>
        <w:t>3</w:t>
      </w:r>
      <w:r w:rsidRPr="103B7AA5">
        <w:rPr>
          <w:rFonts w:ascii="Times New Roman" w:hAnsi="Times New Roman" w:cs="Times New Roman"/>
          <w:color w:val="000000" w:themeColor="text1"/>
          <w:sz w:val="24"/>
          <w:szCs w:val="24"/>
        </w:rPr>
        <w:t xml:space="preserve">.7b), with a strong northerly component of the meridional wind directly overhead of the domain (Fig. </w:t>
      </w:r>
      <w:r>
        <w:rPr>
          <w:rFonts w:ascii="Times New Roman" w:hAnsi="Times New Roman" w:cs="Times New Roman"/>
          <w:color w:val="000000" w:themeColor="text1"/>
          <w:sz w:val="24"/>
          <w:szCs w:val="24"/>
        </w:rPr>
        <w:t>3</w:t>
      </w:r>
      <w:r w:rsidRPr="103B7AA5">
        <w:rPr>
          <w:rFonts w:ascii="Times New Roman" w:hAnsi="Times New Roman" w:cs="Times New Roman"/>
          <w:color w:val="000000" w:themeColor="text1"/>
          <w:sz w:val="24"/>
          <w:szCs w:val="24"/>
        </w:rPr>
        <w:t xml:space="preserve">.7c).  </w:t>
      </w:r>
    </w:p>
    <w:p w14:paraId="775937E2" w14:textId="77777777" w:rsidR="00910F62" w:rsidRDefault="00F27FF6" w:rsidP="00B04BAB">
      <w:pPr>
        <w:spacing w:line="480" w:lineRule="auto"/>
        <w:ind w:firstLine="720"/>
        <w:rPr>
          <w:rFonts w:ascii="Times New Roman" w:hAnsi="Times New Roman" w:cs="Times New Roman"/>
          <w:sz w:val="24"/>
          <w:szCs w:val="24"/>
        </w:rPr>
      </w:pPr>
      <w:r w:rsidRPr="103B7AA5">
        <w:rPr>
          <w:rFonts w:ascii="Times New Roman" w:hAnsi="Times New Roman" w:cs="Times New Roman"/>
          <w:color w:val="000000" w:themeColor="text1"/>
          <w:sz w:val="24"/>
          <w:szCs w:val="24"/>
        </w:rPr>
        <w:t>At the surface, warm temperature anomalies are generally co-located with increased 500 mb GPH anomalies during the development phase with an area of statistically significant values centered just to the southwest of the study area. The study area is also represented by statistically</w:t>
      </w:r>
      <w:r w:rsidR="00910F62">
        <w:rPr>
          <w:rFonts w:ascii="Times New Roman" w:hAnsi="Times New Roman" w:cs="Times New Roman"/>
          <w:color w:val="000000" w:themeColor="text1"/>
          <w:sz w:val="24"/>
          <w:szCs w:val="24"/>
        </w:rPr>
        <w:t xml:space="preserve"> </w:t>
      </w:r>
      <w:r w:rsidR="00910F62" w:rsidRPr="103B7AA5">
        <w:rPr>
          <w:rFonts w:ascii="Times New Roman" w:hAnsi="Times New Roman" w:cs="Times New Roman"/>
          <w:color w:val="000000" w:themeColor="text1"/>
          <w:sz w:val="24"/>
          <w:szCs w:val="24"/>
        </w:rPr>
        <w:t xml:space="preserve">significant precipitation deficits along with decreases in both soil moisture and EVI. In addition, </w:t>
      </w:r>
      <w:r w:rsidR="00910F62" w:rsidRPr="103B7AA5">
        <w:rPr>
          <w:rFonts w:ascii="Times New Roman" w:hAnsi="Times New Roman" w:cs="Times New Roman"/>
          <w:sz w:val="24"/>
          <w:szCs w:val="24"/>
        </w:rPr>
        <w:t>the decline of EVI is quite dramatic but expected during agricultural droughts</w:t>
      </w:r>
      <w:r w:rsidR="00910F62">
        <w:rPr>
          <w:rFonts w:ascii="Times New Roman" w:hAnsi="Times New Roman" w:cs="Times New Roman"/>
          <w:sz w:val="24"/>
          <w:szCs w:val="24"/>
        </w:rPr>
        <w:t xml:space="preserve"> Christian et al., 2020;2022;2024; Fellman et al., 2023)</w:t>
      </w:r>
      <w:r w:rsidR="00910F62" w:rsidRPr="103B7AA5">
        <w:rPr>
          <w:rFonts w:ascii="Times New Roman" w:hAnsi="Times New Roman" w:cs="Times New Roman"/>
          <w:sz w:val="24"/>
          <w:szCs w:val="24"/>
        </w:rPr>
        <w:t>.</w:t>
      </w:r>
    </w:p>
    <w:p w14:paraId="26018488" w14:textId="34C1C886" w:rsidR="00F27FF6" w:rsidRPr="00F27FF6" w:rsidRDefault="00F27FF6" w:rsidP="00F27FF6">
      <w:pPr>
        <w:spacing w:line="480" w:lineRule="auto"/>
      </w:pPr>
    </w:p>
    <w:p w14:paraId="10FD31CF" w14:textId="4BEB3543" w:rsidR="1F29B3B9" w:rsidRDefault="1F29B3B9" w:rsidP="004A3733">
      <w:pPr>
        <w:spacing w:line="480" w:lineRule="auto"/>
        <w:rPr>
          <w:rFonts w:ascii="Times New Roman" w:hAnsi="Times New Roman" w:cs="Times New Roman"/>
          <w:color w:val="000000" w:themeColor="text1"/>
          <w:sz w:val="18"/>
          <w:szCs w:val="18"/>
        </w:rPr>
      </w:pPr>
      <w:r>
        <w:rPr>
          <w:noProof/>
        </w:rPr>
        <w:lastRenderedPageBreak/>
        <w:drawing>
          <wp:inline distT="0" distB="0" distL="0" distR="0" wp14:anchorId="6B8820B1" wp14:editId="0D30E212">
            <wp:extent cx="5935980" cy="3669793"/>
            <wp:effectExtent l="0" t="0" r="0" b="0"/>
            <wp:docPr id="1794547017" name="Picture 1794547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547017" name="Picture 1794547017"/>
                    <pic:cNvPicPr/>
                  </pic:nvPicPr>
                  <pic:blipFill>
                    <a:blip r:embed="rId32">
                      <a:extLst>
                        <a:ext uri="{28A0092B-C50C-407E-A947-70E740481C1C}">
                          <a14:useLocalDpi xmlns:a14="http://schemas.microsoft.com/office/drawing/2010/main" val="0"/>
                        </a:ext>
                      </a:extLst>
                    </a:blip>
                    <a:stretch>
                      <a:fillRect/>
                    </a:stretch>
                  </pic:blipFill>
                  <pic:spPr>
                    <a:xfrm>
                      <a:off x="0" y="0"/>
                      <a:ext cx="5943829" cy="3674645"/>
                    </a:xfrm>
                    <a:prstGeom prst="rect">
                      <a:avLst/>
                    </a:prstGeom>
                  </pic:spPr>
                </pic:pic>
              </a:graphicData>
            </a:graphic>
          </wp:inline>
        </w:drawing>
      </w:r>
    </w:p>
    <w:p w14:paraId="3F058C81" w14:textId="77E7216C" w:rsidR="1F29B3B9" w:rsidRDefault="1F29B3B9" w:rsidP="00F27FF6">
      <w:pPr>
        <w:pStyle w:val="Caption"/>
      </w:pPr>
      <w:r w:rsidRPr="3958CAB3">
        <w:rPr>
          <w:b/>
          <w:bCs/>
        </w:rPr>
        <w:t xml:space="preserve">Figure </w:t>
      </w:r>
      <w:r w:rsidR="00941F5F">
        <w:rPr>
          <w:b/>
          <w:bCs/>
        </w:rPr>
        <w:t>3.</w:t>
      </w:r>
      <w:r w:rsidRPr="3958CAB3">
        <w:rPr>
          <w:b/>
          <w:bCs/>
        </w:rPr>
        <w:t xml:space="preserve">8 (a-d). </w:t>
      </w:r>
      <w:r w:rsidRPr="3958CAB3">
        <w:t>Mean composites of 30 days after to date and year of flash drought onset in the Midwest location. a. 2-m temperature standardized anomalies. Dashed overlays indicate statistical significance above 90% for temperature, and stipples indicate significance for e500 mb GPH., b. precipitation standardized anomalies, c. soil moisture standardized anomalies, and d. Enhanced Vegetation Index anomalies. Dashed lines for b-c indicate significance above 90%.</w:t>
      </w:r>
    </w:p>
    <w:p w14:paraId="0DA03DF9" w14:textId="4EA9848D" w:rsidR="009C22AD" w:rsidRDefault="009C22AD" w:rsidP="004A3733">
      <w:pPr>
        <w:spacing w:line="480" w:lineRule="auto"/>
        <w:rPr>
          <w:rFonts w:ascii="Times New Roman" w:hAnsi="Times New Roman" w:cs="Times New Roman"/>
          <w:color w:val="000000" w:themeColor="text1"/>
          <w:sz w:val="24"/>
          <w:szCs w:val="24"/>
        </w:rPr>
      </w:pPr>
    </w:p>
    <w:p w14:paraId="44E0D5E4" w14:textId="47F35637" w:rsidR="009C22AD" w:rsidRDefault="0BE1CFC9" w:rsidP="004A3733">
      <w:pPr>
        <w:pStyle w:val="subheadersdis"/>
      </w:pPr>
      <w:bookmarkStart w:id="30" w:name="_Toc165385346"/>
      <w:r w:rsidRPr="0BE1CFC9">
        <w:t>3.4 Discussion:</w:t>
      </w:r>
      <w:bookmarkEnd w:id="30"/>
    </w:p>
    <w:p w14:paraId="17A032A0" w14:textId="15EB58DF" w:rsidR="0BE1CFC9" w:rsidRDefault="5DC50E99" w:rsidP="103B7AA5">
      <w:pPr>
        <w:spacing w:line="480" w:lineRule="auto"/>
        <w:ind w:firstLine="720"/>
        <w:rPr>
          <w:rFonts w:ascii="Times New Roman" w:hAnsi="Times New Roman" w:cs="Times New Roman"/>
          <w:sz w:val="24"/>
          <w:szCs w:val="24"/>
        </w:rPr>
      </w:pPr>
      <w:r w:rsidRPr="103B7AA5">
        <w:rPr>
          <w:rFonts w:ascii="Times New Roman" w:hAnsi="Times New Roman" w:cs="Times New Roman"/>
          <w:sz w:val="24"/>
          <w:szCs w:val="24"/>
        </w:rPr>
        <w:t xml:space="preserve">This study created mean anomaly composites of synoptic scale processes prior to and during flash drought development. Antecedent condition composites for both the SGP and MW showed significant sea surface temperature anomalies in both the Atlantic and Pacific. </w:t>
      </w:r>
      <w:r w:rsidR="4A345C05" w:rsidRPr="103B7AA5">
        <w:rPr>
          <w:rFonts w:ascii="Times New Roman" w:hAnsi="Times New Roman" w:cs="Times New Roman"/>
          <w:sz w:val="24"/>
          <w:szCs w:val="24"/>
        </w:rPr>
        <w:t>For example, c</w:t>
      </w:r>
      <w:r w:rsidRPr="103B7AA5">
        <w:rPr>
          <w:rFonts w:ascii="Times New Roman" w:hAnsi="Times New Roman" w:cs="Times New Roman"/>
          <w:sz w:val="24"/>
          <w:szCs w:val="24"/>
        </w:rPr>
        <w:t>omposite</w:t>
      </w:r>
      <w:r w:rsidR="34111AF0" w:rsidRPr="103B7AA5">
        <w:rPr>
          <w:rFonts w:ascii="Times New Roman" w:hAnsi="Times New Roman" w:cs="Times New Roman"/>
          <w:sz w:val="24"/>
          <w:szCs w:val="24"/>
        </w:rPr>
        <w:t xml:space="preserve"> analyses</w:t>
      </w:r>
      <w:r w:rsidRPr="103B7AA5">
        <w:rPr>
          <w:rFonts w:ascii="Times New Roman" w:hAnsi="Times New Roman" w:cs="Times New Roman"/>
          <w:sz w:val="24"/>
          <w:szCs w:val="24"/>
        </w:rPr>
        <w:t xml:space="preserve"> for SGP flash drought</w:t>
      </w:r>
      <w:r w:rsidR="6508DF30" w:rsidRPr="103B7AA5">
        <w:rPr>
          <w:rFonts w:ascii="Times New Roman" w:hAnsi="Times New Roman" w:cs="Times New Roman"/>
          <w:sz w:val="24"/>
          <w:szCs w:val="24"/>
        </w:rPr>
        <w:t xml:space="preserve"> events</w:t>
      </w:r>
      <w:r w:rsidRPr="103B7AA5">
        <w:rPr>
          <w:rFonts w:ascii="Times New Roman" w:hAnsi="Times New Roman" w:cs="Times New Roman"/>
          <w:sz w:val="24"/>
          <w:szCs w:val="24"/>
        </w:rPr>
        <w:t xml:space="preserve"> </w:t>
      </w:r>
      <w:r w:rsidR="20BE9A08" w:rsidRPr="103B7AA5">
        <w:rPr>
          <w:rFonts w:ascii="Times New Roman" w:hAnsi="Times New Roman" w:cs="Times New Roman"/>
          <w:sz w:val="24"/>
          <w:szCs w:val="24"/>
        </w:rPr>
        <w:t>display</w:t>
      </w:r>
      <w:r w:rsidRPr="103B7AA5">
        <w:rPr>
          <w:rFonts w:ascii="Times New Roman" w:hAnsi="Times New Roman" w:cs="Times New Roman"/>
          <w:sz w:val="24"/>
          <w:szCs w:val="24"/>
        </w:rPr>
        <w:t xml:space="preserve"> a combined signal of weak La Nina phase ENSO and positive North Atlantic SSTs. Lesinger &amp; Tian (2022) found that during La Nina phase and positive </w:t>
      </w:r>
      <w:r w:rsidR="00A47C49">
        <w:rPr>
          <w:rFonts w:ascii="Times New Roman" w:hAnsi="Times New Roman" w:cs="Times New Roman"/>
          <w:sz w:val="24"/>
          <w:szCs w:val="24"/>
        </w:rPr>
        <w:t>NAO</w:t>
      </w:r>
      <w:r w:rsidR="0A1F7A44" w:rsidRPr="103B7AA5">
        <w:rPr>
          <w:rFonts w:ascii="Times New Roman" w:hAnsi="Times New Roman" w:cs="Times New Roman"/>
          <w:sz w:val="24"/>
          <w:szCs w:val="24"/>
        </w:rPr>
        <w:t xml:space="preserve">, </w:t>
      </w:r>
      <w:r w:rsidRPr="103B7AA5">
        <w:rPr>
          <w:rFonts w:ascii="Times New Roman" w:hAnsi="Times New Roman" w:cs="Times New Roman"/>
          <w:sz w:val="24"/>
          <w:szCs w:val="24"/>
        </w:rPr>
        <w:t>severe soil moisture deficit flash droughts increased from ~5% to ~15% and an increase of ~4% with positive NAO. The composites</w:t>
      </w:r>
      <w:r w:rsidR="674F87FF" w:rsidRPr="103B7AA5">
        <w:rPr>
          <w:rFonts w:ascii="Times New Roman" w:hAnsi="Times New Roman" w:cs="Times New Roman"/>
          <w:sz w:val="24"/>
          <w:szCs w:val="24"/>
        </w:rPr>
        <w:t xml:space="preserve"> for this study</w:t>
      </w:r>
      <w:r w:rsidRPr="103B7AA5">
        <w:rPr>
          <w:rFonts w:ascii="Times New Roman" w:hAnsi="Times New Roman" w:cs="Times New Roman"/>
          <w:sz w:val="24"/>
          <w:szCs w:val="24"/>
        </w:rPr>
        <w:t xml:space="preserve"> represent </w:t>
      </w:r>
      <w:r w:rsidRPr="103B7AA5">
        <w:rPr>
          <w:rFonts w:ascii="Times New Roman" w:hAnsi="Times New Roman" w:cs="Times New Roman"/>
          <w:sz w:val="24"/>
          <w:szCs w:val="24"/>
        </w:rPr>
        <w:lastRenderedPageBreak/>
        <w:t xml:space="preserve">flash droughts driven by evaporative stress. While surface moisture deficits are part of evaporative stress, differentiation of </w:t>
      </w:r>
      <w:r w:rsidR="21DDAC66" w:rsidRPr="103B7AA5">
        <w:rPr>
          <w:rFonts w:ascii="Times New Roman" w:hAnsi="Times New Roman" w:cs="Times New Roman"/>
          <w:sz w:val="24"/>
          <w:szCs w:val="24"/>
        </w:rPr>
        <w:t>distinct types</w:t>
      </w:r>
      <w:r w:rsidRPr="103B7AA5">
        <w:rPr>
          <w:rFonts w:ascii="Times New Roman" w:hAnsi="Times New Roman" w:cs="Times New Roman"/>
          <w:sz w:val="24"/>
          <w:szCs w:val="24"/>
        </w:rPr>
        <w:t xml:space="preserve"> of flash droughts </w:t>
      </w:r>
      <w:r w:rsidR="4C5FE878" w:rsidRPr="103B7AA5">
        <w:rPr>
          <w:rFonts w:ascii="Times New Roman" w:hAnsi="Times New Roman" w:cs="Times New Roman"/>
          <w:sz w:val="24"/>
          <w:szCs w:val="24"/>
        </w:rPr>
        <w:t xml:space="preserve">are not directly </w:t>
      </w:r>
      <w:r w:rsidRPr="103B7AA5">
        <w:rPr>
          <w:rFonts w:ascii="Times New Roman" w:hAnsi="Times New Roman" w:cs="Times New Roman"/>
          <w:sz w:val="24"/>
          <w:szCs w:val="24"/>
        </w:rPr>
        <w:t>accounted for</w:t>
      </w:r>
      <w:r w:rsidR="2CF91695" w:rsidRPr="103B7AA5">
        <w:rPr>
          <w:rFonts w:ascii="Times New Roman" w:hAnsi="Times New Roman" w:cs="Times New Roman"/>
          <w:sz w:val="24"/>
          <w:szCs w:val="24"/>
        </w:rPr>
        <w:t>, the results of this study</w:t>
      </w:r>
      <w:r w:rsidRPr="103B7AA5">
        <w:rPr>
          <w:rFonts w:ascii="Times New Roman" w:hAnsi="Times New Roman" w:cs="Times New Roman"/>
          <w:sz w:val="24"/>
          <w:szCs w:val="24"/>
        </w:rPr>
        <w:t xml:space="preserve"> </w:t>
      </w:r>
      <w:proofErr w:type="gramStart"/>
      <w:r w:rsidR="125D606B" w:rsidRPr="103B7AA5">
        <w:rPr>
          <w:rFonts w:ascii="Times New Roman" w:hAnsi="Times New Roman" w:cs="Times New Roman"/>
          <w:sz w:val="24"/>
          <w:szCs w:val="24"/>
        </w:rPr>
        <w:t xml:space="preserve">are in </w:t>
      </w:r>
      <w:r w:rsidRPr="103B7AA5">
        <w:rPr>
          <w:rFonts w:ascii="Times New Roman" w:hAnsi="Times New Roman" w:cs="Times New Roman"/>
          <w:sz w:val="24"/>
          <w:szCs w:val="24"/>
        </w:rPr>
        <w:t>agreement</w:t>
      </w:r>
      <w:proofErr w:type="gramEnd"/>
      <w:r w:rsidRPr="103B7AA5">
        <w:rPr>
          <w:rFonts w:ascii="Times New Roman" w:hAnsi="Times New Roman" w:cs="Times New Roman"/>
          <w:sz w:val="24"/>
          <w:szCs w:val="24"/>
        </w:rPr>
        <w:t xml:space="preserve"> </w:t>
      </w:r>
      <w:r w:rsidR="4A114B27" w:rsidRPr="103B7AA5">
        <w:rPr>
          <w:rFonts w:ascii="Times New Roman" w:hAnsi="Times New Roman" w:cs="Times New Roman"/>
          <w:sz w:val="24"/>
          <w:szCs w:val="24"/>
        </w:rPr>
        <w:t xml:space="preserve">with Lesinger &amp; Tian, (2022) </w:t>
      </w:r>
      <w:r w:rsidR="1169A6E2" w:rsidRPr="103B7AA5">
        <w:rPr>
          <w:rFonts w:ascii="Times New Roman" w:hAnsi="Times New Roman" w:cs="Times New Roman"/>
          <w:sz w:val="24"/>
          <w:szCs w:val="24"/>
        </w:rPr>
        <w:t>whereby</w:t>
      </w:r>
      <w:r w:rsidRPr="103B7AA5">
        <w:rPr>
          <w:rFonts w:ascii="Times New Roman" w:hAnsi="Times New Roman" w:cs="Times New Roman"/>
          <w:sz w:val="24"/>
          <w:szCs w:val="24"/>
        </w:rPr>
        <w:t xml:space="preserve"> teleconnections with both Pacific and Atlantic variability exist and can lead to flash drought events</w:t>
      </w:r>
      <w:r w:rsidR="70F3B2A9" w:rsidRPr="103B7AA5">
        <w:rPr>
          <w:rFonts w:ascii="Times New Roman" w:hAnsi="Times New Roman" w:cs="Times New Roman"/>
          <w:sz w:val="24"/>
          <w:szCs w:val="24"/>
        </w:rPr>
        <w:t xml:space="preserve"> in the SGP</w:t>
      </w:r>
      <w:r w:rsidRPr="103B7AA5">
        <w:rPr>
          <w:rFonts w:ascii="Times New Roman" w:hAnsi="Times New Roman" w:cs="Times New Roman"/>
          <w:sz w:val="24"/>
          <w:szCs w:val="24"/>
        </w:rPr>
        <w:t xml:space="preserve">. </w:t>
      </w:r>
    </w:p>
    <w:p w14:paraId="5F4325F2" w14:textId="4BAF88E7" w:rsidR="0BE1CFC9" w:rsidRDefault="07E2F082" w:rsidP="103B7AA5">
      <w:pPr>
        <w:spacing w:line="480" w:lineRule="auto"/>
        <w:ind w:firstLine="720"/>
        <w:rPr>
          <w:rFonts w:ascii="Times New Roman" w:hAnsi="Times New Roman" w:cs="Times New Roman"/>
          <w:sz w:val="24"/>
          <w:szCs w:val="24"/>
        </w:rPr>
      </w:pPr>
      <w:r w:rsidRPr="103B7AA5">
        <w:rPr>
          <w:rFonts w:ascii="Times New Roman" w:hAnsi="Times New Roman" w:cs="Times New Roman"/>
          <w:sz w:val="24"/>
          <w:szCs w:val="24"/>
        </w:rPr>
        <w:t xml:space="preserve">Shifts in the Pacific jet can alter the wave train patterns over the SGP and are known to affect moisture flow in the boundary layer (Flanagan et al., 2018).  This study noted that enhanced </w:t>
      </w:r>
      <w:r w:rsidR="07546CE3" w:rsidRPr="103B7AA5">
        <w:rPr>
          <w:rFonts w:ascii="Times New Roman" w:hAnsi="Times New Roman" w:cs="Times New Roman"/>
          <w:sz w:val="24"/>
          <w:szCs w:val="24"/>
        </w:rPr>
        <w:t>zonal</w:t>
      </w:r>
      <w:r w:rsidR="00EF4B75">
        <w:rPr>
          <w:rFonts w:ascii="Times New Roman" w:hAnsi="Times New Roman" w:cs="Times New Roman"/>
          <w:sz w:val="24"/>
          <w:szCs w:val="24"/>
        </w:rPr>
        <w:t xml:space="preserve"> </w:t>
      </w:r>
      <w:r w:rsidR="5DC50E99" w:rsidRPr="103B7AA5">
        <w:rPr>
          <w:rFonts w:ascii="Times New Roman" w:hAnsi="Times New Roman" w:cs="Times New Roman"/>
          <w:sz w:val="24"/>
          <w:szCs w:val="24"/>
        </w:rPr>
        <w:t>winds are present prior to flash drought development in the SGP</w:t>
      </w:r>
      <w:r w:rsidR="7CF777A3" w:rsidRPr="103B7AA5">
        <w:rPr>
          <w:rFonts w:ascii="Times New Roman" w:hAnsi="Times New Roman" w:cs="Times New Roman"/>
          <w:sz w:val="24"/>
          <w:szCs w:val="24"/>
        </w:rPr>
        <w:t xml:space="preserve"> with specific</w:t>
      </w:r>
      <w:r w:rsidR="5DC50E99" w:rsidRPr="103B7AA5">
        <w:rPr>
          <w:rFonts w:ascii="Times New Roman" w:hAnsi="Times New Roman" w:cs="Times New Roman"/>
          <w:sz w:val="24"/>
          <w:szCs w:val="24"/>
        </w:rPr>
        <w:t xml:space="preserve"> anomalies present both north and south of the study region</w:t>
      </w:r>
      <w:r w:rsidR="726BA7FF" w:rsidRPr="103B7AA5">
        <w:rPr>
          <w:rFonts w:ascii="Times New Roman" w:hAnsi="Times New Roman" w:cs="Times New Roman"/>
          <w:sz w:val="24"/>
          <w:szCs w:val="24"/>
        </w:rPr>
        <w:t xml:space="preserve"> representing a split flow pattern</w:t>
      </w:r>
      <w:r w:rsidR="738C96DA" w:rsidRPr="103B7AA5">
        <w:rPr>
          <w:rFonts w:ascii="Times New Roman" w:hAnsi="Times New Roman" w:cs="Times New Roman"/>
          <w:sz w:val="24"/>
          <w:szCs w:val="24"/>
        </w:rPr>
        <w:t>, weak ridging,</w:t>
      </w:r>
      <w:r w:rsidR="726BA7FF" w:rsidRPr="103B7AA5">
        <w:rPr>
          <w:rFonts w:ascii="Times New Roman" w:hAnsi="Times New Roman" w:cs="Times New Roman"/>
          <w:sz w:val="24"/>
          <w:szCs w:val="24"/>
        </w:rPr>
        <w:t xml:space="preserve"> and </w:t>
      </w:r>
      <w:r w:rsidR="2D68660F" w:rsidRPr="103B7AA5">
        <w:rPr>
          <w:rFonts w:ascii="Times New Roman" w:hAnsi="Times New Roman" w:cs="Times New Roman"/>
          <w:sz w:val="24"/>
          <w:szCs w:val="24"/>
        </w:rPr>
        <w:t xml:space="preserve">a </w:t>
      </w:r>
      <w:r w:rsidR="726BA7FF" w:rsidRPr="103B7AA5">
        <w:rPr>
          <w:rFonts w:ascii="Times New Roman" w:hAnsi="Times New Roman" w:cs="Times New Roman"/>
          <w:sz w:val="24"/>
          <w:szCs w:val="24"/>
        </w:rPr>
        <w:t>limited storm</w:t>
      </w:r>
      <w:r w:rsidR="00E87729">
        <w:rPr>
          <w:rFonts w:ascii="Times New Roman" w:hAnsi="Times New Roman" w:cs="Times New Roman"/>
          <w:sz w:val="24"/>
          <w:szCs w:val="24"/>
        </w:rPr>
        <w:t xml:space="preserve"> </w:t>
      </w:r>
      <w:r w:rsidR="726BA7FF" w:rsidRPr="103B7AA5">
        <w:rPr>
          <w:rFonts w:ascii="Times New Roman" w:hAnsi="Times New Roman" w:cs="Times New Roman"/>
          <w:sz w:val="24"/>
          <w:szCs w:val="24"/>
        </w:rPr>
        <w:t>track across the SGP region</w:t>
      </w:r>
      <w:r w:rsidR="5DC50E99" w:rsidRPr="103B7AA5">
        <w:rPr>
          <w:rFonts w:ascii="Times New Roman" w:hAnsi="Times New Roman" w:cs="Times New Roman"/>
          <w:sz w:val="24"/>
          <w:szCs w:val="24"/>
        </w:rPr>
        <w:t xml:space="preserve">. </w:t>
      </w:r>
    </w:p>
    <w:p w14:paraId="5D6AAD53" w14:textId="6EB03923" w:rsidR="0BE1CFC9" w:rsidRDefault="5DC50E99" w:rsidP="103B7AA5">
      <w:pPr>
        <w:spacing w:line="480" w:lineRule="auto"/>
        <w:ind w:firstLine="700"/>
        <w:rPr>
          <w:rFonts w:ascii="Times New Roman" w:hAnsi="Times New Roman" w:cs="Times New Roman"/>
          <w:sz w:val="24"/>
          <w:szCs w:val="24"/>
        </w:rPr>
      </w:pPr>
      <w:r w:rsidRPr="0BE1CFC9">
        <w:rPr>
          <w:rFonts w:ascii="Times New Roman" w:hAnsi="Times New Roman" w:cs="Times New Roman"/>
          <w:sz w:val="24"/>
          <w:szCs w:val="24"/>
        </w:rPr>
        <w:t>Antecede</w:t>
      </w:r>
      <w:r w:rsidR="0BE1CFC9" w:rsidRPr="103B7AA5">
        <w:rPr>
          <w:rFonts w:ascii="Times New Roman" w:hAnsi="Times New Roman" w:cs="Times New Roman"/>
          <w:sz w:val="24"/>
          <w:szCs w:val="24"/>
        </w:rPr>
        <w:t>nt c</w:t>
      </w:r>
      <w:r w:rsidRPr="0BE1CFC9">
        <w:rPr>
          <w:rFonts w:ascii="Times New Roman" w:hAnsi="Times New Roman" w:cs="Times New Roman"/>
          <w:sz w:val="24"/>
          <w:szCs w:val="24"/>
        </w:rPr>
        <w:t xml:space="preserve">onditions for MW flash droughts </w:t>
      </w:r>
      <w:r w:rsidR="47C5942A" w:rsidRPr="103B7AA5">
        <w:rPr>
          <w:rFonts w:ascii="Times New Roman" w:hAnsi="Times New Roman" w:cs="Times New Roman"/>
          <w:sz w:val="24"/>
          <w:szCs w:val="24"/>
        </w:rPr>
        <w:t>are</w:t>
      </w:r>
      <w:r w:rsidR="44CBA39E" w:rsidRPr="103B7AA5">
        <w:rPr>
          <w:rFonts w:ascii="Times New Roman" w:hAnsi="Times New Roman" w:cs="Times New Roman"/>
          <w:sz w:val="24"/>
          <w:szCs w:val="24"/>
        </w:rPr>
        <w:t xml:space="preserve"> quite different than</w:t>
      </w:r>
      <w:r w:rsidRPr="0BE1CFC9">
        <w:rPr>
          <w:rFonts w:ascii="Times New Roman" w:hAnsi="Times New Roman" w:cs="Times New Roman"/>
          <w:sz w:val="24"/>
          <w:szCs w:val="24"/>
        </w:rPr>
        <w:t xml:space="preserve"> those of the SGP. While the SGP is dominated by La Nina pattern SSTs</w:t>
      </w:r>
      <w:r w:rsidR="5AA5174D" w:rsidRPr="0BE1CFC9">
        <w:rPr>
          <w:rFonts w:ascii="Times New Roman" w:hAnsi="Times New Roman" w:cs="Times New Roman"/>
          <w:sz w:val="24"/>
          <w:szCs w:val="24"/>
        </w:rPr>
        <w:t>,</w:t>
      </w:r>
      <w:r w:rsidRPr="0BE1CFC9">
        <w:rPr>
          <w:rFonts w:ascii="Times New Roman" w:hAnsi="Times New Roman" w:cs="Times New Roman"/>
          <w:sz w:val="24"/>
          <w:szCs w:val="24"/>
        </w:rPr>
        <w:t xml:space="preserve"> a significant area of warm SST</w:t>
      </w:r>
      <w:r w:rsidR="7F2861E4">
        <w:rPr>
          <w:rFonts w:ascii="Times New Roman" w:hAnsi="Times New Roman" w:cs="Times New Roman"/>
          <w:sz w:val="24"/>
          <w:szCs w:val="24"/>
        </w:rPr>
        <w:t xml:space="preserve"> anomalies</w:t>
      </w:r>
      <w:r w:rsidRPr="0BE1CFC9">
        <w:rPr>
          <w:rFonts w:ascii="Times New Roman" w:hAnsi="Times New Roman" w:cs="Times New Roman"/>
          <w:sz w:val="24"/>
          <w:szCs w:val="24"/>
        </w:rPr>
        <w:t xml:space="preserve"> </w:t>
      </w:r>
      <w:r w:rsidR="00D60961" w:rsidRPr="0BE1CFC9">
        <w:rPr>
          <w:rFonts w:ascii="Times New Roman" w:hAnsi="Times New Roman" w:cs="Times New Roman"/>
          <w:sz w:val="24"/>
          <w:szCs w:val="24"/>
        </w:rPr>
        <w:t>occurs</w:t>
      </w:r>
      <w:r w:rsidRPr="0BE1CFC9">
        <w:rPr>
          <w:rFonts w:ascii="Times New Roman" w:hAnsi="Times New Roman" w:cs="Times New Roman"/>
          <w:sz w:val="24"/>
          <w:szCs w:val="24"/>
        </w:rPr>
        <w:t xml:space="preserve"> in the North Central Pacific </w:t>
      </w:r>
      <w:r w:rsidR="1B1F019D" w:rsidRPr="0BE1CFC9">
        <w:rPr>
          <w:rFonts w:ascii="Times New Roman" w:hAnsi="Times New Roman" w:cs="Times New Roman"/>
          <w:sz w:val="24"/>
          <w:szCs w:val="24"/>
        </w:rPr>
        <w:t xml:space="preserve">and </w:t>
      </w:r>
      <w:r w:rsidR="1B1F019D" w:rsidRPr="103B7AA5">
        <w:rPr>
          <w:rFonts w:ascii="Times New Roman" w:eastAsia="Times New Roman" w:hAnsi="Times New Roman" w:cs="Times New Roman"/>
          <w:sz w:val="24"/>
          <w:szCs w:val="24"/>
        </w:rPr>
        <w:t xml:space="preserve">North Central </w:t>
      </w:r>
      <w:r w:rsidR="1B1F019D" w:rsidRPr="103B7AA5">
        <w:rPr>
          <w:rFonts w:ascii="Times New Roman" w:hAnsi="Times New Roman" w:cs="Times New Roman"/>
          <w:sz w:val="24"/>
          <w:szCs w:val="24"/>
        </w:rPr>
        <w:t>Atlantic</w:t>
      </w:r>
      <w:r>
        <w:rPr>
          <w:rFonts w:ascii="Times New Roman" w:hAnsi="Times New Roman" w:cs="Times New Roman"/>
          <w:sz w:val="24"/>
          <w:szCs w:val="24"/>
        </w:rPr>
        <w:t>.</w:t>
      </w:r>
      <w:r w:rsidR="00876625">
        <w:rPr>
          <w:rFonts w:ascii="Times New Roman" w:hAnsi="Times New Roman" w:cs="Times New Roman"/>
          <w:sz w:val="24"/>
          <w:szCs w:val="24"/>
        </w:rPr>
        <w:t xml:space="preserve"> </w:t>
      </w:r>
      <w:r w:rsidR="00876625">
        <w:rPr>
          <w:rFonts w:ascii="Times New Roman" w:hAnsi="Times New Roman" w:cs="Times New Roman"/>
          <w:color w:val="000000" w:themeColor="text1"/>
          <w:sz w:val="24"/>
          <w:szCs w:val="24"/>
        </w:rPr>
        <w:t>T</w:t>
      </w:r>
      <w:r w:rsidR="00876625" w:rsidRPr="103B7AA5">
        <w:rPr>
          <w:rFonts w:ascii="Times New Roman" w:hAnsi="Times New Roman" w:cs="Times New Roman"/>
          <w:color w:val="000000" w:themeColor="text1"/>
          <w:sz w:val="24"/>
          <w:szCs w:val="24"/>
        </w:rPr>
        <w:t xml:space="preserve">he influence of Atlantic SST anomalies and corresponding GPH anomalies look to play a significant role in flash drought formation in the Central United States. Because changes in SST are slow to manifest, these could </w:t>
      </w:r>
      <w:r w:rsidR="005317FC">
        <w:rPr>
          <w:rFonts w:ascii="Times New Roman" w:hAnsi="Times New Roman" w:cs="Times New Roman"/>
          <w:color w:val="000000" w:themeColor="text1"/>
          <w:sz w:val="24"/>
          <w:szCs w:val="24"/>
        </w:rPr>
        <w:t>influence</w:t>
      </w:r>
      <w:r w:rsidR="00876625" w:rsidRPr="103B7AA5">
        <w:rPr>
          <w:rFonts w:ascii="Times New Roman" w:hAnsi="Times New Roman" w:cs="Times New Roman"/>
          <w:color w:val="000000" w:themeColor="text1"/>
          <w:sz w:val="24"/>
          <w:szCs w:val="24"/>
        </w:rPr>
        <w:t xml:space="preserve"> long term ridging that would slow the Rossby wave train.</w:t>
      </w:r>
      <w:r w:rsidR="003B0F19">
        <w:rPr>
          <w:rFonts w:ascii="Times New Roman" w:hAnsi="Times New Roman" w:cs="Times New Roman"/>
          <w:sz w:val="24"/>
          <w:szCs w:val="24"/>
        </w:rPr>
        <w:t xml:space="preserve"> T</w:t>
      </w:r>
      <w:r w:rsidR="1263CBB8" w:rsidRPr="0BE1CFC9">
        <w:rPr>
          <w:rFonts w:ascii="Times New Roman" w:hAnsi="Times New Roman" w:cs="Times New Roman"/>
          <w:sz w:val="24"/>
          <w:szCs w:val="24"/>
        </w:rPr>
        <w:t xml:space="preserve">hese </w:t>
      </w:r>
      <w:r w:rsidRPr="0BE1CFC9">
        <w:rPr>
          <w:rFonts w:ascii="Times New Roman" w:hAnsi="Times New Roman" w:cs="Times New Roman"/>
          <w:sz w:val="24"/>
          <w:szCs w:val="24"/>
        </w:rPr>
        <w:t xml:space="preserve">warm anomalies </w:t>
      </w:r>
      <w:r w:rsidR="003B0F19">
        <w:rPr>
          <w:rFonts w:ascii="Times New Roman" w:hAnsi="Times New Roman" w:cs="Times New Roman"/>
          <w:sz w:val="24"/>
          <w:szCs w:val="24"/>
        </w:rPr>
        <w:t>form</w:t>
      </w:r>
      <w:r w:rsidR="005317FC">
        <w:rPr>
          <w:rFonts w:ascii="Times New Roman" w:hAnsi="Times New Roman" w:cs="Times New Roman"/>
          <w:sz w:val="24"/>
          <w:szCs w:val="24"/>
        </w:rPr>
        <w:t xml:space="preserve"> </w:t>
      </w:r>
      <w:r w:rsidRPr="0BE1CFC9">
        <w:rPr>
          <w:rFonts w:ascii="Times New Roman" w:hAnsi="Times New Roman" w:cs="Times New Roman"/>
          <w:sz w:val="24"/>
          <w:szCs w:val="24"/>
        </w:rPr>
        <w:t xml:space="preserve">a large amplitude omega blocking </w:t>
      </w:r>
      <w:r w:rsidR="00910F62" w:rsidRPr="0BE1CFC9">
        <w:rPr>
          <w:rFonts w:ascii="Times New Roman" w:hAnsi="Times New Roman" w:cs="Times New Roman"/>
          <w:sz w:val="24"/>
          <w:szCs w:val="24"/>
        </w:rPr>
        <w:t>pattern that</w:t>
      </w:r>
      <w:r w:rsidRPr="0BE1CFC9">
        <w:rPr>
          <w:rFonts w:ascii="Times New Roman" w:hAnsi="Times New Roman" w:cs="Times New Roman"/>
          <w:sz w:val="24"/>
          <w:szCs w:val="24"/>
        </w:rPr>
        <w:t xml:space="preserve"> occurs over North America. Droughts in the Central US are often linked to subsidence caused by persistent ridging</w:t>
      </w:r>
      <w:r>
        <w:rPr>
          <w:rFonts w:ascii="Times New Roman" w:hAnsi="Times New Roman" w:cs="Times New Roman"/>
          <w:sz w:val="24"/>
          <w:szCs w:val="24"/>
        </w:rPr>
        <w:t xml:space="preserve"> (Cook et al., 2022; Jong et al., 2022; Basara et al., 2019)</w:t>
      </w:r>
      <w:r w:rsidR="77454590">
        <w:rPr>
          <w:rFonts w:ascii="Times New Roman" w:hAnsi="Times New Roman" w:cs="Times New Roman"/>
          <w:sz w:val="24"/>
          <w:szCs w:val="24"/>
        </w:rPr>
        <w:t xml:space="preserve"> and both</w:t>
      </w:r>
      <w:r w:rsidR="0A3CD321" w:rsidRPr="002A37AA">
        <w:rPr>
          <w:rStyle w:val="normaltextrun"/>
          <w:rFonts w:ascii="Times New Roman" w:hAnsi="Times New Roman" w:cs="Times New Roman"/>
          <w:color w:val="000000"/>
          <w:sz w:val="24"/>
          <w:szCs w:val="24"/>
          <w:shd w:val="clear" w:color="auto" w:fill="FFFFFF"/>
        </w:rPr>
        <w:t xml:space="preserve"> </w:t>
      </w:r>
      <w:r w:rsidR="1C94B57A" w:rsidRPr="002A37AA">
        <w:rPr>
          <w:rStyle w:val="normaltextrun"/>
          <w:rFonts w:ascii="Times New Roman" w:hAnsi="Times New Roman" w:cs="Times New Roman"/>
          <w:color w:val="000000"/>
          <w:sz w:val="24"/>
          <w:szCs w:val="24"/>
          <w:shd w:val="clear" w:color="auto" w:fill="FFFFFF"/>
        </w:rPr>
        <w:t xml:space="preserve">the </w:t>
      </w:r>
      <w:r w:rsidR="0A3CD321" w:rsidRPr="002A37AA">
        <w:rPr>
          <w:rStyle w:val="normaltextrun"/>
          <w:rFonts w:ascii="Times New Roman" w:hAnsi="Times New Roman" w:cs="Times New Roman"/>
          <w:color w:val="000000"/>
          <w:sz w:val="24"/>
          <w:szCs w:val="24"/>
          <w:shd w:val="clear" w:color="auto" w:fill="FFFFFF"/>
        </w:rPr>
        <w:t xml:space="preserve">SST and </w:t>
      </w:r>
      <w:r w:rsidR="6EA57B53" w:rsidRPr="103B7AA5">
        <w:rPr>
          <w:rFonts w:ascii="Times New Roman" w:hAnsi="Times New Roman" w:cs="Times New Roman"/>
          <w:sz w:val="24"/>
          <w:szCs w:val="24"/>
        </w:rPr>
        <w:t>synoptic patterns</w:t>
      </w:r>
      <w:r w:rsidR="0A3CD321" w:rsidRPr="002A37AA">
        <w:rPr>
          <w:rStyle w:val="normaltextrun"/>
          <w:rFonts w:ascii="Times New Roman" w:hAnsi="Times New Roman" w:cs="Times New Roman"/>
          <w:color w:val="000000"/>
          <w:sz w:val="24"/>
          <w:szCs w:val="24"/>
          <w:shd w:val="clear" w:color="auto" w:fill="FFFFFF"/>
        </w:rPr>
        <w:t xml:space="preserve"> are consistent with </w:t>
      </w:r>
      <w:r w:rsidR="09E0A39D" w:rsidRPr="002A37AA">
        <w:rPr>
          <w:rStyle w:val="normaltextrun"/>
          <w:rFonts w:ascii="Times New Roman" w:hAnsi="Times New Roman" w:cs="Times New Roman"/>
          <w:color w:val="000000"/>
          <w:sz w:val="24"/>
          <w:szCs w:val="24"/>
          <w:shd w:val="clear" w:color="auto" w:fill="FFFFFF"/>
        </w:rPr>
        <w:t xml:space="preserve">previous </w:t>
      </w:r>
      <w:r w:rsidR="0A3CD321" w:rsidRPr="002A37AA">
        <w:rPr>
          <w:rStyle w:val="normaltextrun"/>
          <w:rFonts w:ascii="Times New Roman" w:hAnsi="Times New Roman" w:cs="Times New Roman"/>
          <w:color w:val="000000"/>
          <w:sz w:val="24"/>
          <w:szCs w:val="24"/>
          <w:shd w:val="clear" w:color="auto" w:fill="FFFFFF"/>
        </w:rPr>
        <w:t xml:space="preserve">studies that show upstream synoptic features create the </w:t>
      </w:r>
      <w:r w:rsidR="0B3B0FA8" w:rsidRPr="103B7AA5">
        <w:rPr>
          <w:rFonts w:ascii="Times New Roman" w:hAnsi="Times New Roman" w:cs="Times New Roman"/>
          <w:sz w:val="24"/>
          <w:szCs w:val="24"/>
        </w:rPr>
        <w:t>amplified</w:t>
      </w:r>
      <w:r w:rsidR="0A3CD321" w:rsidRPr="002A37AA">
        <w:rPr>
          <w:rStyle w:val="normaltextrun"/>
          <w:rFonts w:ascii="Times New Roman" w:hAnsi="Times New Roman" w:cs="Times New Roman"/>
          <w:color w:val="000000"/>
          <w:sz w:val="24"/>
          <w:szCs w:val="24"/>
          <w:shd w:val="clear" w:color="auto" w:fill="FFFFFF"/>
        </w:rPr>
        <w:t xml:space="preserve"> atmospheric ridging that </w:t>
      </w:r>
      <w:r w:rsidR="37F15556" w:rsidRPr="103B7AA5">
        <w:rPr>
          <w:rFonts w:ascii="Times New Roman" w:hAnsi="Times New Roman" w:cs="Times New Roman"/>
          <w:sz w:val="24"/>
          <w:szCs w:val="24"/>
        </w:rPr>
        <w:t>drives</w:t>
      </w:r>
      <w:r w:rsidR="0A3CD321" w:rsidRPr="002A37AA">
        <w:rPr>
          <w:rStyle w:val="normaltextrun"/>
          <w:rFonts w:ascii="Times New Roman" w:hAnsi="Times New Roman" w:cs="Times New Roman"/>
          <w:color w:val="000000"/>
          <w:sz w:val="24"/>
          <w:szCs w:val="24"/>
          <w:shd w:val="clear" w:color="auto" w:fill="FFFFFF"/>
        </w:rPr>
        <w:t xml:space="preserve"> flash drought development (Ford and </w:t>
      </w:r>
      <w:r w:rsidR="0A3CD321">
        <w:rPr>
          <w:rStyle w:val="normaltextrun"/>
          <w:rFonts w:ascii="Times New Roman" w:hAnsi="Times New Roman" w:cs="Times New Roman"/>
          <w:color w:val="000000"/>
          <w:sz w:val="24"/>
          <w:szCs w:val="24"/>
          <w:shd w:val="clear" w:color="auto" w:fill="FFFFFF"/>
        </w:rPr>
        <w:t>Labossier</w:t>
      </w:r>
      <w:r w:rsidR="69ACB9E8">
        <w:rPr>
          <w:rStyle w:val="normaltextrun"/>
          <w:rFonts w:ascii="Times New Roman" w:hAnsi="Times New Roman" w:cs="Times New Roman"/>
          <w:color w:val="000000"/>
          <w:sz w:val="24"/>
          <w:szCs w:val="24"/>
          <w:shd w:val="clear" w:color="auto" w:fill="FFFFFF"/>
        </w:rPr>
        <w:t>, 2017; Jong et al.</w:t>
      </w:r>
      <w:r w:rsidR="46E72A12">
        <w:rPr>
          <w:rStyle w:val="normaltextrun"/>
          <w:rFonts w:ascii="Times New Roman" w:hAnsi="Times New Roman" w:cs="Times New Roman"/>
          <w:color w:val="000000"/>
          <w:sz w:val="24"/>
          <w:szCs w:val="24"/>
          <w:shd w:val="clear" w:color="auto" w:fill="FFFFFF"/>
        </w:rPr>
        <w:t>,</w:t>
      </w:r>
      <w:r w:rsidR="69ACB9E8" w:rsidRPr="002A37AA">
        <w:rPr>
          <w:rStyle w:val="normaltextrun"/>
          <w:rFonts w:ascii="Times New Roman" w:hAnsi="Times New Roman" w:cs="Times New Roman"/>
          <w:color w:val="000000"/>
          <w:sz w:val="24"/>
          <w:szCs w:val="24"/>
          <w:shd w:val="clear" w:color="auto" w:fill="FFFFFF"/>
        </w:rPr>
        <w:t xml:space="preserve"> 2022</w:t>
      </w:r>
      <w:r w:rsidR="0A3CD321" w:rsidRPr="103B7AA5">
        <w:rPr>
          <w:rStyle w:val="normaltextrun"/>
          <w:rFonts w:ascii="Times New Roman" w:hAnsi="Times New Roman" w:cs="Times New Roman"/>
          <w:color w:val="000000"/>
          <w:sz w:val="24"/>
          <w:szCs w:val="24"/>
          <w:shd w:val="clear" w:color="auto" w:fill="FFFFFF"/>
        </w:rPr>
        <w:t>). </w:t>
      </w:r>
      <w:r w:rsidR="0A3CD321" w:rsidRPr="103B7AA5">
        <w:rPr>
          <w:rStyle w:val="eop"/>
          <w:color w:val="000000" w:themeColor="text1"/>
        </w:rPr>
        <w:t> </w:t>
      </w:r>
    </w:p>
    <w:p w14:paraId="10080508" w14:textId="43BA8763" w:rsidR="0BE1CFC9" w:rsidRDefault="5DC50E99" w:rsidP="103B7AA5">
      <w:pPr>
        <w:spacing w:line="480" w:lineRule="auto"/>
        <w:ind w:left="-20" w:right="-20" w:firstLine="72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lastRenderedPageBreak/>
        <w:t xml:space="preserve">While regions can react differently to flash drought occurrence both areas of interest showed similar antecedent trends </w:t>
      </w:r>
      <w:r w:rsidR="19A7D4AF" w:rsidRPr="103B7AA5">
        <w:rPr>
          <w:rFonts w:ascii="Times New Roman" w:eastAsia="Times New Roman" w:hAnsi="Times New Roman" w:cs="Times New Roman"/>
          <w:color w:val="000000" w:themeColor="text1"/>
          <w:sz w:val="24"/>
          <w:szCs w:val="24"/>
        </w:rPr>
        <w:t xml:space="preserve">with pronounced ridging </w:t>
      </w:r>
      <w:r w:rsidRPr="103B7AA5">
        <w:rPr>
          <w:rFonts w:ascii="Times New Roman" w:eastAsia="Times New Roman" w:hAnsi="Times New Roman" w:cs="Times New Roman"/>
          <w:color w:val="000000" w:themeColor="text1"/>
          <w:sz w:val="24"/>
          <w:szCs w:val="24"/>
        </w:rPr>
        <w:t xml:space="preserve">prior to flash drought development. </w:t>
      </w:r>
      <w:r w:rsidR="5B4E5132" w:rsidRPr="103B7AA5">
        <w:rPr>
          <w:rFonts w:ascii="Times New Roman" w:eastAsia="Times New Roman" w:hAnsi="Times New Roman" w:cs="Times New Roman"/>
          <w:color w:val="000000" w:themeColor="text1"/>
          <w:sz w:val="24"/>
          <w:szCs w:val="24"/>
        </w:rPr>
        <w:t xml:space="preserve">At the same time, </w:t>
      </w:r>
      <w:r w:rsidR="3470C590" w:rsidRPr="103B7AA5">
        <w:rPr>
          <w:rFonts w:ascii="Times New Roman" w:eastAsia="Times New Roman" w:hAnsi="Times New Roman" w:cs="Times New Roman"/>
          <w:color w:val="000000" w:themeColor="text1"/>
          <w:sz w:val="24"/>
          <w:szCs w:val="24"/>
        </w:rPr>
        <w:t xml:space="preserve">composite </w:t>
      </w:r>
      <w:r w:rsidR="5ACEB2DB" w:rsidRPr="103B7AA5">
        <w:rPr>
          <w:rFonts w:ascii="Times New Roman" w:eastAsia="Times New Roman" w:hAnsi="Times New Roman" w:cs="Times New Roman"/>
          <w:color w:val="000000" w:themeColor="text1"/>
          <w:sz w:val="24"/>
          <w:szCs w:val="24"/>
        </w:rPr>
        <w:t xml:space="preserve">antecedent </w:t>
      </w:r>
      <w:r w:rsidR="5B4E5132" w:rsidRPr="103B7AA5">
        <w:rPr>
          <w:rFonts w:ascii="Times New Roman" w:eastAsia="Times New Roman" w:hAnsi="Times New Roman" w:cs="Times New Roman"/>
          <w:color w:val="000000" w:themeColor="text1"/>
          <w:sz w:val="24"/>
          <w:szCs w:val="24"/>
        </w:rPr>
        <w:t>p</w:t>
      </w:r>
      <w:r w:rsidRPr="103B7AA5">
        <w:rPr>
          <w:rFonts w:ascii="Times New Roman" w:eastAsia="Times New Roman" w:hAnsi="Times New Roman" w:cs="Times New Roman"/>
          <w:color w:val="000000" w:themeColor="text1"/>
          <w:sz w:val="24"/>
          <w:szCs w:val="24"/>
        </w:rPr>
        <w:t xml:space="preserve">recipitation anomalies </w:t>
      </w:r>
      <w:r w:rsidR="336A3DB1" w:rsidRPr="103B7AA5">
        <w:rPr>
          <w:rFonts w:ascii="Times New Roman" w:eastAsia="Times New Roman" w:hAnsi="Times New Roman" w:cs="Times New Roman"/>
          <w:color w:val="000000" w:themeColor="text1"/>
          <w:sz w:val="24"/>
          <w:szCs w:val="24"/>
        </w:rPr>
        <w:t>in</w:t>
      </w:r>
      <w:r w:rsidRPr="103B7AA5">
        <w:rPr>
          <w:rFonts w:ascii="Times New Roman" w:eastAsia="Times New Roman" w:hAnsi="Times New Roman" w:cs="Times New Roman"/>
          <w:color w:val="000000" w:themeColor="text1"/>
          <w:sz w:val="24"/>
          <w:szCs w:val="24"/>
        </w:rPr>
        <w:t xml:space="preserve"> the SGP </w:t>
      </w:r>
      <w:r w:rsidR="73FC7D15" w:rsidRPr="103B7AA5">
        <w:rPr>
          <w:rFonts w:ascii="Times New Roman" w:eastAsia="Times New Roman" w:hAnsi="Times New Roman" w:cs="Times New Roman"/>
          <w:color w:val="000000" w:themeColor="text1"/>
          <w:sz w:val="24"/>
          <w:szCs w:val="24"/>
        </w:rPr>
        <w:t>display</w:t>
      </w:r>
      <w:r w:rsidRPr="103B7AA5">
        <w:rPr>
          <w:rFonts w:ascii="Times New Roman" w:eastAsia="Times New Roman" w:hAnsi="Times New Roman" w:cs="Times New Roman"/>
          <w:color w:val="000000" w:themeColor="text1"/>
          <w:sz w:val="24"/>
          <w:szCs w:val="24"/>
        </w:rPr>
        <w:t xml:space="preserve"> anomalously high</w:t>
      </w:r>
      <w:r w:rsidR="41F26114" w:rsidRPr="103B7AA5">
        <w:rPr>
          <w:rFonts w:ascii="Times New Roman" w:eastAsia="Times New Roman" w:hAnsi="Times New Roman" w:cs="Times New Roman"/>
          <w:color w:val="000000" w:themeColor="text1"/>
          <w:sz w:val="24"/>
          <w:szCs w:val="24"/>
        </w:rPr>
        <w:t xml:space="preserve"> conditions</w:t>
      </w:r>
      <w:r w:rsidRPr="103B7AA5">
        <w:rPr>
          <w:rFonts w:ascii="Times New Roman" w:eastAsia="Times New Roman" w:hAnsi="Times New Roman" w:cs="Times New Roman"/>
          <w:color w:val="000000" w:themeColor="text1"/>
          <w:sz w:val="24"/>
          <w:szCs w:val="24"/>
        </w:rPr>
        <w:t xml:space="preserve">. While not the same in the MW areas of higher precipitation registered </w:t>
      </w:r>
      <w:r w:rsidR="00D15740" w:rsidRPr="103B7AA5">
        <w:rPr>
          <w:rFonts w:ascii="Times New Roman" w:eastAsia="Times New Roman" w:hAnsi="Times New Roman" w:cs="Times New Roman"/>
          <w:color w:val="000000" w:themeColor="text1"/>
          <w:sz w:val="24"/>
          <w:szCs w:val="24"/>
        </w:rPr>
        <w:t>as statistically</w:t>
      </w:r>
      <w:r w:rsidRPr="103B7AA5">
        <w:rPr>
          <w:rFonts w:ascii="Times New Roman" w:eastAsia="Times New Roman" w:hAnsi="Times New Roman" w:cs="Times New Roman"/>
          <w:color w:val="000000" w:themeColor="text1"/>
          <w:sz w:val="24"/>
          <w:szCs w:val="24"/>
        </w:rPr>
        <w:t xml:space="preserve"> significant</w:t>
      </w:r>
      <w:r w:rsidR="3B22595A" w:rsidRPr="103B7AA5">
        <w:rPr>
          <w:rFonts w:ascii="Times New Roman" w:eastAsia="Times New Roman" w:hAnsi="Times New Roman" w:cs="Times New Roman"/>
          <w:color w:val="000000" w:themeColor="text1"/>
          <w:sz w:val="24"/>
          <w:szCs w:val="24"/>
        </w:rPr>
        <w:t xml:space="preserve"> within the study domain</w:t>
      </w:r>
      <w:r w:rsidRPr="103B7AA5">
        <w:rPr>
          <w:rFonts w:ascii="Times New Roman" w:eastAsia="Times New Roman" w:hAnsi="Times New Roman" w:cs="Times New Roman"/>
          <w:color w:val="000000" w:themeColor="text1"/>
          <w:sz w:val="24"/>
          <w:szCs w:val="24"/>
        </w:rPr>
        <w:t>. These findings are consistent with others that flash droughts often appear without warning (</w:t>
      </w:r>
      <w:r w:rsidRPr="103B7AA5">
        <w:rPr>
          <w:rFonts w:ascii="Times New Roman" w:hAnsi="Times New Roman" w:cs="Times New Roman"/>
          <w:sz w:val="24"/>
          <w:szCs w:val="24"/>
        </w:rPr>
        <w:t>Osman et al., 2022; Bolles et al., 2021; Otkin et al., 2018b; Hoerling et al., 2014</w:t>
      </w:r>
      <w:r w:rsidRPr="103B7AA5">
        <w:rPr>
          <w:rFonts w:ascii="Times New Roman" w:eastAsia="Times New Roman" w:hAnsi="Times New Roman" w:cs="Times New Roman"/>
          <w:color w:val="000000" w:themeColor="text1"/>
          <w:sz w:val="24"/>
          <w:szCs w:val="24"/>
        </w:rPr>
        <w:t>).</w:t>
      </w:r>
    </w:p>
    <w:p w14:paraId="29F616C9" w14:textId="689B6B89" w:rsidR="0BE1CFC9" w:rsidRPr="006A4275" w:rsidRDefault="5DC50E99" w:rsidP="103B7AA5">
      <w:pPr>
        <w:shd w:val="clear" w:color="auto" w:fill="FFFFFF" w:themeFill="background1"/>
        <w:spacing w:line="480" w:lineRule="auto"/>
        <w:ind w:left="-20" w:right="-20" w:firstLine="72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Increases in spring precipitation and warmer temperatures can contribute to increased spring vegetation densities and earlier spring phenology (Cong et al., 2013). These conditions would be consistent with what has been termed “early green-up” where vegetation response to conditions is to grow faster and mature earlier in the season (Stefanon et al., 2012; Cong et al., 2013)</w:t>
      </w:r>
      <w:r w:rsidR="138A036D" w:rsidRPr="103B7AA5">
        <w:rPr>
          <w:rFonts w:ascii="Times New Roman" w:eastAsia="Times New Roman" w:hAnsi="Times New Roman" w:cs="Times New Roman"/>
          <w:color w:val="000000" w:themeColor="text1"/>
          <w:sz w:val="24"/>
          <w:szCs w:val="24"/>
        </w:rPr>
        <w:t xml:space="preserve">. </w:t>
      </w:r>
      <w:r w:rsidRPr="103B7AA5">
        <w:rPr>
          <w:rFonts w:ascii="Times New Roman" w:eastAsia="Times New Roman" w:hAnsi="Times New Roman" w:cs="Times New Roman"/>
          <w:color w:val="000000" w:themeColor="text1"/>
          <w:sz w:val="24"/>
          <w:szCs w:val="24"/>
        </w:rPr>
        <w:t>EVI anomaly composites show increased vegetation density prior to FD onset</w:t>
      </w:r>
      <w:r w:rsidR="6B6AE1B0" w:rsidRPr="103B7AA5">
        <w:rPr>
          <w:rFonts w:ascii="Times New Roman" w:eastAsia="Times New Roman" w:hAnsi="Times New Roman" w:cs="Times New Roman"/>
          <w:color w:val="000000" w:themeColor="text1"/>
          <w:sz w:val="24"/>
          <w:szCs w:val="24"/>
        </w:rPr>
        <w:t xml:space="preserve"> and</w:t>
      </w:r>
      <w:r w:rsidRPr="103B7AA5">
        <w:rPr>
          <w:rFonts w:ascii="Times New Roman" w:eastAsia="Times New Roman" w:hAnsi="Times New Roman" w:cs="Times New Roman"/>
          <w:color w:val="000000" w:themeColor="text1"/>
          <w:sz w:val="24"/>
          <w:szCs w:val="24"/>
        </w:rPr>
        <w:t xml:space="preserve"> regions of the </w:t>
      </w:r>
      <w:r w:rsidR="1E6AC395" w:rsidRPr="103B7AA5">
        <w:rPr>
          <w:rFonts w:ascii="Times New Roman" w:eastAsia="Times New Roman" w:hAnsi="Times New Roman" w:cs="Times New Roman"/>
          <w:color w:val="000000" w:themeColor="text1"/>
          <w:sz w:val="24"/>
          <w:szCs w:val="24"/>
        </w:rPr>
        <w:t>MW</w:t>
      </w:r>
      <w:r w:rsidRPr="103B7AA5">
        <w:rPr>
          <w:rFonts w:ascii="Times New Roman" w:eastAsia="Times New Roman" w:hAnsi="Times New Roman" w:cs="Times New Roman"/>
          <w:color w:val="000000" w:themeColor="text1"/>
          <w:sz w:val="24"/>
          <w:szCs w:val="24"/>
        </w:rPr>
        <w:t xml:space="preserve"> exhibit anomalous vegetation growth prior to FD</w:t>
      </w:r>
      <w:r w:rsidR="6A1A5440" w:rsidRPr="103B7AA5">
        <w:rPr>
          <w:rFonts w:ascii="Times New Roman" w:eastAsia="Times New Roman" w:hAnsi="Times New Roman" w:cs="Times New Roman"/>
          <w:color w:val="000000" w:themeColor="text1"/>
          <w:sz w:val="24"/>
          <w:szCs w:val="24"/>
        </w:rPr>
        <w:t xml:space="preserve"> that is </w:t>
      </w:r>
      <w:r w:rsidRPr="103B7AA5">
        <w:rPr>
          <w:rFonts w:ascii="Times New Roman" w:eastAsia="Times New Roman" w:hAnsi="Times New Roman" w:cs="Times New Roman"/>
          <w:color w:val="000000" w:themeColor="text1"/>
          <w:sz w:val="24"/>
          <w:szCs w:val="24"/>
        </w:rPr>
        <w:t>statistically significant</w:t>
      </w:r>
      <w:r w:rsidR="2ADE29FF" w:rsidRPr="103B7AA5">
        <w:rPr>
          <w:rFonts w:ascii="Times New Roman" w:eastAsia="Times New Roman" w:hAnsi="Times New Roman" w:cs="Times New Roman"/>
          <w:color w:val="000000" w:themeColor="text1"/>
          <w:sz w:val="24"/>
          <w:szCs w:val="24"/>
        </w:rPr>
        <w:t xml:space="preserve">.  This is consistent with </w:t>
      </w:r>
      <w:r w:rsidRPr="103B7AA5">
        <w:rPr>
          <w:rFonts w:ascii="Times New Roman" w:eastAsia="Times New Roman" w:hAnsi="Times New Roman" w:cs="Times New Roman"/>
          <w:color w:val="000000" w:themeColor="text1"/>
          <w:sz w:val="24"/>
          <w:szCs w:val="24"/>
        </w:rPr>
        <w:t xml:space="preserve">other </w:t>
      </w:r>
      <w:r w:rsidR="43465ED9" w:rsidRPr="103B7AA5">
        <w:rPr>
          <w:rFonts w:ascii="Times New Roman" w:eastAsia="Times New Roman" w:hAnsi="Times New Roman" w:cs="Times New Roman"/>
          <w:color w:val="000000" w:themeColor="text1"/>
          <w:sz w:val="24"/>
          <w:szCs w:val="24"/>
        </w:rPr>
        <w:t xml:space="preserve">previous </w:t>
      </w:r>
      <w:r w:rsidRPr="103B7AA5">
        <w:rPr>
          <w:rFonts w:ascii="Times New Roman" w:eastAsia="Times New Roman" w:hAnsi="Times New Roman" w:cs="Times New Roman"/>
          <w:color w:val="000000" w:themeColor="text1"/>
          <w:sz w:val="24"/>
          <w:szCs w:val="24"/>
        </w:rPr>
        <w:t xml:space="preserve">case studies </w:t>
      </w:r>
      <w:r w:rsidR="70F00965" w:rsidRPr="103B7AA5">
        <w:rPr>
          <w:rFonts w:ascii="Times New Roman" w:eastAsia="Times New Roman" w:hAnsi="Times New Roman" w:cs="Times New Roman"/>
          <w:color w:val="000000" w:themeColor="text1"/>
          <w:sz w:val="24"/>
          <w:szCs w:val="24"/>
        </w:rPr>
        <w:t>whereby</w:t>
      </w:r>
      <w:r w:rsidRPr="103B7AA5">
        <w:rPr>
          <w:rFonts w:ascii="Times New Roman" w:eastAsia="Times New Roman" w:hAnsi="Times New Roman" w:cs="Times New Roman"/>
          <w:color w:val="000000" w:themeColor="text1"/>
          <w:sz w:val="24"/>
          <w:szCs w:val="24"/>
        </w:rPr>
        <w:t xml:space="preserve"> large FD events can be preceded by an early green-up (Z</w:t>
      </w:r>
      <w:r w:rsidRPr="103B7AA5">
        <w:rPr>
          <w:rFonts w:ascii="Times New Roman" w:eastAsia="Times New Roman" w:hAnsi="Times New Roman" w:cs="Times New Roman"/>
          <w:sz w:val="24"/>
          <w:szCs w:val="24"/>
        </w:rPr>
        <w:t>aitchik et al., 2006;</w:t>
      </w:r>
      <w:r w:rsidRPr="103B7AA5">
        <w:rPr>
          <w:rFonts w:ascii="Times New Roman" w:hAnsi="Times New Roman" w:cs="Times New Roman"/>
          <w:sz w:val="24"/>
          <w:szCs w:val="24"/>
        </w:rPr>
        <w:t xml:space="preserve"> Fischer et al., 2007; </w:t>
      </w:r>
      <w:r w:rsidRPr="103B7AA5">
        <w:rPr>
          <w:rFonts w:ascii="Times New Roman" w:eastAsia="Times New Roman" w:hAnsi="Times New Roman" w:cs="Times New Roman"/>
          <w:color w:val="000000" w:themeColor="text1"/>
          <w:sz w:val="24"/>
          <w:szCs w:val="24"/>
        </w:rPr>
        <w:t xml:space="preserve">Christian 2019b; 2022) that can contribute to quicker soil desiccation upon changes in evaporative demand. </w:t>
      </w:r>
    </w:p>
    <w:p w14:paraId="0658B930" w14:textId="697A1407" w:rsidR="00DE309C" w:rsidRDefault="349D9BFA" w:rsidP="004A3733">
      <w:pPr>
        <w:spacing w:line="480" w:lineRule="auto"/>
        <w:ind w:right="-14" w:firstLine="70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The large area of North Pacific SST anomalies </w:t>
      </w:r>
      <w:r w:rsidR="078D9425" w:rsidRPr="103B7AA5">
        <w:rPr>
          <w:rFonts w:ascii="Times New Roman" w:eastAsia="Times New Roman" w:hAnsi="Times New Roman" w:cs="Times New Roman"/>
          <w:color w:val="000000" w:themeColor="text1"/>
          <w:sz w:val="24"/>
          <w:szCs w:val="24"/>
        </w:rPr>
        <w:t xml:space="preserve">during MW drought years (Fig. </w:t>
      </w:r>
      <w:r w:rsidR="58DFFFBF" w:rsidRPr="103B7AA5">
        <w:rPr>
          <w:rFonts w:ascii="Times New Roman" w:eastAsia="Times New Roman" w:hAnsi="Times New Roman" w:cs="Times New Roman"/>
          <w:color w:val="000000" w:themeColor="text1"/>
          <w:sz w:val="24"/>
          <w:szCs w:val="24"/>
        </w:rPr>
        <w:t>3.</w:t>
      </w:r>
      <w:r w:rsidR="078D9425" w:rsidRPr="103B7AA5">
        <w:rPr>
          <w:rFonts w:ascii="Times New Roman" w:eastAsia="Times New Roman" w:hAnsi="Times New Roman" w:cs="Times New Roman"/>
          <w:color w:val="000000" w:themeColor="text1"/>
          <w:sz w:val="24"/>
          <w:szCs w:val="24"/>
        </w:rPr>
        <w:t xml:space="preserve">7a) </w:t>
      </w:r>
      <w:r w:rsidR="2A170C93" w:rsidRPr="103B7AA5">
        <w:rPr>
          <w:rFonts w:ascii="Times New Roman" w:eastAsia="Times New Roman" w:hAnsi="Times New Roman" w:cs="Times New Roman"/>
          <w:color w:val="000000" w:themeColor="text1"/>
          <w:sz w:val="24"/>
          <w:szCs w:val="24"/>
        </w:rPr>
        <w:t xml:space="preserve">is consistent with the area of Rossby wave </w:t>
      </w:r>
      <w:r w:rsidR="0562801E" w:rsidRPr="103B7AA5">
        <w:rPr>
          <w:rFonts w:ascii="Times New Roman" w:eastAsia="Times New Roman" w:hAnsi="Times New Roman" w:cs="Times New Roman"/>
          <w:color w:val="000000" w:themeColor="text1"/>
          <w:sz w:val="24"/>
          <w:szCs w:val="24"/>
        </w:rPr>
        <w:t>packet</w:t>
      </w:r>
      <w:r w:rsidR="2A170C93" w:rsidRPr="103B7AA5">
        <w:rPr>
          <w:rFonts w:ascii="Times New Roman" w:eastAsia="Times New Roman" w:hAnsi="Times New Roman" w:cs="Times New Roman"/>
          <w:color w:val="000000" w:themeColor="text1"/>
          <w:sz w:val="24"/>
          <w:szCs w:val="24"/>
        </w:rPr>
        <w:t xml:space="preserve"> </w:t>
      </w:r>
      <w:r w:rsidR="0B4852AD" w:rsidRPr="103B7AA5">
        <w:rPr>
          <w:rFonts w:ascii="Times New Roman" w:eastAsia="Times New Roman" w:hAnsi="Times New Roman" w:cs="Times New Roman"/>
          <w:color w:val="000000" w:themeColor="text1"/>
          <w:sz w:val="24"/>
          <w:szCs w:val="24"/>
        </w:rPr>
        <w:t>origination that occurs during</w:t>
      </w:r>
      <w:r w:rsidR="189D2E6F" w:rsidRPr="103B7AA5">
        <w:rPr>
          <w:rFonts w:ascii="Times New Roman" w:eastAsia="Times New Roman" w:hAnsi="Times New Roman" w:cs="Times New Roman"/>
          <w:color w:val="000000" w:themeColor="text1"/>
          <w:sz w:val="24"/>
          <w:szCs w:val="24"/>
        </w:rPr>
        <w:t xml:space="preserve"> </w:t>
      </w:r>
      <w:r w:rsidR="310A7B94" w:rsidRPr="103B7AA5">
        <w:rPr>
          <w:rFonts w:ascii="Times New Roman" w:eastAsia="Times New Roman" w:hAnsi="Times New Roman" w:cs="Times New Roman"/>
          <w:color w:val="000000" w:themeColor="text1"/>
          <w:sz w:val="24"/>
          <w:szCs w:val="24"/>
        </w:rPr>
        <w:t>previously</w:t>
      </w:r>
      <w:r w:rsidR="189D2E6F" w:rsidRPr="103B7AA5">
        <w:rPr>
          <w:rFonts w:ascii="Times New Roman" w:eastAsia="Times New Roman" w:hAnsi="Times New Roman" w:cs="Times New Roman"/>
          <w:color w:val="000000" w:themeColor="text1"/>
          <w:sz w:val="24"/>
          <w:szCs w:val="24"/>
        </w:rPr>
        <w:t xml:space="preserve"> recognized</w:t>
      </w:r>
      <w:r w:rsidR="0B4852AD" w:rsidRPr="103B7AA5">
        <w:rPr>
          <w:rFonts w:ascii="Times New Roman" w:eastAsia="Times New Roman" w:hAnsi="Times New Roman" w:cs="Times New Roman"/>
          <w:color w:val="000000" w:themeColor="text1"/>
          <w:sz w:val="24"/>
          <w:szCs w:val="24"/>
        </w:rPr>
        <w:t xml:space="preserve"> Ohio Valley flash drought year</w:t>
      </w:r>
      <w:r w:rsidR="6AD018E4" w:rsidRPr="103B7AA5">
        <w:rPr>
          <w:rFonts w:ascii="Times New Roman" w:eastAsia="Times New Roman" w:hAnsi="Times New Roman" w:cs="Times New Roman"/>
          <w:color w:val="000000" w:themeColor="text1"/>
          <w:sz w:val="24"/>
          <w:szCs w:val="24"/>
        </w:rPr>
        <w:t>s</w:t>
      </w:r>
      <w:r w:rsidR="0B4852AD" w:rsidRPr="103B7AA5">
        <w:rPr>
          <w:rFonts w:ascii="Times New Roman" w:eastAsia="Times New Roman" w:hAnsi="Times New Roman" w:cs="Times New Roman"/>
          <w:color w:val="000000" w:themeColor="text1"/>
          <w:sz w:val="24"/>
          <w:szCs w:val="24"/>
        </w:rPr>
        <w:t xml:space="preserve"> (Jong et al., 2022).</w:t>
      </w:r>
      <w:r w:rsidR="00110C58" w:rsidRPr="103B7AA5">
        <w:rPr>
          <w:rFonts w:ascii="Times New Roman" w:eastAsia="Times New Roman" w:hAnsi="Times New Roman" w:cs="Times New Roman"/>
          <w:color w:val="000000" w:themeColor="text1"/>
          <w:sz w:val="24"/>
          <w:szCs w:val="24"/>
        </w:rPr>
        <w:t xml:space="preserve"> </w:t>
      </w:r>
      <w:r w:rsidR="7AE50AE3" w:rsidRPr="103B7AA5">
        <w:rPr>
          <w:rFonts w:ascii="Times New Roman" w:eastAsia="Times New Roman" w:hAnsi="Times New Roman" w:cs="Times New Roman"/>
          <w:color w:val="000000" w:themeColor="text1"/>
          <w:sz w:val="24"/>
          <w:szCs w:val="24"/>
        </w:rPr>
        <w:t>This</w:t>
      </w:r>
      <w:r w:rsidR="00110C58" w:rsidRPr="103B7AA5">
        <w:rPr>
          <w:rFonts w:ascii="Times New Roman" w:eastAsia="Times New Roman" w:hAnsi="Times New Roman" w:cs="Times New Roman"/>
          <w:color w:val="000000" w:themeColor="text1"/>
          <w:sz w:val="24"/>
          <w:szCs w:val="24"/>
        </w:rPr>
        <w:t xml:space="preserve"> </w:t>
      </w:r>
      <w:r w:rsidR="2E854355" w:rsidRPr="103B7AA5">
        <w:rPr>
          <w:rFonts w:ascii="Times New Roman" w:eastAsia="Times New Roman" w:hAnsi="Times New Roman" w:cs="Times New Roman"/>
          <w:color w:val="000000" w:themeColor="text1"/>
          <w:sz w:val="24"/>
          <w:szCs w:val="24"/>
        </w:rPr>
        <w:t xml:space="preserve">area is significant during antecedent conditions </w:t>
      </w:r>
      <w:r w:rsidR="2CAFE592" w:rsidRPr="103B7AA5">
        <w:rPr>
          <w:rFonts w:ascii="Times New Roman" w:eastAsia="Times New Roman" w:hAnsi="Times New Roman" w:cs="Times New Roman"/>
          <w:color w:val="000000" w:themeColor="text1"/>
          <w:sz w:val="24"/>
          <w:szCs w:val="24"/>
        </w:rPr>
        <w:t xml:space="preserve">in both composites. </w:t>
      </w:r>
      <w:r w:rsidR="26118BB3" w:rsidRPr="103B7AA5">
        <w:rPr>
          <w:rFonts w:ascii="Times New Roman" w:eastAsia="Times New Roman" w:hAnsi="Times New Roman" w:cs="Times New Roman"/>
          <w:color w:val="000000" w:themeColor="text1"/>
          <w:sz w:val="24"/>
          <w:szCs w:val="24"/>
        </w:rPr>
        <w:t xml:space="preserve">Downstream propagation of these wave packets </w:t>
      </w:r>
      <w:r w:rsidR="6C61A845" w:rsidRPr="103B7AA5">
        <w:rPr>
          <w:rFonts w:ascii="Times New Roman" w:eastAsia="Times New Roman" w:hAnsi="Times New Roman" w:cs="Times New Roman"/>
          <w:color w:val="000000" w:themeColor="text1"/>
          <w:sz w:val="24"/>
          <w:szCs w:val="24"/>
        </w:rPr>
        <w:t>helps</w:t>
      </w:r>
      <w:r w:rsidR="1D16DBFC" w:rsidRPr="103B7AA5">
        <w:rPr>
          <w:rFonts w:ascii="Times New Roman" w:eastAsia="Times New Roman" w:hAnsi="Times New Roman" w:cs="Times New Roman"/>
          <w:color w:val="000000" w:themeColor="text1"/>
          <w:sz w:val="24"/>
          <w:szCs w:val="24"/>
        </w:rPr>
        <w:t xml:space="preserve"> to reinforce the stationary ridges that develop to the west of each study region. </w:t>
      </w:r>
      <w:r w:rsidR="6435F4E3" w:rsidRPr="103B7AA5">
        <w:rPr>
          <w:rFonts w:ascii="Times New Roman" w:eastAsia="Times New Roman" w:hAnsi="Times New Roman" w:cs="Times New Roman"/>
          <w:color w:val="000000" w:themeColor="text1"/>
          <w:sz w:val="24"/>
          <w:szCs w:val="24"/>
        </w:rPr>
        <w:t xml:space="preserve">Anomalous stationary ridges induce strong downstream subsidence and result in low-level divergent outflow </w:t>
      </w:r>
      <w:r w:rsidR="6435F4E3" w:rsidRPr="103B7AA5">
        <w:rPr>
          <w:rFonts w:ascii="Times New Roman" w:eastAsia="Times New Roman" w:hAnsi="Times New Roman" w:cs="Times New Roman"/>
          <w:color w:val="000000" w:themeColor="text1"/>
          <w:sz w:val="24"/>
          <w:szCs w:val="24"/>
        </w:rPr>
        <w:lastRenderedPageBreak/>
        <w:t xml:space="preserve">(Jong et al., 2022). </w:t>
      </w:r>
      <w:r w:rsidR="1A8B4E22" w:rsidRPr="103B7AA5">
        <w:rPr>
          <w:rFonts w:ascii="Times New Roman" w:eastAsia="Times New Roman" w:hAnsi="Times New Roman" w:cs="Times New Roman"/>
          <w:color w:val="000000" w:themeColor="text1"/>
          <w:sz w:val="24"/>
          <w:szCs w:val="24"/>
        </w:rPr>
        <w:t xml:space="preserve">Subsidence induced drying </w:t>
      </w:r>
      <w:r w:rsidR="5579D29A" w:rsidRPr="103B7AA5">
        <w:rPr>
          <w:rFonts w:ascii="Times New Roman" w:eastAsia="Times New Roman" w:hAnsi="Times New Roman" w:cs="Times New Roman"/>
          <w:color w:val="000000" w:themeColor="text1"/>
          <w:sz w:val="24"/>
          <w:szCs w:val="24"/>
        </w:rPr>
        <w:t xml:space="preserve">influences </w:t>
      </w:r>
      <w:r w:rsidR="1380A29C" w:rsidRPr="103B7AA5">
        <w:rPr>
          <w:rFonts w:ascii="Times New Roman" w:eastAsia="Times New Roman" w:hAnsi="Times New Roman" w:cs="Times New Roman"/>
          <w:color w:val="000000" w:themeColor="text1"/>
          <w:sz w:val="24"/>
          <w:szCs w:val="24"/>
        </w:rPr>
        <w:t xml:space="preserve">the local land-atmosphere </w:t>
      </w:r>
      <w:r w:rsidR="24177F02" w:rsidRPr="103B7AA5">
        <w:rPr>
          <w:rFonts w:ascii="Times New Roman" w:eastAsia="Times New Roman" w:hAnsi="Times New Roman" w:cs="Times New Roman"/>
          <w:color w:val="000000" w:themeColor="text1"/>
          <w:sz w:val="24"/>
          <w:szCs w:val="24"/>
        </w:rPr>
        <w:t>interactions</w:t>
      </w:r>
      <w:r w:rsidR="1380A29C" w:rsidRPr="103B7AA5">
        <w:rPr>
          <w:rFonts w:ascii="Times New Roman" w:eastAsia="Times New Roman" w:hAnsi="Times New Roman" w:cs="Times New Roman"/>
          <w:color w:val="000000" w:themeColor="text1"/>
          <w:sz w:val="24"/>
          <w:szCs w:val="24"/>
        </w:rPr>
        <w:t xml:space="preserve"> that lead to depletions of soil moisture and </w:t>
      </w:r>
      <w:r w:rsidR="24177F02" w:rsidRPr="103B7AA5">
        <w:rPr>
          <w:rFonts w:ascii="Times New Roman" w:eastAsia="Times New Roman" w:hAnsi="Times New Roman" w:cs="Times New Roman"/>
          <w:color w:val="000000" w:themeColor="text1"/>
          <w:sz w:val="24"/>
          <w:szCs w:val="24"/>
        </w:rPr>
        <w:t>drive</w:t>
      </w:r>
      <w:r w:rsidR="1E9E6490" w:rsidRPr="103B7AA5">
        <w:rPr>
          <w:rFonts w:ascii="Times New Roman" w:eastAsia="Times New Roman" w:hAnsi="Times New Roman" w:cs="Times New Roman"/>
          <w:color w:val="000000" w:themeColor="text1"/>
          <w:sz w:val="24"/>
          <w:szCs w:val="24"/>
        </w:rPr>
        <w:t xml:space="preserve"> higher surface temperatures</w:t>
      </w:r>
      <w:r w:rsidR="24177F02" w:rsidRPr="103B7AA5">
        <w:rPr>
          <w:rFonts w:ascii="Times New Roman" w:eastAsia="Times New Roman" w:hAnsi="Times New Roman" w:cs="Times New Roman"/>
          <w:color w:val="000000" w:themeColor="text1"/>
          <w:sz w:val="24"/>
          <w:szCs w:val="24"/>
        </w:rPr>
        <w:t xml:space="preserve">. </w:t>
      </w:r>
    </w:p>
    <w:p w14:paraId="09622A12" w14:textId="3C7BEE45" w:rsidR="0012128A" w:rsidRDefault="0012128A" w:rsidP="004A3733">
      <w:pPr>
        <w:spacing w:line="480" w:lineRule="auto"/>
        <w:ind w:right="-14" w:firstLine="70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7B654E03">
        <w:rPr>
          <w:rFonts w:ascii="Times New Roman" w:eastAsia="Times New Roman" w:hAnsi="Times New Roman" w:cs="Times New Roman"/>
          <w:color w:val="000000" w:themeColor="text1"/>
          <w:sz w:val="24"/>
          <w:szCs w:val="24"/>
        </w:rPr>
        <w:t xml:space="preserve">Because flash drought can be devastating to agriculture and </w:t>
      </w:r>
      <w:r w:rsidR="144CDD0A">
        <w:rPr>
          <w:rFonts w:ascii="Times New Roman" w:eastAsia="Times New Roman" w:hAnsi="Times New Roman" w:cs="Times New Roman"/>
          <w:color w:val="000000" w:themeColor="text1"/>
          <w:sz w:val="24"/>
          <w:szCs w:val="24"/>
        </w:rPr>
        <w:t xml:space="preserve">in situ </w:t>
      </w:r>
      <w:r w:rsidR="4A113F63">
        <w:rPr>
          <w:rFonts w:ascii="Times New Roman" w:eastAsia="Times New Roman" w:hAnsi="Times New Roman" w:cs="Times New Roman"/>
          <w:color w:val="000000" w:themeColor="text1"/>
          <w:sz w:val="24"/>
          <w:szCs w:val="24"/>
        </w:rPr>
        <w:t>ecosystems</w:t>
      </w:r>
      <w:r w:rsidR="144CDD0A">
        <w:rPr>
          <w:rFonts w:ascii="Times New Roman" w:eastAsia="Times New Roman" w:hAnsi="Times New Roman" w:cs="Times New Roman"/>
          <w:color w:val="000000" w:themeColor="text1"/>
          <w:sz w:val="24"/>
          <w:szCs w:val="24"/>
        </w:rPr>
        <w:t xml:space="preserve"> it</w:t>
      </w:r>
      <w:r w:rsidR="0985557C">
        <w:rPr>
          <w:rFonts w:ascii="Times New Roman" w:eastAsia="Times New Roman" w:hAnsi="Times New Roman" w:cs="Times New Roman"/>
          <w:color w:val="000000" w:themeColor="text1"/>
          <w:sz w:val="24"/>
          <w:szCs w:val="24"/>
        </w:rPr>
        <w:t xml:space="preserve"> is </w:t>
      </w:r>
      <w:r w:rsidR="4A113F63">
        <w:rPr>
          <w:rFonts w:ascii="Times New Roman" w:eastAsia="Times New Roman" w:hAnsi="Times New Roman" w:cs="Times New Roman"/>
          <w:color w:val="000000" w:themeColor="text1"/>
          <w:sz w:val="24"/>
          <w:szCs w:val="24"/>
        </w:rPr>
        <w:t>often</w:t>
      </w:r>
      <w:r w:rsidR="144CDD0A">
        <w:rPr>
          <w:rFonts w:ascii="Times New Roman" w:eastAsia="Times New Roman" w:hAnsi="Times New Roman" w:cs="Times New Roman"/>
          <w:color w:val="000000" w:themeColor="text1"/>
          <w:sz w:val="24"/>
          <w:szCs w:val="24"/>
        </w:rPr>
        <w:t xml:space="preserve"> </w:t>
      </w:r>
      <w:r w:rsidR="0985557C">
        <w:rPr>
          <w:rFonts w:ascii="Times New Roman" w:eastAsia="Times New Roman" w:hAnsi="Times New Roman" w:cs="Times New Roman"/>
          <w:color w:val="000000" w:themeColor="text1"/>
          <w:sz w:val="24"/>
          <w:szCs w:val="24"/>
        </w:rPr>
        <w:t>viewed from the perspective of agricultural drought</w:t>
      </w:r>
      <w:r w:rsidR="3B507292">
        <w:rPr>
          <w:rFonts w:ascii="Times New Roman" w:eastAsia="Times New Roman" w:hAnsi="Times New Roman" w:cs="Times New Roman"/>
          <w:color w:val="000000" w:themeColor="text1"/>
          <w:sz w:val="24"/>
          <w:szCs w:val="24"/>
        </w:rPr>
        <w:t xml:space="preserve"> (</w:t>
      </w:r>
      <w:r w:rsidR="132D82B1">
        <w:rPr>
          <w:rFonts w:ascii="Times New Roman" w:eastAsia="Times New Roman" w:hAnsi="Times New Roman" w:cs="Times New Roman"/>
          <w:sz w:val="24"/>
          <w:szCs w:val="24"/>
        </w:rPr>
        <w:t>Bajgain et al., 2017; Christian et al., 2022; Edris et al., 2023; Fellman et al., 202</w:t>
      </w:r>
      <w:r w:rsidR="001B1296">
        <w:rPr>
          <w:rFonts w:ascii="Times New Roman" w:eastAsia="Times New Roman" w:hAnsi="Times New Roman" w:cs="Times New Roman"/>
          <w:sz w:val="24"/>
          <w:szCs w:val="24"/>
        </w:rPr>
        <w:t>3</w:t>
      </w:r>
      <w:r w:rsidR="3B507292">
        <w:rPr>
          <w:rFonts w:ascii="Times New Roman" w:eastAsia="Times New Roman" w:hAnsi="Times New Roman" w:cs="Times New Roman"/>
          <w:color w:val="000000" w:themeColor="text1"/>
          <w:sz w:val="24"/>
          <w:szCs w:val="24"/>
        </w:rPr>
        <w:t>)</w:t>
      </w:r>
      <w:r w:rsidR="0985557C">
        <w:rPr>
          <w:rFonts w:ascii="Times New Roman" w:eastAsia="Times New Roman" w:hAnsi="Times New Roman" w:cs="Times New Roman"/>
          <w:color w:val="000000" w:themeColor="text1"/>
          <w:sz w:val="24"/>
          <w:szCs w:val="24"/>
        </w:rPr>
        <w:t xml:space="preserve">. </w:t>
      </w:r>
      <w:r w:rsidR="560CF565">
        <w:rPr>
          <w:rFonts w:ascii="Times New Roman" w:eastAsia="Times New Roman" w:hAnsi="Times New Roman" w:cs="Times New Roman"/>
          <w:color w:val="000000" w:themeColor="text1"/>
          <w:sz w:val="24"/>
          <w:szCs w:val="24"/>
        </w:rPr>
        <w:t xml:space="preserve">Tracking changes in intensity and propagation of agricultural flash drought often reveals stark </w:t>
      </w:r>
      <w:r w:rsidR="7BEA260B">
        <w:rPr>
          <w:rFonts w:ascii="Times New Roman" w:eastAsia="Times New Roman" w:hAnsi="Times New Roman" w:cs="Times New Roman"/>
          <w:color w:val="000000" w:themeColor="text1"/>
          <w:sz w:val="24"/>
          <w:szCs w:val="24"/>
        </w:rPr>
        <w:t>depletions of soil moisture and vegetation health (Christian et al. 202</w:t>
      </w:r>
      <w:r w:rsidR="007E5C9B">
        <w:rPr>
          <w:rFonts w:ascii="Times New Roman" w:eastAsia="Times New Roman" w:hAnsi="Times New Roman" w:cs="Times New Roman"/>
          <w:color w:val="000000" w:themeColor="text1"/>
          <w:sz w:val="24"/>
          <w:szCs w:val="24"/>
        </w:rPr>
        <w:t>0</w:t>
      </w:r>
      <w:r w:rsidR="7BEA260B">
        <w:rPr>
          <w:rFonts w:ascii="Times New Roman" w:eastAsia="Times New Roman" w:hAnsi="Times New Roman" w:cs="Times New Roman"/>
          <w:color w:val="000000" w:themeColor="text1"/>
          <w:sz w:val="24"/>
          <w:szCs w:val="24"/>
        </w:rPr>
        <w:t>; 202</w:t>
      </w:r>
      <w:r w:rsidR="007E5C9B">
        <w:rPr>
          <w:rFonts w:ascii="Times New Roman" w:eastAsia="Times New Roman" w:hAnsi="Times New Roman" w:cs="Times New Roman"/>
          <w:color w:val="000000" w:themeColor="text1"/>
          <w:sz w:val="24"/>
          <w:szCs w:val="24"/>
        </w:rPr>
        <w:t>4</w:t>
      </w:r>
      <w:r w:rsidR="5166DDC1">
        <w:rPr>
          <w:rFonts w:ascii="Times New Roman" w:eastAsia="Times New Roman" w:hAnsi="Times New Roman" w:cs="Times New Roman"/>
          <w:color w:val="000000" w:themeColor="text1"/>
          <w:sz w:val="24"/>
          <w:szCs w:val="24"/>
        </w:rPr>
        <w:t>; Fellman et al., 202</w:t>
      </w:r>
      <w:r w:rsidR="001B1296">
        <w:rPr>
          <w:rFonts w:ascii="Times New Roman" w:eastAsia="Times New Roman" w:hAnsi="Times New Roman" w:cs="Times New Roman"/>
          <w:color w:val="000000" w:themeColor="text1"/>
          <w:sz w:val="24"/>
          <w:szCs w:val="24"/>
        </w:rPr>
        <w:t>3</w:t>
      </w:r>
      <w:r w:rsidR="7BEA260B">
        <w:rPr>
          <w:rFonts w:ascii="Times New Roman" w:eastAsia="Times New Roman" w:hAnsi="Times New Roman" w:cs="Times New Roman"/>
          <w:color w:val="000000" w:themeColor="text1"/>
          <w:sz w:val="24"/>
          <w:szCs w:val="24"/>
        </w:rPr>
        <w:t>).</w:t>
      </w:r>
      <w:r w:rsidR="5166DDC1">
        <w:rPr>
          <w:rFonts w:ascii="Times New Roman" w:eastAsia="Times New Roman" w:hAnsi="Times New Roman" w:cs="Times New Roman"/>
          <w:color w:val="000000" w:themeColor="text1"/>
          <w:sz w:val="24"/>
          <w:szCs w:val="24"/>
        </w:rPr>
        <w:t xml:space="preserve"> </w:t>
      </w:r>
      <w:r w:rsidR="51E43DEF">
        <w:rPr>
          <w:rFonts w:ascii="Times New Roman" w:eastAsia="Times New Roman" w:hAnsi="Times New Roman" w:cs="Times New Roman"/>
          <w:color w:val="000000" w:themeColor="text1"/>
          <w:sz w:val="24"/>
          <w:szCs w:val="24"/>
        </w:rPr>
        <w:t xml:space="preserve">Changes between soil moisture and EVI anomalies between </w:t>
      </w:r>
      <w:r w:rsidR="6EBD7DF2">
        <w:rPr>
          <w:rFonts w:ascii="Times New Roman" w:eastAsia="Times New Roman" w:hAnsi="Times New Roman" w:cs="Times New Roman"/>
          <w:color w:val="000000" w:themeColor="text1"/>
          <w:sz w:val="24"/>
          <w:szCs w:val="24"/>
        </w:rPr>
        <w:t xml:space="preserve">antecedent and development figures (Figs. </w:t>
      </w:r>
      <w:r w:rsidR="38CA5031">
        <w:rPr>
          <w:rFonts w:ascii="Times New Roman" w:eastAsia="Times New Roman" w:hAnsi="Times New Roman" w:cs="Times New Roman"/>
          <w:color w:val="000000" w:themeColor="text1"/>
          <w:sz w:val="24"/>
          <w:szCs w:val="24"/>
        </w:rPr>
        <w:t>3.</w:t>
      </w:r>
      <w:r w:rsidR="6EBD7DF2">
        <w:rPr>
          <w:rFonts w:ascii="Times New Roman" w:eastAsia="Times New Roman" w:hAnsi="Times New Roman" w:cs="Times New Roman"/>
          <w:color w:val="000000" w:themeColor="text1"/>
          <w:sz w:val="24"/>
          <w:szCs w:val="24"/>
        </w:rPr>
        <w:t>3</w:t>
      </w:r>
      <w:r w:rsidR="45978B7A">
        <w:rPr>
          <w:rFonts w:ascii="Times New Roman" w:eastAsia="Times New Roman" w:hAnsi="Times New Roman" w:cs="Times New Roman"/>
          <w:color w:val="000000" w:themeColor="text1"/>
          <w:sz w:val="24"/>
          <w:szCs w:val="24"/>
        </w:rPr>
        <w:t xml:space="preserve"> and </w:t>
      </w:r>
      <w:r w:rsidR="0D54B29B">
        <w:rPr>
          <w:rFonts w:ascii="Times New Roman" w:eastAsia="Times New Roman" w:hAnsi="Times New Roman" w:cs="Times New Roman"/>
          <w:color w:val="000000" w:themeColor="text1"/>
          <w:sz w:val="24"/>
          <w:szCs w:val="24"/>
        </w:rPr>
        <w:t>3.</w:t>
      </w:r>
      <w:r w:rsidR="45978B7A">
        <w:rPr>
          <w:rFonts w:ascii="Times New Roman" w:eastAsia="Times New Roman" w:hAnsi="Times New Roman" w:cs="Times New Roman"/>
          <w:color w:val="000000" w:themeColor="text1"/>
          <w:sz w:val="24"/>
          <w:szCs w:val="24"/>
        </w:rPr>
        <w:t xml:space="preserve">5; </w:t>
      </w:r>
      <w:r w:rsidR="005A8A97">
        <w:rPr>
          <w:rFonts w:ascii="Times New Roman" w:eastAsia="Times New Roman" w:hAnsi="Times New Roman" w:cs="Times New Roman"/>
          <w:color w:val="000000" w:themeColor="text1"/>
          <w:sz w:val="24"/>
          <w:szCs w:val="24"/>
        </w:rPr>
        <w:t>3.</w:t>
      </w:r>
      <w:r w:rsidR="45978B7A">
        <w:rPr>
          <w:rFonts w:ascii="Times New Roman" w:eastAsia="Times New Roman" w:hAnsi="Times New Roman" w:cs="Times New Roman"/>
          <w:color w:val="000000" w:themeColor="text1"/>
          <w:sz w:val="24"/>
          <w:szCs w:val="24"/>
        </w:rPr>
        <w:t xml:space="preserve">6 and </w:t>
      </w:r>
      <w:r w:rsidR="4B527EC5">
        <w:rPr>
          <w:rFonts w:ascii="Times New Roman" w:eastAsia="Times New Roman" w:hAnsi="Times New Roman" w:cs="Times New Roman"/>
          <w:color w:val="000000" w:themeColor="text1"/>
          <w:sz w:val="24"/>
          <w:szCs w:val="24"/>
        </w:rPr>
        <w:t>3.</w:t>
      </w:r>
      <w:r w:rsidR="45978B7A">
        <w:rPr>
          <w:rFonts w:ascii="Times New Roman" w:eastAsia="Times New Roman" w:hAnsi="Times New Roman" w:cs="Times New Roman"/>
          <w:color w:val="000000" w:themeColor="text1"/>
          <w:sz w:val="24"/>
          <w:szCs w:val="24"/>
        </w:rPr>
        <w:t xml:space="preserve">8) are mean values for each period and do not represent the total changes from beginning </w:t>
      </w:r>
      <w:r w:rsidR="4A07BF61">
        <w:rPr>
          <w:rFonts w:ascii="Times New Roman" w:eastAsia="Times New Roman" w:hAnsi="Times New Roman" w:cs="Times New Roman"/>
          <w:color w:val="000000" w:themeColor="text1"/>
          <w:sz w:val="24"/>
          <w:szCs w:val="24"/>
        </w:rPr>
        <w:t xml:space="preserve">of event to end of event. As such, they offer a </w:t>
      </w:r>
      <w:r w:rsidR="4EBB1AD3">
        <w:rPr>
          <w:rFonts w:ascii="Times New Roman" w:eastAsia="Times New Roman" w:hAnsi="Times New Roman" w:cs="Times New Roman"/>
          <w:color w:val="000000" w:themeColor="text1"/>
          <w:sz w:val="24"/>
          <w:szCs w:val="24"/>
        </w:rPr>
        <w:t xml:space="preserve">change in mean values and not a change in absolute values. </w:t>
      </w:r>
    </w:p>
    <w:p w14:paraId="180FD3CD" w14:textId="683921B2" w:rsidR="00970970" w:rsidRDefault="6C61A845" w:rsidP="00CC0594">
      <w:pPr>
        <w:spacing w:line="480" w:lineRule="auto"/>
        <w:ind w:right="-14" w:firstLine="70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Currently flash drought prediction is challenging (Otkin et al., 2022). Understanding the complex relationship between </w:t>
      </w:r>
      <w:r w:rsidR="0522AB3B" w:rsidRPr="103B7AA5">
        <w:rPr>
          <w:rFonts w:ascii="Times New Roman" w:eastAsia="Times New Roman" w:hAnsi="Times New Roman" w:cs="Times New Roman"/>
          <w:color w:val="000000" w:themeColor="text1"/>
          <w:sz w:val="24"/>
          <w:szCs w:val="24"/>
        </w:rPr>
        <w:t xml:space="preserve">synoptic scale and local variability is necessary to better create prediction </w:t>
      </w:r>
      <w:r w:rsidR="6765725A" w:rsidRPr="103B7AA5">
        <w:rPr>
          <w:rFonts w:ascii="Times New Roman" w:eastAsia="Times New Roman" w:hAnsi="Times New Roman" w:cs="Times New Roman"/>
          <w:color w:val="000000" w:themeColor="text1"/>
          <w:sz w:val="24"/>
          <w:szCs w:val="24"/>
        </w:rPr>
        <w:t>models</w:t>
      </w:r>
      <w:r w:rsidR="0522AB3B" w:rsidRPr="103B7AA5">
        <w:rPr>
          <w:rFonts w:ascii="Times New Roman" w:eastAsia="Times New Roman" w:hAnsi="Times New Roman" w:cs="Times New Roman"/>
          <w:color w:val="000000" w:themeColor="text1"/>
          <w:sz w:val="24"/>
          <w:szCs w:val="24"/>
        </w:rPr>
        <w:t xml:space="preserve"> (Pendergrass et al., 2020). </w:t>
      </w:r>
      <w:r w:rsidR="6765725A" w:rsidRPr="103B7AA5">
        <w:rPr>
          <w:rFonts w:ascii="Times New Roman" w:eastAsia="Times New Roman" w:hAnsi="Times New Roman" w:cs="Times New Roman"/>
          <w:color w:val="000000" w:themeColor="text1"/>
          <w:sz w:val="24"/>
          <w:szCs w:val="24"/>
        </w:rPr>
        <w:t xml:space="preserve">The </w:t>
      </w:r>
      <w:r w:rsidR="480997F9" w:rsidRPr="103B7AA5">
        <w:rPr>
          <w:rFonts w:ascii="Times New Roman" w:eastAsia="Times New Roman" w:hAnsi="Times New Roman" w:cs="Times New Roman"/>
          <w:color w:val="000000" w:themeColor="text1"/>
          <w:sz w:val="24"/>
          <w:szCs w:val="24"/>
        </w:rPr>
        <w:t xml:space="preserve">analyses </w:t>
      </w:r>
      <w:r w:rsidR="6765725A" w:rsidRPr="103B7AA5">
        <w:rPr>
          <w:rFonts w:ascii="Times New Roman" w:eastAsia="Times New Roman" w:hAnsi="Times New Roman" w:cs="Times New Roman"/>
          <w:color w:val="000000" w:themeColor="text1"/>
          <w:sz w:val="24"/>
          <w:szCs w:val="24"/>
        </w:rPr>
        <w:t>shown here between remote SSTs</w:t>
      </w:r>
      <w:r w:rsidR="4760A9B2" w:rsidRPr="103B7AA5">
        <w:rPr>
          <w:rFonts w:ascii="Times New Roman" w:eastAsia="Times New Roman" w:hAnsi="Times New Roman" w:cs="Times New Roman"/>
          <w:color w:val="000000" w:themeColor="text1"/>
          <w:sz w:val="24"/>
          <w:szCs w:val="24"/>
        </w:rPr>
        <w:t>,</w:t>
      </w:r>
      <w:r w:rsidR="2473F89E" w:rsidRPr="103B7AA5">
        <w:rPr>
          <w:rFonts w:ascii="Times New Roman" w:eastAsia="Times New Roman" w:hAnsi="Times New Roman" w:cs="Times New Roman"/>
          <w:color w:val="000000" w:themeColor="text1"/>
          <w:sz w:val="24"/>
          <w:szCs w:val="24"/>
        </w:rPr>
        <w:t xml:space="preserve"> their connections with larger atmospheric </w:t>
      </w:r>
      <w:r w:rsidR="62CB53B3" w:rsidRPr="103B7AA5">
        <w:rPr>
          <w:rFonts w:ascii="Times New Roman" w:eastAsia="Times New Roman" w:hAnsi="Times New Roman" w:cs="Times New Roman"/>
          <w:color w:val="000000" w:themeColor="text1"/>
          <w:sz w:val="24"/>
          <w:szCs w:val="24"/>
        </w:rPr>
        <w:t>mechanisms</w:t>
      </w:r>
      <w:r w:rsidR="4760A9B2" w:rsidRPr="103B7AA5">
        <w:rPr>
          <w:rFonts w:ascii="Times New Roman" w:eastAsia="Times New Roman" w:hAnsi="Times New Roman" w:cs="Times New Roman"/>
          <w:color w:val="000000" w:themeColor="text1"/>
          <w:sz w:val="24"/>
          <w:szCs w:val="24"/>
        </w:rPr>
        <w:t>, and their influence regionally</w:t>
      </w:r>
      <w:r w:rsidR="2473F89E" w:rsidRPr="103B7AA5">
        <w:rPr>
          <w:rFonts w:ascii="Times New Roman" w:eastAsia="Times New Roman" w:hAnsi="Times New Roman" w:cs="Times New Roman"/>
          <w:color w:val="000000" w:themeColor="text1"/>
          <w:sz w:val="24"/>
          <w:szCs w:val="24"/>
        </w:rPr>
        <w:t xml:space="preserve"> define patterns that </w:t>
      </w:r>
      <w:r w:rsidR="0AE04736" w:rsidRPr="103B7AA5">
        <w:rPr>
          <w:rFonts w:ascii="Times New Roman" w:eastAsia="Times New Roman" w:hAnsi="Times New Roman" w:cs="Times New Roman"/>
          <w:color w:val="000000" w:themeColor="text1"/>
          <w:sz w:val="24"/>
          <w:szCs w:val="24"/>
        </w:rPr>
        <w:t xml:space="preserve">provide a base for testing against current or future flash drought predictive models. </w:t>
      </w:r>
    </w:p>
    <w:p w14:paraId="79AE657A" w14:textId="77777777" w:rsidR="00CC0594" w:rsidRPr="00CC0594" w:rsidRDefault="00CC0594" w:rsidP="00CC0594">
      <w:pPr>
        <w:spacing w:line="480" w:lineRule="auto"/>
        <w:ind w:right="-14" w:firstLine="700"/>
        <w:rPr>
          <w:rFonts w:ascii="Times New Roman" w:eastAsia="Times New Roman" w:hAnsi="Times New Roman" w:cs="Times New Roman"/>
          <w:color w:val="000000" w:themeColor="text1"/>
          <w:sz w:val="24"/>
          <w:szCs w:val="24"/>
        </w:rPr>
      </w:pPr>
    </w:p>
    <w:p w14:paraId="2FB5BBA1" w14:textId="02E14B3B" w:rsidR="000E6D7F" w:rsidRPr="000E6D7F" w:rsidRDefault="00B366AE" w:rsidP="004A3733">
      <w:pPr>
        <w:pStyle w:val="subheadersdis"/>
        <w:rPr>
          <w:rStyle w:val="subheadersdisChar"/>
        </w:rPr>
      </w:pPr>
      <w:bookmarkStart w:id="31" w:name="_Toc165385347"/>
      <w:r>
        <w:t>3.5 Conclusion:</w:t>
      </w:r>
      <w:bookmarkEnd w:id="31"/>
    </w:p>
    <w:p w14:paraId="3CCECCB1" w14:textId="61276ABA" w:rsidR="00807802" w:rsidRDefault="563EE29E" w:rsidP="004A3733">
      <w:pPr>
        <w:spacing w:line="480" w:lineRule="auto"/>
        <w:ind w:right="-14" w:firstLine="70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To predict flash drought, we need to better understand </w:t>
      </w:r>
      <w:r w:rsidR="02309D65" w:rsidRPr="103B7AA5">
        <w:rPr>
          <w:rFonts w:ascii="Times New Roman" w:eastAsia="Times New Roman" w:hAnsi="Times New Roman" w:cs="Times New Roman"/>
          <w:color w:val="000000" w:themeColor="text1"/>
          <w:sz w:val="24"/>
          <w:szCs w:val="24"/>
        </w:rPr>
        <w:t xml:space="preserve">the physical processes that drive </w:t>
      </w:r>
      <w:r w:rsidRPr="103B7AA5">
        <w:rPr>
          <w:rFonts w:ascii="Times New Roman" w:eastAsia="Times New Roman" w:hAnsi="Times New Roman" w:cs="Times New Roman"/>
          <w:color w:val="000000" w:themeColor="text1"/>
          <w:sz w:val="24"/>
          <w:szCs w:val="24"/>
        </w:rPr>
        <w:t>flash drought</w:t>
      </w:r>
      <w:r w:rsidR="126DD6E8" w:rsidRPr="103B7AA5">
        <w:rPr>
          <w:rFonts w:ascii="Times New Roman" w:eastAsia="Times New Roman" w:hAnsi="Times New Roman" w:cs="Times New Roman"/>
          <w:color w:val="000000" w:themeColor="text1"/>
          <w:sz w:val="24"/>
          <w:szCs w:val="24"/>
        </w:rPr>
        <w:t xml:space="preserve"> </w:t>
      </w:r>
      <w:r w:rsidR="20A1B0F2" w:rsidRPr="103B7AA5">
        <w:rPr>
          <w:rFonts w:ascii="Times New Roman" w:eastAsia="Times New Roman" w:hAnsi="Times New Roman" w:cs="Times New Roman"/>
          <w:color w:val="000000" w:themeColor="text1"/>
          <w:sz w:val="24"/>
          <w:szCs w:val="24"/>
        </w:rPr>
        <w:t xml:space="preserve">development </w:t>
      </w:r>
      <w:r w:rsidR="126DD6E8" w:rsidRPr="103B7AA5">
        <w:rPr>
          <w:rFonts w:ascii="Times New Roman" w:eastAsia="Times New Roman" w:hAnsi="Times New Roman" w:cs="Times New Roman"/>
          <w:color w:val="000000" w:themeColor="text1"/>
          <w:sz w:val="24"/>
          <w:szCs w:val="24"/>
        </w:rPr>
        <w:t>(Pendergrass et al., 202</w:t>
      </w:r>
      <w:r w:rsidR="62823D45" w:rsidRPr="103B7AA5">
        <w:rPr>
          <w:rFonts w:ascii="Times New Roman" w:eastAsia="Times New Roman" w:hAnsi="Times New Roman" w:cs="Times New Roman"/>
          <w:color w:val="000000" w:themeColor="text1"/>
          <w:sz w:val="24"/>
          <w:szCs w:val="24"/>
        </w:rPr>
        <w:t>0</w:t>
      </w:r>
      <w:r w:rsidR="126DD6E8" w:rsidRPr="103B7AA5">
        <w:rPr>
          <w:rFonts w:ascii="Times New Roman" w:eastAsia="Times New Roman" w:hAnsi="Times New Roman" w:cs="Times New Roman"/>
          <w:color w:val="000000" w:themeColor="text1"/>
          <w:sz w:val="24"/>
          <w:szCs w:val="24"/>
        </w:rPr>
        <w:t>)</w:t>
      </w:r>
      <w:r w:rsidRPr="103B7AA5">
        <w:rPr>
          <w:rFonts w:ascii="Times New Roman" w:eastAsia="Times New Roman" w:hAnsi="Times New Roman" w:cs="Times New Roman"/>
          <w:color w:val="000000" w:themeColor="text1"/>
          <w:sz w:val="24"/>
          <w:szCs w:val="24"/>
        </w:rPr>
        <w:t xml:space="preserve">. </w:t>
      </w:r>
      <w:r w:rsidR="1236B027" w:rsidRPr="103B7AA5">
        <w:rPr>
          <w:rFonts w:ascii="Times New Roman" w:eastAsia="Times New Roman" w:hAnsi="Times New Roman" w:cs="Times New Roman"/>
          <w:color w:val="000000" w:themeColor="text1"/>
          <w:sz w:val="24"/>
          <w:szCs w:val="24"/>
        </w:rPr>
        <w:t xml:space="preserve">Many flash drought studies are from an agricultural perspective and focus on regional and local drivers and impacts. </w:t>
      </w:r>
      <w:r w:rsidR="1686764A" w:rsidRPr="103B7AA5">
        <w:rPr>
          <w:rFonts w:ascii="Times New Roman" w:eastAsia="Times New Roman" w:hAnsi="Times New Roman" w:cs="Times New Roman"/>
          <w:color w:val="000000" w:themeColor="text1"/>
          <w:sz w:val="24"/>
          <w:szCs w:val="24"/>
        </w:rPr>
        <w:t xml:space="preserve">Land-atmosphere interactions are extremely important to </w:t>
      </w:r>
      <w:r w:rsidR="5E150AB4" w:rsidRPr="103B7AA5">
        <w:rPr>
          <w:rFonts w:ascii="Times New Roman" w:eastAsia="Times New Roman" w:hAnsi="Times New Roman" w:cs="Times New Roman"/>
          <w:color w:val="000000" w:themeColor="text1"/>
          <w:sz w:val="24"/>
          <w:szCs w:val="24"/>
        </w:rPr>
        <w:t xml:space="preserve">flash drought development, however larger scale synoptic atmospheric processes drive the local scale ones. Fewer studies focus on these processes. </w:t>
      </w:r>
      <w:r w:rsidR="0F2B6652" w:rsidRPr="103B7AA5">
        <w:rPr>
          <w:rFonts w:ascii="Times New Roman" w:eastAsia="Times New Roman" w:hAnsi="Times New Roman" w:cs="Times New Roman"/>
          <w:color w:val="000000" w:themeColor="text1"/>
          <w:sz w:val="24"/>
          <w:szCs w:val="24"/>
        </w:rPr>
        <w:t xml:space="preserve">In </w:t>
      </w:r>
      <w:r w:rsidR="0F2B6652" w:rsidRPr="103B7AA5">
        <w:rPr>
          <w:rFonts w:ascii="Times New Roman" w:eastAsia="Times New Roman" w:hAnsi="Times New Roman" w:cs="Times New Roman"/>
          <w:color w:val="000000" w:themeColor="text1"/>
          <w:sz w:val="24"/>
          <w:szCs w:val="24"/>
        </w:rPr>
        <w:lastRenderedPageBreak/>
        <w:t xml:space="preserve">terms of seasonal or subseasonal prediction of flash drought </w:t>
      </w:r>
      <w:r w:rsidR="480EEB42" w:rsidRPr="103B7AA5">
        <w:rPr>
          <w:rFonts w:ascii="Times New Roman" w:eastAsia="Times New Roman" w:hAnsi="Times New Roman" w:cs="Times New Roman"/>
          <w:color w:val="000000" w:themeColor="text1"/>
          <w:sz w:val="24"/>
          <w:szCs w:val="24"/>
        </w:rPr>
        <w:t xml:space="preserve">these synoptic scale processes become more important. </w:t>
      </w:r>
    </w:p>
    <w:p w14:paraId="0DEFA231" w14:textId="6E8F9397" w:rsidR="00110AD8" w:rsidRDefault="34ABD514" w:rsidP="004A3733">
      <w:pPr>
        <w:spacing w:line="480" w:lineRule="auto"/>
        <w:ind w:right="-14" w:firstLine="70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This study </w:t>
      </w:r>
      <w:r w:rsidR="21CA63D1" w:rsidRPr="103B7AA5">
        <w:rPr>
          <w:rFonts w:ascii="Times New Roman" w:eastAsia="Times New Roman" w:hAnsi="Times New Roman" w:cs="Times New Roman"/>
          <w:color w:val="000000" w:themeColor="text1"/>
          <w:sz w:val="24"/>
          <w:szCs w:val="24"/>
        </w:rPr>
        <w:t>analyzed</w:t>
      </w:r>
      <w:r w:rsidR="493EF3F6" w:rsidRPr="103B7AA5">
        <w:rPr>
          <w:rFonts w:ascii="Times New Roman" w:eastAsia="Times New Roman" w:hAnsi="Times New Roman" w:cs="Times New Roman"/>
          <w:color w:val="000000" w:themeColor="text1"/>
          <w:sz w:val="24"/>
          <w:szCs w:val="24"/>
        </w:rPr>
        <w:t xml:space="preserve"> </w:t>
      </w:r>
      <w:r w:rsidR="1D870DE9" w:rsidRPr="103B7AA5">
        <w:rPr>
          <w:rFonts w:ascii="Times New Roman" w:eastAsia="Times New Roman" w:hAnsi="Times New Roman" w:cs="Times New Roman"/>
          <w:color w:val="000000" w:themeColor="text1"/>
          <w:sz w:val="24"/>
          <w:szCs w:val="24"/>
        </w:rPr>
        <w:t xml:space="preserve">synoptic scale patterns that lead to flash drought in multiple regions in the US. </w:t>
      </w:r>
      <w:r w:rsidR="32F34823" w:rsidRPr="103B7AA5">
        <w:rPr>
          <w:rFonts w:ascii="Times New Roman" w:eastAsia="Times New Roman" w:hAnsi="Times New Roman" w:cs="Times New Roman"/>
          <w:color w:val="000000" w:themeColor="text1"/>
          <w:sz w:val="24"/>
          <w:szCs w:val="24"/>
        </w:rPr>
        <w:t xml:space="preserve">SST anomalies in both the upstream Pacific and the downstream Atlantic </w:t>
      </w:r>
      <w:r w:rsidR="488475E0" w:rsidRPr="103B7AA5">
        <w:rPr>
          <w:rFonts w:ascii="Times New Roman" w:eastAsia="Times New Roman" w:hAnsi="Times New Roman" w:cs="Times New Roman"/>
          <w:color w:val="000000" w:themeColor="text1"/>
          <w:sz w:val="24"/>
          <w:szCs w:val="24"/>
        </w:rPr>
        <w:t xml:space="preserve">play a role in flash drought formation. Antecedent condition composites </w:t>
      </w:r>
      <w:r w:rsidR="1A29EECA" w:rsidRPr="103B7AA5">
        <w:rPr>
          <w:rFonts w:ascii="Times New Roman" w:eastAsia="Times New Roman" w:hAnsi="Times New Roman" w:cs="Times New Roman"/>
          <w:color w:val="000000" w:themeColor="text1"/>
          <w:sz w:val="24"/>
          <w:szCs w:val="24"/>
        </w:rPr>
        <w:t xml:space="preserve">demonstrated that </w:t>
      </w:r>
      <w:r w:rsidR="0EF353CE" w:rsidRPr="103B7AA5">
        <w:rPr>
          <w:rFonts w:ascii="Times New Roman" w:eastAsia="Times New Roman" w:hAnsi="Times New Roman" w:cs="Times New Roman"/>
          <w:color w:val="000000" w:themeColor="text1"/>
          <w:sz w:val="24"/>
          <w:szCs w:val="24"/>
        </w:rPr>
        <w:t>Flash Drought occurrence</w:t>
      </w:r>
      <w:r w:rsidR="289CCC72" w:rsidRPr="103B7AA5">
        <w:rPr>
          <w:rFonts w:ascii="Times New Roman" w:eastAsia="Times New Roman" w:hAnsi="Times New Roman" w:cs="Times New Roman"/>
          <w:color w:val="000000" w:themeColor="text1"/>
          <w:sz w:val="24"/>
          <w:szCs w:val="24"/>
        </w:rPr>
        <w:t xml:space="preserve"> can be directly related to </w:t>
      </w:r>
      <w:r w:rsidR="7159E42D" w:rsidRPr="103B7AA5">
        <w:rPr>
          <w:rFonts w:ascii="Times New Roman" w:eastAsia="Times New Roman" w:hAnsi="Times New Roman" w:cs="Times New Roman"/>
          <w:color w:val="000000" w:themeColor="text1"/>
          <w:sz w:val="24"/>
          <w:szCs w:val="24"/>
        </w:rPr>
        <w:t xml:space="preserve">SST </w:t>
      </w:r>
      <w:r w:rsidR="4C367589" w:rsidRPr="103B7AA5">
        <w:rPr>
          <w:rFonts w:ascii="Times New Roman" w:eastAsia="Times New Roman" w:hAnsi="Times New Roman" w:cs="Times New Roman"/>
          <w:color w:val="000000" w:themeColor="text1"/>
          <w:sz w:val="24"/>
          <w:szCs w:val="24"/>
        </w:rPr>
        <w:t>conditions</w:t>
      </w:r>
      <w:r w:rsidR="7159E42D" w:rsidRPr="103B7AA5">
        <w:rPr>
          <w:rFonts w:ascii="Times New Roman" w:eastAsia="Times New Roman" w:hAnsi="Times New Roman" w:cs="Times New Roman"/>
          <w:color w:val="000000" w:themeColor="text1"/>
          <w:sz w:val="24"/>
          <w:szCs w:val="24"/>
        </w:rPr>
        <w:t xml:space="preserve"> in both the Pacific and Atlantic. </w:t>
      </w:r>
      <w:r w:rsidR="1BF39567" w:rsidRPr="103B7AA5">
        <w:rPr>
          <w:rFonts w:ascii="Times New Roman" w:eastAsia="Times New Roman" w:hAnsi="Times New Roman" w:cs="Times New Roman"/>
          <w:color w:val="000000" w:themeColor="text1"/>
          <w:sz w:val="24"/>
          <w:szCs w:val="24"/>
        </w:rPr>
        <w:t xml:space="preserve">Strong positive anomalies are present in the North-Central Pacific in both the SGP and MW composites. </w:t>
      </w:r>
      <w:r w:rsidR="396B38EB" w:rsidRPr="103B7AA5">
        <w:rPr>
          <w:rFonts w:ascii="Times New Roman" w:eastAsia="Times New Roman" w:hAnsi="Times New Roman" w:cs="Times New Roman"/>
          <w:color w:val="000000" w:themeColor="text1"/>
          <w:sz w:val="24"/>
          <w:szCs w:val="24"/>
        </w:rPr>
        <w:t xml:space="preserve">The SGP composite also shows a weak negative ENSO pattern with associated GPH </w:t>
      </w:r>
      <w:r w:rsidR="608B4880" w:rsidRPr="103B7AA5">
        <w:rPr>
          <w:rFonts w:ascii="Times New Roman" w:eastAsia="Times New Roman" w:hAnsi="Times New Roman" w:cs="Times New Roman"/>
          <w:color w:val="000000" w:themeColor="text1"/>
          <w:sz w:val="24"/>
          <w:szCs w:val="24"/>
        </w:rPr>
        <w:t xml:space="preserve">and wind anomalies. The MW composite shows strong </w:t>
      </w:r>
      <w:r w:rsidR="107A265A" w:rsidRPr="103B7AA5">
        <w:rPr>
          <w:rFonts w:ascii="Times New Roman" w:eastAsia="Times New Roman" w:hAnsi="Times New Roman" w:cs="Times New Roman"/>
          <w:color w:val="000000" w:themeColor="text1"/>
          <w:sz w:val="24"/>
          <w:szCs w:val="24"/>
        </w:rPr>
        <w:t xml:space="preserve">omega pattern blocking with significant highs over North America. </w:t>
      </w:r>
      <w:r w:rsidR="0A6EEE9F" w:rsidRPr="103B7AA5">
        <w:rPr>
          <w:rFonts w:ascii="Times New Roman" w:eastAsia="Times New Roman" w:hAnsi="Times New Roman" w:cs="Times New Roman"/>
          <w:color w:val="000000" w:themeColor="text1"/>
          <w:sz w:val="24"/>
          <w:szCs w:val="24"/>
        </w:rPr>
        <w:t>Despite increased temperatures, r</w:t>
      </w:r>
      <w:r w:rsidR="7D521AC8" w:rsidRPr="103B7AA5">
        <w:rPr>
          <w:rFonts w:ascii="Times New Roman" w:eastAsia="Times New Roman" w:hAnsi="Times New Roman" w:cs="Times New Roman"/>
          <w:color w:val="000000" w:themeColor="text1"/>
          <w:sz w:val="24"/>
          <w:szCs w:val="24"/>
        </w:rPr>
        <w:t xml:space="preserve">egional antecedent conditions exhibit little hint that flash drought is </w:t>
      </w:r>
      <w:r w:rsidR="0A6EEE9F" w:rsidRPr="103B7AA5">
        <w:rPr>
          <w:rFonts w:ascii="Times New Roman" w:eastAsia="Times New Roman" w:hAnsi="Times New Roman" w:cs="Times New Roman"/>
          <w:color w:val="000000" w:themeColor="text1"/>
          <w:sz w:val="24"/>
          <w:szCs w:val="24"/>
        </w:rPr>
        <w:t>eminent with high precipitation and soil moisture anomalies</w:t>
      </w:r>
      <w:r w:rsidR="35DE843E" w:rsidRPr="103B7AA5">
        <w:rPr>
          <w:rFonts w:ascii="Times New Roman" w:eastAsia="Times New Roman" w:hAnsi="Times New Roman" w:cs="Times New Roman"/>
          <w:color w:val="000000" w:themeColor="text1"/>
          <w:sz w:val="24"/>
          <w:szCs w:val="24"/>
        </w:rPr>
        <w:t>.</w:t>
      </w:r>
      <w:r w:rsidR="6587B521" w:rsidRPr="103B7AA5">
        <w:rPr>
          <w:rFonts w:ascii="Times New Roman" w:eastAsia="Times New Roman" w:hAnsi="Times New Roman" w:cs="Times New Roman"/>
          <w:color w:val="000000" w:themeColor="text1"/>
          <w:sz w:val="24"/>
          <w:szCs w:val="24"/>
        </w:rPr>
        <w:t xml:space="preserve"> </w:t>
      </w:r>
    </w:p>
    <w:p w14:paraId="04D101DF" w14:textId="6DA0E719" w:rsidR="0036786A" w:rsidRDefault="6587B521" w:rsidP="103B7AA5">
      <w:pPr>
        <w:spacing w:line="480" w:lineRule="auto"/>
        <w:ind w:right="-14" w:firstLine="70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Transitioning to flash drought development phase composites show changes in Rossby wave </w:t>
      </w:r>
      <w:r w:rsidR="41A5AAE1">
        <w:rPr>
          <w:rFonts w:ascii="Times New Roman" w:eastAsia="Times New Roman" w:hAnsi="Times New Roman" w:cs="Times New Roman"/>
          <w:color w:val="000000" w:themeColor="text1"/>
          <w:sz w:val="24"/>
          <w:szCs w:val="24"/>
        </w:rPr>
        <w:t xml:space="preserve">amplitude and frequency. </w:t>
      </w:r>
      <w:r w:rsidR="22A798E7" w:rsidRPr="103B7AA5">
        <w:rPr>
          <w:rFonts w:ascii="Times New Roman" w:eastAsia="Times New Roman" w:hAnsi="Times New Roman" w:cs="Times New Roman"/>
          <w:color w:val="000000" w:themeColor="text1"/>
          <w:sz w:val="24"/>
          <w:szCs w:val="24"/>
        </w:rPr>
        <w:t>Weaker</w:t>
      </w:r>
      <w:r w:rsidR="41A5AAE1">
        <w:rPr>
          <w:rFonts w:ascii="Times New Roman" w:eastAsia="Times New Roman" w:hAnsi="Times New Roman" w:cs="Times New Roman"/>
          <w:color w:val="000000" w:themeColor="text1"/>
          <w:sz w:val="24"/>
          <w:szCs w:val="24"/>
        </w:rPr>
        <w:t xml:space="preserve"> </w:t>
      </w:r>
      <w:r w:rsidR="5032C61D">
        <w:rPr>
          <w:rFonts w:ascii="Times New Roman" w:eastAsia="Times New Roman" w:hAnsi="Times New Roman" w:cs="Times New Roman"/>
          <w:color w:val="000000" w:themeColor="text1"/>
          <w:sz w:val="24"/>
          <w:szCs w:val="24"/>
        </w:rPr>
        <w:t xml:space="preserve">zonal wind </w:t>
      </w:r>
      <w:r w:rsidR="41A5AAE1">
        <w:rPr>
          <w:rFonts w:ascii="Times New Roman" w:eastAsia="Times New Roman" w:hAnsi="Times New Roman" w:cs="Times New Roman"/>
          <w:color w:val="000000" w:themeColor="text1"/>
          <w:sz w:val="24"/>
          <w:szCs w:val="24"/>
        </w:rPr>
        <w:t xml:space="preserve">anomalies </w:t>
      </w:r>
      <w:r w:rsidR="0881C4C4" w:rsidRPr="103B7AA5">
        <w:rPr>
          <w:rFonts w:ascii="Times New Roman" w:eastAsia="Times New Roman" w:hAnsi="Times New Roman" w:cs="Times New Roman"/>
          <w:color w:val="000000" w:themeColor="text1"/>
          <w:sz w:val="24"/>
          <w:szCs w:val="24"/>
        </w:rPr>
        <w:t>are</w:t>
      </w:r>
      <w:r w:rsidR="41A5AAE1">
        <w:rPr>
          <w:rFonts w:ascii="Times New Roman" w:eastAsia="Times New Roman" w:hAnsi="Times New Roman" w:cs="Times New Roman"/>
          <w:color w:val="000000" w:themeColor="text1"/>
          <w:sz w:val="24"/>
          <w:szCs w:val="24"/>
        </w:rPr>
        <w:t xml:space="preserve"> present in </w:t>
      </w:r>
      <w:r w:rsidR="6009D503">
        <w:rPr>
          <w:rFonts w:ascii="Times New Roman" w:eastAsia="Times New Roman" w:hAnsi="Times New Roman" w:cs="Times New Roman"/>
          <w:color w:val="000000" w:themeColor="text1"/>
          <w:sz w:val="24"/>
          <w:szCs w:val="24"/>
        </w:rPr>
        <w:t xml:space="preserve">both composites suggesting slower Rossby wave packet movement. </w:t>
      </w:r>
      <w:r w:rsidR="684B0602">
        <w:rPr>
          <w:rFonts w:ascii="Times New Roman" w:eastAsia="Times New Roman" w:hAnsi="Times New Roman" w:cs="Times New Roman"/>
          <w:color w:val="000000" w:themeColor="text1"/>
          <w:sz w:val="24"/>
          <w:szCs w:val="24"/>
        </w:rPr>
        <w:t>The d</w:t>
      </w:r>
      <w:r w:rsidR="7FA7B884">
        <w:rPr>
          <w:rFonts w:ascii="Times New Roman" w:eastAsia="Times New Roman" w:hAnsi="Times New Roman" w:cs="Times New Roman"/>
          <w:color w:val="000000" w:themeColor="text1"/>
          <w:sz w:val="24"/>
          <w:szCs w:val="24"/>
        </w:rPr>
        <w:t xml:space="preserve">evelopment of stationary </w:t>
      </w:r>
      <w:r w:rsidR="3035763F">
        <w:rPr>
          <w:rFonts w:ascii="Times New Roman" w:eastAsia="Times New Roman" w:hAnsi="Times New Roman" w:cs="Times New Roman"/>
          <w:color w:val="000000" w:themeColor="text1"/>
          <w:sz w:val="24"/>
          <w:szCs w:val="24"/>
        </w:rPr>
        <w:t xml:space="preserve">atmospheric </w:t>
      </w:r>
      <w:r w:rsidR="7FA7B884">
        <w:rPr>
          <w:rFonts w:ascii="Times New Roman" w:eastAsia="Times New Roman" w:hAnsi="Times New Roman" w:cs="Times New Roman"/>
          <w:color w:val="000000" w:themeColor="text1"/>
          <w:sz w:val="24"/>
          <w:szCs w:val="24"/>
        </w:rPr>
        <w:t xml:space="preserve">ridges </w:t>
      </w:r>
      <w:r w:rsidR="3E95AD76">
        <w:rPr>
          <w:rFonts w:ascii="Times New Roman" w:eastAsia="Times New Roman" w:hAnsi="Times New Roman" w:cs="Times New Roman"/>
          <w:color w:val="000000" w:themeColor="text1"/>
          <w:sz w:val="24"/>
          <w:szCs w:val="24"/>
        </w:rPr>
        <w:t>over and adjacent to</w:t>
      </w:r>
      <w:r w:rsidR="7FA7B884">
        <w:rPr>
          <w:rFonts w:ascii="Times New Roman" w:eastAsia="Times New Roman" w:hAnsi="Times New Roman" w:cs="Times New Roman"/>
          <w:color w:val="000000" w:themeColor="text1"/>
          <w:sz w:val="24"/>
          <w:szCs w:val="24"/>
        </w:rPr>
        <w:t xml:space="preserve"> the study regions </w:t>
      </w:r>
      <w:r w:rsidR="6DB3ECDE" w:rsidRPr="103B7AA5">
        <w:rPr>
          <w:rFonts w:ascii="Times New Roman" w:eastAsia="Times New Roman" w:hAnsi="Times New Roman" w:cs="Times New Roman"/>
          <w:color w:val="000000" w:themeColor="text1"/>
          <w:sz w:val="24"/>
          <w:szCs w:val="24"/>
        </w:rPr>
        <w:t>driv</w:t>
      </w:r>
      <w:r w:rsidR="00910F62">
        <w:rPr>
          <w:rFonts w:ascii="Times New Roman" w:eastAsia="Times New Roman" w:hAnsi="Times New Roman" w:cs="Times New Roman"/>
          <w:color w:val="000000" w:themeColor="text1"/>
          <w:sz w:val="24"/>
          <w:szCs w:val="24"/>
        </w:rPr>
        <w:t>e</w:t>
      </w:r>
      <w:r w:rsidR="000F6D35">
        <w:rPr>
          <w:rFonts w:ascii="Times New Roman" w:eastAsia="Times New Roman" w:hAnsi="Times New Roman" w:cs="Times New Roman"/>
          <w:color w:val="000000" w:themeColor="text1"/>
          <w:sz w:val="24"/>
          <w:szCs w:val="24"/>
        </w:rPr>
        <w:t xml:space="preserve"> </w:t>
      </w:r>
      <w:r w:rsidR="3035763F">
        <w:rPr>
          <w:rFonts w:ascii="Times New Roman" w:eastAsia="Times New Roman" w:hAnsi="Times New Roman" w:cs="Times New Roman"/>
          <w:color w:val="000000" w:themeColor="text1"/>
          <w:sz w:val="24"/>
          <w:szCs w:val="24"/>
        </w:rPr>
        <w:t>subsidence</w:t>
      </w:r>
      <w:r w:rsidR="1CE4B123">
        <w:rPr>
          <w:rFonts w:ascii="Times New Roman" w:eastAsia="Times New Roman" w:hAnsi="Times New Roman" w:cs="Times New Roman"/>
          <w:color w:val="000000" w:themeColor="text1"/>
          <w:sz w:val="24"/>
          <w:szCs w:val="24"/>
        </w:rPr>
        <w:t xml:space="preserve"> that </w:t>
      </w:r>
      <w:r w:rsidR="002657E6" w:rsidRPr="103B7AA5">
        <w:rPr>
          <w:rFonts w:ascii="Times New Roman" w:eastAsia="Times New Roman" w:hAnsi="Times New Roman" w:cs="Times New Roman"/>
          <w:color w:val="000000" w:themeColor="text1"/>
          <w:sz w:val="24"/>
          <w:szCs w:val="24"/>
        </w:rPr>
        <w:t>yields</w:t>
      </w:r>
      <w:r w:rsidR="1CE4B123">
        <w:rPr>
          <w:rFonts w:ascii="Times New Roman" w:eastAsia="Times New Roman" w:hAnsi="Times New Roman" w:cs="Times New Roman"/>
          <w:color w:val="000000" w:themeColor="text1"/>
          <w:sz w:val="24"/>
          <w:szCs w:val="24"/>
        </w:rPr>
        <w:t xml:space="preserve"> local drying</w:t>
      </w:r>
      <w:r w:rsidR="1DA1F8E8">
        <w:rPr>
          <w:rFonts w:ascii="Times New Roman" w:eastAsia="Times New Roman" w:hAnsi="Times New Roman" w:cs="Times New Roman"/>
          <w:color w:val="000000" w:themeColor="text1"/>
          <w:sz w:val="24"/>
          <w:szCs w:val="24"/>
        </w:rPr>
        <w:t xml:space="preserve"> and increases in temperature. </w:t>
      </w:r>
      <w:r w:rsidR="7BABB074">
        <w:rPr>
          <w:rFonts w:ascii="Times New Roman" w:eastAsia="Times New Roman" w:hAnsi="Times New Roman" w:cs="Times New Roman"/>
          <w:color w:val="000000" w:themeColor="text1"/>
          <w:sz w:val="24"/>
          <w:szCs w:val="24"/>
        </w:rPr>
        <w:t>Locally</w:t>
      </w:r>
      <w:r w:rsidR="002657E6">
        <w:rPr>
          <w:rFonts w:ascii="Times New Roman" w:eastAsia="Times New Roman" w:hAnsi="Times New Roman" w:cs="Times New Roman"/>
          <w:color w:val="000000" w:themeColor="text1"/>
          <w:sz w:val="24"/>
          <w:szCs w:val="24"/>
        </w:rPr>
        <w:t>,</w:t>
      </w:r>
      <w:r w:rsidR="7BABB074">
        <w:rPr>
          <w:rFonts w:ascii="Times New Roman" w:eastAsia="Times New Roman" w:hAnsi="Times New Roman" w:cs="Times New Roman"/>
          <w:color w:val="000000" w:themeColor="text1"/>
          <w:sz w:val="24"/>
          <w:szCs w:val="24"/>
        </w:rPr>
        <w:t xml:space="preserve"> as expected</w:t>
      </w:r>
      <w:r w:rsidR="002657E6">
        <w:rPr>
          <w:rFonts w:ascii="Times New Roman" w:eastAsia="Times New Roman" w:hAnsi="Times New Roman" w:cs="Times New Roman"/>
          <w:color w:val="000000" w:themeColor="text1"/>
          <w:sz w:val="24"/>
          <w:szCs w:val="24"/>
        </w:rPr>
        <w:t>,</w:t>
      </w:r>
      <w:r w:rsidR="7BABB074">
        <w:rPr>
          <w:rFonts w:ascii="Times New Roman" w:eastAsia="Times New Roman" w:hAnsi="Times New Roman" w:cs="Times New Roman"/>
          <w:color w:val="000000" w:themeColor="text1"/>
          <w:sz w:val="24"/>
          <w:szCs w:val="24"/>
        </w:rPr>
        <w:t xml:space="preserve"> subsidence and decreased precipitation occur soil moisture and </w:t>
      </w:r>
      <w:r w:rsidR="452882A3">
        <w:rPr>
          <w:rFonts w:ascii="Times New Roman" w:eastAsia="Times New Roman" w:hAnsi="Times New Roman" w:cs="Times New Roman"/>
          <w:color w:val="000000" w:themeColor="text1"/>
          <w:sz w:val="24"/>
          <w:szCs w:val="24"/>
        </w:rPr>
        <w:t>vegetation densities decrease</w:t>
      </w:r>
      <w:r w:rsidR="3F069A57">
        <w:rPr>
          <w:rFonts w:ascii="Times New Roman" w:eastAsia="Times New Roman" w:hAnsi="Times New Roman" w:cs="Times New Roman"/>
          <w:color w:val="000000" w:themeColor="text1"/>
          <w:sz w:val="24"/>
          <w:szCs w:val="24"/>
        </w:rPr>
        <w:t xml:space="preserve"> as flash drought impacts grow in intensity</w:t>
      </w:r>
      <w:r w:rsidR="452882A3">
        <w:rPr>
          <w:rFonts w:ascii="Times New Roman" w:eastAsia="Times New Roman" w:hAnsi="Times New Roman" w:cs="Times New Roman"/>
          <w:color w:val="000000" w:themeColor="text1"/>
          <w:sz w:val="24"/>
          <w:szCs w:val="24"/>
        </w:rPr>
        <w:t xml:space="preserve">. </w:t>
      </w:r>
    </w:p>
    <w:p w14:paraId="4AB46587" w14:textId="77777777" w:rsidR="00C73A91" w:rsidRDefault="00C73A91" w:rsidP="004A3733">
      <w:pPr>
        <w:spacing w:line="480" w:lineRule="auto"/>
        <w:ind w:right="-14"/>
        <w:rPr>
          <w:rFonts w:ascii="Times New Roman" w:eastAsia="Times New Roman" w:hAnsi="Times New Roman" w:cs="Times New Roman"/>
          <w:color w:val="000000" w:themeColor="text1"/>
          <w:sz w:val="24"/>
          <w:szCs w:val="24"/>
        </w:rPr>
      </w:pPr>
    </w:p>
    <w:p w14:paraId="36F5D7D1" w14:textId="77777777" w:rsidR="00632CBD" w:rsidRDefault="00632CBD">
      <w:pPr>
        <w:rPr>
          <w:rFonts w:ascii="Times New Roman" w:eastAsia="Times New Roman" w:hAnsi="Times New Roman" w:cs="Times New Roman"/>
          <w:color w:val="000000" w:themeColor="text1"/>
          <w:sz w:val="24"/>
          <w:szCs w:val="24"/>
        </w:rPr>
      </w:pPr>
    </w:p>
    <w:p w14:paraId="17F9C325" w14:textId="77777777" w:rsidR="00632CBD" w:rsidRDefault="00632CBD">
      <w:pPr>
        <w:rPr>
          <w:rFonts w:ascii="Times New Roman" w:eastAsia="Times New Roman" w:hAnsi="Times New Roman" w:cs="Times New Roman"/>
          <w:color w:val="000000" w:themeColor="text1"/>
          <w:sz w:val="24"/>
          <w:szCs w:val="24"/>
        </w:rPr>
      </w:pPr>
    </w:p>
    <w:p w14:paraId="52C5A258" w14:textId="02402D8A" w:rsidR="000C109D" w:rsidRDefault="00000B40" w:rsidP="00632CBD">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1AB15F6A" w14:textId="42B631A6" w:rsidR="7C9F1863" w:rsidRDefault="7C9F1863" w:rsidP="00CE7B5D">
      <w:pPr>
        <w:pStyle w:val="Style1"/>
      </w:pPr>
      <w:bookmarkStart w:id="32" w:name="_Toc165385348"/>
      <w:r w:rsidRPr="7C9F1863">
        <w:lastRenderedPageBreak/>
        <w:t>Chapter 4:</w:t>
      </w:r>
      <w:r w:rsidR="002005AF">
        <w:t xml:space="preserve"> </w:t>
      </w:r>
      <w:r w:rsidR="004F3424">
        <w:t xml:space="preserve">Examination of </w:t>
      </w:r>
      <w:r w:rsidR="00D1296E">
        <w:t xml:space="preserve">Synoptic Scale Remote Drivers of </w:t>
      </w:r>
      <w:r w:rsidR="004F3424">
        <w:t>Evaporative Stress in the Central United States</w:t>
      </w:r>
      <w:bookmarkEnd w:id="32"/>
    </w:p>
    <w:p w14:paraId="4039E9D8" w14:textId="032B4403" w:rsidR="7C9F1863" w:rsidRDefault="7C9F1863" w:rsidP="004A3733">
      <w:pPr>
        <w:spacing w:line="480" w:lineRule="auto"/>
        <w:ind w:left="-20" w:right="-14" w:firstLine="700"/>
      </w:pPr>
      <w:r w:rsidRPr="7C9F1863">
        <w:rPr>
          <w:rFonts w:ascii="Times New Roman" w:eastAsia="Times New Roman" w:hAnsi="Times New Roman" w:cs="Times New Roman"/>
          <w:b/>
          <w:bCs/>
          <w:color w:val="000000" w:themeColor="text1"/>
          <w:sz w:val="24"/>
          <w:szCs w:val="24"/>
        </w:rPr>
        <w:t xml:space="preserve"> </w:t>
      </w:r>
    </w:p>
    <w:p w14:paraId="705BBAD3" w14:textId="78B206F7" w:rsidR="7C9F1863" w:rsidRDefault="7C9F1863" w:rsidP="004A3733">
      <w:pPr>
        <w:pStyle w:val="subheadersdis"/>
      </w:pPr>
      <w:bookmarkStart w:id="33" w:name="_Toc165385349"/>
      <w:r w:rsidRPr="7C9F1863">
        <w:t>4.1 Introduction:</w:t>
      </w:r>
      <w:bookmarkEnd w:id="33"/>
    </w:p>
    <w:p w14:paraId="2F42404E" w14:textId="671E29CC" w:rsidR="000C109D" w:rsidRPr="00B1154D" w:rsidRDefault="438B4055" w:rsidP="004A3733">
      <w:pPr>
        <w:spacing w:line="480" w:lineRule="auto"/>
        <w:ind w:left="-20" w:right="-14"/>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            </w:t>
      </w:r>
      <w:r w:rsidR="26832DE4" w:rsidRPr="103B7AA5">
        <w:rPr>
          <w:rFonts w:ascii="Times New Roman" w:eastAsia="Times New Roman" w:hAnsi="Times New Roman" w:cs="Times New Roman"/>
          <w:color w:val="000000" w:themeColor="text1"/>
          <w:sz w:val="24"/>
          <w:szCs w:val="24"/>
        </w:rPr>
        <w:t>Rapid declines in soil moisture are the result of feedbacks between land and atmosphere driven by evaporative stress (</w:t>
      </w:r>
      <w:r w:rsidR="26832DE4" w:rsidRPr="103B7AA5">
        <w:rPr>
          <w:rFonts w:ascii="Times New Roman" w:hAnsi="Times New Roman" w:cs="Times New Roman"/>
          <w:sz w:val="24"/>
          <w:szCs w:val="24"/>
        </w:rPr>
        <w:t>Otkin et al., 2014; Ford</w:t>
      </w:r>
      <w:r w:rsidR="762AD218" w:rsidRPr="103B7AA5">
        <w:rPr>
          <w:rFonts w:ascii="Times New Roman" w:hAnsi="Times New Roman" w:cs="Times New Roman"/>
          <w:sz w:val="24"/>
          <w:szCs w:val="24"/>
        </w:rPr>
        <w:t xml:space="preserve"> &amp;</w:t>
      </w:r>
      <w:r w:rsidR="15FAFC6B" w:rsidRPr="103B7AA5">
        <w:rPr>
          <w:rFonts w:ascii="Times New Roman" w:hAnsi="Times New Roman" w:cs="Times New Roman"/>
          <w:sz w:val="24"/>
          <w:szCs w:val="24"/>
        </w:rPr>
        <w:t xml:space="preserve"> Labosier</w:t>
      </w:r>
      <w:r w:rsidR="61BF4DAE" w:rsidRPr="103B7AA5">
        <w:rPr>
          <w:rFonts w:ascii="Times New Roman" w:hAnsi="Times New Roman" w:cs="Times New Roman"/>
          <w:sz w:val="24"/>
          <w:szCs w:val="24"/>
        </w:rPr>
        <w:t>,</w:t>
      </w:r>
      <w:r w:rsidR="26832DE4" w:rsidRPr="103B7AA5">
        <w:rPr>
          <w:rFonts w:ascii="Times New Roman" w:hAnsi="Times New Roman" w:cs="Times New Roman"/>
          <w:sz w:val="24"/>
          <w:szCs w:val="24"/>
        </w:rPr>
        <w:t xml:space="preserve"> 2017; Christian et al., 2019</w:t>
      </w:r>
      <w:r w:rsidR="004361A4">
        <w:rPr>
          <w:rFonts w:ascii="Times New Roman" w:hAnsi="Times New Roman" w:cs="Times New Roman"/>
          <w:sz w:val="24"/>
          <w:szCs w:val="24"/>
        </w:rPr>
        <w:t>b</w:t>
      </w:r>
      <w:r w:rsidR="26832DE4" w:rsidRPr="103B7AA5">
        <w:rPr>
          <w:rFonts w:ascii="Times New Roman" w:hAnsi="Times New Roman" w:cs="Times New Roman"/>
          <w:sz w:val="24"/>
          <w:szCs w:val="24"/>
        </w:rPr>
        <w:t xml:space="preserve">; 2021; Parker et al., 2021). Increases in evaporative stress and demand in the Central US have been shown to be the result of atmospheric ridging (Ford &amp; Labosier, 2017; Basara et al., 2019; Cook et al., 2022; Jong et al., 2022; Chapter 3). </w:t>
      </w:r>
      <w:r w:rsidR="304CAAD8" w:rsidRPr="103B7AA5">
        <w:rPr>
          <w:rFonts w:ascii="Times New Roman" w:hAnsi="Times New Roman" w:cs="Times New Roman"/>
          <w:sz w:val="24"/>
          <w:szCs w:val="24"/>
        </w:rPr>
        <w:t>A</w:t>
      </w:r>
      <w:r w:rsidR="26832DE4" w:rsidRPr="103B7AA5">
        <w:rPr>
          <w:rFonts w:ascii="Times New Roman" w:hAnsi="Times New Roman" w:cs="Times New Roman"/>
          <w:sz w:val="24"/>
          <w:szCs w:val="24"/>
        </w:rPr>
        <w:t>tmospheric ridges represent areas of increased atmospheric temperature and pressure due to subsidence. During flash drought development these ridges have been observed west of regions that develop flash drought (Ford &amp; Labosier, Jong et al., 2022; Chapter 3) and inhibit moisture transport</w:t>
      </w:r>
      <w:r w:rsidR="72179DBD" w:rsidRPr="103B7AA5">
        <w:rPr>
          <w:rFonts w:ascii="Times New Roman" w:hAnsi="Times New Roman" w:cs="Times New Roman"/>
          <w:sz w:val="24"/>
          <w:szCs w:val="24"/>
        </w:rPr>
        <w:t xml:space="preserve"> needed for precipitation</w:t>
      </w:r>
      <w:r w:rsidR="26832DE4" w:rsidRPr="103B7AA5">
        <w:rPr>
          <w:rFonts w:ascii="Times New Roman" w:hAnsi="Times New Roman" w:cs="Times New Roman"/>
          <w:sz w:val="24"/>
          <w:szCs w:val="24"/>
        </w:rPr>
        <w:t xml:space="preserve">. </w:t>
      </w:r>
    </w:p>
    <w:p w14:paraId="1BA9CA7A" w14:textId="3E0E68FA" w:rsidR="000C109D" w:rsidRDefault="000C109D" w:rsidP="004A3733">
      <w:pPr>
        <w:spacing w:line="480" w:lineRule="auto"/>
        <w:ind w:left="-20" w:right="-14" w:firstLine="720"/>
        <w:rPr>
          <w:rFonts w:ascii="Times New Roman" w:eastAsia="Times New Roman" w:hAnsi="Times New Roman" w:cs="Times New Roman"/>
          <w:color w:val="000000" w:themeColor="text1"/>
          <w:sz w:val="24"/>
          <w:szCs w:val="24"/>
        </w:rPr>
      </w:pPr>
      <w:r w:rsidRPr="7C9F1863">
        <w:rPr>
          <w:rFonts w:ascii="Times New Roman" w:eastAsia="Times New Roman" w:hAnsi="Times New Roman" w:cs="Times New Roman"/>
          <w:color w:val="000000" w:themeColor="text1"/>
          <w:sz w:val="24"/>
          <w:szCs w:val="24"/>
        </w:rPr>
        <w:t xml:space="preserve"> Flash drought is complex</w:t>
      </w:r>
      <w:r>
        <w:rPr>
          <w:rFonts w:ascii="Times New Roman" w:eastAsia="Times New Roman" w:hAnsi="Times New Roman" w:cs="Times New Roman"/>
          <w:color w:val="000000" w:themeColor="text1"/>
          <w:sz w:val="24"/>
          <w:szCs w:val="24"/>
        </w:rPr>
        <w:t xml:space="preserve"> and</w:t>
      </w:r>
      <w:r w:rsidRPr="7C9F1863">
        <w:rPr>
          <w:rFonts w:ascii="Times New Roman" w:eastAsia="Times New Roman" w:hAnsi="Times New Roman" w:cs="Times New Roman"/>
          <w:color w:val="000000" w:themeColor="text1"/>
          <w:sz w:val="24"/>
          <w:szCs w:val="24"/>
        </w:rPr>
        <w:t xml:space="preserve"> driven by synoptic scale </w:t>
      </w:r>
      <w:r>
        <w:rPr>
          <w:rFonts w:ascii="Times New Roman" w:eastAsia="Times New Roman" w:hAnsi="Times New Roman" w:cs="Times New Roman"/>
          <w:color w:val="000000" w:themeColor="text1"/>
          <w:sz w:val="24"/>
          <w:szCs w:val="24"/>
        </w:rPr>
        <w:t>processes</w:t>
      </w:r>
      <w:r w:rsidRPr="7C9F1863">
        <w:rPr>
          <w:rFonts w:ascii="Times New Roman" w:eastAsia="Times New Roman" w:hAnsi="Times New Roman" w:cs="Times New Roman"/>
          <w:color w:val="000000" w:themeColor="text1"/>
          <w:sz w:val="24"/>
          <w:szCs w:val="24"/>
        </w:rPr>
        <w:t xml:space="preserve"> in combination with local land-atmosphere interactions (Christian et al., 2019</w:t>
      </w:r>
      <w:r w:rsidR="004361A4">
        <w:rPr>
          <w:rFonts w:ascii="Times New Roman" w:eastAsia="Times New Roman" w:hAnsi="Times New Roman" w:cs="Times New Roman"/>
          <w:color w:val="000000" w:themeColor="text1"/>
          <w:sz w:val="24"/>
          <w:szCs w:val="24"/>
        </w:rPr>
        <w:t>b</w:t>
      </w:r>
      <w:r w:rsidRPr="7C9F1863">
        <w:rPr>
          <w:rFonts w:ascii="Times New Roman" w:eastAsia="Times New Roman" w:hAnsi="Times New Roman" w:cs="Times New Roman"/>
          <w:color w:val="000000" w:themeColor="text1"/>
          <w:sz w:val="24"/>
          <w:szCs w:val="24"/>
        </w:rPr>
        <w:t xml:space="preserve">; 2021, Jong et al., 2022). </w:t>
      </w:r>
      <w:r>
        <w:rPr>
          <w:rFonts w:ascii="Times New Roman" w:eastAsia="Times New Roman" w:hAnsi="Times New Roman" w:cs="Times New Roman"/>
          <w:color w:val="000000" w:themeColor="text1"/>
          <w:sz w:val="24"/>
          <w:szCs w:val="24"/>
        </w:rPr>
        <w:t xml:space="preserve">This combination of local and remote drivers makes flash drought challenging to predict (Pendergrass et al., 2020; Otkin et al., 2022; Chapter 3). Composites of Sea Surface Temperature (SST) standardized anomalies show areas that influence flash drought development in different regions of the Central US (Chapter 3). Above normal SST in the North Central Pacific (NCP) is associated with formation of high-pressure anomalies during flash drought years (Chapter 3). Rossby wave packets of high-pressure developed in the NCP have been shown to create atmospheric ridging that will stall over the Ohio Valley of the Central US during flash drought years. (Jong et al., 2022; Chapter 3). Flash droughts in the Southern Great Plains (SGP) are </w:t>
      </w:r>
      <w:r>
        <w:rPr>
          <w:rFonts w:ascii="Times New Roman" w:eastAsia="Times New Roman" w:hAnsi="Times New Roman" w:cs="Times New Roman"/>
          <w:color w:val="000000" w:themeColor="text1"/>
          <w:sz w:val="24"/>
          <w:szCs w:val="24"/>
        </w:rPr>
        <w:lastRenderedPageBreak/>
        <w:t xml:space="preserve">associated with positive NCP anomalies (Chapter 3) along with weak La Nina phase El Nino Southern Oscillation (ENSO) in the Pacific and positive North Atlantic Oscillation (NAO; Lesinger and Tian, 2022; Chapter 3). </w:t>
      </w:r>
    </w:p>
    <w:p w14:paraId="5BC97180" w14:textId="49DE0627" w:rsidR="000C109D" w:rsidRDefault="000C109D" w:rsidP="004A3733">
      <w:pPr>
        <w:spacing w:line="480" w:lineRule="auto"/>
        <w:ind w:left="-20" w:right="-14"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Changes in SST drive atmospheric pressure anomalies that influence Rossby wave amplitudes and frequencies. Changes in the wave properties alter wind direction and influence moisture transport from the tropics (Jong et al., 2022; Chapter 3). Moisture deficits are the primary driver of drought. Precipitation deficits combined with subsidence from stalled atmospheric ridges create the evaporative demand that cause rapid soil desiccation and agricultural flash drought (Otkin et al., 2014; 2018; Basara et al., 2019; </w:t>
      </w:r>
      <w:r w:rsidRPr="7C9F1863">
        <w:rPr>
          <w:rFonts w:ascii="Times New Roman" w:eastAsia="Times New Roman" w:hAnsi="Times New Roman" w:cs="Times New Roman"/>
          <w:color w:val="000000" w:themeColor="text1"/>
          <w:sz w:val="24"/>
          <w:szCs w:val="24"/>
        </w:rPr>
        <w:t>Christian et al.</w:t>
      </w:r>
      <w:r>
        <w:rPr>
          <w:rFonts w:ascii="Times New Roman" w:eastAsia="Times New Roman" w:hAnsi="Times New Roman" w:cs="Times New Roman"/>
          <w:color w:val="000000" w:themeColor="text1"/>
          <w:sz w:val="24"/>
          <w:szCs w:val="24"/>
        </w:rPr>
        <w:t>, 2019</w:t>
      </w:r>
      <w:r w:rsidR="004361A4">
        <w:rPr>
          <w:rFonts w:ascii="Times New Roman" w:eastAsia="Times New Roman" w:hAnsi="Times New Roman" w:cs="Times New Roman"/>
          <w:color w:val="000000" w:themeColor="text1"/>
          <w:sz w:val="24"/>
          <w:szCs w:val="24"/>
        </w:rPr>
        <w:t>b</w:t>
      </w:r>
      <w:r>
        <w:rPr>
          <w:rFonts w:ascii="Times New Roman" w:eastAsia="Times New Roman" w:hAnsi="Times New Roman" w:cs="Times New Roman"/>
          <w:color w:val="000000" w:themeColor="text1"/>
          <w:sz w:val="24"/>
          <w:szCs w:val="24"/>
        </w:rPr>
        <w:t>; 2021; 2024;</w:t>
      </w:r>
      <w:r w:rsidRPr="7C9F1863">
        <w:rPr>
          <w:rFonts w:ascii="Times New Roman" w:eastAsia="Times New Roman" w:hAnsi="Times New Roman" w:cs="Times New Roman"/>
          <w:color w:val="000000" w:themeColor="text1"/>
          <w:sz w:val="24"/>
          <w:szCs w:val="24"/>
        </w:rPr>
        <w:t xml:space="preserve"> Jong et al., 2022</w:t>
      </w:r>
      <w:r>
        <w:rPr>
          <w:rFonts w:ascii="Times New Roman" w:eastAsia="Times New Roman" w:hAnsi="Times New Roman" w:cs="Times New Roman"/>
          <w:color w:val="000000" w:themeColor="text1"/>
          <w:sz w:val="24"/>
          <w:szCs w:val="24"/>
        </w:rPr>
        <w:t xml:space="preserve">, Chapter 2; 3). </w:t>
      </w:r>
    </w:p>
    <w:p w14:paraId="5A142AC4" w14:textId="77777777" w:rsidR="000C109D" w:rsidRDefault="000C109D" w:rsidP="004A3733">
      <w:pPr>
        <w:spacing w:line="480" w:lineRule="auto"/>
        <w:ind w:left="-20" w:right="-14" w:firstLine="720"/>
      </w:pPr>
      <w:r>
        <w:rPr>
          <w:rFonts w:ascii="Times New Roman" w:eastAsia="Times New Roman" w:hAnsi="Times New Roman" w:cs="Times New Roman"/>
          <w:color w:val="000000" w:themeColor="text1"/>
          <w:sz w:val="24"/>
          <w:szCs w:val="24"/>
        </w:rPr>
        <w:t xml:space="preserve">To better predict flash drought the lag time between remote anomalous ocean and atmospheric process and subsidence that causes flash drought needs to be better understood and quantified. Early Spring jet motion has shown to move Rossby wave packets from the NCP through to the Atlantic in as little as 5 days (Jong et al., 2022), however this rapid motion and the Rossby packets slow over the course of the season with retrograde and narrowing of the jet (Newman &amp; Sardeshmukh, 1998; Jong et al., 2022; Chapter 3). </w:t>
      </w:r>
    </w:p>
    <w:p w14:paraId="34EDD5EA" w14:textId="2E19F1BC" w:rsidR="000C109D" w:rsidRDefault="000C109D" w:rsidP="103B7AA5">
      <w:pPr>
        <w:spacing w:line="480" w:lineRule="auto"/>
        <w:ind w:left="-20" w:right="-20"/>
        <w:rPr>
          <w:rFonts w:ascii="Times New Roman" w:eastAsia="Times New Roman" w:hAnsi="Times New Roman" w:cs="Times New Roman"/>
          <w:color w:val="000000" w:themeColor="text1"/>
          <w:sz w:val="24"/>
          <w:szCs w:val="24"/>
        </w:rPr>
      </w:pPr>
      <w:r>
        <w:tab/>
      </w:r>
      <w:r>
        <w:tab/>
      </w:r>
      <w:r w:rsidR="26832DE4" w:rsidRPr="103B7AA5">
        <w:rPr>
          <w:rFonts w:ascii="Times New Roman" w:eastAsia="Times New Roman" w:hAnsi="Times New Roman" w:cs="Times New Roman"/>
          <w:color w:val="000000" w:themeColor="text1"/>
          <w:sz w:val="24"/>
          <w:szCs w:val="24"/>
        </w:rPr>
        <w:t xml:space="preserve">Building upon the composites that were created in </w:t>
      </w:r>
      <w:r w:rsidR="371243A6" w:rsidRPr="103B7AA5">
        <w:rPr>
          <w:rFonts w:ascii="Times New Roman" w:eastAsia="Times New Roman" w:hAnsi="Times New Roman" w:cs="Times New Roman"/>
          <w:color w:val="000000" w:themeColor="text1"/>
          <w:sz w:val="24"/>
          <w:szCs w:val="24"/>
        </w:rPr>
        <w:t>C</w:t>
      </w:r>
      <w:r w:rsidR="26832DE4" w:rsidRPr="103B7AA5">
        <w:rPr>
          <w:rFonts w:ascii="Times New Roman" w:eastAsia="Times New Roman" w:hAnsi="Times New Roman" w:cs="Times New Roman"/>
          <w:color w:val="000000" w:themeColor="text1"/>
          <w:sz w:val="24"/>
          <w:szCs w:val="24"/>
        </w:rPr>
        <w:t xml:space="preserve">hapter 3, this study will calculate the statistical validity of the recognized SST and 500 mb GPH patterns that led to flash drought development in the Midwest (MW) and Southern Great Plains (SGP) of the Central US. EOF modes and PC time series will be calculated and the spatial representations of the first 3 EOF modes will be compared with the corresponding composites from chapter 3. Temporal lag will be introduced to examine the </w:t>
      </w:r>
      <w:r w:rsidR="07493A5F" w:rsidRPr="103B7AA5">
        <w:rPr>
          <w:rFonts w:ascii="Times New Roman" w:eastAsia="Times New Roman" w:hAnsi="Times New Roman" w:cs="Times New Roman"/>
          <w:color w:val="000000" w:themeColor="text1"/>
          <w:sz w:val="24"/>
          <w:szCs w:val="24"/>
        </w:rPr>
        <w:t>variability</w:t>
      </w:r>
      <w:r w:rsidR="26832DE4" w:rsidRPr="103B7AA5">
        <w:rPr>
          <w:rFonts w:ascii="Times New Roman" w:eastAsia="Times New Roman" w:hAnsi="Times New Roman" w:cs="Times New Roman"/>
          <w:color w:val="000000" w:themeColor="text1"/>
          <w:sz w:val="24"/>
          <w:szCs w:val="24"/>
        </w:rPr>
        <w:t xml:space="preserve"> between the remote drivers and local evaporative stress. </w:t>
      </w:r>
      <w:r w:rsidR="26832DE4" w:rsidRPr="103B7AA5">
        <w:rPr>
          <w:rFonts w:ascii="Times New Roman" w:eastAsia="Times New Roman" w:hAnsi="Times New Roman" w:cs="Times New Roman"/>
          <w:color w:val="000000" w:themeColor="text1"/>
          <w:sz w:val="24"/>
          <w:szCs w:val="24"/>
        </w:rPr>
        <w:lastRenderedPageBreak/>
        <w:t>The PC time series will then be compared with changes in evaporative stress during different lag periods to assess the statistical correlations between large atmospheric patterns and local impacts</w:t>
      </w:r>
      <w:r w:rsidR="27E1CCC9" w:rsidRPr="103B7AA5">
        <w:rPr>
          <w:rFonts w:ascii="Times New Roman" w:eastAsia="Times New Roman" w:hAnsi="Times New Roman" w:cs="Times New Roman"/>
          <w:color w:val="000000" w:themeColor="text1"/>
          <w:sz w:val="24"/>
          <w:szCs w:val="24"/>
        </w:rPr>
        <w:t xml:space="preserve">. </w:t>
      </w:r>
    </w:p>
    <w:p w14:paraId="7C0059C9" w14:textId="08A1E818" w:rsidR="000C109D" w:rsidRDefault="000C109D" w:rsidP="00846FC1">
      <w:pPr>
        <w:spacing w:line="480" w:lineRule="auto"/>
        <w:ind w:left="-20" w:right="-20"/>
      </w:pPr>
      <w:r w:rsidRPr="7C9F1863">
        <w:rPr>
          <w:rFonts w:ascii="Times New Roman" w:eastAsia="Times New Roman" w:hAnsi="Times New Roman" w:cs="Times New Roman"/>
          <w:color w:val="000000" w:themeColor="text1"/>
          <w:sz w:val="18"/>
          <w:szCs w:val="18"/>
        </w:rPr>
        <w:t xml:space="preserve"> </w:t>
      </w:r>
      <w:r w:rsidRPr="7C9F1863">
        <w:rPr>
          <w:rFonts w:ascii="Times New Roman" w:eastAsia="Times New Roman" w:hAnsi="Times New Roman" w:cs="Times New Roman"/>
          <w:color w:val="000000" w:themeColor="text1"/>
          <w:sz w:val="24"/>
          <w:szCs w:val="24"/>
        </w:rPr>
        <w:t xml:space="preserve"> </w:t>
      </w:r>
    </w:p>
    <w:p w14:paraId="348179EB" w14:textId="77777777" w:rsidR="000C109D" w:rsidRDefault="000C109D" w:rsidP="004A3733">
      <w:pPr>
        <w:pStyle w:val="subheadersdis"/>
        <w:rPr>
          <w:rStyle w:val="subheadersdisChar"/>
        </w:rPr>
      </w:pPr>
      <w:bookmarkStart w:id="34" w:name="_Toc165385350"/>
      <w:r w:rsidRPr="7C9F1863">
        <w:t>4.2 Methods:</w:t>
      </w:r>
      <w:bookmarkEnd w:id="34"/>
    </w:p>
    <w:p w14:paraId="662EF69F" w14:textId="7970942C" w:rsidR="000C109D" w:rsidRDefault="26832DE4" w:rsidP="103B7AA5">
      <w:pPr>
        <w:spacing w:line="480" w:lineRule="auto"/>
        <w:ind w:left="-20" w:right="-14"/>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             </w:t>
      </w:r>
      <w:r w:rsidR="6641FF8C" w:rsidRPr="103B7AA5">
        <w:rPr>
          <w:rFonts w:ascii="Times New Roman" w:eastAsia="Times New Roman" w:hAnsi="Times New Roman" w:cs="Times New Roman"/>
          <w:color w:val="000000" w:themeColor="text1"/>
          <w:sz w:val="24"/>
          <w:szCs w:val="24"/>
        </w:rPr>
        <w:t>A</w:t>
      </w:r>
      <w:r w:rsidRPr="103B7AA5">
        <w:rPr>
          <w:rFonts w:ascii="Times New Roman" w:eastAsia="Times New Roman" w:hAnsi="Times New Roman" w:cs="Times New Roman"/>
          <w:color w:val="000000" w:themeColor="text1"/>
          <w:sz w:val="24"/>
          <w:szCs w:val="24"/>
        </w:rPr>
        <w:t xml:space="preserve">tmospheric reanalysis data from the European Center for Medium-Range Weather Forecasts version 5 (ERA5) was collected </w:t>
      </w:r>
      <w:r w:rsidR="021425F9" w:rsidRPr="103B7AA5">
        <w:rPr>
          <w:rFonts w:ascii="Times New Roman" w:eastAsia="Times New Roman" w:hAnsi="Times New Roman" w:cs="Times New Roman"/>
          <w:color w:val="000000" w:themeColor="text1"/>
          <w:sz w:val="24"/>
          <w:szCs w:val="24"/>
        </w:rPr>
        <w:t xml:space="preserve">and utilized </w:t>
      </w:r>
      <w:r w:rsidRPr="103B7AA5">
        <w:rPr>
          <w:rFonts w:ascii="Times New Roman" w:eastAsia="Times New Roman" w:hAnsi="Times New Roman" w:cs="Times New Roman"/>
          <w:color w:val="000000" w:themeColor="text1"/>
          <w:sz w:val="24"/>
          <w:szCs w:val="24"/>
        </w:rPr>
        <w:t>for SST, 500 mb GPH, evapotranspiration (ET),</w:t>
      </w:r>
      <w:r w:rsidR="004361A4" w:rsidRPr="00C82664">
        <w:rPr>
          <w:rFonts w:ascii="Times New Roman" w:hAnsi="Times New Roman" w:cs="Times New Roman"/>
          <w:sz w:val="24"/>
          <w:szCs w:val="24"/>
        </w:rPr>
        <w:t xml:space="preserve"> 2-m wind speed</w:t>
      </w:r>
      <w:r w:rsidR="004361A4">
        <w:rPr>
          <w:rFonts w:ascii="Times New Roman" w:hAnsi="Times New Roman" w:cs="Times New Roman"/>
          <w:sz w:val="24"/>
          <w:szCs w:val="24"/>
        </w:rPr>
        <w:t xml:space="preserve"> (U</w:t>
      </w:r>
      <w:r w:rsidR="004361A4">
        <w:rPr>
          <w:rFonts w:ascii="Times New Roman" w:hAnsi="Times New Roman" w:cs="Times New Roman"/>
          <w:sz w:val="24"/>
          <w:szCs w:val="24"/>
          <w:vertAlign w:val="subscript"/>
        </w:rPr>
        <w:t>2</w:t>
      </w:r>
      <w:r w:rsidR="004361A4">
        <w:rPr>
          <w:rFonts w:ascii="Times New Roman" w:hAnsi="Times New Roman" w:cs="Times New Roman"/>
          <w:sz w:val="24"/>
          <w:szCs w:val="24"/>
        </w:rPr>
        <w:t>)</w:t>
      </w:r>
      <w:r w:rsidR="004361A4" w:rsidRPr="00C82664">
        <w:rPr>
          <w:rFonts w:ascii="Times New Roman" w:hAnsi="Times New Roman" w:cs="Times New Roman"/>
          <w:sz w:val="24"/>
          <w:szCs w:val="24"/>
        </w:rPr>
        <w:t xml:space="preserve">, </w:t>
      </w:r>
      <w:r w:rsidR="004361A4">
        <w:rPr>
          <w:rFonts w:ascii="Times New Roman" w:hAnsi="Times New Roman" w:cs="Times New Roman"/>
          <w:sz w:val="24"/>
          <w:szCs w:val="24"/>
        </w:rPr>
        <w:t xml:space="preserve">net </w:t>
      </w:r>
      <w:r w:rsidR="004361A4" w:rsidRPr="00C82664">
        <w:rPr>
          <w:rFonts w:ascii="Times New Roman" w:hAnsi="Times New Roman" w:cs="Times New Roman"/>
          <w:sz w:val="24"/>
          <w:szCs w:val="24"/>
        </w:rPr>
        <w:t>solar radiation</w:t>
      </w:r>
      <w:r w:rsidR="004361A4">
        <w:rPr>
          <w:rFonts w:ascii="Times New Roman" w:hAnsi="Times New Roman" w:cs="Times New Roman"/>
          <w:sz w:val="24"/>
          <w:szCs w:val="24"/>
        </w:rPr>
        <w:t xml:space="preserve"> at the crop surface (R</w:t>
      </w:r>
      <w:r w:rsidR="004361A4">
        <w:rPr>
          <w:rFonts w:ascii="Times New Roman" w:hAnsi="Times New Roman" w:cs="Times New Roman"/>
          <w:sz w:val="24"/>
          <w:szCs w:val="24"/>
          <w:vertAlign w:val="subscript"/>
        </w:rPr>
        <w:t>n</w:t>
      </w:r>
      <w:r w:rsidR="004361A4">
        <w:rPr>
          <w:rFonts w:ascii="Times New Roman" w:hAnsi="Times New Roman" w:cs="Times New Roman"/>
          <w:sz w:val="24"/>
          <w:szCs w:val="24"/>
        </w:rPr>
        <w:t>)</w:t>
      </w:r>
      <w:r w:rsidR="004361A4" w:rsidRPr="00C82664">
        <w:rPr>
          <w:rFonts w:ascii="Times New Roman" w:hAnsi="Times New Roman" w:cs="Times New Roman"/>
          <w:sz w:val="24"/>
          <w:szCs w:val="24"/>
        </w:rPr>
        <w:t>, temperature</w:t>
      </w:r>
      <w:r w:rsidR="004361A4">
        <w:rPr>
          <w:rFonts w:ascii="Times New Roman" w:hAnsi="Times New Roman" w:cs="Times New Roman"/>
          <w:sz w:val="24"/>
          <w:szCs w:val="24"/>
        </w:rPr>
        <w:t xml:space="preserve"> (T)</w:t>
      </w:r>
      <w:r w:rsidR="004361A4" w:rsidRPr="00C82664">
        <w:rPr>
          <w:rFonts w:ascii="Times New Roman" w:hAnsi="Times New Roman" w:cs="Times New Roman"/>
          <w:sz w:val="24"/>
          <w:szCs w:val="24"/>
        </w:rPr>
        <w:t xml:space="preserve">, </w:t>
      </w:r>
      <w:r w:rsidR="004361A4">
        <w:rPr>
          <w:rFonts w:ascii="Times New Roman" w:hAnsi="Times New Roman" w:cs="Times New Roman"/>
          <w:sz w:val="24"/>
          <w:szCs w:val="24"/>
        </w:rPr>
        <w:t>soil heat flux density (G), saturation vapor pressure</w:t>
      </w:r>
      <w:r w:rsidR="004361A4" w:rsidRPr="00C82664">
        <w:rPr>
          <w:rFonts w:ascii="Times New Roman" w:hAnsi="Times New Roman" w:cs="Times New Roman"/>
          <w:sz w:val="24"/>
          <w:szCs w:val="24"/>
        </w:rPr>
        <w:t xml:space="preserve"> </w:t>
      </w:r>
      <w:r w:rsidR="004361A4">
        <w:rPr>
          <w:rFonts w:ascii="Times New Roman" w:hAnsi="Times New Roman" w:cs="Times New Roman"/>
          <w:sz w:val="24"/>
          <w:szCs w:val="24"/>
        </w:rPr>
        <w:t>deficit (e</w:t>
      </w:r>
      <w:r w:rsidR="004361A4">
        <w:rPr>
          <w:rFonts w:ascii="Times New Roman" w:hAnsi="Times New Roman" w:cs="Times New Roman"/>
          <w:sz w:val="24"/>
          <w:szCs w:val="24"/>
          <w:vertAlign w:val="subscript"/>
        </w:rPr>
        <w:t>s</w:t>
      </w:r>
      <w:r w:rsidR="004361A4">
        <w:rPr>
          <w:rFonts w:ascii="Times New Roman" w:hAnsi="Times New Roman" w:cs="Times New Roman"/>
          <w:sz w:val="24"/>
          <w:szCs w:val="24"/>
        </w:rPr>
        <w:t>), vapor pressure (</w:t>
      </w:r>
      <w:proofErr w:type="spellStart"/>
      <w:r w:rsidR="004361A4">
        <w:rPr>
          <w:rFonts w:ascii="Times New Roman" w:hAnsi="Times New Roman" w:cs="Times New Roman"/>
          <w:sz w:val="24"/>
          <w:szCs w:val="24"/>
        </w:rPr>
        <w:t>e</w:t>
      </w:r>
      <w:r w:rsidR="004361A4">
        <w:rPr>
          <w:rFonts w:ascii="Times New Roman" w:hAnsi="Times New Roman" w:cs="Times New Roman"/>
          <w:sz w:val="24"/>
          <w:szCs w:val="24"/>
          <w:vertAlign w:val="subscript"/>
        </w:rPr>
        <w:t>a</w:t>
      </w:r>
      <w:proofErr w:type="spellEnd"/>
      <w:r w:rsidR="004361A4">
        <w:rPr>
          <w:rFonts w:ascii="Times New Roman" w:hAnsi="Times New Roman" w:cs="Times New Roman"/>
          <w:sz w:val="24"/>
          <w:szCs w:val="24"/>
        </w:rPr>
        <w:t>), the slope vapor pressure curve (</w:t>
      </w:r>
      <w:r w:rsidR="00F63F97">
        <w:rPr>
          <w:rFonts w:ascii="Times New Roman" w:hAnsi="Times New Roman" w:cs="Times New Roman"/>
          <w:sz w:val="24"/>
          <w:szCs w:val="24"/>
        </w:rPr>
        <w:t>Δ</w:t>
      </w:r>
      <w:r w:rsidR="004361A4">
        <w:rPr>
          <w:rFonts w:ascii="Times New Roman" w:hAnsi="Times New Roman" w:cs="Times New Roman"/>
          <w:sz w:val="24"/>
          <w:szCs w:val="24"/>
        </w:rPr>
        <w:t>), and the psychrometric constant (</w:t>
      </w:r>
      <w:r w:rsidR="00F63F97">
        <w:rPr>
          <w:rFonts w:ascii="Times New Roman" w:hAnsi="Times New Roman" w:cs="Times New Roman"/>
          <w:sz w:val="24"/>
          <w:szCs w:val="24"/>
        </w:rPr>
        <w:t>γ</w:t>
      </w:r>
      <w:r w:rsidR="004361A4">
        <w:rPr>
          <w:rFonts w:ascii="Times New Roman" w:hAnsi="Times New Roman" w:cs="Times New Roman"/>
          <w:sz w:val="24"/>
          <w:szCs w:val="24"/>
        </w:rPr>
        <w:t>)</w:t>
      </w:r>
      <w:r w:rsidRPr="103B7AA5">
        <w:rPr>
          <w:rFonts w:ascii="Times New Roman" w:eastAsia="Times New Roman" w:hAnsi="Times New Roman" w:cs="Times New Roman"/>
          <w:color w:val="000000" w:themeColor="text1"/>
          <w:sz w:val="24"/>
          <w:szCs w:val="24"/>
        </w:rPr>
        <w:t xml:space="preserve"> from January 1, 1980, through December 31, 2023.  </w:t>
      </w:r>
      <w:r w:rsidR="004361A4">
        <w:rPr>
          <w:rFonts w:ascii="Times New Roman" w:eastAsia="Times New Roman" w:hAnsi="Times New Roman" w:cs="Times New Roman"/>
          <w:color w:val="000000" w:themeColor="text1"/>
          <w:sz w:val="24"/>
          <w:szCs w:val="24"/>
        </w:rPr>
        <w:t>U</w:t>
      </w:r>
      <w:r w:rsidR="004361A4">
        <w:rPr>
          <w:rFonts w:ascii="Times New Roman" w:eastAsia="Times New Roman" w:hAnsi="Times New Roman" w:cs="Times New Roman"/>
          <w:color w:val="000000" w:themeColor="text1"/>
          <w:sz w:val="24"/>
          <w:szCs w:val="24"/>
          <w:vertAlign w:val="subscript"/>
        </w:rPr>
        <w:t>2</w:t>
      </w:r>
      <w:r w:rsidRPr="103B7AA5">
        <w:rPr>
          <w:rFonts w:ascii="Times New Roman" w:eastAsia="Times New Roman" w:hAnsi="Times New Roman" w:cs="Times New Roman"/>
          <w:color w:val="000000" w:themeColor="text1"/>
          <w:sz w:val="24"/>
          <w:szCs w:val="24"/>
        </w:rPr>
        <w:t xml:space="preserve">, </w:t>
      </w:r>
      <w:r w:rsidR="004361A4">
        <w:rPr>
          <w:rFonts w:ascii="Times New Roman" w:eastAsia="Times New Roman" w:hAnsi="Times New Roman" w:cs="Times New Roman"/>
          <w:color w:val="000000" w:themeColor="text1"/>
          <w:sz w:val="24"/>
          <w:szCs w:val="24"/>
        </w:rPr>
        <w:t>R</w:t>
      </w:r>
      <w:r w:rsidR="004361A4">
        <w:rPr>
          <w:rFonts w:ascii="Times New Roman" w:eastAsia="Times New Roman" w:hAnsi="Times New Roman" w:cs="Times New Roman"/>
          <w:color w:val="000000" w:themeColor="text1"/>
          <w:sz w:val="24"/>
          <w:szCs w:val="24"/>
          <w:vertAlign w:val="subscript"/>
        </w:rPr>
        <w:t>n</w:t>
      </w:r>
      <w:r w:rsidR="004361A4">
        <w:rPr>
          <w:rFonts w:ascii="Times New Roman" w:eastAsia="Times New Roman" w:hAnsi="Times New Roman" w:cs="Times New Roman"/>
          <w:color w:val="000000" w:themeColor="text1"/>
          <w:sz w:val="24"/>
          <w:szCs w:val="24"/>
        </w:rPr>
        <w:t>, G,</w:t>
      </w:r>
      <w:r w:rsidR="004361A4">
        <w:rPr>
          <w:rFonts w:ascii="Times New Roman" w:eastAsia="Times New Roman" w:hAnsi="Times New Roman" w:cs="Times New Roman"/>
          <w:color w:val="000000" w:themeColor="text1"/>
          <w:sz w:val="24"/>
          <w:szCs w:val="24"/>
          <w:vertAlign w:val="subscript"/>
        </w:rPr>
        <w:t xml:space="preserve"> </w:t>
      </w:r>
      <w:r w:rsidR="004361A4">
        <w:rPr>
          <w:rFonts w:ascii="Times New Roman" w:eastAsia="Times New Roman" w:hAnsi="Times New Roman" w:cs="Times New Roman"/>
          <w:color w:val="000000" w:themeColor="text1"/>
          <w:sz w:val="24"/>
          <w:szCs w:val="24"/>
        </w:rPr>
        <w:t>T</w:t>
      </w:r>
      <w:r w:rsidRPr="103B7AA5">
        <w:rPr>
          <w:rFonts w:ascii="Times New Roman" w:eastAsia="Times New Roman" w:hAnsi="Times New Roman" w:cs="Times New Roman"/>
          <w:color w:val="000000" w:themeColor="text1"/>
          <w:sz w:val="24"/>
          <w:szCs w:val="24"/>
        </w:rPr>
        <w:t xml:space="preserve">, </w:t>
      </w:r>
      <w:r w:rsidR="00C42058">
        <w:rPr>
          <w:rFonts w:ascii="Times New Roman" w:hAnsi="Times New Roman" w:cs="Times New Roman"/>
          <w:sz w:val="24"/>
          <w:szCs w:val="24"/>
        </w:rPr>
        <w:t>e</w:t>
      </w:r>
      <w:r w:rsidR="00C42058">
        <w:rPr>
          <w:rFonts w:ascii="Times New Roman" w:hAnsi="Times New Roman" w:cs="Times New Roman"/>
          <w:sz w:val="24"/>
          <w:szCs w:val="24"/>
          <w:vertAlign w:val="subscript"/>
        </w:rPr>
        <w:t>s</w:t>
      </w:r>
      <w:r w:rsidRPr="103B7AA5">
        <w:rPr>
          <w:rFonts w:ascii="Times New Roman" w:eastAsia="Times New Roman" w:hAnsi="Times New Roman" w:cs="Times New Roman"/>
          <w:color w:val="000000" w:themeColor="text1"/>
          <w:sz w:val="24"/>
          <w:szCs w:val="24"/>
        </w:rPr>
        <w:t>,</w:t>
      </w:r>
      <w:r w:rsidR="00C42058">
        <w:rPr>
          <w:rFonts w:ascii="Times New Roman" w:eastAsia="Times New Roman" w:hAnsi="Times New Roman" w:cs="Times New Roman"/>
          <w:color w:val="000000" w:themeColor="text1"/>
          <w:sz w:val="24"/>
          <w:szCs w:val="24"/>
        </w:rPr>
        <w:t xml:space="preserve"> </w:t>
      </w:r>
      <w:proofErr w:type="spellStart"/>
      <w:r w:rsidR="00C42058">
        <w:rPr>
          <w:rFonts w:ascii="Times New Roman" w:hAnsi="Times New Roman" w:cs="Times New Roman"/>
          <w:sz w:val="24"/>
          <w:szCs w:val="24"/>
        </w:rPr>
        <w:t>e</w:t>
      </w:r>
      <w:r w:rsidR="00C42058">
        <w:rPr>
          <w:rFonts w:ascii="Times New Roman" w:hAnsi="Times New Roman" w:cs="Times New Roman"/>
          <w:sz w:val="24"/>
          <w:szCs w:val="24"/>
          <w:vertAlign w:val="subscript"/>
        </w:rPr>
        <w:t>a</w:t>
      </w:r>
      <w:proofErr w:type="spellEnd"/>
      <w:r w:rsidR="00C42058">
        <w:rPr>
          <w:rFonts w:ascii="Times New Roman" w:hAnsi="Times New Roman" w:cs="Times New Roman"/>
          <w:sz w:val="24"/>
          <w:szCs w:val="24"/>
        </w:rPr>
        <w:t xml:space="preserve">, </w:t>
      </w:r>
      <w:r w:rsidR="00F63F97">
        <w:rPr>
          <w:rFonts w:ascii="Times New Roman" w:hAnsi="Times New Roman" w:cs="Times New Roman"/>
          <w:sz w:val="24"/>
          <w:szCs w:val="24"/>
        </w:rPr>
        <w:t>Δ</w:t>
      </w:r>
      <w:r w:rsidR="00C42058">
        <w:rPr>
          <w:rFonts w:ascii="Times New Roman" w:hAnsi="Times New Roman" w:cs="Times New Roman"/>
          <w:sz w:val="24"/>
          <w:szCs w:val="24"/>
        </w:rPr>
        <w:t>,</w:t>
      </w:r>
      <w:r w:rsidR="00C42058">
        <w:rPr>
          <w:rFonts w:ascii="Times New Roman" w:eastAsia="Times New Roman" w:hAnsi="Times New Roman" w:cs="Times New Roman"/>
          <w:color w:val="000000" w:themeColor="text1"/>
          <w:sz w:val="24"/>
          <w:szCs w:val="24"/>
        </w:rPr>
        <w:t xml:space="preserve"> </w:t>
      </w:r>
      <w:r w:rsidRPr="103B7AA5">
        <w:rPr>
          <w:rFonts w:ascii="Times New Roman" w:eastAsia="Times New Roman" w:hAnsi="Times New Roman" w:cs="Times New Roman"/>
          <w:color w:val="000000" w:themeColor="text1"/>
          <w:sz w:val="24"/>
          <w:szCs w:val="24"/>
        </w:rPr>
        <w:t xml:space="preserve">and </w:t>
      </w:r>
      <w:r w:rsidR="00F63F97">
        <w:rPr>
          <w:rFonts w:ascii="Times New Roman" w:eastAsia="Times New Roman" w:hAnsi="Times New Roman" w:cs="Times New Roman"/>
          <w:color w:val="000000" w:themeColor="text1"/>
          <w:sz w:val="24"/>
          <w:szCs w:val="24"/>
        </w:rPr>
        <w:t>γ</w:t>
      </w:r>
      <w:r w:rsidRPr="103B7AA5">
        <w:rPr>
          <w:rFonts w:ascii="Times New Roman" w:eastAsia="Times New Roman" w:hAnsi="Times New Roman" w:cs="Times New Roman"/>
          <w:color w:val="000000" w:themeColor="text1"/>
          <w:sz w:val="24"/>
          <w:szCs w:val="24"/>
        </w:rPr>
        <w:t xml:space="preserve"> were used to calculate potential evapotranspiration (PET) via the FAO Penman-</w:t>
      </w:r>
      <w:r w:rsidR="00381A9C" w:rsidRPr="103B7AA5">
        <w:rPr>
          <w:rFonts w:ascii="Times New Roman" w:eastAsia="Times New Roman" w:hAnsi="Times New Roman" w:cs="Times New Roman"/>
          <w:color w:val="000000" w:themeColor="text1"/>
          <w:sz w:val="24"/>
          <w:szCs w:val="24"/>
        </w:rPr>
        <w:t>Monteith</w:t>
      </w:r>
      <w:r w:rsidRPr="103B7AA5">
        <w:rPr>
          <w:rFonts w:ascii="Times New Roman" w:eastAsia="Times New Roman" w:hAnsi="Times New Roman" w:cs="Times New Roman"/>
          <w:color w:val="000000" w:themeColor="text1"/>
          <w:sz w:val="24"/>
          <w:szCs w:val="24"/>
        </w:rPr>
        <w:t xml:space="preserve"> equation (</w:t>
      </w:r>
      <w:r w:rsidRPr="0048669C">
        <w:rPr>
          <w:rFonts w:ascii="Times New Roman" w:eastAsia="Times New Roman" w:hAnsi="Times New Roman" w:cs="Times New Roman"/>
          <w:color w:val="000000" w:themeColor="text1"/>
          <w:sz w:val="24"/>
          <w:szCs w:val="24"/>
        </w:rPr>
        <w:t xml:space="preserve">eq. </w:t>
      </w:r>
      <w:r w:rsidR="004361A4">
        <w:rPr>
          <w:rFonts w:ascii="Times New Roman" w:eastAsia="Times New Roman" w:hAnsi="Times New Roman" w:cs="Times New Roman"/>
          <w:color w:val="000000" w:themeColor="text1"/>
          <w:sz w:val="24"/>
          <w:szCs w:val="24"/>
        </w:rPr>
        <w:t>2</w:t>
      </w:r>
      <w:r w:rsidR="009918F1">
        <w:rPr>
          <w:rFonts w:ascii="Times New Roman" w:eastAsia="Times New Roman" w:hAnsi="Times New Roman" w:cs="Times New Roman"/>
          <w:color w:val="000000" w:themeColor="text1"/>
          <w:sz w:val="24"/>
          <w:szCs w:val="24"/>
        </w:rPr>
        <w:t>.</w:t>
      </w:r>
      <w:r w:rsidRPr="0048669C">
        <w:rPr>
          <w:rFonts w:ascii="Times New Roman" w:eastAsia="Times New Roman" w:hAnsi="Times New Roman" w:cs="Times New Roman"/>
          <w:color w:val="000000" w:themeColor="text1"/>
          <w:sz w:val="24"/>
          <w:szCs w:val="24"/>
        </w:rPr>
        <w:t>1</w:t>
      </w:r>
      <w:r w:rsidR="00C42058">
        <w:rPr>
          <w:rFonts w:ascii="Times New Roman" w:eastAsia="Times New Roman" w:hAnsi="Times New Roman" w:cs="Times New Roman"/>
          <w:color w:val="000000" w:themeColor="text1"/>
          <w:sz w:val="24"/>
          <w:szCs w:val="24"/>
        </w:rPr>
        <w:t>; Allen et al., 1998</w:t>
      </w:r>
      <w:r w:rsidRPr="103B7AA5">
        <w:rPr>
          <w:rFonts w:ascii="Times New Roman" w:eastAsia="Times New Roman" w:hAnsi="Times New Roman" w:cs="Times New Roman"/>
          <w:color w:val="000000" w:themeColor="text1"/>
          <w:sz w:val="24"/>
          <w:szCs w:val="24"/>
        </w:rPr>
        <w:t>). PET is a representation of the amount of ET that would occur with sufficient moisture to match demand within the system. The ratio of ET to PET is referred to as the Evaporative Stress Ratio and is a metric of evaporative demand</w:t>
      </w:r>
      <w:r w:rsidR="00427FD8">
        <w:rPr>
          <w:rFonts w:ascii="Times New Roman" w:eastAsia="Times New Roman" w:hAnsi="Times New Roman" w:cs="Times New Roman"/>
          <w:color w:val="000000" w:themeColor="text1"/>
          <w:sz w:val="24"/>
          <w:szCs w:val="24"/>
        </w:rPr>
        <w:t xml:space="preserve"> (Otkin et al., 2018</w:t>
      </w:r>
      <w:r w:rsidR="001B1296">
        <w:rPr>
          <w:rFonts w:ascii="Times New Roman" w:eastAsia="Times New Roman" w:hAnsi="Times New Roman" w:cs="Times New Roman"/>
          <w:color w:val="000000" w:themeColor="text1"/>
          <w:sz w:val="24"/>
          <w:szCs w:val="24"/>
        </w:rPr>
        <w:t>a</w:t>
      </w:r>
      <w:r w:rsidR="00427FD8">
        <w:rPr>
          <w:rFonts w:ascii="Times New Roman" w:eastAsia="Times New Roman" w:hAnsi="Times New Roman" w:cs="Times New Roman"/>
          <w:color w:val="000000" w:themeColor="text1"/>
          <w:sz w:val="24"/>
          <w:szCs w:val="24"/>
        </w:rPr>
        <w:t>; Christian et al., 2019)</w:t>
      </w:r>
      <w:r w:rsidRPr="103B7AA5">
        <w:rPr>
          <w:rFonts w:ascii="Times New Roman" w:eastAsia="Times New Roman" w:hAnsi="Times New Roman" w:cs="Times New Roman"/>
          <w:color w:val="000000" w:themeColor="text1"/>
          <w:sz w:val="24"/>
          <w:szCs w:val="24"/>
        </w:rPr>
        <w:t xml:space="preserve">. Following the method in Christian et al., (2019; 2021; eq. </w:t>
      </w:r>
      <w:r w:rsidR="00BC5A1B">
        <w:rPr>
          <w:rFonts w:ascii="Times New Roman" w:eastAsia="Times New Roman" w:hAnsi="Times New Roman" w:cs="Times New Roman"/>
          <w:color w:val="000000" w:themeColor="text1"/>
          <w:sz w:val="24"/>
          <w:szCs w:val="24"/>
        </w:rPr>
        <w:t>2.</w:t>
      </w:r>
      <w:r w:rsidRPr="103B7AA5">
        <w:rPr>
          <w:rFonts w:ascii="Times New Roman" w:eastAsia="Times New Roman" w:hAnsi="Times New Roman" w:cs="Times New Roman"/>
          <w:color w:val="000000" w:themeColor="text1"/>
          <w:sz w:val="24"/>
          <w:szCs w:val="24"/>
        </w:rPr>
        <w:t>2)</w:t>
      </w:r>
      <w:r w:rsidR="25434A95" w:rsidRPr="103B7AA5">
        <w:rPr>
          <w:rFonts w:ascii="Times New Roman" w:eastAsia="Times New Roman" w:hAnsi="Times New Roman" w:cs="Times New Roman"/>
          <w:color w:val="000000" w:themeColor="text1"/>
          <w:sz w:val="24"/>
          <w:szCs w:val="24"/>
        </w:rPr>
        <w:t>,</w:t>
      </w:r>
      <w:r w:rsidRPr="103B7AA5">
        <w:rPr>
          <w:rFonts w:ascii="Times New Roman" w:eastAsia="Times New Roman" w:hAnsi="Times New Roman" w:cs="Times New Roman"/>
          <w:color w:val="000000" w:themeColor="text1"/>
          <w:sz w:val="24"/>
          <w:szCs w:val="24"/>
        </w:rPr>
        <w:t xml:space="preserve"> </w:t>
      </w:r>
      <w:r w:rsidR="77EA3BBF" w:rsidRPr="103B7AA5">
        <w:rPr>
          <w:rFonts w:ascii="Times New Roman" w:eastAsia="Times New Roman" w:hAnsi="Times New Roman" w:cs="Times New Roman"/>
          <w:color w:val="000000" w:themeColor="text1"/>
          <w:sz w:val="24"/>
          <w:szCs w:val="24"/>
        </w:rPr>
        <w:t>s</w:t>
      </w:r>
      <w:r w:rsidRPr="103B7AA5">
        <w:rPr>
          <w:rFonts w:ascii="Times New Roman" w:eastAsia="Times New Roman" w:hAnsi="Times New Roman" w:cs="Times New Roman"/>
          <w:color w:val="000000" w:themeColor="text1"/>
          <w:sz w:val="24"/>
          <w:szCs w:val="24"/>
        </w:rPr>
        <w:t>tandardization of the ESR was performed to create a more robust metric of evaporative stress. Changes in the Standardized Evaporative Stress Ratio (SESR) is commonly used to capture flash drought formation via evaporative stress within an ecosystem. SESR data was calculated for an area of Central North America that spans 20</w:t>
      </w:r>
      <w:r w:rsidRPr="103B7AA5">
        <w:rPr>
          <w:rFonts w:ascii="Symbol" w:eastAsia="Symbol" w:hAnsi="Symbol" w:cs="Symbol"/>
          <w:color w:val="000000" w:themeColor="text1"/>
          <w:sz w:val="24"/>
          <w:szCs w:val="24"/>
        </w:rPr>
        <w:t>°</w:t>
      </w:r>
      <w:r w:rsidRPr="103B7AA5">
        <w:rPr>
          <w:rFonts w:ascii="Times New Roman" w:eastAsia="Times New Roman" w:hAnsi="Times New Roman" w:cs="Times New Roman"/>
          <w:color w:val="000000" w:themeColor="text1"/>
          <w:sz w:val="24"/>
          <w:szCs w:val="24"/>
        </w:rPr>
        <w:t xml:space="preserve"> - 60</w:t>
      </w:r>
      <w:r w:rsidRPr="103B7AA5">
        <w:rPr>
          <w:rFonts w:ascii="Symbol" w:eastAsia="Symbol" w:hAnsi="Symbol" w:cs="Symbol"/>
          <w:color w:val="000000" w:themeColor="text1"/>
          <w:sz w:val="24"/>
          <w:szCs w:val="24"/>
        </w:rPr>
        <w:t>°</w:t>
      </w:r>
      <w:r w:rsidRPr="103B7AA5">
        <w:rPr>
          <w:rFonts w:ascii="Times New Roman" w:eastAsia="Times New Roman" w:hAnsi="Times New Roman" w:cs="Times New Roman"/>
          <w:color w:val="000000" w:themeColor="text1"/>
          <w:sz w:val="24"/>
          <w:szCs w:val="24"/>
        </w:rPr>
        <w:t xml:space="preserve"> N and 80</w:t>
      </w:r>
      <w:r w:rsidRPr="103B7AA5">
        <w:rPr>
          <w:rFonts w:ascii="Symbol" w:eastAsia="Symbol" w:hAnsi="Symbol" w:cs="Symbol"/>
          <w:color w:val="000000" w:themeColor="text1"/>
          <w:sz w:val="24"/>
          <w:szCs w:val="24"/>
        </w:rPr>
        <w:t>°</w:t>
      </w:r>
      <w:r w:rsidRPr="103B7AA5">
        <w:rPr>
          <w:rFonts w:ascii="Times New Roman" w:eastAsia="Times New Roman" w:hAnsi="Times New Roman" w:cs="Times New Roman"/>
          <w:color w:val="000000" w:themeColor="text1"/>
          <w:sz w:val="24"/>
          <w:szCs w:val="24"/>
        </w:rPr>
        <w:t xml:space="preserve"> - 110</w:t>
      </w:r>
      <w:r w:rsidRPr="103B7AA5">
        <w:rPr>
          <w:rFonts w:ascii="Symbol" w:eastAsia="Symbol" w:hAnsi="Symbol" w:cs="Symbol"/>
          <w:color w:val="000000" w:themeColor="text1"/>
          <w:sz w:val="24"/>
          <w:szCs w:val="24"/>
        </w:rPr>
        <w:t>°</w:t>
      </w:r>
      <w:r w:rsidRPr="103B7AA5">
        <w:rPr>
          <w:rFonts w:ascii="Times New Roman" w:eastAsia="Times New Roman" w:hAnsi="Times New Roman" w:cs="Times New Roman"/>
          <w:color w:val="000000" w:themeColor="text1"/>
          <w:sz w:val="24"/>
          <w:szCs w:val="24"/>
        </w:rPr>
        <w:t xml:space="preserve"> W, with SST and GPH at 30</w:t>
      </w:r>
      <w:r w:rsidRPr="103B7AA5">
        <w:rPr>
          <w:rFonts w:ascii="Symbol" w:eastAsia="Symbol" w:hAnsi="Symbol" w:cs="Symbol"/>
          <w:color w:val="000000" w:themeColor="text1"/>
          <w:sz w:val="24"/>
          <w:szCs w:val="24"/>
        </w:rPr>
        <w:t>°</w:t>
      </w:r>
      <w:r w:rsidRPr="103B7AA5">
        <w:rPr>
          <w:rFonts w:ascii="Times New Roman" w:eastAsia="Times New Roman" w:hAnsi="Times New Roman" w:cs="Times New Roman"/>
          <w:color w:val="000000" w:themeColor="text1"/>
          <w:sz w:val="24"/>
          <w:szCs w:val="24"/>
        </w:rPr>
        <w:t>S - 90</w:t>
      </w:r>
      <w:r w:rsidRPr="103B7AA5">
        <w:rPr>
          <w:rFonts w:ascii="Symbol" w:eastAsia="Symbol" w:hAnsi="Symbol" w:cs="Symbol"/>
          <w:color w:val="000000" w:themeColor="text1"/>
          <w:sz w:val="24"/>
          <w:szCs w:val="24"/>
        </w:rPr>
        <w:t>°</w:t>
      </w:r>
      <w:r w:rsidRPr="103B7AA5">
        <w:rPr>
          <w:rFonts w:ascii="Times New Roman" w:eastAsia="Times New Roman" w:hAnsi="Times New Roman" w:cs="Times New Roman"/>
          <w:color w:val="000000" w:themeColor="text1"/>
          <w:sz w:val="24"/>
          <w:szCs w:val="24"/>
        </w:rPr>
        <w:t>N and 0</w:t>
      </w:r>
      <w:r w:rsidRPr="103B7AA5">
        <w:rPr>
          <w:rFonts w:ascii="Symbol" w:eastAsia="Symbol" w:hAnsi="Symbol" w:cs="Symbol"/>
          <w:color w:val="000000" w:themeColor="text1"/>
          <w:sz w:val="24"/>
          <w:szCs w:val="24"/>
        </w:rPr>
        <w:t>°</w:t>
      </w:r>
      <w:r w:rsidRPr="103B7AA5">
        <w:rPr>
          <w:rFonts w:ascii="Times New Roman" w:eastAsia="Times New Roman" w:hAnsi="Times New Roman" w:cs="Times New Roman"/>
          <w:color w:val="000000" w:themeColor="text1"/>
          <w:sz w:val="24"/>
          <w:szCs w:val="24"/>
        </w:rPr>
        <w:t xml:space="preserve"> - 180</w:t>
      </w:r>
      <w:r w:rsidRPr="103B7AA5">
        <w:rPr>
          <w:rFonts w:ascii="Symbol" w:eastAsia="Symbol" w:hAnsi="Symbol" w:cs="Symbol"/>
          <w:color w:val="000000" w:themeColor="text1"/>
          <w:sz w:val="24"/>
          <w:szCs w:val="24"/>
        </w:rPr>
        <w:t>°</w:t>
      </w:r>
      <w:r w:rsidRPr="103B7AA5">
        <w:rPr>
          <w:rFonts w:ascii="Times New Roman" w:eastAsia="Times New Roman" w:hAnsi="Times New Roman" w:cs="Times New Roman"/>
          <w:color w:val="000000" w:themeColor="text1"/>
          <w:sz w:val="24"/>
          <w:szCs w:val="24"/>
        </w:rPr>
        <w:t>W.</w:t>
      </w:r>
    </w:p>
    <w:p w14:paraId="32B83231" w14:textId="744CA95C" w:rsidR="000C109D" w:rsidRDefault="26832DE4" w:rsidP="103B7AA5">
      <w:pPr>
        <w:spacing w:line="480" w:lineRule="auto"/>
        <w:ind w:left="-20" w:right="-14"/>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            To analyze the composites presented in </w:t>
      </w:r>
      <w:r w:rsidR="73242DB6" w:rsidRPr="103B7AA5">
        <w:rPr>
          <w:rFonts w:ascii="Times New Roman" w:eastAsia="Times New Roman" w:hAnsi="Times New Roman" w:cs="Times New Roman"/>
          <w:color w:val="000000" w:themeColor="text1"/>
          <w:sz w:val="24"/>
          <w:szCs w:val="24"/>
        </w:rPr>
        <w:t>C</w:t>
      </w:r>
      <w:r w:rsidRPr="103B7AA5">
        <w:rPr>
          <w:rFonts w:ascii="Times New Roman" w:eastAsia="Times New Roman" w:hAnsi="Times New Roman" w:cs="Times New Roman"/>
          <w:color w:val="000000" w:themeColor="text1"/>
          <w:sz w:val="24"/>
          <w:szCs w:val="24"/>
        </w:rPr>
        <w:t xml:space="preserve">hapter 3, SESR, SST, and 500 mb GPH was data was collected for the years that correspond to the flash drought years in the Southern Great Plains and Midwest localities presented in </w:t>
      </w:r>
      <w:r w:rsidR="462F0D2A" w:rsidRPr="009918F1">
        <w:rPr>
          <w:rFonts w:ascii="Times New Roman" w:eastAsia="Times New Roman" w:hAnsi="Times New Roman" w:cs="Times New Roman"/>
          <w:color w:val="000000" w:themeColor="text1"/>
          <w:sz w:val="24"/>
          <w:szCs w:val="24"/>
        </w:rPr>
        <w:t>T</w:t>
      </w:r>
      <w:r w:rsidRPr="009918F1">
        <w:rPr>
          <w:rFonts w:ascii="Times New Roman" w:eastAsia="Times New Roman" w:hAnsi="Times New Roman" w:cs="Times New Roman"/>
          <w:color w:val="000000" w:themeColor="text1"/>
          <w:sz w:val="24"/>
          <w:szCs w:val="24"/>
        </w:rPr>
        <w:t xml:space="preserve">able </w:t>
      </w:r>
      <w:r w:rsidR="00C42058">
        <w:rPr>
          <w:rFonts w:ascii="Times New Roman" w:eastAsia="Times New Roman" w:hAnsi="Times New Roman" w:cs="Times New Roman"/>
          <w:color w:val="000000" w:themeColor="text1"/>
          <w:sz w:val="24"/>
          <w:szCs w:val="24"/>
        </w:rPr>
        <w:t>3</w:t>
      </w:r>
      <w:r w:rsidR="009918F1" w:rsidRPr="009918F1">
        <w:rPr>
          <w:rFonts w:ascii="Times New Roman" w:eastAsia="Times New Roman" w:hAnsi="Times New Roman" w:cs="Times New Roman"/>
          <w:color w:val="000000" w:themeColor="text1"/>
          <w:sz w:val="24"/>
          <w:szCs w:val="24"/>
        </w:rPr>
        <w:t>.</w:t>
      </w:r>
      <w:r w:rsidRPr="009918F1">
        <w:rPr>
          <w:rFonts w:ascii="Times New Roman" w:eastAsia="Times New Roman" w:hAnsi="Times New Roman" w:cs="Times New Roman"/>
          <w:color w:val="000000" w:themeColor="text1"/>
          <w:sz w:val="24"/>
          <w:szCs w:val="24"/>
        </w:rPr>
        <w:t>1</w:t>
      </w:r>
      <w:r w:rsidRPr="103B7AA5">
        <w:rPr>
          <w:rFonts w:ascii="Times New Roman" w:eastAsia="Times New Roman" w:hAnsi="Times New Roman" w:cs="Times New Roman"/>
          <w:color w:val="000000" w:themeColor="text1"/>
          <w:sz w:val="24"/>
          <w:szCs w:val="24"/>
        </w:rPr>
        <w:t xml:space="preserve">. To better understand the conditions leading to flash </w:t>
      </w:r>
      <w:r w:rsidRPr="103B7AA5">
        <w:rPr>
          <w:rFonts w:ascii="Times New Roman" w:eastAsia="Times New Roman" w:hAnsi="Times New Roman" w:cs="Times New Roman"/>
          <w:color w:val="000000" w:themeColor="text1"/>
          <w:sz w:val="24"/>
          <w:szCs w:val="24"/>
        </w:rPr>
        <w:lastRenderedPageBreak/>
        <w:t xml:space="preserve">drought, data variables were collected for the 30-day antecedent periods in conjunction with </w:t>
      </w:r>
      <w:r w:rsidR="188B8745" w:rsidRPr="103B7AA5">
        <w:rPr>
          <w:rFonts w:ascii="Times New Roman" w:eastAsia="Times New Roman" w:hAnsi="Times New Roman" w:cs="Times New Roman"/>
          <w:color w:val="000000" w:themeColor="text1"/>
          <w:sz w:val="24"/>
          <w:szCs w:val="24"/>
        </w:rPr>
        <w:t>C</w:t>
      </w:r>
      <w:r w:rsidRPr="103B7AA5">
        <w:rPr>
          <w:rFonts w:ascii="Times New Roman" w:eastAsia="Times New Roman" w:hAnsi="Times New Roman" w:cs="Times New Roman"/>
          <w:color w:val="000000" w:themeColor="text1"/>
          <w:sz w:val="24"/>
          <w:szCs w:val="24"/>
        </w:rPr>
        <w:t xml:space="preserve">hapter 3. These 30-day periods were then converted to pentad values representing 5-day means. In a similar process to SESR, SST and GPH were standardized and detrended to create a set of standardized anomalies. </w:t>
      </w:r>
    </w:p>
    <w:p w14:paraId="0ED7B1EF" w14:textId="74625BA0" w:rsidR="003E764A" w:rsidRDefault="003E764A" w:rsidP="003E764A">
      <w:pPr>
        <w:spacing w:line="480" w:lineRule="auto"/>
        <w:ind w:left="-20" w:right="-20" w:firstLine="72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To validate the SST and atmospheric pressure patterns identified in Chapter 3 and the temporal displacement to their impact on regional flash drought, this study will employ the Extended Empirical Orthogonal Function (EOF) method. EOF is a method to decompose a signal that varies in space and time, to interpret patterns of variability through time. It will result in Principal Component timeseries (PCs) that when projected onto the original </w:t>
      </w:r>
      <w:r>
        <w:rPr>
          <w:rFonts w:ascii="Times New Roman" w:eastAsia="Times New Roman" w:hAnsi="Times New Roman" w:cs="Times New Roman"/>
          <w:color w:val="000000" w:themeColor="text1"/>
          <w:sz w:val="24"/>
          <w:szCs w:val="24"/>
        </w:rPr>
        <w:t xml:space="preserve">SST, GPH, and SESR </w:t>
      </w:r>
      <w:r w:rsidRPr="103B7AA5">
        <w:rPr>
          <w:rFonts w:ascii="Times New Roman" w:eastAsia="Times New Roman" w:hAnsi="Times New Roman" w:cs="Times New Roman"/>
          <w:color w:val="000000" w:themeColor="text1"/>
          <w:sz w:val="24"/>
          <w:szCs w:val="24"/>
        </w:rPr>
        <w:t>data</w:t>
      </w:r>
      <w:r>
        <w:rPr>
          <w:rFonts w:ascii="Times New Roman" w:eastAsia="Times New Roman" w:hAnsi="Times New Roman" w:cs="Times New Roman"/>
          <w:color w:val="000000" w:themeColor="text1"/>
          <w:sz w:val="24"/>
          <w:szCs w:val="24"/>
        </w:rPr>
        <w:t xml:space="preserve"> respectively</w:t>
      </w:r>
      <w:r w:rsidRPr="103B7AA5">
        <w:rPr>
          <w:rFonts w:ascii="Times New Roman" w:eastAsia="Times New Roman" w:hAnsi="Times New Roman" w:cs="Times New Roman"/>
          <w:color w:val="000000" w:themeColor="text1"/>
          <w:sz w:val="24"/>
          <w:szCs w:val="24"/>
        </w:rPr>
        <w:t xml:space="preserve"> will offer the largest patterns (Modes) of co-variability within the system. An extended EOF contains multiple variables and can be used to introduce time deltas into the study to examine the effects of the propagation </w:t>
      </w:r>
      <w:r>
        <w:rPr>
          <w:rFonts w:ascii="Times New Roman" w:eastAsia="Times New Roman" w:hAnsi="Times New Roman" w:cs="Times New Roman"/>
          <w:color w:val="000000" w:themeColor="text1"/>
          <w:sz w:val="24"/>
          <w:szCs w:val="24"/>
        </w:rPr>
        <w:t>SST and atmospheric patterns</w:t>
      </w:r>
      <w:r w:rsidRPr="103B7AA5">
        <w:rPr>
          <w:rFonts w:ascii="Times New Roman" w:eastAsia="Times New Roman" w:hAnsi="Times New Roman" w:cs="Times New Roman"/>
          <w:color w:val="000000" w:themeColor="text1"/>
          <w:sz w:val="24"/>
          <w:szCs w:val="24"/>
        </w:rPr>
        <w:t xml:space="preserve"> onto </w:t>
      </w:r>
      <w:r>
        <w:rPr>
          <w:rFonts w:ascii="Times New Roman" w:eastAsia="Times New Roman" w:hAnsi="Times New Roman" w:cs="Times New Roman"/>
          <w:color w:val="000000" w:themeColor="text1"/>
          <w:sz w:val="24"/>
          <w:szCs w:val="24"/>
        </w:rPr>
        <w:t>changes of evaporative stress within the Central US</w:t>
      </w:r>
      <w:r w:rsidRPr="103B7AA5">
        <w:rPr>
          <w:rFonts w:ascii="Times New Roman" w:eastAsia="Times New Roman" w:hAnsi="Times New Roman" w:cs="Times New Roman"/>
          <w:color w:val="000000" w:themeColor="text1"/>
          <w:sz w:val="24"/>
          <w:szCs w:val="24"/>
        </w:rPr>
        <w:t xml:space="preserve">. EOFs can be tricky as each mode is derived by and represents data, not necessarily a physical mode. The physical representation of an EOF mode is a matter of subjective interpretation (Bjornsson &amp; Venegas, 1997). In climate studies the largest amount of variability is usually contained in the first few modes. </w:t>
      </w:r>
    </w:p>
    <w:p w14:paraId="5F6A4203" w14:textId="0F474F16" w:rsidR="000C109D" w:rsidRDefault="26832DE4" w:rsidP="103B7AA5">
      <w:pPr>
        <w:spacing w:line="480" w:lineRule="auto"/>
        <w:ind w:left="-20" w:right="-14"/>
        <w:rPr>
          <w:rFonts w:ascii="Times New Roman" w:eastAsia="Times New Roman" w:hAnsi="Times New Roman" w:cs="Times New Roman"/>
          <w:color w:val="000000" w:themeColor="text1"/>
          <w:sz w:val="24"/>
          <w:szCs w:val="24"/>
        </w:rPr>
      </w:pPr>
      <w:r w:rsidRPr="7C9F1863">
        <w:rPr>
          <w:rFonts w:ascii="Times New Roman" w:eastAsia="Times New Roman" w:hAnsi="Times New Roman" w:cs="Times New Roman"/>
          <w:color w:val="000000" w:themeColor="text1"/>
          <w:sz w:val="24"/>
          <w:szCs w:val="24"/>
        </w:rPr>
        <w:t xml:space="preserve">            For the </w:t>
      </w:r>
      <w:r>
        <w:rPr>
          <w:rFonts w:ascii="Times New Roman" w:eastAsia="Times New Roman" w:hAnsi="Times New Roman" w:cs="Times New Roman"/>
          <w:color w:val="000000" w:themeColor="text1"/>
          <w:sz w:val="24"/>
          <w:szCs w:val="24"/>
        </w:rPr>
        <w:t>extended</w:t>
      </w:r>
      <w:r w:rsidRPr="7C9F1863">
        <w:rPr>
          <w:rFonts w:ascii="Times New Roman" w:eastAsia="Times New Roman" w:hAnsi="Times New Roman" w:cs="Times New Roman"/>
          <w:color w:val="000000" w:themeColor="text1"/>
          <w:sz w:val="24"/>
          <w:szCs w:val="24"/>
        </w:rPr>
        <w:t xml:space="preserve"> EOF analysis the three major datasets </w:t>
      </w:r>
      <w:r w:rsidR="5103AE8A" w:rsidRPr="7C9F1863">
        <w:rPr>
          <w:rFonts w:ascii="Times New Roman" w:eastAsia="Times New Roman" w:hAnsi="Times New Roman" w:cs="Times New Roman"/>
          <w:color w:val="000000" w:themeColor="text1"/>
          <w:sz w:val="24"/>
          <w:szCs w:val="24"/>
        </w:rPr>
        <w:t xml:space="preserve">were </w:t>
      </w:r>
      <w:r w:rsidRPr="7C9F1863">
        <w:rPr>
          <w:rFonts w:ascii="Times New Roman" w:eastAsia="Times New Roman" w:hAnsi="Times New Roman" w:cs="Times New Roman"/>
          <w:color w:val="000000" w:themeColor="text1"/>
          <w:sz w:val="24"/>
          <w:szCs w:val="24"/>
        </w:rPr>
        <w:t>collapsed into a single matrix with corresponding time (M) dimensions</w:t>
      </w:r>
      <w:r w:rsidR="00DB4B28">
        <w:rPr>
          <w:rFonts w:ascii="Times New Roman" w:eastAsia="Times New Roman" w:hAnsi="Times New Roman" w:cs="Times New Roman"/>
          <w:color w:val="000000" w:themeColor="text1"/>
          <w:sz w:val="24"/>
          <w:szCs w:val="24"/>
        </w:rPr>
        <w:t xml:space="preserve"> (72 pentads for the SGP and </w:t>
      </w:r>
      <w:r w:rsidR="0084517C">
        <w:rPr>
          <w:rFonts w:ascii="Times New Roman" w:eastAsia="Times New Roman" w:hAnsi="Times New Roman" w:cs="Times New Roman"/>
          <w:color w:val="000000" w:themeColor="text1"/>
          <w:sz w:val="24"/>
          <w:szCs w:val="24"/>
        </w:rPr>
        <w:t>48</w:t>
      </w:r>
      <w:r w:rsidR="00314CE4">
        <w:rPr>
          <w:rFonts w:ascii="Times New Roman" w:eastAsia="Times New Roman" w:hAnsi="Times New Roman" w:cs="Times New Roman"/>
          <w:color w:val="000000" w:themeColor="text1"/>
          <w:sz w:val="24"/>
          <w:szCs w:val="24"/>
        </w:rPr>
        <w:t xml:space="preserve"> pentads for the MW). </w:t>
      </w:r>
      <w:r w:rsidR="00C42058">
        <w:rPr>
          <w:rFonts w:ascii="Times New Roman" w:eastAsia="Times New Roman" w:hAnsi="Times New Roman" w:cs="Times New Roman"/>
          <w:color w:val="000000" w:themeColor="text1"/>
          <w:sz w:val="24"/>
          <w:szCs w:val="24"/>
        </w:rPr>
        <w:t>Spatial points are collapsed into a vector with all variables appended to the end (N</w:t>
      </w:r>
      <w:r w:rsidR="0084517C">
        <w:rPr>
          <w:rFonts w:ascii="Times New Roman" w:eastAsia="Times New Roman" w:hAnsi="Times New Roman" w:cs="Times New Roman"/>
          <w:color w:val="000000" w:themeColor="text1"/>
          <w:sz w:val="24"/>
          <w:szCs w:val="24"/>
        </w:rPr>
        <w:t>;</w:t>
      </w:r>
      <w:r w:rsidR="00E70B46">
        <w:rPr>
          <w:rFonts w:ascii="Times New Roman" w:eastAsia="Times New Roman" w:hAnsi="Times New Roman" w:cs="Times New Roman"/>
          <w:color w:val="000000" w:themeColor="text1"/>
          <w:sz w:val="24"/>
          <w:szCs w:val="24"/>
        </w:rPr>
        <w:t xml:space="preserve"> </w:t>
      </w:r>
      <w:r w:rsidR="00FB4439">
        <w:rPr>
          <w:rFonts w:ascii="Times New Roman" w:eastAsia="Times New Roman" w:hAnsi="Times New Roman" w:cs="Times New Roman"/>
          <w:color w:val="000000" w:themeColor="text1"/>
          <w:sz w:val="24"/>
          <w:szCs w:val="24"/>
        </w:rPr>
        <w:t xml:space="preserve">156144 datapoints with </w:t>
      </w:r>
      <w:r w:rsidR="00C3069C">
        <w:rPr>
          <w:rFonts w:ascii="Times New Roman" w:eastAsia="Times New Roman" w:hAnsi="Times New Roman" w:cs="Times New Roman"/>
          <w:color w:val="000000" w:themeColor="text1"/>
          <w:sz w:val="24"/>
          <w:szCs w:val="24"/>
        </w:rPr>
        <w:t xml:space="preserve">64563, 86640, and </w:t>
      </w:r>
      <w:r w:rsidR="00B66221">
        <w:rPr>
          <w:rFonts w:ascii="Times New Roman" w:eastAsia="Times New Roman" w:hAnsi="Times New Roman" w:cs="Times New Roman"/>
          <w:color w:val="000000" w:themeColor="text1"/>
          <w:sz w:val="24"/>
          <w:szCs w:val="24"/>
        </w:rPr>
        <w:t>4941 representing SST, GPH, and SESR respectively</w:t>
      </w:r>
      <w:r w:rsidR="00552FFF">
        <w:rPr>
          <w:rFonts w:ascii="Times New Roman" w:eastAsia="Times New Roman" w:hAnsi="Times New Roman" w:cs="Times New Roman"/>
          <w:color w:val="000000" w:themeColor="text1"/>
          <w:sz w:val="24"/>
          <w:szCs w:val="24"/>
        </w:rPr>
        <w:t>)</w:t>
      </w:r>
      <w:r w:rsidR="00C42058">
        <w:rPr>
          <w:rFonts w:ascii="Times New Roman" w:eastAsia="Times New Roman" w:hAnsi="Times New Roman" w:cs="Times New Roman"/>
          <w:color w:val="000000" w:themeColor="text1"/>
          <w:sz w:val="24"/>
          <w:szCs w:val="24"/>
        </w:rPr>
        <w:t xml:space="preserve">. </w:t>
      </w:r>
      <w:r w:rsidRPr="7C9F1863">
        <w:rPr>
          <w:rFonts w:ascii="Times New Roman" w:eastAsia="Times New Roman" w:hAnsi="Times New Roman" w:cs="Times New Roman"/>
          <w:color w:val="000000" w:themeColor="text1"/>
          <w:sz w:val="24"/>
          <w:szCs w:val="24"/>
        </w:rPr>
        <w:t>This results i</w:t>
      </w:r>
      <w:r w:rsidR="00C42058">
        <w:rPr>
          <w:rFonts w:ascii="Times New Roman" w:eastAsia="Times New Roman" w:hAnsi="Times New Roman" w:cs="Times New Roman"/>
          <w:color w:val="000000" w:themeColor="text1"/>
          <w:sz w:val="24"/>
          <w:szCs w:val="24"/>
        </w:rPr>
        <w:t>n</w:t>
      </w:r>
      <w:r w:rsidRPr="7C9F1863">
        <w:rPr>
          <w:rFonts w:ascii="Times New Roman" w:eastAsia="Times New Roman" w:hAnsi="Times New Roman" w:cs="Times New Roman"/>
          <w:color w:val="000000" w:themeColor="text1"/>
          <w:sz w:val="24"/>
          <w:szCs w:val="24"/>
        </w:rPr>
        <w:t xml:space="preserve"> matrix </w:t>
      </w:r>
      <w:r w:rsidR="00C42058">
        <w:rPr>
          <w:rFonts w:ascii="Times New Roman" w:eastAsia="Times New Roman" w:hAnsi="Times New Roman" w:cs="Times New Roman"/>
          <w:color w:val="000000" w:themeColor="text1"/>
          <w:sz w:val="24"/>
          <w:szCs w:val="24"/>
        </w:rPr>
        <w:t>A</w:t>
      </w:r>
      <w:r w:rsidR="003D04C1">
        <w:rPr>
          <w:rFonts w:ascii="Times New Roman" w:eastAsia="Times New Roman" w:hAnsi="Times New Roman" w:cs="Times New Roman"/>
          <w:color w:val="000000" w:themeColor="text1"/>
          <w:sz w:val="24"/>
          <w:szCs w:val="24"/>
        </w:rPr>
        <w:t>,</w:t>
      </w:r>
      <w:r w:rsidRPr="7C9F1863">
        <w:rPr>
          <w:rFonts w:ascii="Times New Roman" w:eastAsia="Times New Roman" w:hAnsi="Times New Roman" w:cs="Times New Roman"/>
          <w:color w:val="000000" w:themeColor="text1"/>
          <w:sz w:val="24"/>
          <w:szCs w:val="24"/>
        </w:rPr>
        <w:t xml:space="preserve"> </w:t>
      </w:r>
      <w:r w:rsidR="00C42058">
        <w:rPr>
          <w:rFonts w:ascii="Times New Roman" w:eastAsia="Times New Roman" w:hAnsi="Times New Roman" w:cs="Times New Roman"/>
          <w:color w:val="000000" w:themeColor="text1"/>
          <w:sz w:val="24"/>
          <w:szCs w:val="24"/>
        </w:rPr>
        <w:t>with M x N dimensions</w:t>
      </w:r>
      <w:r w:rsidR="003D04C1">
        <w:rPr>
          <w:rFonts w:ascii="Times New Roman" w:eastAsia="Times New Roman" w:hAnsi="Times New Roman" w:cs="Times New Roman"/>
          <w:color w:val="000000" w:themeColor="text1"/>
          <w:sz w:val="24"/>
          <w:szCs w:val="24"/>
        </w:rPr>
        <w:t xml:space="preserve"> where</w:t>
      </w:r>
      <w:r w:rsidR="00C01905">
        <w:rPr>
          <w:rFonts w:ascii="Times New Roman" w:eastAsia="Times New Roman" w:hAnsi="Times New Roman" w:cs="Times New Roman"/>
          <w:color w:val="000000" w:themeColor="text1"/>
          <w:sz w:val="24"/>
          <w:szCs w:val="24"/>
        </w:rPr>
        <w:t xml:space="preserve"> vector (N)</w:t>
      </w:r>
      <w:r w:rsidR="003D04C1">
        <w:rPr>
          <w:rFonts w:ascii="Times New Roman" w:eastAsia="Times New Roman" w:hAnsi="Times New Roman" w:cs="Times New Roman"/>
          <w:color w:val="000000" w:themeColor="text1"/>
          <w:sz w:val="24"/>
          <w:szCs w:val="24"/>
        </w:rPr>
        <w:t xml:space="preserve"> is</w:t>
      </w:r>
      <w:r w:rsidR="00C01905">
        <w:rPr>
          <w:rFonts w:ascii="Times New Roman" w:eastAsia="Times New Roman" w:hAnsi="Times New Roman" w:cs="Times New Roman"/>
          <w:color w:val="000000" w:themeColor="text1"/>
          <w:sz w:val="24"/>
          <w:szCs w:val="24"/>
        </w:rPr>
        <w:t xml:space="preserve"> moving through time (M)</w:t>
      </w:r>
      <w:r w:rsidRPr="7C9F1863">
        <w:rPr>
          <w:rFonts w:ascii="Times New Roman" w:eastAsia="Times New Roman" w:hAnsi="Times New Roman" w:cs="Times New Roman"/>
          <w:color w:val="000000" w:themeColor="text1"/>
          <w:sz w:val="24"/>
          <w:szCs w:val="24"/>
        </w:rPr>
        <w:t xml:space="preserve">. </w:t>
      </w:r>
      <w:r w:rsidR="00A61438">
        <w:rPr>
          <w:rFonts w:ascii="Times New Roman" w:eastAsia="Times New Roman" w:hAnsi="Times New Roman" w:cs="Times New Roman"/>
          <w:color w:val="000000" w:themeColor="text1"/>
          <w:sz w:val="24"/>
          <w:szCs w:val="24"/>
        </w:rPr>
        <w:t>To ensure equal area weighting</w:t>
      </w:r>
      <w:r w:rsidR="00850A5C">
        <w:rPr>
          <w:rFonts w:ascii="Times New Roman" w:eastAsia="Times New Roman" w:hAnsi="Times New Roman" w:cs="Times New Roman"/>
          <w:color w:val="000000" w:themeColor="text1"/>
          <w:sz w:val="24"/>
          <w:szCs w:val="24"/>
        </w:rPr>
        <w:t>, t</w:t>
      </w:r>
      <w:r w:rsidRPr="7C9F1863">
        <w:rPr>
          <w:rFonts w:ascii="Times New Roman" w:eastAsia="Times New Roman" w:hAnsi="Times New Roman" w:cs="Times New Roman"/>
          <w:color w:val="000000" w:themeColor="text1"/>
          <w:sz w:val="24"/>
          <w:szCs w:val="24"/>
        </w:rPr>
        <w:t>he matrix is spatially weighted by multiplying the values by</w:t>
      </w:r>
      <w:r>
        <w:rPr>
          <w:rFonts w:ascii="Times New Roman" w:eastAsia="Times New Roman" w:hAnsi="Times New Roman" w:cs="Times New Roman"/>
          <w:color w:val="000000" w:themeColor="text1"/>
          <w:sz w:val="24"/>
          <w:szCs w:val="24"/>
        </w:rPr>
        <w:t xml:space="preserve"> </w:t>
      </w:r>
      <m:oMath>
        <m:rad>
          <m:radPr>
            <m:degHide m:val="1"/>
            <m:ctrlPr>
              <w:rPr>
                <w:rFonts w:ascii="Cambria Math" w:hAnsi="Cambria Math" w:cs="Times New Roman"/>
                <w:i/>
                <w:sz w:val="24"/>
                <w:szCs w:val="24"/>
              </w:rPr>
            </m:ctrlPr>
          </m:radPr>
          <m:deg/>
          <m:e>
            <m:r>
              <m:rPr>
                <m:sty m:val="p"/>
              </m:rPr>
              <w:rPr>
                <w:rFonts w:ascii="Cambria Math" w:hAnsi="Cambria Math" w:cs="Times New Roman"/>
                <w:sz w:val="24"/>
                <w:szCs w:val="24"/>
              </w:rPr>
              <m:t>cos⁡</m:t>
            </m:r>
            <m:r>
              <w:rPr>
                <w:rFonts w:ascii="Cambria Math" w:hAnsi="Cambria Math" w:cs="Times New Roman"/>
                <w:sz w:val="24"/>
                <w:szCs w:val="24"/>
              </w:rPr>
              <m:t>(latitude)</m:t>
            </m:r>
          </m:e>
        </m:rad>
      </m:oMath>
      <w:r w:rsidRPr="7C9F1863">
        <w:rPr>
          <w:rFonts w:ascii="Times New Roman" w:eastAsia="Times New Roman" w:hAnsi="Times New Roman" w:cs="Times New Roman"/>
          <w:color w:val="000000" w:themeColor="text1"/>
          <w:sz w:val="24"/>
          <w:szCs w:val="24"/>
        </w:rPr>
        <w:t xml:space="preserve"> . The covariance (dispersion) matrix is calculated via equation </w:t>
      </w:r>
      <w:r w:rsidR="00324653">
        <w:rPr>
          <w:rFonts w:ascii="Times New Roman" w:eastAsia="Times New Roman" w:hAnsi="Times New Roman" w:cs="Times New Roman"/>
          <w:color w:val="000000" w:themeColor="text1"/>
          <w:sz w:val="24"/>
          <w:szCs w:val="24"/>
        </w:rPr>
        <w:t>4.1</w:t>
      </w:r>
      <w:r w:rsidRPr="7C9F1863">
        <w:rPr>
          <w:rFonts w:ascii="Times New Roman" w:eastAsia="Times New Roman" w:hAnsi="Times New Roman" w:cs="Times New Roman"/>
          <w:color w:val="000000" w:themeColor="text1"/>
          <w:sz w:val="24"/>
          <w:szCs w:val="24"/>
        </w:rPr>
        <w:t>. Where A represents the weighted data</w:t>
      </w:r>
      <w:r w:rsidRPr="7C9F1863">
        <w:rPr>
          <w:rFonts w:ascii="Times New Roman" w:eastAsia="Times New Roman" w:hAnsi="Times New Roman" w:cs="Times New Roman"/>
          <w:b/>
          <w:bCs/>
          <w:color w:val="000000" w:themeColor="text1"/>
          <w:sz w:val="24"/>
          <w:szCs w:val="24"/>
        </w:rPr>
        <w:t xml:space="preserve"> </w:t>
      </w:r>
      <w:r w:rsidRPr="7C9F1863">
        <w:rPr>
          <w:rFonts w:ascii="Times New Roman" w:eastAsia="Times New Roman" w:hAnsi="Times New Roman" w:cs="Times New Roman"/>
          <w:color w:val="000000" w:themeColor="text1"/>
          <w:sz w:val="24"/>
          <w:szCs w:val="24"/>
        </w:rPr>
        <w:t>matrix, A</w:t>
      </w:r>
      <w:r w:rsidRPr="7C9F1863">
        <w:rPr>
          <w:rFonts w:ascii="Times New Roman" w:eastAsia="Times New Roman" w:hAnsi="Times New Roman" w:cs="Times New Roman"/>
          <w:color w:val="000000" w:themeColor="text1"/>
          <w:sz w:val="24"/>
          <w:szCs w:val="24"/>
          <w:vertAlign w:val="superscript"/>
        </w:rPr>
        <w:t>T</w:t>
      </w:r>
      <w:r w:rsidRPr="7C9F1863">
        <w:rPr>
          <w:rFonts w:ascii="Times New Roman" w:eastAsia="Times New Roman" w:hAnsi="Times New Roman" w:cs="Times New Roman"/>
          <w:color w:val="000000" w:themeColor="text1"/>
          <w:sz w:val="24"/>
          <w:szCs w:val="24"/>
        </w:rPr>
        <w:t xml:space="preserve"> is the transpose of A, and M is the time dimension of dataset</w:t>
      </w:r>
      <w:r w:rsidR="3C34964D" w:rsidRPr="7C9F1863">
        <w:rPr>
          <w:rFonts w:ascii="Times New Roman" w:eastAsia="Times New Roman" w:hAnsi="Times New Roman" w:cs="Times New Roman"/>
          <w:color w:val="000000" w:themeColor="text1"/>
          <w:sz w:val="24"/>
          <w:szCs w:val="24"/>
        </w:rPr>
        <w:t>.</w:t>
      </w:r>
      <w:r w:rsidR="00C42058">
        <w:rPr>
          <w:rFonts w:ascii="Times New Roman" w:eastAsia="Times New Roman" w:hAnsi="Times New Roman" w:cs="Times New Roman"/>
          <w:color w:val="000000" w:themeColor="text1"/>
          <w:sz w:val="24"/>
          <w:szCs w:val="24"/>
        </w:rPr>
        <w:t xml:space="preserve"> The resulting covariance matrix (C) has M x M dimensions. </w:t>
      </w:r>
    </w:p>
    <w:p w14:paraId="0A73607C" w14:textId="5D7A4C88" w:rsidR="000C109D" w:rsidRDefault="000C109D" w:rsidP="004A3733">
      <w:pPr>
        <w:spacing w:before="240" w:after="240" w:line="480" w:lineRule="auto"/>
        <w:ind w:left="-14" w:right="-14"/>
      </w:pPr>
      <w:r w:rsidRPr="7C9F1863">
        <w:rPr>
          <w:rFonts w:ascii="Times New Roman" w:eastAsia="Times New Roman" w:hAnsi="Times New Roman" w:cs="Times New Roman"/>
          <w:b/>
          <w:bCs/>
          <w:color w:val="000000" w:themeColor="text1"/>
          <w:sz w:val="24"/>
          <w:szCs w:val="24"/>
        </w:rPr>
        <w:t xml:space="preserve"> </w:t>
      </w:r>
      <m:oMath>
        <m:r>
          <m:rPr>
            <m:sty m:val="bi"/>
          </m:rPr>
          <w:rPr>
            <w:rFonts w:ascii="Cambria Math" w:hAnsi="Cambria Math" w:cs="Times New Roman"/>
            <w:sz w:val="28"/>
            <w:szCs w:val="28"/>
          </w:rPr>
          <m:t>C=</m:t>
        </m:r>
        <m:f>
          <m:fPr>
            <m:ctrlPr>
              <w:rPr>
                <w:rFonts w:ascii="Cambria Math" w:hAnsi="Cambria Math" w:cs="Times New Roman"/>
                <w:b/>
                <w:bCs/>
                <w:i/>
                <w:sz w:val="28"/>
                <w:szCs w:val="28"/>
              </w:rPr>
            </m:ctrlPr>
          </m:fPr>
          <m:num>
            <m:r>
              <m:rPr>
                <m:sty m:val="bi"/>
              </m:rPr>
              <w:rPr>
                <w:rFonts w:ascii="Cambria Math" w:hAnsi="Cambria Math" w:cs="Times New Roman"/>
                <w:sz w:val="28"/>
                <w:szCs w:val="28"/>
              </w:rPr>
              <m:t>1</m:t>
            </m:r>
          </m:num>
          <m:den>
            <m:r>
              <m:rPr>
                <m:sty m:val="bi"/>
              </m:rPr>
              <w:rPr>
                <w:rFonts w:ascii="Cambria Math" w:hAnsi="Cambria Math" w:cs="Times New Roman"/>
                <w:sz w:val="28"/>
                <w:szCs w:val="28"/>
              </w:rPr>
              <m:t>M</m:t>
            </m:r>
          </m:den>
        </m:f>
        <m:sSup>
          <m:sSupPr>
            <m:ctrlPr>
              <w:rPr>
                <w:rFonts w:ascii="Cambria Math" w:hAnsi="Cambria Math" w:cs="Times New Roman"/>
                <w:b/>
                <w:bCs/>
                <w:i/>
                <w:sz w:val="28"/>
                <w:szCs w:val="28"/>
              </w:rPr>
            </m:ctrlPr>
          </m:sSupPr>
          <m:e>
            <m:r>
              <m:rPr>
                <m:sty m:val="bi"/>
              </m:rPr>
              <w:rPr>
                <w:rFonts w:ascii="Cambria Math" w:hAnsi="Cambria Math" w:cs="Times New Roman"/>
                <w:sz w:val="28"/>
                <w:szCs w:val="28"/>
              </w:rPr>
              <m:t>A</m:t>
            </m:r>
          </m:e>
          <m:sup>
            <m:r>
              <m:rPr>
                <m:sty m:val="bi"/>
              </m:rPr>
              <w:rPr>
                <w:rFonts w:ascii="Cambria Math" w:hAnsi="Cambria Math" w:cs="Times New Roman"/>
                <w:sz w:val="28"/>
                <w:szCs w:val="28"/>
              </w:rPr>
              <m:t>T</m:t>
            </m:r>
          </m:sup>
        </m:sSup>
        <m:r>
          <m:rPr>
            <m:sty m:val="bi"/>
          </m:rPr>
          <w:rPr>
            <w:rFonts w:ascii="Cambria Math" w:hAnsi="Cambria Math" w:cs="Times New Roman"/>
            <w:sz w:val="28"/>
            <w:szCs w:val="28"/>
          </w:rPr>
          <m:t>A</m:t>
        </m:r>
      </m:oMath>
      <w:r w:rsidR="00E833ED">
        <w:rPr>
          <w:rFonts w:ascii="Times New Roman" w:eastAsia="Times New Roman" w:hAnsi="Times New Roman" w:cs="Times New Roman"/>
          <w:b/>
          <w:sz w:val="28"/>
          <w:szCs w:val="28"/>
        </w:rPr>
        <w:t xml:space="preserve">                                                                                                         </w:t>
      </w:r>
      <w:r w:rsidR="009918F1">
        <w:rPr>
          <w:rFonts w:ascii="Times New Roman" w:eastAsia="Times New Roman" w:hAnsi="Times New Roman" w:cs="Times New Roman"/>
          <w:b/>
          <w:sz w:val="24"/>
          <w:szCs w:val="24"/>
        </w:rPr>
        <w:t>4.1</w:t>
      </w:r>
      <w:r w:rsidR="00E833ED" w:rsidRPr="00F2372C">
        <w:rPr>
          <w:rFonts w:ascii="Times New Roman" w:eastAsia="Times New Roman" w:hAnsi="Times New Roman" w:cs="Times New Roman"/>
          <w:b/>
          <w:sz w:val="24"/>
          <w:szCs w:val="24"/>
        </w:rPr>
        <w:t>)</w:t>
      </w:r>
    </w:p>
    <w:p w14:paraId="07491E09" w14:textId="3F82EB60" w:rsidR="000C109D" w:rsidRDefault="000C109D" w:rsidP="004A3733">
      <w:pPr>
        <w:spacing w:line="480" w:lineRule="auto"/>
        <w:ind w:left="-20" w:right="-20"/>
      </w:pPr>
      <w:r w:rsidRPr="7C9F1863">
        <w:rPr>
          <w:rFonts w:ascii="Times New Roman" w:eastAsia="Times New Roman" w:hAnsi="Times New Roman" w:cs="Times New Roman"/>
          <w:color w:val="000000" w:themeColor="text1"/>
          <w:sz w:val="24"/>
          <w:szCs w:val="24"/>
        </w:rPr>
        <w:t>Eigenvectors (e</w:t>
      </w:r>
      <w:r w:rsidRPr="7C9F1863">
        <w:rPr>
          <w:rFonts w:ascii="Times New Roman" w:eastAsia="Times New Roman" w:hAnsi="Times New Roman" w:cs="Times New Roman"/>
          <w:color w:val="000000" w:themeColor="text1"/>
          <w:sz w:val="24"/>
          <w:szCs w:val="24"/>
          <w:vertAlign w:val="subscript"/>
        </w:rPr>
        <w:t>1</w:t>
      </w:r>
      <w:r w:rsidRPr="7C9F1863">
        <w:rPr>
          <w:rFonts w:ascii="Times New Roman" w:eastAsia="Times New Roman" w:hAnsi="Times New Roman" w:cs="Times New Roman"/>
          <w:color w:val="000000" w:themeColor="text1"/>
          <w:sz w:val="24"/>
          <w:szCs w:val="24"/>
        </w:rPr>
        <w:t>)</w:t>
      </w:r>
      <w:r w:rsidR="00C01905">
        <w:rPr>
          <w:rFonts w:ascii="Times New Roman" w:eastAsia="Times New Roman" w:hAnsi="Times New Roman" w:cs="Times New Roman"/>
          <w:color w:val="000000" w:themeColor="text1"/>
          <w:sz w:val="24"/>
          <w:szCs w:val="24"/>
        </w:rPr>
        <w:t xml:space="preserve"> are a 1 x N vector with the highest resemblance to the ensemble of state vectors.</w:t>
      </w:r>
      <w:r w:rsidR="00E201D3">
        <w:rPr>
          <w:rFonts w:ascii="Times New Roman" w:eastAsia="Times New Roman" w:hAnsi="Times New Roman" w:cs="Times New Roman"/>
          <w:color w:val="000000" w:themeColor="text1"/>
          <w:sz w:val="24"/>
          <w:szCs w:val="24"/>
        </w:rPr>
        <w:t xml:space="preserve"> Eigenanalyzing </w:t>
      </w:r>
      <w:r w:rsidR="009A3CA7">
        <w:rPr>
          <w:rFonts w:ascii="Times New Roman" w:eastAsia="Times New Roman" w:hAnsi="Times New Roman" w:cs="Times New Roman"/>
          <w:color w:val="000000" w:themeColor="text1"/>
          <w:sz w:val="24"/>
          <w:szCs w:val="24"/>
        </w:rPr>
        <w:t>t</w:t>
      </w:r>
      <w:r w:rsidR="00C01905">
        <w:rPr>
          <w:rFonts w:ascii="Times New Roman" w:eastAsia="Times New Roman" w:hAnsi="Times New Roman" w:cs="Times New Roman"/>
          <w:color w:val="000000" w:themeColor="text1"/>
          <w:sz w:val="24"/>
          <w:szCs w:val="24"/>
        </w:rPr>
        <w:t xml:space="preserve">hrough squaring and maximization each eigenvector of C is equivalent to that eigenvector with a corresponding amplitude </w:t>
      </w:r>
      <w:r w:rsidRPr="7C9F1863">
        <w:rPr>
          <w:rFonts w:ascii="Times New Roman" w:eastAsia="Times New Roman" w:hAnsi="Times New Roman" w:cs="Times New Roman"/>
          <w:color w:val="000000" w:themeColor="text1"/>
          <w:sz w:val="24"/>
          <w:szCs w:val="24"/>
        </w:rPr>
        <w:t>(</w:t>
      </w:r>
      <w:r w:rsidR="00C01905">
        <w:rPr>
          <w:rFonts w:ascii="Times New Roman" w:eastAsia="Times New Roman" w:hAnsi="Times New Roman" w:cs="Times New Roman"/>
          <w:color w:val="000000" w:themeColor="text1"/>
          <w:sz w:val="24"/>
          <w:szCs w:val="24"/>
        </w:rPr>
        <w:t xml:space="preserve">λ; </w:t>
      </w:r>
      <w:r w:rsidRPr="7C9F1863">
        <w:rPr>
          <w:rFonts w:ascii="Times New Roman" w:eastAsia="Times New Roman" w:hAnsi="Times New Roman" w:cs="Times New Roman"/>
          <w:color w:val="000000" w:themeColor="text1"/>
          <w:sz w:val="24"/>
          <w:szCs w:val="24"/>
        </w:rPr>
        <w:t>eq. 4</w:t>
      </w:r>
      <w:r w:rsidR="00324653">
        <w:rPr>
          <w:rFonts w:ascii="Times New Roman" w:eastAsia="Times New Roman" w:hAnsi="Times New Roman" w:cs="Times New Roman"/>
          <w:color w:val="000000" w:themeColor="text1"/>
          <w:sz w:val="24"/>
          <w:szCs w:val="24"/>
        </w:rPr>
        <w:t>.2</w:t>
      </w:r>
      <w:r w:rsidR="00C01905">
        <w:rPr>
          <w:rFonts w:ascii="Times New Roman" w:eastAsia="Times New Roman" w:hAnsi="Times New Roman" w:cs="Times New Roman"/>
          <w:color w:val="000000" w:themeColor="text1"/>
          <w:sz w:val="24"/>
          <w:szCs w:val="24"/>
        </w:rPr>
        <w:t>).</w:t>
      </w:r>
      <w:r w:rsidRPr="7C9F1863">
        <w:rPr>
          <w:rFonts w:ascii="Times New Roman" w:eastAsia="Times New Roman" w:hAnsi="Times New Roman" w:cs="Times New Roman"/>
          <w:color w:val="000000" w:themeColor="text1"/>
          <w:sz w:val="24"/>
          <w:szCs w:val="24"/>
        </w:rPr>
        <w:t xml:space="preserve">                          </w:t>
      </w:r>
      <w:r w:rsidRPr="7C9F1863">
        <w:rPr>
          <w:rFonts w:ascii="Times New Roman" w:eastAsia="Times New Roman" w:hAnsi="Times New Roman" w:cs="Times New Roman"/>
          <w:b/>
          <w:bCs/>
          <w:color w:val="000000" w:themeColor="text1"/>
          <w:sz w:val="24"/>
          <w:szCs w:val="24"/>
        </w:rPr>
        <w:t xml:space="preserve">                                                                                                                        </w:t>
      </w:r>
      <w:r w:rsidR="00F2372C">
        <w:rPr>
          <w:rFonts w:ascii="Times New Roman" w:eastAsia="Times New Roman" w:hAnsi="Times New Roman" w:cs="Times New Roman"/>
          <w:b/>
          <w:bCs/>
          <w:color w:val="000000" w:themeColor="text1"/>
          <w:sz w:val="24"/>
          <w:szCs w:val="24"/>
        </w:rPr>
        <w:t xml:space="preserve">                              </w:t>
      </w:r>
      <w:r w:rsidR="005802D4" w:rsidRPr="7C9F1863">
        <w:rPr>
          <w:rFonts w:ascii="Times New Roman" w:eastAsia="Times New Roman" w:hAnsi="Times New Roman" w:cs="Times New Roman"/>
          <w:color w:val="000000" w:themeColor="text1"/>
          <w:sz w:val="24"/>
          <w:szCs w:val="24"/>
        </w:rPr>
        <w:t xml:space="preserve">  </w:t>
      </w:r>
      <m:oMath>
        <m:r>
          <m:rPr>
            <m:sty m:val="bi"/>
          </m:rPr>
          <w:rPr>
            <w:rFonts w:ascii="Cambria Math" w:hAnsi="Cambria Math" w:cs="Times New Roman"/>
            <w:sz w:val="28"/>
            <w:szCs w:val="28"/>
          </w:rPr>
          <m:t>C</m:t>
        </m:r>
        <m:sSub>
          <m:sSubPr>
            <m:ctrlPr>
              <w:rPr>
                <w:rFonts w:ascii="Cambria Math" w:hAnsi="Cambria Math" w:cs="Times New Roman"/>
                <w:b/>
                <w:bCs/>
                <w:i/>
                <w:sz w:val="28"/>
                <w:szCs w:val="28"/>
              </w:rPr>
            </m:ctrlPr>
          </m:sSubPr>
          <m:e>
            <m:r>
              <m:rPr>
                <m:sty m:val="bi"/>
              </m:rPr>
              <w:rPr>
                <w:rFonts w:ascii="Cambria Math" w:hAnsi="Cambria Math" w:cs="Times New Roman"/>
                <w:sz w:val="28"/>
                <w:szCs w:val="28"/>
              </w:rPr>
              <m:t>e</m:t>
            </m:r>
          </m:e>
          <m:sub>
            <m:r>
              <m:rPr>
                <m:sty m:val="bi"/>
              </m:rPr>
              <w:rPr>
                <w:rFonts w:ascii="Cambria Math" w:hAnsi="Cambria Math" w:cs="Times New Roman"/>
                <w:sz w:val="28"/>
                <w:szCs w:val="28"/>
              </w:rPr>
              <m:t>1</m:t>
            </m:r>
          </m:sub>
        </m:sSub>
        <m:r>
          <m:rPr>
            <m:sty m:val="bi"/>
          </m:rPr>
          <w:rPr>
            <w:rFonts w:ascii="Cambria Math" w:hAnsi="Cambria Math" w:cs="Times New Roman"/>
            <w:sz w:val="28"/>
            <w:szCs w:val="28"/>
          </w:rPr>
          <m:t>= λ</m:t>
        </m:r>
        <m:sSub>
          <m:sSubPr>
            <m:ctrlPr>
              <w:rPr>
                <w:rFonts w:ascii="Cambria Math" w:hAnsi="Cambria Math" w:cs="Times New Roman"/>
                <w:b/>
                <w:bCs/>
                <w:i/>
                <w:sz w:val="28"/>
                <w:szCs w:val="28"/>
              </w:rPr>
            </m:ctrlPr>
          </m:sSubPr>
          <m:e>
            <m:r>
              <m:rPr>
                <m:sty m:val="bi"/>
              </m:rPr>
              <w:rPr>
                <w:rFonts w:ascii="Cambria Math" w:hAnsi="Cambria Math" w:cs="Times New Roman"/>
                <w:sz w:val="28"/>
                <w:szCs w:val="28"/>
              </w:rPr>
              <m:t>e</m:t>
            </m:r>
          </m:e>
          <m:sub>
            <m:r>
              <m:rPr>
                <m:sty m:val="bi"/>
              </m:rPr>
              <w:rPr>
                <w:rFonts w:ascii="Cambria Math" w:hAnsi="Cambria Math" w:cs="Times New Roman"/>
                <w:sz w:val="28"/>
                <w:szCs w:val="28"/>
              </w:rPr>
              <m:t>1</m:t>
            </m:r>
          </m:sub>
        </m:sSub>
      </m:oMath>
      <w:r w:rsidR="005802D4">
        <w:rPr>
          <w:rFonts w:ascii="Times New Roman" w:eastAsia="Times New Roman" w:hAnsi="Times New Roman" w:cs="Times New Roman"/>
          <w:b/>
          <w:bCs/>
          <w:sz w:val="28"/>
          <w:szCs w:val="28"/>
        </w:rPr>
        <w:t xml:space="preserve">                        </w:t>
      </w:r>
      <w:r w:rsidR="009552BE">
        <w:rPr>
          <w:rFonts w:ascii="Times New Roman" w:eastAsia="Times New Roman" w:hAnsi="Times New Roman" w:cs="Times New Roman"/>
          <w:b/>
          <w:bCs/>
          <w:sz w:val="28"/>
          <w:szCs w:val="28"/>
        </w:rPr>
        <w:t xml:space="preserve">  </w:t>
      </w:r>
      <w:r w:rsidR="005802D4">
        <w:rPr>
          <w:rFonts w:ascii="Times New Roman" w:eastAsia="Times New Roman" w:hAnsi="Times New Roman" w:cs="Times New Roman"/>
          <w:b/>
          <w:bCs/>
          <w:sz w:val="28"/>
          <w:szCs w:val="28"/>
        </w:rPr>
        <w:t xml:space="preserve">                                                                              </w:t>
      </w:r>
      <w:r w:rsidR="005802D4" w:rsidRPr="005802D4">
        <w:rPr>
          <w:rFonts w:ascii="Times New Roman" w:eastAsia="Times New Roman" w:hAnsi="Times New Roman" w:cs="Times New Roman"/>
          <w:b/>
          <w:bCs/>
          <w:sz w:val="24"/>
          <w:szCs w:val="24"/>
        </w:rPr>
        <w:t>4</w:t>
      </w:r>
      <w:r w:rsidR="005A1792">
        <w:rPr>
          <w:rFonts w:ascii="Times New Roman" w:eastAsia="Times New Roman" w:hAnsi="Times New Roman" w:cs="Times New Roman"/>
          <w:b/>
          <w:bCs/>
          <w:sz w:val="24"/>
          <w:szCs w:val="24"/>
        </w:rPr>
        <w:t>.2</w:t>
      </w:r>
      <w:r w:rsidR="005802D4" w:rsidRPr="005802D4">
        <w:rPr>
          <w:rFonts w:ascii="Times New Roman" w:eastAsia="Times New Roman" w:hAnsi="Times New Roman" w:cs="Times New Roman"/>
          <w:b/>
          <w:bCs/>
          <w:sz w:val="24"/>
          <w:szCs w:val="24"/>
        </w:rPr>
        <w:t>)</w:t>
      </w:r>
    </w:p>
    <w:p w14:paraId="1B120076" w14:textId="1DAC896E" w:rsidR="000C109D" w:rsidRDefault="000C109D" w:rsidP="004A3733">
      <w:pPr>
        <w:spacing w:line="480" w:lineRule="auto"/>
        <w:ind w:left="-20" w:right="-20"/>
      </w:pPr>
      <w:r w:rsidRPr="7C9F1863">
        <w:rPr>
          <w:rFonts w:ascii="Times New Roman" w:eastAsia="Times New Roman" w:hAnsi="Times New Roman" w:cs="Times New Roman"/>
          <w:color w:val="000000" w:themeColor="text1"/>
          <w:sz w:val="24"/>
          <w:szCs w:val="24"/>
        </w:rPr>
        <w:t xml:space="preserve">These eigenvectors are the EOFs of matrix A with the largest </w:t>
      </w:r>
      <w:r w:rsidRPr="7C9F1863">
        <w:rPr>
          <w:rFonts w:ascii="Symbol" w:eastAsia="Symbol" w:hAnsi="Symbol" w:cs="Symbol"/>
          <w:color w:val="000000" w:themeColor="text1"/>
          <w:sz w:val="24"/>
          <w:szCs w:val="24"/>
        </w:rPr>
        <w:t>l</w:t>
      </w:r>
      <w:r w:rsidRPr="7C9F1863">
        <w:rPr>
          <w:rFonts w:ascii="Times New Roman" w:eastAsia="Times New Roman" w:hAnsi="Times New Roman" w:cs="Times New Roman"/>
          <w:color w:val="000000" w:themeColor="text1"/>
          <w:sz w:val="24"/>
          <w:szCs w:val="24"/>
        </w:rPr>
        <w:t xml:space="preserve"> values corresponding to EOF-1 and explain</w:t>
      </w:r>
      <w:r>
        <w:rPr>
          <w:rFonts w:ascii="Times New Roman" w:eastAsia="Times New Roman" w:hAnsi="Times New Roman" w:cs="Times New Roman"/>
          <w:color w:val="000000" w:themeColor="text1"/>
          <w:sz w:val="24"/>
          <w:szCs w:val="24"/>
        </w:rPr>
        <w:t>ing</w:t>
      </w:r>
      <w:r w:rsidRPr="7C9F1863">
        <w:rPr>
          <w:rFonts w:ascii="Times New Roman" w:eastAsia="Times New Roman" w:hAnsi="Times New Roman" w:cs="Times New Roman"/>
          <w:color w:val="000000" w:themeColor="text1"/>
          <w:sz w:val="24"/>
          <w:szCs w:val="24"/>
        </w:rPr>
        <w:t xml:space="preserve"> the largest fraction of variance in matrix A. Projection of these derived eigenvectors onto the spatially weighted anomalies will calculate the principal timeseries (PCs) for the period of record (Bjornsson and Venegas, 1997)</w:t>
      </w:r>
      <w:r w:rsidR="00E451EA" w:rsidRPr="7C9F1863">
        <w:rPr>
          <w:rFonts w:ascii="Times New Roman" w:eastAsia="Times New Roman" w:hAnsi="Times New Roman" w:cs="Times New Roman"/>
          <w:color w:val="000000" w:themeColor="text1"/>
          <w:sz w:val="24"/>
          <w:szCs w:val="24"/>
        </w:rPr>
        <w:t xml:space="preserve">. </w:t>
      </w:r>
      <w:r w:rsidRPr="7C9F1863">
        <w:rPr>
          <w:rFonts w:ascii="Times New Roman" w:eastAsia="Times New Roman" w:hAnsi="Times New Roman" w:cs="Times New Roman"/>
          <w:color w:val="000000" w:themeColor="text1"/>
          <w:sz w:val="24"/>
          <w:szCs w:val="24"/>
        </w:rPr>
        <w:t xml:space="preserve">The fraction of variance explained by each EOF is calculated by equation </w:t>
      </w:r>
      <w:r w:rsidR="00324653">
        <w:rPr>
          <w:rFonts w:ascii="Times New Roman" w:eastAsia="Times New Roman" w:hAnsi="Times New Roman" w:cs="Times New Roman"/>
          <w:color w:val="000000" w:themeColor="text1"/>
          <w:sz w:val="24"/>
          <w:szCs w:val="24"/>
        </w:rPr>
        <w:t>4.3</w:t>
      </w:r>
      <w:r w:rsidR="008E2EC5" w:rsidRPr="7C9F1863">
        <w:rPr>
          <w:rFonts w:ascii="Times New Roman" w:eastAsia="Times New Roman" w:hAnsi="Times New Roman" w:cs="Times New Roman"/>
          <w:color w:val="000000" w:themeColor="text1"/>
          <w:sz w:val="24"/>
          <w:szCs w:val="24"/>
        </w:rPr>
        <w:t>.</w:t>
      </w:r>
      <w:r w:rsidR="008E2EC5" w:rsidRPr="7C9F1863">
        <w:rPr>
          <w:rFonts w:ascii="Times New Roman" w:eastAsia="Times New Roman" w:hAnsi="Times New Roman" w:cs="Times New Roman"/>
          <w:b/>
          <w:bCs/>
          <w:color w:val="000000" w:themeColor="text1"/>
          <w:sz w:val="24"/>
          <w:szCs w:val="24"/>
        </w:rPr>
        <w:t xml:space="preserve"> </w:t>
      </w:r>
      <w:r w:rsidRPr="7C9F1863">
        <w:rPr>
          <w:rFonts w:ascii="Times New Roman" w:eastAsia="Times New Roman" w:hAnsi="Times New Roman" w:cs="Times New Roman"/>
          <w:b/>
          <w:bCs/>
          <w:color w:val="000000" w:themeColor="text1"/>
          <w:sz w:val="24"/>
          <w:szCs w:val="24"/>
        </w:rPr>
        <w:t xml:space="preserve">                                                                                                                </w:t>
      </w:r>
      <m:oMath>
        <m:f>
          <m:fPr>
            <m:ctrlPr>
              <w:rPr>
                <w:rFonts w:ascii="Cambria Math" w:hAnsi="Cambria Math" w:cs="Times New Roman"/>
                <w:b/>
                <w:bCs/>
                <w:i/>
                <w:sz w:val="28"/>
                <w:szCs w:val="28"/>
              </w:rPr>
            </m:ctrlPr>
          </m:fPr>
          <m:num>
            <m:sSub>
              <m:sSubPr>
                <m:ctrlPr>
                  <w:rPr>
                    <w:rFonts w:ascii="Cambria Math" w:hAnsi="Cambria Math" w:cs="Times New Roman"/>
                    <w:b/>
                    <w:bCs/>
                    <w:i/>
                    <w:sz w:val="28"/>
                    <w:szCs w:val="28"/>
                  </w:rPr>
                </m:ctrlPr>
              </m:sSubPr>
              <m:e>
                <m:r>
                  <m:rPr>
                    <m:sty m:val="bi"/>
                  </m:rPr>
                  <w:rPr>
                    <w:rFonts w:ascii="Cambria Math" w:hAnsi="Cambria Math" w:cs="Times New Roman"/>
                    <w:sz w:val="28"/>
                    <w:szCs w:val="28"/>
                  </w:rPr>
                  <m:t>λ</m:t>
                </m:r>
              </m:e>
              <m:sub>
                <m:r>
                  <m:rPr>
                    <m:sty m:val="bi"/>
                  </m:rPr>
                  <w:rPr>
                    <w:rFonts w:ascii="Cambria Math" w:hAnsi="Cambria Math" w:cs="Times New Roman"/>
                    <w:sz w:val="28"/>
                    <w:szCs w:val="28"/>
                  </w:rPr>
                  <m:t>n</m:t>
                </m:r>
              </m:sub>
            </m:sSub>
          </m:num>
          <m:den>
            <m:nary>
              <m:naryPr>
                <m:chr m:val="∑"/>
                <m:limLoc m:val="undOvr"/>
                <m:subHide m:val="1"/>
                <m:supHide m:val="1"/>
                <m:ctrlPr>
                  <w:rPr>
                    <w:rFonts w:ascii="Cambria Math" w:hAnsi="Cambria Math" w:cs="Times New Roman"/>
                    <w:b/>
                    <w:bCs/>
                    <w:i/>
                    <w:sz w:val="28"/>
                    <w:szCs w:val="28"/>
                  </w:rPr>
                </m:ctrlPr>
              </m:naryPr>
              <m:sub/>
              <m:sup/>
              <m:e>
                <m:sSub>
                  <m:sSubPr>
                    <m:ctrlPr>
                      <w:rPr>
                        <w:rFonts w:ascii="Cambria Math" w:hAnsi="Cambria Math" w:cs="Times New Roman"/>
                        <w:b/>
                        <w:bCs/>
                        <w:i/>
                        <w:sz w:val="28"/>
                        <w:szCs w:val="28"/>
                      </w:rPr>
                    </m:ctrlPr>
                  </m:sSubPr>
                  <m:e>
                    <m:r>
                      <m:rPr>
                        <m:sty m:val="bi"/>
                      </m:rPr>
                      <w:rPr>
                        <w:rFonts w:ascii="Cambria Math" w:hAnsi="Cambria Math" w:cs="Times New Roman"/>
                        <w:sz w:val="28"/>
                        <w:szCs w:val="28"/>
                      </w:rPr>
                      <m:t>λ</m:t>
                    </m:r>
                  </m:e>
                  <m:sub>
                    <m:r>
                      <m:rPr>
                        <m:sty m:val="bi"/>
                      </m:rPr>
                      <w:rPr>
                        <w:rFonts w:ascii="Cambria Math" w:hAnsi="Cambria Math" w:cs="Times New Roman"/>
                        <w:sz w:val="28"/>
                        <w:szCs w:val="28"/>
                      </w:rPr>
                      <m:t>n</m:t>
                    </m:r>
                  </m:sub>
                </m:sSub>
              </m:e>
            </m:nary>
          </m:den>
        </m:f>
        <m:r>
          <m:rPr>
            <m:sty m:val="bi"/>
          </m:rPr>
          <w:rPr>
            <w:rFonts w:ascii="Cambria Math" w:hAnsi="Cambria Math" w:cs="Times New Roman"/>
            <w:sz w:val="28"/>
            <w:szCs w:val="28"/>
          </w:rPr>
          <m:t>*100</m:t>
        </m:r>
      </m:oMath>
      <w:r w:rsidR="006270A5" w:rsidRPr="003D34C9">
        <w:rPr>
          <w:rFonts w:ascii="Times New Roman" w:eastAsia="Times New Roman" w:hAnsi="Times New Roman" w:cs="Times New Roman"/>
          <w:color w:val="000000" w:themeColor="text1"/>
          <w:sz w:val="28"/>
          <w:szCs w:val="28"/>
        </w:rPr>
        <w:t xml:space="preserve">                            </w:t>
      </w:r>
      <w:r w:rsidR="006270A5">
        <w:rPr>
          <w:rFonts w:ascii="Times New Roman" w:eastAsia="Times New Roman" w:hAnsi="Times New Roman" w:cs="Times New Roman"/>
          <w:color w:val="000000" w:themeColor="text1"/>
          <w:sz w:val="28"/>
          <w:szCs w:val="28"/>
        </w:rPr>
        <w:tab/>
      </w:r>
      <w:r w:rsidR="006270A5">
        <w:rPr>
          <w:rFonts w:ascii="Times New Roman" w:eastAsia="Times New Roman" w:hAnsi="Times New Roman" w:cs="Times New Roman"/>
          <w:color w:val="000000" w:themeColor="text1"/>
          <w:sz w:val="28"/>
          <w:szCs w:val="28"/>
        </w:rPr>
        <w:tab/>
      </w:r>
      <w:r w:rsidR="006270A5">
        <w:rPr>
          <w:rFonts w:ascii="Times New Roman" w:eastAsia="Times New Roman" w:hAnsi="Times New Roman" w:cs="Times New Roman"/>
          <w:color w:val="000000" w:themeColor="text1"/>
          <w:sz w:val="28"/>
          <w:szCs w:val="28"/>
        </w:rPr>
        <w:tab/>
      </w:r>
      <w:r w:rsidR="006270A5">
        <w:rPr>
          <w:rFonts w:ascii="Times New Roman" w:eastAsia="Times New Roman" w:hAnsi="Times New Roman" w:cs="Times New Roman"/>
          <w:color w:val="000000" w:themeColor="text1"/>
          <w:sz w:val="28"/>
          <w:szCs w:val="28"/>
        </w:rPr>
        <w:tab/>
      </w:r>
      <w:r w:rsidR="006270A5">
        <w:rPr>
          <w:rFonts w:ascii="Times New Roman" w:eastAsia="Times New Roman" w:hAnsi="Times New Roman" w:cs="Times New Roman"/>
          <w:color w:val="000000" w:themeColor="text1"/>
          <w:sz w:val="28"/>
          <w:szCs w:val="28"/>
        </w:rPr>
        <w:tab/>
      </w:r>
      <w:r w:rsidR="006270A5">
        <w:rPr>
          <w:rFonts w:ascii="Times New Roman" w:eastAsia="Times New Roman" w:hAnsi="Times New Roman" w:cs="Times New Roman"/>
          <w:color w:val="000000" w:themeColor="text1"/>
          <w:sz w:val="28"/>
          <w:szCs w:val="28"/>
        </w:rPr>
        <w:tab/>
      </w:r>
      <w:r w:rsidR="006270A5">
        <w:rPr>
          <w:rFonts w:ascii="Times New Roman" w:eastAsia="Times New Roman" w:hAnsi="Times New Roman" w:cs="Times New Roman"/>
          <w:color w:val="000000" w:themeColor="text1"/>
          <w:sz w:val="28"/>
          <w:szCs w:val="28"/>
        </w:rPr>
        <w:tab/>
      </w:r>
      <w:r w:rsidR="006270A5">
        <w:rPr>
          <w:rFonts w:ascii="Times New Roman" w:eastAsia="Times New Roman" w:hAnsi="Times New Roman" w:cs="Times New Roman"/>
          <w:color w:val="000000" w:themeColor="text1"/>
          <w:sz w:val="28"/>
          <w:szCs w:val="28"/>
        </w:rPr>
        <w:tab/>
      </w:r>
      <w:r w:rsidR="005A1792">
        <w:rPr>
          <w:rFonts w:ascii="Times New Roman" w:eastAsia="Times New Roman" w:hAnsi="Times New Roman" w:cs="Times New Roman"/>
          <w:b/>
          <w:bCs/>
          <w:color w:val="000000" w:themeColor="text1"/>
          <w:sz w:val="24"/>
          <w:szCs w:val="24"/>
        </w:rPr>
        <w:t>4.3</w:t>
      </w:r>
      <w:r w:rsidR="006270A5" w:rsidRPr="006270A5">
        <w:rPr>
          <w:rFonts w:ascii="Times New Roman" w:eastAsia="Times New Roman" w:hAnsi="Times New Roman" w:cs="Times New Roman"/>
          <w:b/>
          <w:bCs/>
          <w:color w:val="000000" w:themeColor="text1"/>
          <w:sz w:val="24"/>
          <w:szCs w:val="24"/>
        </w:rPr>
        <w:t>)</w:t>
      </w:r>
    </w:p>
    <w:p w14:paraId="5FEFCB33" w14:textId="77777777" w:rsidR="0090228E" w:rsidRDefault="000C109D" w:rsidP="0090228E">
      <w:pPr>
        <w:spacing w:line="480" w:lineRule="auto"/>
        <w:ind w:right="-20"/>
        <w:rPr>
          <w:rFonts w:ascii="Times New Roman" w:eastAsia="Times New Roman" w:hAnsi="Times New Roman" w:cs="Times New Roman"/>
          <w:color w:val="000000" w:themeColor="text1"/>
          <w:sz w:val="24"/>
          <w:szCs w:val="24"/>
        </w:rPr>
      </w:pPr>
      <w:r w:rsidRPr="7C9F1863">
        <w:rPr>
          <w:rFonts w:ascii="Times New Roman" w:eastAsia="Times New Roman" w:hAnsi="Times New Roman" w:cs="Times New Roman"/>
          <w:color w:val="000000" w:themeColor="text1"/>
          <w:sz w:val="24"/>
          <w:szCs w:val="24"/>
        </w:rPr>
        <w:t>The resulting EOFs/PCs are dimensionless. To present the data in a meaningful way, the original unweighted datasets are regressed onto the standardized PC time series for each mode. This regression will restore the original units of measurement to the data matrix. As this is a multivariable EOF the standardized PCs are regressed onto each SESR, SST, and GPH separately. Because remote drivers such as SST are far removed from the study areas</w:t>
      </w:r>
      <w:r>
        <w:rPr>
          <w:rFonts w:ascii="Times New Roman" w:eastAsia="Times New Roman" w:hAnsi="Times New Roman" w:cs="Times New Roman"/>
          <w:color w:val="000000" w:themeColor="text1"/>
          <w:sz w:val="24"/>
          <w:szCs w:val="24"/>
        </w:rPr>
        <w:t>,</w:t>
      </w:r>
      <w:r w:rsidRPr="7C9F1863">
        <w:rPr>
          <w:rFonts w:ascii="Times New Roman" w:eastAsia="Times New Roman" w:hAnsi="Times New Roman" w:cs="Times New Roman"/>
          <w:color w:val="000000" w:themeColor="text1"/>
          <w:sz w:val="24"/>
          <w:szCs w:val="24"/>
        </w:rPr>
        <w:t xml:space="preserve"> pentad temporal lags were introduced between SST and GPH</w:t>
      </w:r>
      <w:r>
        <w:rPr>
          <w:rFonts w:ascii="Times New Roman" w:eastAsia="Times New Roman" w:hAnsi="Times New Roman" w:cs="Times New Roman"/>
          <w:color w:val="000000" w:themeColor="text1"/>
          <w:sz w:val="24"/>
          <w:szCs w:val="24"/>
        </w:rPr>
        <w:t xml:space="preserve"> with</w:t>
      </w:r>
      <w:r w:rsidRPr="7C9F1863">
        <w:rPr>
          <w:rFonts w:ascii="Times New Roman" w:eastAsia="Times New Roman" w:hAnsi="Times New Roman" w:cs="Times New Roman"/>
          <w:color w:val="000000" w:themeColor="text1"/>
          <w:sz w:val="24"/>
          <w:szCs w:val="24"/>
        </w:rPr>
        <w:t xml:space="preserve"> SESR. Lags varied from 0 pentads to </w:t>
      </w:r>
      <w:r w:rsidRPr="7C9F1863">
        <w:rPr>
          <w:rFonts w:ascii="Times New Roman" w:eastAsia="Times New Roman" w:hAnsi="Times New Roman" w:cs="Times New Roman"/>
          <w:color w:val="000000" w:themeColor="text1"/>
          <w:sz w:val="24"/>
          <w:szCs w:val="24"/>
        </w:rPr>
        <w:lastRenderedPageBreak/>
        <w:t xml:space="preserve">6 (0 to 30 days). </w:t>
      </w:r>
      <w:r w:rsidR="00EE5485">
        <w:rPr>
          <w:rFonts w:ascii="Times New Roman" w:eastAsia="Times New Roman" w:hAnsi="Times New Roman" w:cs="Times New Roman"/>
          <w:color w:val="000000" w:themeColor="text1"/>
          <w:sz w:val="24"/>
          <w:szCs w:val="24"/>
        </w:rPr>
        <w:t>To attempt</w:t>
      </w:r>
      <w:r w:rsidRPr="7C9F1863">
        <w:rPr>
          <w:rFonts w:ascii="Times New Roman" w:eastAsia="Times New Roman" w:hAnsi="Times New Roman" w:cs="Times New Roman"/>
          <w:color w:val="000000" w:themeColor="text1"/>
          <w:sz w:val="24"/>
          <w:szCs w:val="24"/>
        </w:rPr>
        <w:t xml:space="preserve"> to see the downstream effect that these teleconnections have on the local SESR values</w:t>
      </w:r>
      <w:r w:rsidR="00EE5485">
        <w:rPr>
          <w:rFonts w:ascii="Times New Roman" w:eastAsia="Times New Roman" w:hAnsi="Times New Roman" w:cs="Times New Roman"/>
          <w:color w:val="000000" w:themeColor="text1"/>
          <w:sz w:val="24"/>
          <w:szCs w:val="24"/>
        </w:rPr>
        <w:t xml:space="preserve">, lags were only introduced to the SESR </w:t>
      </w:r>
      <w:r w:rsidR="00AF71C7">
        <w:rPr>
          <w:rFonts w:ascii="Times New Roman" w:eastAsia="Times New Roman" w:hAnsi="Times New Roman" w:cs="Times New Roman"/>
          <w:color w:val="000000" w:themeColor="text1"/>
          <w:sz w:val="24"/>
          <w:szCs w:val="24"/>
        </w:rPr>
        <w:t>data points</w:t>
      </w:r>
      <w:r w:rsidRPr="7C9F1863">
        <w:rPr>
          <w:rFonts w:ascii="Times New Roman" w:eastAsia="Times New Roman" w:hAnsi="Times New Roman" w:cs="Times New Roman"/>
          <w:color w:val="000000" w:themeColor="text1"/>
          <w:sz w:val="24"/>
          <w:szCs w:val="24"/>
        </w:rPr>
        <w:t>.</w:t>
      </w:r>
      <w:r w:rsidR="00A32BE2">
        <w:rPr>
          <w:rFonts w:ascii="Times New Roman" w:eastAsia="Times New Roman" w:hAnsi="Times New Roman" w:cs="Times New Roman"/>
          <w:color w:val="000000" w:themeColor="text1"/>
          <w:sz w:val="24"/>
          <w:szCs w:val="24"/>
        </w:rPr>
        <w:t xml:space="preserve"> </w:t>
      </w:r>
      <w:r w:rsidR="001318FA">
        <w:rPr>
          <w:rFonts w:ascii="Times New Roman" w:eastAsia="Times New Roman" w:hAnsi="Times New Roman" w:cs="Times New Roman"/>
          <w:color w:val="000000" w:themeColor="text1"/>
          <w:sz w:val="24"/>
          <w:szCs w:val="24"/>
        </w:rPr>
        <w:t xml:space="preserve">Both the M and N dimensions were preserved however the </w:t>
      </w:r>
      <w:r w:rsidR="001E11CE">
        <w:rPr>
          <w:rFonts w:ascii="Times New Roman" w:eastAsia="Times New Roman" w:hAnsi="Times New Roman" w:cs="Times New Roman"/>
          <w:color w:val="000000" w:themeColor="text1"/>
          <w:sz w:val="24"/>
          <w:szCs w:val="24"/>
        </w:rPr>
        <w:t>dates of the individual SESR data</w:t>
      </w:r>
      <w:r w:rsidR="00FF6FDF">
        <w:rPr>
          <w:rFonts w:ascii="Times New Roman" w:eastAsia="Times New Roman" w:hAnsi="Times New Roman" w:cs="Times New Roman"/>
          <w:color w:val="000000" w:themeColor="text1"/>
          <w:sz w:val="24"/>
          <w:szCs w:val="24"/>
        </w:rPr>
        <w:t xml:space="preserve">points </w:t>
      </w:r>
      <w:r w:rsidR="00E74280">
        <w:rPr>
          <w:rFonts w:ascii="Times New Roman" w:eastAsia="Times New Roman" w:hAnsi="Times New Roman" w:cs="Times New Roman"/>
          <w:color w:val="000000" w:themeColor="text1"/>
          <w:sz w:val="24"/>
          <w:szCs w:val="24"/>
        </w:rPr>
        <w:t>were lagged.</w:t>
      </w:r>
    </w:p>
    <w:p w14:paraId="02F9D9D6" w14:textId="1145B6F5" w:rsidR="000C109D" w:rsidRPr="0090228E" w:rsidRDefault="000C109D" w:rsidP="0090228E">
      <w:pPr>
        <w:spacing w:line="480" w:lineRule="auto"/>
        <w:ind w:right="-20" w:firstLine="720"/>
        <w:rPr>
          <w:rFonts w:ascii="Times New Roman" w:eastAsia="Times New Roman" w:hAnsi="Times New Roman" w:cs="Times New Roman"/>
          <w:color w:val="000000" w:themeColor="text1"/>
          <w:sz w:val="24"/>
          <w:szCs w:val="24"/>
        </w:rPr>
      </w:pPr>
      <w:r w:rsidRPr="7C9F1863">
        <w:rPr>
          <w:rFonts w:ascii="Times New Roman" w:eastAsia="Times New Roman" w:hAnsi="Times New Roman" w:cs="Times New Roman"/>
          <w:color w:val="000000" w:themeColor="text1"/>
          <w:sz w:val="24"/>
          <w:szCs w:val="24"/>
        </w:rPr>
        <w:t xml:space="preserve">Finally, </w:t>
      </w:r>
      <w:r w:rsidR="00F91944">
        <w:rPr>
          <w:rFonts w:ascii="Times New Roman" w:eastAsia="Times New Roman" w:hAnsi="Times New Roman" w:cs="Times New Roman"/>
          <w:color w:val="000000" w:themeColor="text1"/>
          <w:sz w:val="24"/>
          <w:szCs w:val="24"/>
        </w:rPr>
        <w:t>both the lagged and unlagge</w:t>
      </w:r>
      <w:r w:rsidR="0090228E">
        <w:rPr>
          <w:rFonts w:ascii="Times New Roman" w:eastAsia="Times New Roman" w:hAnsi="Times New Roman" w:cs="Times New Roman"/>
          <w:color w:val="000000" w:themeColor="text1"/>
          <w:sz w:val="24"/>
          <w:szCs w:val="24"/>
        </w:rPr>
        <w:t>d</w:t>
      </w:r>
      <w:r w:rsidRPr="7C9F1863">
        <w:rPr>
          <w:rFonts w:ascii="Times New Roman" w:eastAsia="Times New Roman" w:hAnsi="Times New Roman" w:cs="Times New Roman"/>
          <w:color w:val="000000" w:themeColor="text1"/>
          <w:sz w:val="24"/>
          <w:szCs w:val="24"/>
        </w:rPr>
        <w:t xml:space="preserve"> PC timeseries </w:t>
      </w:r>
      <w:r w:rsidR="002244F2">
        <w:rPr>
          <w:rFonts w:ascii="Times New Roman" w:eastAsia="Times New Roman" w:hAnsi="Times New Roman" w:cs="Times New Roman"/>
          <w:color w:val="000000" w:themeColor="text1"/>
          <w:sz w:val="24"/>
          <w:szCs w:val="24"/>
        </w:rPr>
        <w:t>were</w:t>
      </w:r>
      <w:r w:rsidRPr="7C9F1863">
        <w:rPr>
          <w:rFonts w:ascii="Times New Roman" w:eastAsia="Times New Roman" w:hAnsi="Times New Roman" w:cs="Times New Roman"/>
          <w:color w:val="000000" w:themeColor="text1"/>
          <w:sz w:val="24"/>
          <w:szCs w:val="24"/>
        </w:rPr>
        <w:t xml:space="preserve"> correlated with </w:t>
      </w:r>
      <w:r w:rsidR="00EB316C">
        <w:rPr>
          <w:rFonts w:ascii="Times New Roman" w:eastAsia="Times New Roman" w:hAnsi="Times New Roman" w:cs="Times New Roman"/>
          <w:color w:val="000000" w:themeColor="text1"/>
          <w:sz w:val="24"/>
          <w:szCs w:val="24"/>
        </w:rPr>
        <w:t xml:space="preserve">change in </w:t>
      </w:r>
      <w:r w:rsidRPr="7C9F1863">
        <w:rPr>
          <w:rFonts w:ascii="Times New Roman" w:eastAsia="Times New Roman" w:hAnsi="Times New Roman" w:cs="Times New Roman"/>
          <w:color w:val="000000" w:themeColor="text1"/>
          <w:sz w:val="24"/>
          <w:szCs w:val="24"/>
        </w:rPr>
        <w:t>SESR data values and then subjected to a bootstrap simulation with N = 10000 iterations to assess statistical significance.</w:t>
      </w:r>
    </w:p>
    <w:p w14:paraId="46268670" w14:textId="77777777" w:rsidR="000C109D" w:rsidRDefault="000C109D" w:rsidP="004A3733">
      <w:pPr>
        <w:spacing w:line="480" w:lineRule="auto"/>
        <w:ind w:right="-14" w:firstLine="700"/>
        <w:rPr>
          <w:rFonts w:ascii="Times New Roman" w:eastAsia="Times New Roman" w:hAnsi="Times New Roman" w:cs="Times New Roman"/>
          <w:color w:val="000000" w:themeColor="text1"/>
          <w:sz w:val="24"/>
          <w:szCs w:val="24"/>
        </w:rPr>
      </w:pPr>
    </w:p>
    <w:p w14:paraId="4E15FC07" w14:textId="594E7D35" w:rsidR="0C4BACCD" w:rsidRDefault="0C4BACCD" w:rsidP="7207B79D">
      <w:pPr>
        <w:pStyle w:val="subheadersdis"/>
        <w:rPr>
          <w:rFonts w:eastAsia="Times New Roman"/>
          <w:color w:val="000000" w:themeColor="text1"/>
        </w:rPr>
      </w:pPr>
      <w:bookmarkStart w:id="35" w:name="_Toc165385351"/>
      <w:r>
        <w:t>4.3 Results:</w:t>
      </w:r>
      <w:bookmarkEnd w:id="35"/>
    </w:p>
    <w:p w14:paraId="142B603C" w14:textId="40966C81" w:rsidR="0C4BACCD" w:rsidRDefault="0C4BACCD" w:rsidP="7207B79D">
      <w:pPr>
        <w:pStyle w:val="sectionheads"/>
        <w:rPr>
          <w:rFonts w:eastAsia="Times New Roman"/>
          <w:color w:val="000000" w:themeColor="text1"/>
        </w:rPr>
      </w:pPr>
      <w:bookmarkStart w:id="36" w:name="_Toc165385352"/>
      <w:r>
        <w:t>4.3.1 Southern Great Plains</w:t>
      </w:r>
      <w:bookmarkEnd w:id="36"/>
      <w:r>
        <w:t xml:space="preserve"> </w:t>
      </w:r>
    </w:p>
    <w:p w14:paraId="273EC2B9" w14:textId="68C2C7D8" w:rsidR="008A6EE7" w:rsidRDefault="38CB5B6F" w:rsidP="008C4D5D">
      <w:pPr>
        <w:spacing w:line="480" w:lineRule="auto"/>
        <w:ind w:left="-20" w:right="-14" w:firstLine="74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The first three MODES of the extended EOF of flash drought years selected for the SGP (table 3.1) explain 37.3 % of the total variability between remote SSTs, GPHs, and SESR in the Central US. MODE 1, which </w:t>
      </w:r>
      <w:r w:rsidR="694635E6" w:rsidRPr="103B7AA5">
        <w:rPr>
          <w:rFonts w:ascii="Times New Roman" w:eastAsia="Times New Roman" w:hAnsi="Times New Roman" w:cs="Times New Roman"/>
          <w:color w:val="000000" w:themeColor="text1"/>
          <w:sz w:val="24"/>
          <w:szCs w:val="24"/>
        </w:rPr>
        <w:t>holds</w:t>
      </w:r>
      <w:r w:rsidRPr="103B7AA5">
        <w:rPr>
          <w:rFonts w:ascii="Times New Roman" w:eastAsia="Times New Roman" w:hAnsi="Times New Roman" w:cs="Times New Roman"/>
          <w:color w:val="000000" w:themeColor="text1"/>
          <w:sz w:val="24"/>
          <w:szCs w:val="24"/>
        </w:rPr>
        <w:t xml:space="preserve"> the largest eigenvalues explains 22.1 % of the total variability. Regression of each variable onto the MODE 1 PC time series (Fig. 4.1) </w:t>
      </w:r>
      <w:r w:rsidR="6486068E" w:rsidRPr="103B7AA5">
        <w:rPr>
          <w:rFonts w:ascii="Times New Roman" w:eastAsia="Times New Roman" w:hAnsi="Times New Roman" w:cs="Times New Roman"/>
          <w:color w:val="000000" w:themeColor="text1"/>
          <w:sz w:val="24"/>
          <w:szCs w:val="24"/>
        </w:rPr>
        <w:t>shows</w:t>
      </w:r>
      <w:r w:rsidRPr="103B7AA5">
        <w:rPr>
          <w:rFonts w:ascii="Times New Roman" w:eastAsia="Times New Roman" w:hAnsi="Times New Roman" w:cs="Times New Roman"/>
          <w:color w:val="000000" w:themeColor="text1"/>
          <w:sz w:val="24"/>
          <w:szCs w:val="24"/>
        </w:rPr>
        <w:t xml:space="preserve"> the spatial variance of each respective variable. Both the spatial representation of variance explained for SST and GPH closely resemble the patterns of standardized anomalies in the antecedent composite for the SGP in </w:t>
      </w:r>
      <w:r w:rsidR="7BEA78AC" w:rsidRPr="103B7AA5">
        <w:rPr>
          <w:rFonts w:ascii="Times New Roman" w:eastAsia="Times New Roman" w:hAnsi="Times New Roman" w:cs="Times New Roman"/>
          <w:color w:val="000000" w:themeColor="text1"/>
          <w:sz w:val="24"/>
          <w:szCs w:val="24"/>
        </w:rPr>
        <w:t>C</w:t>
      </w:r>
      <w:r w:rsidRPr="103B7AA5">
        <w:rPr>
          <w:rFonts w:ascii="Times New Roman" w:eastAsia="Times New Roman" w:hAnsi="Times New Roman" w:cs="Times New Roman"/>
          <w:color w:val="000000" w:themeColor="text1"/>
          <w:sz w:val="24"/>
          <w:szCs w:val="24"/>
        </w:rPr>
        <w:t xml:space="preserve">hapter 3 (Fig. 3.2). An area of warm anomalies in the North Central Pacific is congruent with that found in </w:t>
      </w:r>
      <w:r w:rsidR="53721C9C" w:rsidRPr="103B7AA5">
        <w:rPr>
          <w:rFonts w:ascii="Times New Roman" w:eastAsia="Times New Roman" w:hAnsi="Times New Roman" w:cs="Times New Roman"/>
          <w:color w:val="000000" w:themeColor="text1"/>
          <w:sz w:val="24"/>
          <w:szCs w:val="24"/>
        </w:rPr>
        <w:t>C</w:t>
      </w:r>
      <w:r w:rsidRPr="103B7AA5">
        <w:rPr>
          <w:rFonts w:ascii="Times New Roman" w:eastAsia="Times New Roman" w:hAnsi="Times New Roman" w:cs="Times New Roman"/>
          <w:color w:val="000000" w:themeColor="text1"/>
          <w:sz w:val="24"/>
          <w:szCs w:val="24"/>
        </w:rPr>
        <w:t xml:space="preserve">hapter 3 and corresponds to the </w:t>
      </w:r>
      <w:r w:rsidR="4B44758C" w:rsidRPr="103B7AA5">
        <w:rPr>
          <w:rFonts w:ascii="Times New Roman" w:eastAsia="Times New Roman" w:hAnsi="Times New Roman" w:cs="Times New Roman"/>
          <w:color w:val="000000" w:themeColor="text1"/>
          <w:sz w:val="24"/>
          <w:szCs w:val="24"/>
        </w:rPr>
        <w:t>region where</w:t>
      </w:r>
      <w:r w:rsidRPr="103B7AA5">
        <w:rPr>
          <w:rFonts w:ascii="Times New Roman" w:eastAsia="Times New Roman" w:hAnsi="Times New Roman" w:cs="Times New Roman"/>
          <w:color w:val="000000" w:themeColor="text1"/>
          <w:sz w:val="24"/>
          <w:szCs w:val="24"/>
        </w:rPr>
        <w:t xml:space="preserve"> Rossby wave packets during Central US flash drought years found by Jong et al. (2022). The tropical Pacific in MODE 1 differs from that of the composites with areas of warm anomalies off the West Coast of South America. Areas of Pacific SST anomalies that register as significant in </w:t>
      </w:r>
      <w:r w:rsidR="00E77B41" w:rsidRPr="103B7AA5">
        <w:rPr>
          <w:rFonts w:ascii="Times New Roman" w:eastAsia="Times New Roman" w:hAnsi="Times New Roman" w:cs="Times New Roman"/>
          <w:color w:val="000000" w:themeColor="text1"/>
          <w:sz w:val="24"/>
          <w:szCs w:val="24"/>
        </w:rPr>
        <w:t>F</w:t>
      </w:r>
      <w:r w:rsidRPr="103B7AA5">
        <w:rPr>
          <w:rFonts w:ascii="Times New Roman" w:eastAsia="Times New Roman" w:hAnsi="Times New Roman" w:cs="Times New Roman"/>
          <w:color w:val="000000" w:themeColor="text1"/>
          <w:sz w:val="24"/>
          <w:szCs w:val="24"/>
        </w:rPr>
        <w:t xml:space="preserve">igure 3.2 do match with those in </w:t>
      </w:r>
      <w:r w:rsidR="4F404D66" w:rsidRPr="103B7AA5">
        <w:rPr>
          <w:rFonts w:ascii="Times New Roman" w:eastAsia="Times New Roman" w:hAnsi="Times New Roman" w:cs="Times New Roman"/>
          <w:color w:val="000000" w:themeColor="text1"/>
          <w:sz w:val="24"/>
          <w:szCs w:val="24"/>
        </w:rPr>
        <w:t>F</w:t>
      </w:r>
      <w:r w:rsidRPr="103B7AA5">
        <w:rPr>
          <w:rFonts w:ascii="Times New Roman" w:eastAsia="Times New Roman" w:hAnsi="Times New Roman" w:cs="Times New Roman"/>
          <w:color w:val="000000" w:themeColor="text1"/>
          <w:sz w:val="24"/>
          <w:szCs w:val="24"/>
        </w:rPr>
        <w:t>igure 4.1 suggesting that these areas are crucial to driving changes in evaporative stres</w:t>
      </w:r>
      <w:r w:rsidR="002A509D">
        <w:rPr>
          <w:rFonts w:ascii="Times New Roman" w:eastAsia="Times New Roman" w:hAnsi="Times New Roman" w:cs="Times New Roman"/>
          <w:color w:val="000000" w:themeColor="text1"/>
          <w:sz w:val="24"/>
          <w:szCs w:val="24"/>
        </w:rPr>
        <w:t>s</w:t>
      </w:r>
      <w:r w:rsidR="3B8F21AD" w:rsidRPr="103B7AA5">
        <w:rPr>
          <w:rFonts w:ascii="Times New Roman" w:eastAsia="Times New Roman" w:hAnsi="Times New Roman" w:cs="Times New Roman"/>
          <w:color w:val="000000" w:themeColor="text1"/>
          <w:sz w:val="24"/>
          <w:szCs w:val="24"/>
        </w:rPr>
        <w:t xml:space="preserve">. Both high and low GPH anomalies are well represented, with a </w:t>
      </w:r>
      <w:r w:rsidR="360F04E1" w:rsidRPr="103B7AA5">
        <w:rPr>
          <w:rFonts w:ascii="Times New Roman" w:eastAsia="Times New Roman" w:hAnsi="Times New Roman" w:cs="Times New Roman"/>
          <w:color w:val="000000" w:themeColor="text1"/>
          <w:sz w:val="24"/>
          <w:szCs w:val="24"/>
        </w:rPr>
        <w:lastRenderedPageBreak/>
        <w:t>ridge</w:t>
      </w:r>
      <w:r w:rsidR="3B8F21AD" w:rsidRPr="103B7AA5">
        <w:rPr>
          <w:rFonts w:ascii="Times New Roman" w:eastAsia="Times New Roman" w:hAnsi="Times New Roman" w:cs="Times New Roman"/>
          <w:color w:val="000000" w:themeColor="text1"/>
          <w:sz w:val="24"/>
          <w:szCs w:val="24"/>
        </w:rPr>
        <w:t xml:space="preserve"> in the Central US. Warm SST anomalies also occur along the East Coast of the US</w:t>
      </w:r>
      <w:r w:rsidR="001B22DF">
        <w:rPr>
          <w:rFonts w:ascii="Times New Roman" w:eastAsia="Times New Roman" w:hAnsi="Times New Roman" w:cs="Times New Roman"/>
          <w:color w:val="000000" w:themeColor="text1"/>
          <w:sz w:val="24"/>
          <w:szCs w:val="24"/>
        </w:rPr>
        <w:t xml:space="preserve">, </w:t>
      </w:r>
      <w:r w:rsidR="287C2E8D" w:rsidRPr="103B7AA5">
        <w:rPr>
          <w:rFonts w:ascii="Times New Roman" w:eastAsia="Times New Roman" w:hAnsi="Times New Roman" w:cs="Times New Roman"/>
          <w:color w:val="000000" w:themeColor="text1"/>
          <w:sz w:val="24"/>
          <w:szCs w:val="24"/>
        </w:rPr>
        <w:t>which closely</w:t>
      </w:r>
      <w:r w:rsidR="3B8F21AD" w:rsidRPr="103B7AA5">
        <w:rPr>
          <w:rFonts w:ascii="Times New Roman" w:eastAsia="Times New Roman" w:hAnsi="Times New Roman" w:cs="Times New Roman"/>
          <w:color w:val="000000" w:themeColor="text1"/>
          <w:sz w:val="24"/>
          <w:szCs w:val="24"/>
        </w:rPr>
        <w:t xml:space="preserve"> correspond to SST anomalies in </w:t>
      </w:r>
      <w:r w:rsidR="473BC328" w:rsidRPr="103B7AA5">
        <w:rPr>
          <w:rFonts w:ascii="Times New Roman" w:eastAsia="Times New Roman" w:hAnsi="Times New Roman" w:cs="Times New Roman"/>
          <w:color w:val="000000" w:themeColor="text1"/>
          <w:sz w:val="24"/>
          <w:szCs w:val="24"/>
        </w:rPr>
        <w:t>F</w:t>
      </w:r>
      <w:r w:rsidR="3B8F21AD" w:rsidRPr="103B7AA5">
        <w:rPr>
          <w:rFonts w:ascii="Times New Roman" w:eastAsia="Times New Roman" w:hAnsi="Times New Roman" w:cs="Times New Roman"/>
          <w:color w:val="000000" w:themeColor="text1"/>
          <w:sz w:val="24"/>
          <w:szCs w:val="24"/>
        </w:rPr>
        <w:t xml:space="preserve">igure 3.2. EOF 1 does not exhibit as much warming in </w:t>
      </w:r>
    </w:p>
    <w:p w14:paraId="42A55851" w14:textId="60E2BFAA" w:rsidR="00000B40" w:rsidRDefault="00F667FF" w:rsidP="004F39D7">
      <w:pPr>
        <w:spacing w:line="480" w:lineRule="auto"/>
        <w:ind w:right="-14"/>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anchor distT="0" distB="0" distL="114300" distR="114300" simplePos="0" relativeHeight="251653632" behindDoc="0" locked="0" layoutInCell="1" allowOverlap="1" wp14:anchorId="5F669FA8" wp14:editId="0AA686C6">
            <wp:simplePos x="0" y="0"/>
            <wp:positionH relativeFrom="column">
              <wp:posOffset>0</wp:posOffset>
            </wp:positionH>
            <wp:positionV relativeFrom="paragraph">
              <wp:posOffset>530860</wp:posOffset>
            </wp:positionV>
            <wp:extent cx="5850890" cy="3940175"/>
            <wp:effectExtent l="0" t="0" r="0" b="0"/>
            <wp:wrapSquare wrapText="bothSides"/>
            <wp:docPr id="1344614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14836" name="Picture 1"/>
                    <pic:cNvPicPr/>
                  </pic:nvPicPr>
                  <pic:blipFill>
                    <a:blip r:embed="rId33">
                      <a:extLst>
                        <a:ext uri="{28A0092B-C50C-407E-A947-70E740481C1C}">
                          <a14:useLocalDpi xmlns:a14="http://schemas.microsoft.com/office/drawing/2010/main" val="0"/>
                        </a:ext>
                      </a:extLst>
                    </a:blip>
                    <a:stretch>
                      <a:fillRect/>
                    </a:stretch>
                  </pic:blipFill>
                  <pic:spPr>
                    <a:xfrm>
                      <a:off x="0" y="0"/>
                      <a:ext cx="5850890" cy="3940175"/>
                    </a:xfrm>
                    <a:prstGeom prst="rect">
                      <a:avLst/>
                    </a:prstGeom>
                  </pic:spPr>
                </pic:pic>
              </a:graphicData>
            </a:graphic>
            <wp14:sizeRelH relativeFrom="margin">
              <wp14:pctWidth>0</wp14:pctWidth>
            </wp14:sizeRelH>
            <wp14:sizeRelV relativeFrom="margin">
              <wp14:pctHeight>0</wp14:pctHeight>
            </wp14:sizeRelV>
          </wp:anchor>
        </w:drawing>
      </w:r>
    </w:p>
    <w:p w14:paraId="656CF394" w14:textId="12D718E5" w:rsidR="00267BE0" w:rsidRDefault="00267BE0" w:rsidP="004A3733">
      <w:pPr>
        <w:spacing w:line="480" w:lineRule="auto"/>
        <w:ind w:left="-20" w:right="-14"/>
        <w:rPr>
          <w:rFonts w:ascii="Times New Roman" w:eastAsia="Times New Roman" w:hAnsi="Times New Roman" w:cs="Times New Roman"/>
          <w:color w:val="000000" w:themeColor="text1"/>
          <w:sz w:val="24"/>
          <w:szCs w:val="24"/>
        </w:rPr>
      </w:pPr>
    </w:p>
    <w:p w14:paraId="45BEDF8E" w14:textId="4D1ECFAD" w:rsidR="0C4BACCD" w:rsidRDefault="0C4BACCD" w:rsidP="00F27FF6">
      <w:pPr>
        <w:pStyle w:val="Caption"/>
      </w:pPr>
      <w:r w:rsidRPr="003ADDE5">
        <w:rPr>
          <w:b/>
          <w:bCs/>
        </w:rPr>
        <w:t xml:space="preserve">Figure 4.1 </w:t>
      </w:r>
      <w:r w:rsidRPr="003ADDE5">
        <w:t xml:space="preserve">Spatial representation of Principal Component time series MODE 1 regressed with standardized anomalies of a) SST, b) 500 mb GPH, and c) SESR for the Southern Great Plains flash drought years.  </w:t>
      </w:r>
    </w:p>
    <w:p w14:paraId="3C4D6390" w14:textId="4F32DB5F" w:rsidR="003ADDE5" w:rsidRDefault="003ADDE5" w:rsidP="004A3733">
      <w:pPr>
        <w:spacing w:line="480" w:lineRule="auto"/>
        <w:ind w:left="-20" w:right="-14"/>
        <w:rPr>
          <w:rFonts w:ascii="Times New Roman" w:eastAsia="Times New Roman" w:hAnsi="Times New Roman" w:cs="Times New Roman"/>
          <w:color w:val="000000" w:themeColor="text1"/>
          <w:sz w:val="24"/>
          <w:szCs w:val="24"/>
        </w:rPr>
      </w:pPr>
    </w:p>
    <w:p w14:paraId="137997EB" w14:textId="77777777" w:rsidR="008C4D5D" w:rsidRDefault="008C4D5D" w:rsidP="008C4D5D">
      <w:pPr>
        <w:spacing w:line="480" w:lineRule="auto"/>
        <w:ind w:left="-20" w:right="-14"/>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the North Atlantic as the antecedent composite. However, GPH anomalies both for EOF mode 1 and Figure</w:t>
      </w:r>
      <w:r>
        <w:rPr>
          <w:rFonts w:ascii="Times New Roman" w:eastAsia="Times New Roman" w:hAnsi="Times New Roman" w:cs="Times New Roman"/>
          <w:color w:val="000000" w:themeColor="text1"/>
          <w:sz w:val="24"/>
          <w:szCs w:val="24"/>
        </w:rPr>
        <w:t xml:space="preserve"> 3.2 exhibit an </w:t>
      </w:r>
      <w:r w:rsidRPr="103B7AA5">
        <w:rPr>
          <w:rFonts w:ascii="Times New Roman" w:eastAsia="Times New Roman" w:hAnsi="Times New Roman" w:cs="Times New Roman"/>
          <w:color w:val="000000" w:themeColor="text1"/>
          <w:sz w:val="24"/>
          <w:szCs w:val="24"/>
        </w:rPr>
        <w:t>atmospheric ridge present over Central North Americ</w:t>
      </w:r>
      <w:r>
        <w:rPr>
          <w:rFonts w:ascii="Times New Roman" w:eastAsia="Times New Roman" w:hAnsi="Times New Roman" w:cs="Times New Roman"/>
          <w:color w:val="000000" w:themeColor="text1"/>
          <w:sz w:val="24"/>
          <w:szCs w:val="24"/>
        </w:rPr>
        <w:t>a and</w:t>
      </w:r>
      <w:r w:rsidRPr="103B7AA5">
        <w:rPr>
          <w:rFonts w:ascii="Times New Roman" w:eastAsia="Times New Roman" w:hAnsi="Times New Roman" w:cs="Times New Roman"/>
          <w:color w:val="000000" w:themeColor="text1"/>
          <w:sz w:val="24"/>
          <w:szCs w:val="24"/>
        </w:rPr>
        <w:t xml:space="preserve"> large</w:t>
      </w:r>
      <w:r>
        <w:rPr>
          <w:rFonts w:ascii="Times New Roman" w:eastAsia="Times New Roman" w:hAnsi="Times New Roman" w:cs="Times New Roman"/>
          <w:color w:val="000000" w:themeColor="text1"/>
          <w:sz w:val="24"/>
          <w:szCs w:val="24"/>
        </w:rPr>
        <w:t xml:space="preserve"> </w:t>
      </w:r>
      <w:r w:rsidRPr="103B7AA5">
        <w:rPr>
          <w:rFonts w:ascii="Times New Roman" w:eastAsia="Times New Roman" w:hAnsi="Times New Roman" w:cs="Times New Roman"/>
          <w:color w:val="000000" w:themeColor="text1"/>
          <w:sz w:val="24"/>
          <w:szCs w:val="24"/>
        </w:rPr>
        <w:t xml:space="preserve">low GPH </w:t>
      </w:r>
      <w:r>
        <w:rPr>
          <w:rFonts w:ascii="Times New Roman" w:eastAsia="Times New Roman" w:hAnsi="Times New Roman" w:cs="Times New Roman"/>
          <w:color w:val="000000" w:themeColor="text1"/>
          <w:sz w:val="24"/>
          <w:szCs w:val="24"/>
        </w:rPr>
        <w:t xml:space="preserve">and SST </w:t>
      </w:r>
      <w:r w:rsidRPr="103B7AA5">
        <w:rPr>
          <w:rFonts w:ascii="Times New Roman" w:eastAsia="Times New Roman" w:hAnsi="Times New Roman" w:cs="Times New Roman"/>
          <w:color w:val="000000" w:themeColor="text1"/>
          <w:sz w:val="24"/>
          <w:szCs w:val="24"/>
        </w:rPr>
        <w:t>anomalies over the Tropical Pacific</w:t>
      </w:r>
      <w:r>
        <w:rPr>
          <w:rFonts w:ascii="Times New Roman" w:eastAsia="Times New Roman" w:hAnsi="Times New Roman" w:cs="Times New Roman"/>
          <w:color w:val="000000" w:themeColor="text1"/>
          <w:sz w:val="24"/>
          <w:szCs w:val="24"/>
        </w:rPr>
        <w:t>.</w:t>
      </w:r>
      <w:r w:rsidRPr="103B7AA5">
        <w:rPr>
          <w:rFonts w:ascii="Times New Roman" w:eastAsia="Times New Roman" w:hAnsi="Times New Roman" w:cs="Times New Roman"/>
          <w:color w:val="000000" w:themeColor="text1"/>
          <w:sz w:val="24"/>
          <w:szCs w:val="24"/>
        </w:rPr>
        <w:t xml:space="preserve"> </w:t>
      </w:r>
    </w:p>
    <w:p w14:paraId="53F98B50" w14:textId="7BAEC707" w:rsidR="0C4BACCD" w:rsidRDefault="00940A51" w:rsidP="7207B79D">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Both the SST and GPH patterns </w:t>
      </w:r>
      <w:r w:rsidR="00EF3D1E">
        <w:rPr>
          <w:rFonts w:ascii="Times New Roman" w:eastAsia="Times New Roman" w:hAnsi="Times New Roman" w:cs="Times New Roman"/>
          <w:color w:val="000000" w:themeColor="text1"/>
          <w:sz w:val="24"/>
          <w:szCs w:val="24"/>
        </w:rPr>
        <w:t xml:space="preserve">are suggestive of </w:t>
      </w:r>
      <w:r w:rsidR="00405F51">
        <w:rPr>
          <w:rFonts w:ascii="Times New Roman" w:eastAsia="Times New Roman" w:hAnsi="Times New Roman" w:cs="Times New Roman"/>
          <w:color w:val="000000" w:themeColor="text1"/>
          <w:sz w:val="24"/>
          <w:szCs w:val="24"/>
        </w:rPr>
        <w:t>La Nina pattern of ENSO (</w:t>
      </w:r>
      <w:r w:rsidR="1A6B4F27">
        <w:rPr>
          <w:rFonts w:ascii="Times New Roman" w:eastAsia="Times New Roman" w:hAnsi="Times New Roman" w:cs="Times New Roman"/>
          <w:color w:val="000000" w:themeColor="text1"/>
          <w:sz w:val="24"/>
          <w:szCs w:val="24"/>
        </w:rPr>
        <w:t>Rasmusson &amp; Carpenter, 1982)</w:t>
      </w:r>
      <w:r w:rsidR="4D620095">
        <w:rPr>
          <w:rFonts w:ascii="Times New Roman" w:eastAsia="Times New Roman" w:hAnsi="Times New Roman" w:cs="Times New Roman"/>
          <w:color w:val="000000" w:themeColor="text1"/>
          <w:sz w:val="24"/>
          <w:szCs w:val="24"/>
        </w:rPr>
        <w:t>.</w:t>
      </w:r>
      <w:r w:rsidR="00C1643A">
        <w:rPr>
          <w:rFonts w:ascii="Times New Roman" w:eastAsia="Times New Roman" w:hAnsi="Times New Roman" w:cs="Times New Roman"/>
          <w:color w:val="000000" w:themeColor="text1"/>
          <w:sz w:val="24"/>
          <w:szCs w:val="24"/>
        </w:rPr>
        <w:t xml:space="preserve"> </w:t>
      </w:r>
      <w:r w:rsidR="00F656EE">
        <w:rPr>
          <w:rFonts w:ascii="Times New Roman" w:eastAsia="Times New Roman" w:hAnsi="Times New Roman" w:cs="Times New Roman"/>
          <w:color w:val="000000" w:themeColor="text1"/>
          <w:sz w:val="24"/>
          <w:szCs w:val="24"/>
        </w:rPr>
        <w:t xml:space="preserve">The La Nina pattern </w:t>
      </w:r>
      <w:r w:rsidR="004E3FF0">
        <w:rPr>
          <w:rFonts w:ascii="Times New Roman" w:eastAsia="Times New Roman" w:hAnsi="Times New Roman" w:cs="Times New Roman"/>
          <w:color w:val="000000" w:themeColor="text1"/>
          <w:sz w:val="24"/>
          <w:szCs w:val="24"/>
        </w:rPr>
        <w:t>brings drier</w:t>
      </w:r>
      <w:r w:rsidR="005756EA">
        <w:rPr>
          <w:rFonts w:ascii="Times New Roman" w:eastAsia="Times New Roman" w:hAnsi="Times New Roman" w:cs="Times New Roman"/>
          <w:color w:val="000000" w:themeColor="text1"/>
          <w:sz w:val="24"/>
          <w:szCs w:val="24"/>
        </w:rPr>
        <w:t xml:space="preserve"> warmer air to the SGP (</w:t>
      </w:r>
      <w:r w:rsidR="152ED4EF" w:rsidRPr="7207B79D">
        <w:rPr>
          <w:rFonts w:ascii="Times New Roman" w:eastAsia="Times New Roman" w:hAnsi="Times New Roman" w:cs="Times New Roman"/>
          <w:sz w:val="24"/>
          <w:szCs w:val="24"/>
        </w:rPr>
        <w:t>Rasmusson &amp; Carpenter, 1982; Flanagan et al., 2018; 2019</w:t>
      </w:r>
      <w:r w:rsidR="005756EA" w:rsidRPr="7207B79D">
        <w:rPr>
          <w:rFonts w:ascii="Times New Roman" w:eastAsia="Times New Roman" w:hAnsi="Times New Roman" w:cs="Times New Roman"/>
          <w:sz w:val="24"/>
          <w:szCs w:val="24"/>
        </w:rPr>
        <w:t>)</w:t>
      </w:r>
      <w:r w:rsidR="007D30B6" w:rsidRPr="7207B79D">
        <w:rPr>
          <w:rFonts w:ascii="Times New Roman" w:eastAsia="Times New Roman" w:hAnsi="Times New Roman" w:cs="Times New Roman"/>
          <w:sz w:val="24"/>
          <w:szCs w:val="24"/>
        </w:rPr>
        <w:t xml:space="preserve"> </w:t>
      </w:r>
      <w:r w:rsidR="007D30B6">
        <w:rPr>
          <w:rFonts w:ascii="Times New Roman" w:eastAsia="Times New Roman" w:hAnsi="Times New Roman" w:cs="Times New Roman"/>
          <w:color w:val="000000" w:themeColor="text1"/>
          <w:sz w:val="24"/>
          <w:szCs w:val="24"/>
        </w:rPr>
        <w:t xml:space="preserve">as </w:t>
      </w:r>
      <w:r w:rsidR="00325DF3">
        <w:rPr>
          <w:rFonts w:ascii="Times New Roman" w:eastAsia="Times New Roman" w:hAnsi="Times New Roman" w:cs="Times New Roman"/>
          <w:color w:val="000000" w:themeColor="text1"/>
          <w:sz w:val="24"/>
          <w:szCs w:val="24"/>
        </w:rPr>
        <w:t xml:space="preserve">moisture is shifted south with the </w:t>
      </w:r>
      <w:r w:rsidR="002A3C79">
        <w:rPr>
          <w:rFonts w:ascii="Times New Roman" w:eastAsia="Times New Roman" w:hAnsi="Times New Roman" w:cs="Times New Roman"/>
          <w:color w:val="000000" w:themeColor="text1"/>
          <w:sz w:val="24"/>
          <w:szCs w:val="24"/>
        </w:rPr>
        <w:t xml:space="preserve">tropical jet. </w:t>
      </w:r>
      <w:r w:rsidR="001E1512">
        <w:rPr>
          <w:rFonts w:ascii="Times New Roman" w:eastAsia="Times New Roman" w:hAnsi="Times New Roman" w:cs="Times New Roman"/>
          <w:color w:val="000000" w:themeColor="text1"/>
          <w:sz w:val="24"/>
          <w:szCs w:val="24"/>
        </w:rPr>
        <w:t>Droughts are more common in the SGP during La Nina</w:t>
      </w:r>
      <w:r w:rsidR="00F641DF">
        <w:rPr>
          <w:rFonts w:ascii="Times New Roman" w:eastAsia="Times New Roman" w:hAnsi="Times New Roman" w:cs="Times New Roman"/>
          <w:color w:val="000000" w:themeColor="text1"/>
          <w:sz w:val="24"/>
          <w:szCs w:val="24"/>
        </w:rPr>
        <w:t xml:space="preserve"> </w:t>
      </w:r>
      <w:r w:rsidR="00E9290D">
        <w:rPr>
          <w:rFonts w:ascii="Times New Roman" w:eastAsia="Times New Roman" w:hAnsi="Times New Roman" w:cs="Times New Roman"/>
          <w:color w:val="000000" w:themeColor="text1"/>
          <w:sz w:val="24"/>
          <w:szCs w:val="24"/>
        </w:rPr>
        <w:t>and the patterns in MODE 1 reinforce that La Nina patterns are driving</w:t>
      </w:r>
      <w:r w:rsidR="00D07EED">
        <w:rPr>
          <w:rFonts w:ascii="Times New Roman" w:eastAsia="Times New Roman" w:hAnsi="Times New Roman" w:cs="Times New Roman"/>
          <w:color w:val="000000" w:themeColor="text1"/>
          <w:sz w:val="24"/>
          <w:szCs w:val="24"/>
        </w:rPr>
        <w:t xml:space="preserve"> some</w:t>
      </w:r>
      <w:r w:rsidR="00E9290D">
        <w:rPr>
          <w:rFonts w:ascii="Times New Roman" w:eastAsia="Times New Roman" w:hAnsi="Times New Roman" w:cs="Times New Roman"/>
          <w:color w:val="000000" w:themeColor="text1"/>
          <w:sz w:val="24"/>
          <w:szCs w:val="24"/>
        </w:rPr>
        <w:t xml:space="preserve"> SGP flash drought events. </w:t>
      </w:r>
      <w:r w:rsidR="0C4BACCD" w:rsidRPr="003ADDE5">
        <w:rPr>
          <w:rFonts w:ascii="Times New Roman" w:eastAsia="Times New Roman" w:hAnsi="Times New Roman" w:cs="Times New Roman"/>
          <w:color w:val="000000" w:themeColor="text1"/>
          <w:sz w:val="24"/>
          <w:szCs w:val="24"/>
        </w:rPr>
        <w:t>EOF MODE 1 spatial SESR plot</w:t>
      </w:r>
      <w:r w:rsidR="000F7113">
        <w:rPr>
          <w:rFonts w:ascii="Times New Roman" w:eastAsia="Times New Roman" w:hAnsi="Times New Roman" w:cs="Times New Roman"/>
          <w:color w:val="000000" w:themeColor="text1"/>
          <w:sz w:val="24"/>
          <w:szCs w:val="24"/>
        </w:rPr>
        <w:t xml:space="preserve"> supports </w:t>
      </w:r>
      <w:r w:rsidR="000B2628">
        <w:rPr>
          <w:rFonts w:ascii="Times New Roman" w:eastAsia="Times New Roman" w:hAnsi="Times New Roman" w:cs="Times New Roman"/>
          <w:color w:val="000000" w:themeColor="text1"/>
          <w:sz w:val="24"/>
          <w:szCs w:val="24"/>
        </w:rPr>
        <w:t>drying due to La Nina</w:t>
      </w:r>
      <w:r w:rsidR="0C4BACCD" w:rsidRPr="003ADDE5">
        <w:rPr>
          <w:rFonts w:ascii="Times New Roman" w:eastAsia="Times New Roman" w:hAnsi="Times New Roman" w:cs="Times New Roman"/>
          <w:color w:val="000000" w:themeColor="text1"/>
          <w:sz w:val="24"/>
          <w:szCs w:val="24"/>
        </w:rPr>
        <w:t>.</w:t>
      </w:r>
      <w:r w:rsidR="007E5351">
        <w:rPr>
          <w:rFonts w:ascii="Times New Roman" w:eastAsia="Times New Roman" w:hAnsi="Times New Roman" w:cs="Times New Roman"/>
          <w:color w:val="000000" w:themeColor="text1"/>
          <w:sz w:val="24"/>
          <w:szCs w:val="24"/>
        </w:rPr>
        <w:t xml:space="preserve"> Drying is occurring in the </w:t>
      </w:r>
      <w:r w:rsidR="00D563A3">
        <w:rPr>
          <w:rFonts w:ascii="Times New Roman" w:eastAsia="Times New Roman" w:hAnsi="Times New Roman" w:cs="Times New Roman"/>
          <w:color w:val="000000" w:themeColor="text1"/>
          <w:sz w:val="24"/>
          <w:szCs w:val="24"/>
        </w:rPr>
        <w:t>South-Central</w:t>
      </w:r>
      <w:r w:rsidR="007E5351">
        <w:rPr>
          <w:rFonts w:ascii="Times New Roman" w:eastAsia="Times New Roman" w:hAnsi="Times New Roman" w:cs="Times New Roman"/>
          <w:color w:val="000000" w:themeColor="text1"/>
          <w:sz w:val="24"/>
          <w:szCs w:val="24"/>
        </w:rPr>
        <w:t xml:space="preserve"> US, </w:t>
      </w:r>
      <w:r w:rsidR="002C4947">
        <w:rPr>
          <w:rFonts w:ascii="Times New Roman" w:eastAsia="Times New Roman" w:hAnsi="Times New Roman" w:cs="Times New Roman"/>
          <w:color w:val="000000" w:themeColor="text1"/>
          <w:sz w:val="24"/>
          <w:szCs w:val="24"/>
        </w:rPr>
        <w:t>with moisture shifted to the north</w:t>
      </w:r>
      <w:r w:rsidR="00893030">
        <w:rPr>
          <w:rFonts w:ascii="Times New Roman" w:eastAsia="Times New Roman" w:hAnsi="Times New Roman" w:cs="Times New Roman"/>
          <w:color w:val="000000" w:themeColor="text1"/>
          <w:sz w:val="24"/>
          <w:szCs w:val="24"/>
        </w:rPr>
        <w:t xml:space="preserve"> and south</w:t>
      </w:r>
      <w:r w:rsidR="0088543B">
        <w:rPr>
          <w:rFonts w:ascii="Times New Roman" w:eastAsia="Times New Roman" w:hAnsi="Times New Roman" w:cs="Times New Roman"/>
          <w:color w:val="000000" w:themeColor="text1"/>
          <w:sz w:val="24"/>
          <w:szCs w:val="24"/>
        </w:rPr>
        <w:t xml:space="preserve">. </w:t>
      </w:r>
    </w:p>
    <w:p w14:paraId="0CAE0736" w14:textId="09CE7DE4" w:rsidR="00960A84" w:rsidRDefault="38CB5B6F" w:rsidP="005355E9">
      <w:pPr>
        <w:spacing w:line="480" w:lineRule="auto"/>
        <w:ind w:left="-14" w:right="-14" w:firstLine="734"/>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EOF MODE 2 (Fig. 4.2) </w:t>
      </w:r>
      <w:r w:rsidR="68D287B8" w:rsidRPr="103B7AA5">
        <w:rPr>
          <w:rFonts w:ascii="Times New Roman" w:eastAsia="Times New Roman" w:hAnsi="Times New Roman" w:cs="Times New Roman"/>
          <w:color w:val="000000" w:themeColor="text1"/>
          <w:sz w:val="24"/>
          <w:szCs w:val="24"/>
        </w:rPr>
        <w:t xml:space="preserve">also </w:t>
      </w:r>
      <w:r w:rsidRPr="103B7AA5">
        <w:rPr>
          <w:rFonts w:ascii="Times New Roman" w:eastAsia="Times New Roman" w:hAnsi="Times New Roman" w:cs="Times New Roman"/>
          <w:color w:val="000000" w:themeColor="text1"/>
          <w:sz w:val="24"/>
          <w:szCs w:val="24"/>
        </w:rPr>
        <w:t xml:space="preserve">has some spatial resemblance to that of the SGP </w:t>
      </w:r>
      <w:r w:rsidR="3251653A" w:rsidRPr="103B7AA5">
        <w:rPr>
          <w:rFonts w:ascii="Times New Roman" w:eastAsia="Times New Roman" w:hAnsi="Times New Roman" w:cs="Times New Roman"/>
          <w:color w:val="000000" w:themeColor="text1"/>
          <w:sz w:val="24"/>
          <w:szCs w:val="24"/>
        </w:rPr>
        <w:t>antecedent</w:t>
      </w:r>
      <w:r w:rsidRPr="103B7AA5">
        <w:rPr>
          <w:rFonts w:ascii="Times New Roman" w:eastAsia="Times New Roman" w:hAnsi="Times New Roman" w:cs="Times New Roman"/>
          <w:color w:val="000000" w:themeColor="text1"/>
          <w:sz w:val="24"/>
          <w:szCs w:val="24"/>
        </w:rPr>
        <w:t xml:space="preserve"> composite (Fig. 3.4). </w:t>
      </w:r>
      <w:r w:rsidR="1F4517E0" w:rsidRPr="103B7AA5">
        <w:rPr>
          <w:rFonts w:ascii="Times New Roman" w:eastAsia="Times New Roman" w:hAnsi="Times New Roman" w:cs="Times New Roman"/>
          <w:color w:val="000000" w:themeColor="text1"/>
          <w:sz w:val="24"/>
          <w:szCs w:val="24"/>
        </w:rPr>
        <w:t xml:space="preserve">A band of high SST and GPH anomalies </w:t>
      </w:r>
      <w:r w:rsidR="7AE1CE43" w:rsidRPr="103B7AA5">
        <w:rPr>
          <w:rFonts w:ascii="Times New Roman" w:eastAsia="Times New Roman" w:hAnsi="Times New Roman" w:cs="Times New Roman"/>
          <w:color w:val="000000" w:themeColor="text1"/>
          <w:sz w:val="24"/>
          <w:szCs w:val="24"/>
        </w:rPr>
        <w:t xml:space="preserve">extends </w:t>
      </w:r>
      <w:r w:rsidR="0AE654E0" w:rsidRPr="103B7AA5">
        <w:rPr>
          <w:rFonts w:ascii="Times New Roman" w:eastAsia="Times New Roman" w:hAnsi="Times New Roman" w:cs="Times New Roman"/>
          <w:color w:val="000000" w:themeColor="text1"/>
          <w:sz w:val="24"/>
          <w:szCs w:val="24"/>
        </w:rPr>
        <w:t xml:space="preserve">from the Central Pacific through the Southern US and into the Atlantic. This area corresponds to the anomalous easterly winds present in </w:t>
      </w:r>
      <w:r w:rsidR="38670DF7" w:rsidRPr="103B7AA5">
        <w:rPr>
          <w:rFonts w:ascii="Times New Roman" w:eastAsia="Times New Roman" w:hAnsi="Times New Roman" w:cs="Times New Roman"/>
          <w:color w:val="000000" w:themeColor="text1"/>
          <w:sz w:val="24"/>
          <w:szCs w:val="24"/>
        </w:rPr>
        <w:t>F</w:t>
      </w:r>
      <w:r w:rsidR="0AE654E0" w:rsidRPr="103B7AA5">
        <w:rPr>
          <w:rFonts w:ascii="Times New Roman" w:eastAsia="Times New Roman" w:hAnsi="Times New Roman" w:cs="Times New Roman"/>
          <w:color w:val="000000" w:themeColor="text1"/>
          <w:sz w:val="24"/>
          <w:szCs w:val="24"/>
        </w:rPr>
        <w:t>igure 3.2</w:t>
      </w:r>
      <w:r w:rsidR="4E6FB335" w:rsidRPr="103B7AA5">
        <w:rPr>
          <w:rFonts w:ascii="Times New Roman" w:eastAsia="Times New Roman" w:hAnsi="Times New Roman" w:cs="Times New Roman"/>
          <w:color w:val="000000" w:themeColor="text1"/>
          <w:sz w:val="24"/>
          <w:szCs w:val="24"/>
        </w:rPr>
        <w:t>b.</w:t>
      </w:r>
      <w:r w:rsidR="5CC6632A" w:rsidRPr="103B7AA5">
        <w:rPr>
          <w:rFonts w:ascii="Times New Roman" w:eastAsia="Times New Roman" w:hAnsi="Times New Roman" w:cs="Times New Roman"/>
          <w:color w:val="000000" w:themeColor="text1"/>
          <w:sz w:val="24"/>
          <w:szCs w:val="24"/>
        </w:rPr>
        <w:t xml:space="preserve"> </w:t>
      </w:r>
      <w:r w:rsidR="699EF40A" w:rsidRPr="103B7AA5">
        <w:rPr>
          <w:rFonts w:ascii="Times New Roman" w:eastAsia="Times New Roman" w:hAnsi="Times New Roman" w:cs="Times New Roman"/>
          <w:color w:val="000000" w:themeColor="text1"/>
          <w:sz w:val="24"/>
          <w:szCs w:val="24"/>
        </w:rPr>
        <w:t xml:space="preserve">MODE 2 </w:t>
      </w:r>
      <w:r w:rsidR="4CBCDA7E" w:rsidRPr="103B7AA5">
        <w:rPr>
          <w:rFonts w:ascii="Times New Roman" w:eastAsia="Times New Roman" w:hAnsi="Times New Roman" w:cs="Times New Roman"/>
          <w:color w:val="000000" w:themeColor="text1"/>
          <w:sz w:val="24"/>
          <w:szCs w:val="24"/>
        </w:rPr>
        <w:t xml:space="preserve">patterns </w:t>
      </w:r>
      <w:r w:rsidR="38A49531" w:rsidRPr="103B7AA5">
        <w:rPr>
          <w:rFonts w:ascii="Times New Roman" w:eastAsia="Times New Roman" w:hAnsi="Times New Roman" w:cs="Times New Roman"/>
          <w:color w:val="000000" w:themeColor="text1"/>
          <w:sz w:val="24"/>
          <w:szCs w:val="24"/>
        </w:rPr>
        <w:t>may be</w:t>
      </w:r>
      <w:r w:rsidR="4CBCDA7E" w:rsidRPr="103B7AA5">
        <w:rPr>
          <w:rFonts w:ascii="Times New Roman" w:eastAsia="Times New Roman" w:hAnsi="Times New Roman" w:cs="Times New Roman"/>
          <w:color w:val="000000" w:themeColor="text1"/>
          <w:sz w:val="24"/>
          <w:szCs w:val="24"/>
        </w:rPr>
        <w:t xml:space="preserve"> a result of </w:t>
      </w:r>
      <w:r w:rsidR="1FBF5DB5" w:rsidRPr="103B7AA5">
        <w:rPr>
          <w:rFonts w:ascii="Times New Roman" w:eastAsia="Times New Roman" w:hAnsi="Times New Roman" w:cs="Times New Roman"/>
          <w:color w:val="000000" w:themeColor="text1"/>
          <w:sz w:val="24"/>
          <w:szCs w:val="24"/>
        </w:rPr>
        <w:t>anomalies that are associated with easterly wind</w:t>
      </w:r>
      <w:r w:rsidR="55C8880F" w:rsidRPr="103B7AA5">
        <w:rPr>
          <w:rFonts w:ascii="Times New Roman" w:eastAsia="Times New Roman" w:hAnsi="Times New Roman" w:cs="Times New Roman"/>
          <w:color w:val="000000" w:themeColor="text1"/>
          <w:sz w:val="24"/>
          <w:szCs w:val="24"/>
        </w:rPr>
        <w:t>s</w:t>
      </w:r>
      <w:r w:rsidR="1FBF5DB5" w:rsidRPr="103B7AA5">
        <w:rPr>
          <w:rFonts w:ascii="Times New Roman" w:eastAsia="Times New Roman" w:hAnsi="Times New Roman" w:cs="Times New Roman"/>
          <w:color w:val="000000" w:themeColor="text1"/>
          <w:sz w:val="24"/>
          <w:szCs w:val="24"/>
        </w:rPr>
        <w:t xml:space="preserve"> </w:t>
      </w:r>
      <w:r w:rsidR="71BBF414" w:rsidRPr="103B7AA5">
        <w:rPr>
          <w:rFonts w:ascii="Times New Roman" w:eastAsia="Times New Roman" w:hAnsi="Times New Roman" w:cs="Times New Roman"/>
          <w:color w:val="000000" w:themeColor="text1"/>
          <w:sz w:val="24"/>
          <w:szCs w:val="24"/>
        </w:rPr>
        <w:t>associated with</w:t>
      </w:r>
      <w:r w:rsidR="38A49531" w:rsidRPr="103B7AA5">
        <w:rPr>
          <w:rFonts w:ascii="Times New Roman" w:eastAsia="Times New Roman" w:hAnsi="Times New Roman" w:cs="Times New Roman"/>
          <w:color w:val="000000" w:themeColor="text1"/>
          <w:sz w:val="24"/>
          <w:szCs w:val="24"/>
        </w:rPr>
        <w:t xml:space="preserve"> drier </w:t>
      </w:r>
      <w:r w:rsidR="5D097FFA" w:rsidRPr="103B7AA5">
        <w:rPr>
          <w:rFonts w:ascii="Times New Roman" w:eastAsia="Times New Roman" w:hAnsi="Times New Roman" w:cs="Times New Roman"/>
          <w:color w:val="000000" w:themeColor="text1"/>
          <w:sz w:val="24"/>
          <w:szCs w:val="24"/>
        </w:rPr>
        <w:t xml:space="preserve">air. </w:t>
      </w:r>
      <w:r w:rsidR="67281B7D" w:rsidRPr="103B7AA5">
        <w:rPr>
          <w:rFonts w:ascii="Times New Roman" w:eastAsia="Times New Roman" w:hAnsi="Times New Roman" w:cs="Times New Roman"/>
          <w:color w:val="000000" w:themeColor="text1"/>
          <w:sz w:val="24"/>
          <w:szCs w:val="24"/>
        </w:rPr>
        <w:t xml:space="preserve">Although weaker, a ridge </w:t>
      </w:r>
      <w:r w:rsidR="72D3BB27" w:rsidRPr="103B7AA5">
        <w:rPr>
          <w:rFonts w:ascii="Times New Roman" w:eastAsia="Times New Roman" w:hAnsi="Times New Roman" w:cs="Times New Roman"/>
          <w:color w:val="000000" w:themeColor="text1"/>
          <w:sz w:val="24"/>
          <w:szCs w:val="24"/>
        </w:rPr>
        <w:t xml:space="preserve">remains </w:t>
      </w:r>
      <w:r w:rsidR="67281B7D" w:rsidRPr="103B7AA5">
        <w:rPr>
          <w:rFonts w:ascii="Times New Roman" w:eastAsia="Times New Roman" w:hAnsi="Times New Roman" w:cs="Times New Roman"/>
          <w:color w:val="000000" w:themeColor="text1"/>
          <w:sz w:val="24"/>
          <w:szCs w:val="24"/>
        </w:rPr>
        <w:t xml:space="preserve">present over the Central US that </w:t>
      </w:r>
      <w:r w:rsidR="655394DB" w:rsidRPr="103B7AA5">
        <w:rPr>
          <w:rFonts w:ascii="Times New Roman" w:eastAsia="Times New Roman" w:hAnsi="Times New Roman" w:cs="Times New Roman"/>
          <w:color w:val="000000" w:themeColor="text1"/>
          <w:sz w:val="24"/>
          <w:szCs w:val="24"/>
        </w:rPr>
        <w:t>corresponds</w:t>
      </w:r>
      <w:r w:rsidR="67281B7D" w:rsidRPr="103B7AA5">
        <w:rPr>
          <w:rFonts w:ascii="Times New Roman" w:eastAsia="Times New Roman" w:hAnsi="Times New Roman" w:cs="Times New Roman"/>
          <w:color w:val="000000" w:themeColor="text1"/>
          <w:sz w:val="24"/>
          <w:szCs w:val="24"/>
        </w:rPr>
        <w:t xml:space="preserve"> to the increases of atmospheric </w:t>
      </w:r>
      <w:r w:rsidR="02BF101D" w:rsidRPr="103B7AA5">
        <w:rPr>
          <w:rFonts w:ascii="Times New Roman" w:eastAsia="Times New Roman" w:hAnsi="Times New Roman" w:cs="Times New Roman"/>
          <w:color w:val="000000" w:themeColor="text1"/>
          <w:sz w:val="24"/>
          <w:szCs w:val="24"/>
        </w:rPr>
        <w:t xml:space="preserve">demand </w:t>
      </w:r>
      <w:r w:rsidR="67281B7D" w:rsidRPr="103B7AA5">
        <w:rPr>
          <w:rFonts w:ascii="Times New Roman" w:eastAsia="Times New Roman" w:hAnsi="Times New Roman" w:cs="Times New Roman"/>
          <w:color w:val="000000" w:themeColor="text1"/>
          <w:sz w:val="24"/>
          <w:szCs w:val="24"/>
        </w:rPr>
        <w:t xml:space="preserve">associated with flash drought development (Basara et al., 2019; Jong et al., 2022; Chapter 3). </w:t>
      </w:r>
    </w:p>
    <w:p w14:paraId="0C73076E" w14:textId="01B5E9C3" w:rsidR="0C4BACCD" w:rsidRDefault="65A65913" w:rsidP="00D563A3">
      <w:pPr>
        <w:spacing w:line="480" w:lineRule="auto"/>
        <w:ind w:firstLine="72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MODE 3 </w:t>
      </w:r>
      <w:r w:rsidR="7DAC26A1" w:rsidRPr="103B7AA5">
        <w:rPr>
          <w:rFonts w:ascii="Times New Roman" w:eastAsia="Times New Roman" w:hAnsi="Times New Roman" w:cs="Times New Roman"/>
          <w:color w:val="000000" w:themeColor="text1"/>
          <w:sz w:val="24"/>
          <w:szCs w:val="24"/>
        </w:rPr>
        <w:t xml:space="preserve">patterns </w:t>
      </w:r>
      <w:r w:rsidR="07C88F0C" w:rsidRPr="103B7AA5">
        <w:rPr>
          <w:rFonts w:ascii="Times New Roman" w:eastAsia="Times New Roman" w:hAnsi="Times New Roman" w:cs="Times New Roman"/>
          <w:color w:val="000000" w:themeColor="text1"/>
          <w:sz w:val="24"/>
          <w:szCs w:val="24"/>
        </w:rPr>
        <w:t xml:space="preserve">more resemble </w:t>
      </w:r>
      <w:r w:rsidR="49CC793B" w:rsidRPr="103B7AA5">
        <w:rPr>
          <w:rFonts w:ascii="Times New Roman" w:eastAsia="Times New Roman" w:hAnsi="Times New Roman" w:cs="Times New Roman"/>
          <w:color w:val="000000" w:themeColor="text1"/>
          <w:sz w:val="24"/>
          <w:szCs w:val="24"/>
        </w:rPr>
        <w:t xml:space="preserve">the features in the SGP development composite (Fig. </w:t>
      </w:r>
      <w:r w:rsidR="1333C3A8" w:rsidRPr="103B7AA5">
        <w:rPr>
          <w:rFonts w:ascii="Times New Roman" w:eastAsia="Times New Roman" w:hAnsi="Times New Roman" w:cs="Times New Roman"/>
          <w:color w:val="000000" w:themeColor="text1"/>
          <w:sz w:val="24"/>
          <w:szCs w:val="24"/>
        </w:rPr>
        <w:t>3.6)</w:t>
      </w:r>
      <w:r w:rsidR="73E02F6E" w:rsidRPr="103B7AA5">
        <w:rPr>
          <w:rFonts w:ascii="Times New Roman" w:eastAsia="Times New Roman" w:hAnsi="Times New Roman" w:cs="Times New Roman"/>
          <w:color w:val="000000" w:themeColor="text1"/>
          <w:sz w:val="24"/>
          <w:szCs w:val="24"/>
        </w:rPr>
        <w:t xml:space="preserve"> but</w:t>
      </w:r>
      <w:r w:rsidR="38CB5B6F" w:rsidRPr="103B7AA5">
        <w:rPr>
          <w:rFonts w:ascii="Times New Roman" w:eastAsia="Times New Roman" w:hAnsi="Times New Roman" w:cs="Times New Roman"/>
          <w:color w:val="000000" w:themeColor="text1"/>
          <w:sz w:val="24"/>
          <w:szCs w:val="24"/>
        </w:rPr>
        <w:t xml:space="preserve"> only represents </w:t>
      </w:r>
      <w:r w:rsidR="73FA177D" w:rsidRPr="103B7AA5">
        <w:rPr>
          <w:rFonts w:ascii="Times New Roman" w:eastAsia="Times New Roman" w:hAnsi="Times New Roman" w:cs="Times New Roman"/>
          <w:color w:val="000000" w:themeColor="text1"/>
          <w:sz w:val="24"/>
          <w:szCs w:val="24"/>
        </w:rPr>
        <w:t>6</w:t>
      </w:r>
      <w:r w:rsidR="38CB5B6F" w:rsidRPr="103B7AA5">
        <w:rPr>
          <w:rFonts w:ascii="Times New Roman" w:eastAsia="Times New Roman" w:hAnsi="Times New Roman" w:cs="Times New Roman"/>
          <w:color w:val="000000" w:themeColor="text1"/>
          <w:sz w:val="24"/>
          <w:szCs w:val="24"/>
        </w:rPr>
        <w:t>.</w:t>
      </w:r>
      <w:r w:rsidR="73FA177D" w:rsidRPr="103B7AA5">
        <w:rPr>
          <w:rFonts w:ascii="Times New Roman" w:eastAsia="Times New Roman" w:hAnsi="Times New Roman" w:cs="Times New Roman"/>
          <w:color w:val="000000" w:themeColor="text1"/>
          <w:sz w:val="24"/>
          <w:szCs w:val="24"/>
        </w:rPr>
        <w:t>7</w:t>
      </w:r>
      <w:r w:rsidR="38CB5B6F" w:rsidRPr="103B7AA5">
        <w:rPr>
          <w:rFonts w:ascii="Times New Roman" w:eastAsia="Times New Roman" w:hAnsi="Times New Roman" w:cs="Times New Roman"/>
          <w:color w:val="000000" w:themeColor="text1"/>
          <w:sz w:val="24"/>
          <w:szCs w:val="24"/>
        </w:rPr>
        <w:t xml:space="preserve"> % of the variability and may correspond to variation temporally later in the datasets</w:t>
      </w:r>
      <w:r w:rsidR="2E5AC207" w:rsidRPr="103B7AA5">
        <w:rPr>
          <w:rFonts w:ascii="Times New Roman" w:eastAsia="Times New Roman" w:hAnsi="Times New Roman" w:cs="Times New Roman"/>
          <w:color w:val="000000" w:themeColor="text1"/>
          <w:sz w:val="24"/>
          <w:szCs w:val="24"/>
        </w:rPr>
        <w:t xml:space="preserve">. </w:t>
      </w:r>
      <w:r w:rsidR="38CB5B6F" w:rsidRPr="103B7AA5">
        <w:rPr>
          <w:rFonts w:ascii="Times New Roman" w:eastAsia="Times New Roman" w:hAnsi="Times New Roman" w:cs="Times New Roman"/>
          <w:color w:val="000000" w:themeColor="text1"/>
          <w:sz w:val="24"/>
          <w:szCs w:val="24"/>
        </w:rPr>
        <w:t xml:space="preserve">Flash drought start dates were calculated via the methodology in </w:t>
      </w:r>
      <w:r w:rsidR="27A85D2D" w:rsidRPr="103B7AA5">
        <w:rPr>
          <w:rFonts w:ascii="Times New Roman" w:eastAsia="Times New Roman" w:hAnsi="Times New Roman" w:cs="Times New Roman"/>
          <w:color w:val="000000" w:themeColor="text1"/>
          <w:sz w:val="24"/>
          <w:szCs w:val="24"/>
        </w:rPr>
        <w:t>C</w:t>
      </w:r>
      <w:r w:rsidR="38CB5B6F" w:rsidRPr="103B7AA5">
        <w:rPr>
          <w:rFonts w:ascii="Times New Roman" w:eastAsia="Times New Roman" w:hAnsi="Times New Roman" w:cs="Times New Roman"/>
          <w:color w:val="000000" w:themeColor="text1"/>
          <w:sz w:val="24"/>
          <w:szCs w:val="24"/>
        </w:rPr>
        <w:t xml:space="preserve">hapter 3. This method utilizes the mean start date in in the spatial area, which can allow for some bias and overlapping of the antecedent and development periods. Although the EOF analysis was only performed </w:t>
      </w:r>
      <w:r w:rsidR="01FCA187" w:rsidRPr="103B7AA5">
        <w:rPr>
          <w:rFonts w:ascii="Times New Roman" w:eastAsia="Times New Roman" w:hAnsi="Times New Roman" w:cs="Times New Roman"/>
          <w:color w:val="000000" w:themeColor="text1"/>
          <w:sz w:val="24"/>
          <w:szCs w:val="24"/>
        </w:rPr>
        <w:t>with</w:t>
      </w:r>
      <w:r w:rsidR="38CB5B6F" w:rsidRPr="103B7AA5">
        <w:rPr>
          <w:rFonts w:ascii="Times New Roman" w:eastAsia="Times New Roman" w:hAnsi="Times New Roman" w:cs="Times New Roman"/>
          <w:color w:val="000000" w:themeColor="text1"/>
          <w:sz w:val="24"/>
          <w:szCs w:val="24"/>
        </w:rPr>
        <w:t xml:space="preserve"> the antecedent period</w:t>
      </w:r>
      <w:r w:rsidR="4C4B2C7E" w:rsidRPr="103B7AA5">
        <w:rPr>
          <w:rFonts w:ascii="Times New Roman" w:eastAsia="Times New Roman" w:hAnsi="Times New Roman" w:cs="Times New Roman"/>
          <w:color w:val="000000" w:themeColor="text1"/>
          <w:sz w:val="24"/>
          <w:szCs w:val="24"/>
        </w:rPr>
        <w:t>,</w:t>
      </w:r>
      <w:r w:rsidR="38CB5B6F" w:rsidRPr="103B7AA5">
        <w:rPr>
          <w:rFonts w:ascii="Times New Roman" w:eastAsia="Times New Roman" w:hAnsi="Times New Roman" w:cs="Times New Roman"/>
          <w:color w:val="000000" w:themeColor="text1"/>
          <w:sz w:val="24"/>
          <w:szCs w:val="24"/>
        </w:rPr>
        <w:t xml:space="preserve"> the possibility </w:t>
      </w:r>
      <w:r w:rsidR="45F2134C" w:rsidRPr="103B7AA5">
        <w:rPr>
          <w:rFonts w:ascii="Times New Roman" w:eastAsia="Times New Roman" w:hAnsi="Times New Roman" w:cs="Times New Roman"/>
          <w:color w:val="000000" w:themeColor="text1"/>
          <w:sz w:val="24"/>
          <w:szCs w:val="24"/>
        </w:rPr>
        <w:t xml:space="preserve">exists </w:t>
      </w:r>
      <w:r w:rsidR="38CB5B6F" w:rsidRPr="103B7AA5">
        <w:rPr>
          <w:rFonts w:ascii="Times New Roman" w:eastAsia="Times New Roman" w:hAnsi="Times New Roman" w:cs="Times New Roman"/>
          <w:color w:val="000000" w:themeColor="text1"/>
          <w:sz w:val="24"/>
          <w:szCs w:val="24"/>
        </w:rPr>
        <w:t>of bias</w:t>
      </w:r>
      <w:r w:rsidR="004A3137">
        <w:rPr>
          <w:rFonts w:ascii="Times New Roman" w:eastAsia="Times New Roman" w:hAnsi="Times New Roman" w:cs="Times New Roman"/>
          <w:color w:val="000000" w:themeColor="text1"/>
          <w:sz w:val="24"/>
          <w:szCs w:val="24"/>
        </w:rPr>
        <w:t>ed</w:t>
      </w:r>
      <w:r w:rsidR="38CB5B6F" w:rsidRPr="103B7AA5">
        <w:rPr>
          <w:rFonts w:ascii="Times New Roman" w:eastAsia="Times New Roman" w:hAnsi="Times New Roman" w:cs="Times New Roman"/>
          <w:color w:val="000000" w:themeColor="text1"/>
          <w:sz w:val="24"/>
          <w:szCs w:val="24"/>
        </w:rPr>
        <w:t xml:space="preserve"> results in MODE </w:t>
      </w:r>
      <w:r w:rsidR="73FA177D" w:rsidRPr="103B7AA5">
        <w:rPr>
          <w:rFonts w:ascii="Times New Roman" w:eastAsia="Times New Roman" w:hAnsi="Times New Roman" w:cs="Times New Roman"/>
          <w:color w:val="000000" w:themeColor="text1"/>
          <w:sz w:val="24"/>
          <w:szCs w:val="24"/>
        </w:rPr>
        <w:t>3</w:t>
      </w:r>
      <w:r w:rsidR="7809245C" w:rsidRPr="103B7AA5">
        <w:rPr>
          <w:rFonts w:ascii="Times New Roman" w:eastAsia="Times New Roman" w:hAnsi="Times New Roman" w:cs="Times New Roman"/>
          <w:color w:val="000000" w:themeColor="text1"/>
          <w:sz w:val="24"/>
          <w:szCs w:val="24"/>
        </w:rPr>
        <w:t>.</w:t>
      </w:r>
      <w:r w:rsidR="38CB5B6F" w:rsidRPr="103B7AA5">
        <w:rPr>
          <w:rFonts w:ascii="Times New Roman" w:eastAsia="Times New Roman" w:hAnsi="Times New Roman" w:cs="Times New Roman"/>
          <w:color w:val="000000" w:themeColor="text1"/>
          <w:sz w:val="24"/>
          <w:szCs w:val="24"/>
        </w:rPr>
        <w:t xml:space="preserve"> </w:t>
      </w:r>
    </w:p>
    <w:p w14:paraId="14005F50" w14:textId="5AF609AB" w:rsidR="00A77679" w:rsidRDefault="481DC9F3" w:rsidP="00D563A3">
      <w:pPr>
        <w:spacing w:line="480" w:lineRule="auto"/>
        <w:ind w:firstLine="72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SESR variations in </w:t>
      </w:r>
      <w:r w:rsidR="02AE6B37" w:rsidRPr="103B7AA5">
        <w:rPr>
          <w:rFonts w:ascii="Times New Roman" w:eastAsia="Times New Roman" w:hAnsi="Times New Roman" w:cs="Times New Roman"/>
          <w:color w:val="000000" w:themeColor="text1"/>
          <w:sz w:val="24"/>
          <w:szCs w:val="24"/>
        </w:rPr>
        <w:t xml:space="preserve">MODE 3 are </w:t>
      </w:r>
      <w:r w:rsidR="2F680E48" w:rsidRPr="103B7AA5">
        <w:rPr>
          <w:rFonts w:ascii="Times New Roman" w:eastAsia="Times New Roman" w:hAnsi="Times New Roman" w:cs="Times New Roman"/>
          <w:color w:val="000000" w:themeColor="text1"/>
          <w:sz w:val="24"/>
          <w:szCs w:val="24"/>
        </w:rPr>
        <w:t>dichotomous</w:t>
      </w:r>
      <w:r w:rsidR="4BDF2D38" w:rsidRPr="103B7AA5">
        <w:rPr>
          <w:rFonts w:ascii="Times New Roman" w:eastAsia="Times New Roman" w:hAnsi="Times New Roman" w:cs="Times New Roman"/>
          <w:color w:val="000000" w:themeColor="text1"/>
          <w:sz w:val="24"/>
          <w:szCs w:val="24"/>
        </w:rPr>
        <w:t xml:space="preserve"> with increased atmospheric stress in the east and less in the west. This pattern matches closely to the soil moisture </w:t>
      </w:r>
      <w:r w:rsidR="5AC3DD0A" w:rsidRPr="103B7AA5">
        <w:rPr>
          <w:rFonts w:ascii="Times New Roman" w:eastAsia="Times New Roman" w:hAnsi="Times New Roman" w:cs="Times New Roman"/>
          <w:color w:val="000000" w:themeColor="text1"/>
          <w:sz w:val="24"/>
          <w:szCs w:val="24"/>
        </w:rPr>
        <w:t>in F</w:t>
      </w:r>
      <w:r w:rsidR="7BC6CD6D" w:rsidRPr="103B7AA5">
        <w:rPr>
          <w:rFonts w:ascii="Times New Roman" w:eastAsia="Times New Roman" w:hAnsi="Times New Roman" w:cs="Times New Roman"/>
          <w:color w:val="000000" w:themeColor="text1"/>
          <w:sz w:val="24"/>
          <w:szCs w:val="24"/>
        </w:rPr>
        <w:t xml:space="preserve">igure </w:t>
      </w:r>
      <w:r w:rsidR="155C4CCD" w:rsidRPr="103B7AA5">
        <w:rPr>
          <w:rFonts w:ascii="Times New Roman" w:eastAsia="Times New Roman" w:hAnsi="Times New Roman" w:cs="Times New Roman"/>
          <w:color w:val="000000" w:themeColor="text1"/>
          <w:sz w:val="24"/>
          <w:szCs w:val="24"/>
        </w:rPr>
        <w:t>3.3</w:t>
      </w:r>
      <w:r w:rsidR="02CEDE3F" w:rsidRPr="103B7AA5">
        <w:rPr>
          <w:rFonts w:ascii="Times New Roman" w:eastAsia="Times New Roman" w:hAnsi="Times New Roman" w:cs="Times New Roman"/>
          <w:color w:val="000000" w:themeColor="text1"/>
          <w:sz w:val="24"/>
          <w:szCs w:val="24"/>
        </w:rPr>
        <w:t>c</w:t>
      </w:r>
      <w:r w:rsidR="54FDC10C" w:rsidRPr="103B7AA5">
        <w:rPr>
          <w:rFonts w:ascii="Times New Roman" w:eastAsia="Times New Roman" w:hAnsi="Times New Roman" w:cs="Times New Roman"/>
          <w:color w:val="000000" w:themeColor="text1"/>
          <w:sz w:val="24"/>
          <w:szCs w:val="24"/>
        </w:rPr>
        <w:t xml:space="preserve"> and may </w:t>
      </w:r>
      <w:r w:rsidR="54FDC10C" w:rsidRPr="103B7AA5">
        <w:rPr>
          <w:rFonts w:ascii="Times New Roman" w:eastAsia="Times New Roman" w:hAnsi="Times New Roman" w:cs="Times New Roman"/>
          <w:color w:val="000000" w:themeColor="text1"/>
          <w:sz w:val="24"/>
          <w:szCs w:val="24"/>
        </w:rPr>
        <w:lastRenderedPageBreak/>
        <w:t xml:space="preserve">be a result of </w:t>
      </w:r>
      <w:r w:rsidR="03F20812" w:rsidRPr="103B7AA5">
        <w:rPr>
          <w:rFonts w:ascii="Times New Roman" w:eastAsia="Times New Roman" w:hAnsi="Times New Roman" w:cs="Times New Roman"/>
          <w:color w:val="000000" w:themeColor="text1"/>
          <w:sz w:val="24"/>
          <w:szCs w:val="24"/>
        </w:rPr>
        <w:t xml:space="preserve">decreased atmospheric stress due to </w:t>
      </w:r>
      <w:r w:rsidR="54FDC10C" w:rsidRPr="103B7AA5">
        <w:rPr>
          <w:rFonts w:ascii="Times New Roman" w:eastAsia="Times New Roman" w:hAnsi="Times New Roman" w:cs="Times New Roman"/>
          <w:color w:val="000000" w:themeColor="text1"/>
          <w:sz w:val="24"/>
          <w:szCs w:val="24"/>
        </w:rPr>
        <w:t xml:space="preserve">increased atmospheric moisture </w:t>
      </w:r>
      <w:r w:rsidR="1B14EAF7" w:rsidRPr="103B7AA5">
        <w:rPr>
          <w:rFonts w:ascii="Times New Roman" w:eastAsia="Times New Roman" w:hAnsi="Times New Roman" w:cs="Times New Roman"/>
          <w:color w:val="000000" w:themeColor="text1"/>
          <w:sz w:val="24"/>
          <w:szCs w:val="24"/>
        </w:rPr>
        <w:t xml:space="preserve">via </w:t>
      </w:r>
      <w:r w:rsidR="6B0E3708" w:rsidRPr="103B7AA5">
        <w:rPr>
          <w:rFonts w:ascii="Times New Roman" w:eastAsia="Times New Roman" w:hAnsi="Times New Roman" w:cs="Times New Roman"/>
          <w:color w:val="000000" w:themeColor="text1"/>
          <w:sz w:val="24"/>
          <w:szCs w:val="24"/>
        </w:rPr>
        <w:t>evapotranspiration</w:t>
      </w:r>
      <w:r w:rsidR="1B14EAF7" w:rsidRPr="103B7AA5">
        <w:rPr>
          <w:rFonts w:ascii="Times New Roman" w:eastAsia="Times New Roman" w:hAnsi="Times New Roman" w:cs="Times New Roman"/>
          <w:color w:val="000000" w:themeColor="text1"/>
          <w:sz w:val="24"/>
          <w:szCs w:val="24"/>
        </w:rPr>
        <w:t xml:space="preserve"> (Seneviratne et al., 2010)</w:t>
      </w:r>
      <w:r w:rsidR="27E1CCC9" w:rsidRPr="103B7AA5">
        <w:rPr>
          <w:rFonts w:ascii="Times New Roman" w:eastAsia="Times New Roman" w:hAnsi="Times New Roman" w:cs="Times New Roman"/>
          <w:color w:val="000000" w:themeColor="text1"/>
          <w:sz w:val="24"/>
          <w:szCs w:val="24"/>
        </w:rPr>
        <w:t xml:space="preserve">. </w:t>
      </w:r>
    </w:p>
    <w:p w14:paraId="705CE782" w14:textId="77777777" w:rsidR="003D1D19" w:rsidRDefault="003D1D19" w:rsidP="00134A79">
      <w:pPr>
        <w:spacing w:line="480" w:lineRule="auto"/>
        <w:rPr>
          <w:rFonts w:ascii="Times New Roman" w:eastAsia="Times New Roman" w:hAnsi="Times New Roman" w:cs="Times New Roman"/>
          <w:color w:val="000000" w:themeColor="text1"/>
          <w:sz w:val="18"/>
          <w:szCs w:val="18"/>
        </w:rPr>
      </w:pPr>
    </w:p>
    <w:p w14:paraId="7185B1AC" w14:textId="30B1E72E" w:rsidR="003D1D19" w:rsidRPr="0038236D" w:rsidRDefault="00A543EB" w:rsidP="00134A79">
      <w:pPr>
        <w:spacing w:line="480" w:lineRule="auto"/>
        <w:rPr>
          <w:rFonts w:ascii="Times New Roman" w:eastAsia="Times New Roman" w:hAnsi="Times New Roman" w:cs="Times New Roman"/>
          <w:color w:val="000000" w:themeColor="text1"/>
          <w:sz w:val="18"/>
          <w:szCs w:val="18"/>
        </w:rPr>
      </w:pPr>
      <w:r>
        <w:rPr>
          <w:noProof/>
          <w:sz w:val="24"/>
          <w:szCs w:val="24"/>
        </w:rPr>
        <w:drawing>
          <wp:anchor distT="0" distB="0" distL="114300" distR="114300" simplePos="0" relativeHeight="251658240" behindDoc="0" locked="0" layoutInCell="1" allowOverlap="0" wp14:anchorId="470F9AEA" wp14:editId="318D0A8F">
            <wp:simplePos x="0" y="0"/>
            <wp:positionH relativeFrom="column">
              <wp:posOffset>-3810</wp:posOffset>
            </wp:positionH>
            <wp:positionV relativeFrom="paragraph">
              <wp:posOffset>402590</wp:posOffset>
            </wp:positionV>
            <wp:extent cx="5947410" cy="4004945"/>
            <wp:effectExtent l="0" t="0" r="0" b="0"/>
            <wp:wrapSquare wrapText="bothSides"/>
            <wp:docPr id="1947865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65783" name="Picture 1"/>
                    <pic:cNvPicPr/>
                  </pic:nvPicPr>
                  <pic:blipFill>
                    <a:blip r:embed="rId34">
                      <a:extLst>
                        <a:ext uri="{28A0092B-C50C-407E-A947-70E740481C1C}">
                          <a14:useLocalDpi xmlns:a14="http://schemas.microsoft.com/office/drawing/2010/main" val="0"/>
                        </a:ext>
                      </a:extLst>
                    </a:blip>
                    <a:stretch>
                      <a:fillRect/>
                    </a:stretch>
                  </pic:blipFill>
                  <pic:spPr>
                    <a:xfrm>
                      <a:off x="0" y="0"/>
                      <a:ext cx="5947410" cy="4004945"/>
                    </a:xfrm>
                    <a:prstGeom prst="rect">
                      <a:avLst/>
                    </a:prstGeom>
                  </pic:spPr>
                </pic:pic>
              </a:graphicData>
            </a:graphic>
            <wp14:sizeRelH relativeFrom="page">
              <wp14:pctWidth>0</wp14:pctWidth>
            </wp14:sizeRelH>
            <wp14:sizeRelV relativeFrom="page">
              <wp14:pctHeight>0</wp14:pctHeight>
            </wp14:sizeRelV>
          </wp:anchor>
        </w:drawing>
      </w:r>
    </w:p>
    <w:p w14:paraId="42E8846B" w14:textId="12931C50" w:rsidR="003D1D19" w:rsidRDefault="003D1D19" w:rsidP="00F27FF6">
      <w:pPr>
        <w:pStyle w:val="Caption"/>
        <w:rPr>
          <w:b/>
          <w:bCs/>
        </w:rPr>
      </w:pPr>
    </w:p>
    <w:p w14:paraId="64FCD865" w14:textId="0C4EB7A9" w:rsidR="0C4BACCD" w:rsidRDefault="0C4BACCD" w:rsidP="00F27FF6">
      <w:pPr>
        <w:pStyle w:val="Caption"/>
      </w:pPr>
      <w:r w:rsidRPr="003ADDE5">
        <w:rPr>
          <w:b/>
          <w:bCs/>
        </w:rPr>
        <w:t xml:space="preserve">Figure 4.2 </w:t>
      </w:r>
      <w:r w:rsidRPr="003ADDE5">
        <w:t>Spatial representation of Principal Component time series MODE 2 regressed with standardized anomalies of a) SST, b) 500 mb GPH, and c) SESR during Southern Great Plains flash drought years.</w:t>
      </w:r>
    </w:p>
    <w:p w14:paraId="153C265F" w14:textId="77777777" w:rsidR="003D1D19" w:rsidRDefault="003D1D19" w:rsidP="003D1D19">
      <w:pPr>
        <w:pStyle w:val="Caption"/>
        <w:rPr>
          <w:b/>
          <w:bCs/>
        </w:rPr>
      </w:pPr>
    </w:p>
    <w:p w14:paraId="62C018F1" w14:textId="77777777" w:rsidR="003D1D19" w:rsidRDefault="003D1D19" w:rsidP="003D1D19">
      <w:pPr>
        <w:pStyle w:val="Caption"/>
        <w:rPr>
          <w:b/>
          <w:bCs/>
        </w:rPr>
      </w:pPr>
    </w:p>
    <w:p w14:paraId="04F1CBCB" w14:textId="77777777" w:rsidR="003D1D19" w:rsidRDefault="003D1D19" w:rsidP="003D1D19">
      <w:pPr>
        <w:pStyle w:val="Caption"/>
        <w:rPr>
          <w:b/>
          <w:bCs/>
        </w:rPr>
      </w:pPr>
    </w:p>
    <w:p w14:paraId="6A8CAFA3" w14:textId="77777777" w:rsidR="002717AF" w:rsidRDefault="00404C3C" w:rsidP="003D1D19">
      <w:pPr>
        <w:pStyle w:val="Caption"/>
        <w:rPr>
          <w:b/>
          <w:bCs/>
        </w:rPr>
      </w:pPr>
      <w:r>
        <w:rPr>
          <w:noProof/>
          <w:sz w:val="24"/>
          <w:szCs w:val="24"/>
        </w:rPr>
        <w:lastRenderedPageBreak/>
        <w:drawing>
          <wp:inline distT="0" distB="0" distL="0" distR="0" wp14:anchorId="7E853AA3" wp14:editId="640AE026">
            <wp:extent cx="5943600" cy="4002405"/>
            <wp:effectExtent l="0" t="0" r="0" b="0"/>
            <wp:docPr id="3595983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98316" name="Picture 2"/>
                    <pic:cNvPicPr/>
                  </pic:nvPicPr>
                  <pic:blipFill>
                    <a:blip r:embed="rId35">
                      <a:extLst>
                        <a:ext uri="{28A0092B-C50C-407E-A947-70E740481C1C}">
                          <a14:useLocalDpi xmlns:a14="http://schemas.microsoft.com/office/drawing/2010/main" val="0"/>
                        </a:ext>
                      </a:extLst>
                    </a:blip>
                    <a:stretch>
                      <a:fillRect/>
                    </a:stretch>
                  </pic:blipFill>
                  <pic:spPr>
                    <a:xfrm>
                      <a:off x="0" y="0"/>
                      <a:ext cx="5943600" cy="4002405"/>
                    </a:xfrm>
                    <a:prstGeom prst="rect">
                      <a:avLst/>
                    </a:prstGeom>
                  </pic:spPr>
                </pic:pic>
              </a:graphicData>
            </a:graphic>
          </wp:inline>
        </w:drawing>
      </w:r>
    </w:p>
    <w:p w14:paraId="12F0720D" w14:textId="10460DD0" w:rsidR="0C4BACCD" w:rsidRDefault="0C4BACCD" w:rsidP="003D1D19">
      <w:pPr>
        <w:pStyle w:val="Caption"/>
      </w:pPr>
      <w:r w:rsidRPr="003ADDE5">
        <w:rPr>
          <w:b/>
          <w:bCs/>
        </w:rPr>
        <w:t xml:space="preserve">Figure 4.3 </w:t>
      </w:r>
      <w:r w:rsidRPr="003ADDE5">
        <w:t>Spatial representation of Principal Component time series MODE 2 regressed with standardized anomalies of a) SST, b) 500 mb GPH, and c) SESR during Southern Great Plains flash drought years.</w:t>
      </w:r>
    </w:p>
    <w:p w14:paraId="3F142A86" w14:textId="77777777" w:rsidR="00A61675" w:rsidRDefault="00A61675" w:rsidP="003ADDE5">
      <w:pPr>
        <w:spacing w:line="480" w:lineRule="exact"/>
        <w:ind w:left="-20" w:right="-14"/>
        <w:rPr>
          <w:rFonts w:ascii="Times New Roman" w:eastAsia="Times New Roman" w:hAnsi="Times New Roman" w:cs="Times New Roman"/>
          <w:color w:val="000000" w:themeColor="text1"/>
          <w:sz w:val="18"/>
          <w:szCs w:val="18"/>
        </w:rPr>
      </w:pPr>
    </w:p>
    <w:p w14:paraId="3AE2E58B" w14:textId="17941447" w:rsidR="003ADDE5" w:rsidRDefault="23903A9B" w:rsidP="00A61675">
      <w:pPr>
        <w:spacing w:line="480" w:lineRule="auto"/>
        <w:ind w:left="-14" w:right="-14" w:firstLine="734"/>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Correlation testing was </w:t>
      </w:r>
      <w:r w:rsidR="14158625" w:rsidRPr="103B7AA5">
        <w:rPr>
          <w:rFonts w:ascii="Times New Roman" w:eastAsia="Times New Roman" w:hAnsi="Times New Roman" w:cs="Times New Roman"/>
          <w:color w:val="000000" w:themeColor="text1"/>
          <w:sz w:val="24"/>
          <w:szCs w:val="24"/>
        </w:rPr>
        <w:t>completed</w:t>
      </w:r>
      <w:r w:rsidRPr="103B7AA5">
        <w:rPr>
          <w:rFonts w:ascii="Times New Roman" w:eastAsia="Times New Roman" w:hAnsi="Times New Roman" w:cs="Times New Roman"/>
          <w:color w:val="000000" w:themeColor="text1"/>
          <w:sz w:val="24"/>
          <w:szCs w:val="24"/>
        </w:rPr>
        <w:t xml:space="preserve"> between each of the first three PC MODES and decreases in SESR values within the SGP for the same temporal period. A bootstrap simulation was used to randomly sample the data 10,000 times and then correlations were calculated as a percentile (</w:t>
      </w:r>
      <w:r w:rsidRPr="005C22FC">
        <w:rPr>
          <w:rFonts w:ascii="Times New Roman" w:eastAsia="Times New Roman" w:hAnsi="Times New Roman" w:cs="Times New Roman"/>
          <w:color w:val="000000" w:themeColor="text1"/>
          <w:sz w:val="24"/>
          <w:szCs w:val="24"/>
        </w:rPr>
        <w:t xml:space="preserve">Table </w:t>
      </w:r>
      <w:r w:rsidR="005C22FC">
        <w:rPr>
          <w:rFonts w:ascii="Times New Roman" w:eastAsia="Times New Roman" w:hAnsi="Times New Roman" w:cs="Times New Roman"/>
          <w:color w:val="000000" w:themeColor="text1"/>
          <w:sz w:val="24"/>
          <w:szCs w:val="24"/>
        </w:rPr>
        <w:t>4.1</w:t>
      </w:r>
      <w:r w:rsidRPr="103B7AA5">
        <w:rPr>
          <w:rFonts w:ascii="Times New Roman" w:eastAsia="Times New Roman" w:hAnsi="Times New Roman" w:cs="Times New Roman"/>
          <w:color w:val="000000" w:themeColor="text1"/>
          <w:sz w:val="24"/>
          <w:szCs w:val="24"/>
        </w:rPr>
        <w:t>). Traditionally</w:t>
      </w:r>
      <w:r w:rsidR="56312FC8" w:rsidRPr="103B7AA5">
        <w:rPr>
          <w:rFonts w:ascii="Times New Roman" w:eastAsia="Times New Roman" w:hAnsi="Times New Roman" w:cs="Times New Roman"/>
          <w:color w:val="000000" w:themeColor="text1"/>
          <w:sz w:val="24"/>
          <w:szCs w:val="24"/>
        </w:rPr>
        <w:t>,</w:t>
      </w:r>
      <w:r w:rsidRPr="103B7AA5">
        <w:rPr>
          <w:rFonts w:ascii="Times New Roman" w:eastAsia="Times New Roman" w:hAnsi="Times New Roman" w:cs="Times New Roman"/>
          <w:color w:val="000000" w:themeColor="text1"/>
          <w:sz w:val="24"/>
          <w:szCs w:val="24"/>
        </w:rPr>
        <w:t xml:space="preserve"> significant values are registered above the 90</w:t>
      </w:r>
      <w:r w:rsidRPr="103B7AA5">
        <w:rPr>
          <w:rFonts w:ascii="Times New Roman" w:eastAsia="Times New Roman" w:hAnsi="Times New Roman" w:cs="Times New Roman"/>
          <w:color w:val="000000" w:themeColor="text1"/>
          <w:sz w:val="24"/>
          <w:szCs w:val="24"/>
          <w:vertAlign w:val="superscript"/>
        </w:rPr>
        <w:t>th</w:t>
      </w:r>
      <w:r w:rsidRPr="103B7AA5">
        <w:rPr>
          <w:rFonts w:ascii="Times New Roman" w:eastAsia="Times New Roman" w:hAnsi="Times New Roman" w:cs="Times New Roman"/>
          <w:color w:val="000000" w:themeColor="text1"/>
          <w:sz w:val="24"/>
          <w:szCs w:val="24"/>
        </w:rPr>
        <w:t xml:space="preserve"> or 95</w:t>
      </w:r>
      <w:r w:rsidRPr="103B7AA5">
        <w:rPr>
          <w:rFonts w:ascii="Times New Roman" w:eastAsia="Times New Roman" w:hAnsi="Times New Roman" w:cs="Times New Roman"/>
          <w:color w:val="000000" w:themeColor="text1"/>
          <w:sz w:val="24"/>
          <w:szCs w:val="24"/>
          <w:vertAlign w:val="superscript"/>
        </w:rPr>
        <w:t>th</w:t>
      </w:r>
      <w:r w:rsidRPr="103B7AA5">
        <w:rPr>
          <w:rFonts w:ascii="Times New Roman" w:eastAsia="Times New Roman" w:hAnsi="Times New Roman" w:cs="Times New Roman"/>
          <w:color w:val="000000" w:themeColor="text1"/>
          <w:sz w:val="24"/>
          <w:szCs w:val="24"/>
        </w:rPr>
        <w:t xml:space="preserve"> percentile. None of the PC MODES registered that </w:t>
      </w:r>
      <w:r w:rsidR="6A3B53EA" w:rsidRPr="103B7AA5">
        <w:rPr>
          <w:rFonts w:ascii="Times New Roman" w:eastAsia="Times New Roman" w:hAnsi="Times New Roman" w:cs="Times New Roman"/>
          <w:color w:val="000000" w:themeColor="text1"/>
          <w:sz w:val="24"/>
          <w:szCs w:val="24"/>
        </w:rPr>
        <w:t>level</w:t>
      </w:r>
      <w:r w:rsidRPr="103B7AA5">
        <w:rPr>
          <w:rFonts w:ascii="Times New Roman" w:eastAsia="Times New Roman" w:hAnsi="Times New Roman" w:cs="Times New Roman"/>
          <w:color w:val="000000" w:themeColor="text1"/>
          <w:sz w:val="24"/>
          <w:szCs w:val="24"/>
        </w:rPr>
        <w:t xml:space="preserve"> of significance. </w:t>
      </w:r>
      <w:r w:rsidR="1B54DB38" w:rsidRPr="103B7AA5">
        <w:rPr>
          <w:rFonts w:ascii="Times New Roman" w:eastAsia="Times New Roman" w:hAnsi="Times New Roman" w:cs="Times New Roman"/>
          <w:color w:val="000000" w:themeColor="text1"/>
          <w:sz w:val="24"/>
          <w:szCs w:val="24"/>
        </w:rPr>
        <w:t>However, t</w:t>
      </w:r>
      <w:r w:rsidRPr="103B7AA5">
        <w:rPr>
          <w:rFonts w:ascii="Times New Roman" w:eastAsia="Times New Roman" w:hAnsi="Times New Roman" w:cs="Times New Roman"/>
          <w:color w:val="000000" w:themeColor="text1"/>
          <w:sz w:val="24"/>
          <w:szCs w:val="24"/>
        </w:rPr>
        <w:t xml:space="preserve">he first 2 MODES did register </w:t>
      </w:r>
      <w:r w:rsidR="3FC80EF8" w:rsidRPr="103B7AA5">
        <w:rPr>
          <w:rFonts w:ascii="Times New Roman" w:eastAsia="Times New Roman" w:hAnsi="Times New Roman" w:cs="Times New Roman"/>
          <w:color w:val="000000" w:themeColor="text1"/>
          <w:sz w:val="24"/>
          <w:szCs w:val="24"/>
        </w:rPr>
        <w:t>near</w:t>
      </w:r>
      <w:r w:rsidRPr="103B7AA5">
        <w:rPr>
          <w:rFonts w:ascii="Times New Roman" w:eastAsia="Times New Roman" w:hAnsi="Times New Roman" w:cs="Times New Roman"/>
          <w:color w:val="000000" w:themeColor="text1"/>
          <w:sz w:val="24"/>
          <w:szCs w:val="24"/>
        </w:rPr>
        <w:t xml:space="preserve"> to the 80</w:t>
      </w:r>
      <w:r w:rsidRPr="103B7AA5">
        <w:rPr>
          <w:rFonts w:ascii="Times New Roman" w:eastAsia="Times New Roman" w:hAnsi="Times New Roman" w:cs="Times New Roman"/>
          <w:color w:val="000000" w:themeColor="text1"/>
          <w:sz w:val="24"/>
          <w:szCs w:val="24"/>
          <w:vertAlign w:val="superscript"/>
        </w:rPr>
        <w:t>th</w:t>
      </w:r>
      <w:r w:rsidRPr="103B7AA5">
        <w:rPr>
          <w:rFonts w:ascii="Times New Roman" w:eastAsia="Times New Roman" w:hAnsi="Times New Roman" w:cs="Times New Roman"/>
          <w:color w:val="000000" w:themeColor="text1"/>
          <w:sz w:val="24"/>
          <w:szCs w:val="24"/>
        </w:rPr>
        <w:t xml:space="preserve"> percentile at 81.08% and 79.44% for MODE 1 and MODE </w:t>
      </w:r>
      <w:r w:rsidR="69F989CF" w:rsidRPr="103B7AA5">
        <w:rPr>
          <w:rFonts w:ascii="Times New Roman" w:eastAsia="Times New Roman" w:hAnsi="Times New Roman" w:cs="Times New Roman"/>
          <w:color w:val="000000" w:themeColor="text1"/>
          <w:sz w:val="24"/>
          <w:szCs w:val="24"/>
        </w:rPr>
        <w:t>2,</w:t>
      </w:r>
      <w:r w:rsidRPr="103B7AA5">
        <w:rPr>
          <w:rFonts w:ascii="Times New Roman" w:eastAsia="Times New Roman" w:hAnsi="Times New Roman" w:cs="Times New Roman"/>
          <w:color w:val="000000" w:themeColor="text1"/>
          <w:sz w:val="24"/>
          <w:szCs w:val="24"/>
        </w:rPr>
        <w:t xml:space="preserve"> respectively. </w:t>
      </w:r>
    </w:p>
    <w:p w14:paraId="5C1B3203" w14:textId="489816EF" w:rsidR="003ADDE5" w:rsidRDefault="0055210B" w:rsidP="00A61675">
      <w:pPr>
        <w:spacing w:line="480" w:lineRule="exact"/>
        <w:ind w:right="-14"/>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anchor distT="0" distB="0" distL="114300" distR="114300" simplePos="0" relativeHeight="251655680" behindDoc="0" locked="0" layoutInCell="1" allowOverlap="1" wp14:anchorId="0DB4BAA6" wp14:editId="0ADAE55F">
            <wp:simplePos x="0" y="0"/>
            <wp:positionH relativeFrom="column">
              <wp:posOffset>0</wp:posOffset>
            </wp:positionH>
            <wp:positionV relativeFrom="paragraph">
              <wp:posOffset>405130</wp:posOffset>
            </wp:positionV>
            <wp:extent cx="5943600" cy="2088515"/>
            <wp:effectExtent l="0" t="0" r="0" b="6985"/>
            <wp:wrapSquare wrapText="bothSides"/>
            <wp:docPr id="1224730024" name="Picture 3" descr="A diagram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30024" name="Picture 3" descr="A diagram of different colored lines&#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943600" cy="2088515"/>
                    </a:xfrm>
                    <a:prstGeom prst="rect">
                      <a:avLst/>
                    </a:prstGeom>
                  </pic:spPr>
                </pic:pic>
              </a:graphicData>
            </a:graphic>
          </wp:anchor>
        </w:drawing>
      </w:r>
    </w:p>
    <w:p w14:paraId="696F31D6" w14:textId="3362D322" w:rsidR="0C4BACCD" w:rsidRDefault="0C4BACCD" w:rsidP="00B111BE">
      <w:pPr>
        <w:pStyle w:val="Caption"/>
      </w:pPr>
      <w:r w:rsidRPr="003ADDE5">
        <w:rPr>
          <w:b/>
          <w:bCs/>
        </w:rPr>
        <w:t xml:space="preserve">Figure 4.4 </w:t>
      </w:r>
      <w:r w:rsidRPr="003ADDE5">
        <w:t xml:space="preserve">PC time series of the first 5 MODES for the SGP region. </w:t>
      </w:r>
    </w:p>
    <w:p w14:paraId="0BF3077D" w14:textId="77777777" w:rsidR="00E5628C" w:rsidRPr="00E5628C" w:rsidRDefault="00E5628C" w:rsidP="00E5628C"/>
    <w:p w14:paraId="0BF6489B" w14:textId="77777777" w:rsidR="005355E9" w:rsidRDefault="005355E9" w:rsidP="005355E9">
      <w:pPr>
        <w:pStyle w:val="Caption"/>
      </w:pPr>
      <w:r>
        <w:rPr>
          <w:b/>
          <w:bCs/>
        </w:rPr>
        <w:t xml:space="preserve">Table 4.1 </w:t>
      </w:r>
      <w:r>
        <w:t>Significance as a percentage as calculated via bootstrapping simulation methodology.</w:t>
      </w:r>
    </w:p>
    <w:tbl>
      <w:tblPr>
        <w:tblW w:w="6720" w:type="dxa"/>
        <w:tblInd w:w="1317" w:type="dxa"/>
        <w:tblLook w:val="04A0" w:firstRow="1" w:lastRow="0" w:firstColumn="1" w:lastColumn="0" w:noHBand="0" w:noVBand="1"/>
      </w:tblPr>
      <w:tblGrid>
        <w:gridCol w:w="960"/>
        <w:gridCol w:w="960"/>
        <w:gridCol w:w="960"/>
        <w:gridCol w:w="960"/>
        <w:gridCol w:w="960"/>
        <w:gridCol w:w="960"/>
        <w:gridCol w:w="960"/>
      </w:tblGrid>
      <w:tr w:rsidR="005355E9" w:rsidRPr="00845678" w14:paraId="05022C08" w14:textId="77777777">
        <w:trPr>
          <w:trHeight w:val="288"/>
        </w:trPr>
        <w:tc>
          <w:tcPr>
            <w:tcW w:w="960" w:type="dxa"/>
            <w:tcBorders>
              <w:top w:val="nil"/>
              <w:left w:val="nil"/>
              <w:bottom w:val="nil"/>
              <w:right w:val="nil"/>
            </w:tcBorders>
            <w:shd w:val="clear" w:color="auto" w:fill="auto"/>
            <w:noWrap/>
            <w:vAlign w:val="bottom"/>
            <w:hideMark/>
          </w:tcPr>
          <w:p w14:paraId="024C2347" w14:textId="77777777" w:rsidR="005355E9" w:rsidRPr="00845678" w:rsidRDefault="005355E9">
            <w:pPr>
              <w:spacing w:after="0" w:line="240" w:lineRule="auto"/>
              <w:rPr>
                <w:rFonts w:ascii="Times New Roman" w:eastAsia="Times New Roman" w:hAnsi="Times New Roman" w:cs="Times New Roman"/>
                <w:kern w:val="0"/>
                <w:sz w:val="24"/>
                <w:szCs w:val="24"/>
                <w14:ligatures w14:val="none"/>
              </w:rPr>
            </w:pP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1FA6A" w14:textId="77777777" w:rsidR="005355E9" w:rsidRPr="00845678" w:rsidRDefault="005355E9">
            <w:pPr>
              <w:spacing w:after="0" w:line="240" w:lineRule="auto"/>
              <w:jc w:val="center"/>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SGP</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7208104" w14:textId="77777777" w:rsidR="005355E9" w:rsidRPr="00845678" w:rsidRDefault="005355E9">
            <w:pPr>
              <w:spacing w:after="0" w:line="240" w:lineRule="auto"/>
              <w:jc w:val="center"/>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MW</w:t>
            </w:r>
          </w:p>
        </w:tc>
      </w:tr>
      <w:tr w:rsidR="005355E9" w:rsidRPr="00845678" w14:paraId="77B1F550" w14:textId="77777777">
        <w:trPr>
          <w:trHeight w:val="288"/>
        </w:trPr>
        <w:tc>
          <w:tcPr>
            <w:tcW w:w="960" w:type="dxa"/>
            <w:tcBorders>
              <w:top w:val="nil"/>
              <w:left w:val="nil"/>
              <w:bottom w:val="nil"/>
              <w:right w:val="nil"/>
            </w:tcBorders>
            <w:shd w:val="clear" w:color="auto" w:fill="auto"/>
            <w:noWrap/>
            <w:vAlign w:val="bottom"/>
            <w:hideMark/>
          </w:tcPr>
          <w:p w14:paraId="3F5FDD83" w14:textId="77777777" w:rsidR="005355E9" w:rsidRPr="00845678" w:rsidRDefault="005355E9">
            <w:pPr>
              <w:spacing w:after="0" w:line="240" w:lineRule="auto"/>
              <w:jc w:val="center"/>
              <w:rPr>
                <w:rFonts w:ascii="Aptos Narrow" w:eastAsia="Times New Roman" w:hAnsi="Aptos Narrow" w:cs="Times New Roman"/>
                <w:color w:val="000000"/>
                <w:kern w:val="0"/>
                <w14:ligatures w14:val="none"/>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C1C3AE" w14:textId="77777777" w:rsidR="005355E9" w:rsidRPr="00845678" w:rsidRDefault="005355E9">
            <w:pPr>
              <w:spacing w:after="0" w:line="240" w:lineRule="auto"/>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MODE 1</w:t>
            </w:r>
          </w:p>
        </w:tc>
        <w:tc>
          <w:tcPr>
            <w:tcW w:w="960" w:type="dxa"/>
            <w:tcBorders>
              <w:top w:val="nil"/>
              <w:left w:val="nil"/>
              <w:bottom w:val="single" w:sz="4" w:space="0" w:color="auto"/>
              <w:right w:val="single" w:sz="4" w:space="0" w:color="auto"/>
            </w:tcBorders>
            <w:shd w:val="clear" w:color="auto" w:fill="auto"/>
            <w:noWrap/>
            <w:vAlign w:val="bottom"/>
            <w:hideMark/>
          </w:tcPr>
          <w:p w14:paraId="337CC2ED" w14:textId="77777777" w:rsidR="005355E9" w:rsidRPr="00845678" w:rsidRDefault="005355E9">
            <w:pPr>
              <w:spacing w:after="0" w:line="240" w:lineRule="auto"/>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MODE 2</w:t>
            </w:r>
          </w:p>
        </w:tc>
        <w:tc>
          <w:tcPr>
            <w:tcW w:w="960" w:type="dxa"/>
            <w:tcBorders>
              <w:top w:val="nil"/>
              <w:left w:val="nil"/>
              <w:bottom w:val="single" w:sz="4" w:space="0" w:color="auto"/>
              <w:right w:val="single" w:sz="4" w:space="0" w:color="auto"/>
            </w:tcBorders>
            <w:shd w:val="clear" w:color="auto" w:fill="auto"/>
            <w:noWrap/>
            <w:vAlign w:val="bottom"/>
            <w:hideMark/>
          </w:tcPr>
          <w:p w14:paraId="544EDA55" w14:textId="77777777" w:rsidR="005355E9" w:rsidRPr="00845678" w:rsidRDefault="005355E9">
            <w:pPr>
              <w:spacing w:after="0" w:line="240" w:lineRule="auto"/>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MODE 3</w:t>
            </w:r>
          </w:p>
        </w:tc>
        <w:tc>
          <w:tcPr>
            <w:tcW w:w="960" w:type="dxa"/>
            <w:tcBorders>
              <w:top w:val="nil"/>
              <w:left w:val="nil"/>
              <w:bottom w:val="single" w:sz="4" w:space="0" w:color="auto"/>
              <w:right w:val="single" w:sz="4" w:space="0" w:color="auto"/>
            </w:tcBorders>
            <w:shd w:val="clear" w:color="auto" w:fill="auto"/>
            <w:noWrap/>
            <w:vAlign w:val="bottom"/>
            <w:hideMark/>
          </w:tcPr>
          <w:p w14:paraId="701ADFB8" w14:textId="77777777" w:rsidR="005355E9" w:rsidRPr="00845678" w:rsidRDefault="005355E9">
            <w:pPr>
              <w:spacing w:after="0" w:line="240" w:lineRule="auto"/>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MODE 1</w:t>
            </w:r>
          </w:p>
        </w:tc>
        <w:tc>
          <w:tcPr>
            <w:tcW w:w="960" w:type="dxa"/>
            <w:tcBorders>
              <w:top w:val="nil"/>
              <w:left w:val="nil"/>
              <w:bottom w:val="single" w:sz="4" w:space="0" w:color="auto"/>
              <w:right w:val="single" w:sz="4" w:space="0" w:color="auto"/>
            </w:tcBorders>
            <w:shd w:val="clear" w:color="auto" w:fill="auto"/>
            <w:noWrap/>
            <w:vAlign w:val="bottom"/>
            <w:hideMark/>
          </w:tcPr>
          <w:p w14:paraId="520584D0" w14:textId="77777777" w:rsidR="005355E9" w:rsidRPr="00845678" w:rsidRDefault="005355E9">
            <w:pPr>
              <w:spacing w:after="0" w:line="240" w:lineRule="auto"/>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MODE 2</w:t>
            </w:r>
          </w:p>
        </w:tc>
        <w:tc>
          <w:tcPr>
            <w:tcW w:w="960" w:type="dxa"/>
            <w:tcBorders>
              <w:top w:val="nil"/>
              <w:left w:val="nil"/>
              <w:bottom w:val="single" w:sz="4" w:space="0" w:color="auto"/>
              <w:right w:val="single" w:sz="4" w:space="0" w:color="auto"/>
            </w:tcBorders>
            <w:shd w:val="clear" w:color="auto" w:fill="auto"/>
            <w:noWrap/>
            <w:vAlign w:val="bottom"/>
            <w:hideMark/>
          </w:tcPr>
          <w:p w14:paraId="38C4F9DA" w14:textId="77777777" w:rsidR="005355E9" w:rsidRPr="00845678" w:rsidRDefault="005355E9">
            <w:pPr>
              <w:spacing w:after="0" w:line="240" w:lineRule="auto"/>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MODE 3</w:t>
            </w:r>
          </w:p>
        </w:tc>
      </w:tr>
      <w:tr w:rsidR="005355E9" w:rsidRPr="00845678" w14:paraId="566A866E" w14:textId="77777777">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CE518" w14:textId="77777777" w:rsidR="005355E9" w:rsidRPr="00845678" w:rsidRDefault="005355E9">
            <w:pPr>
              <w:spacing w:after="0" w:line="240" w:lineRule="auto"/>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No Lag</w:t>
            </w:r>
          </w:p>
        </w:tc>
        <w:tc>
          <w:tcPr>
            <w:tcW w:w="960" w:type="dxa"/>
            <w:tcBorders>
              <w:top w:val="nil"/>
              <w:left w:val="nil"/>
              <w:bottom w:val="single" w:sz="4" w:space="0" w:color="auto"/>
              <w:right w:val="single" w:sz="4" w:space="0" w:color="auto"/>
            </w:tcBorders>
            <w:shd w:val="clear" w:color="auto" w:fill="auto"/>
            <w:noWrap/>
            <w:vAlign w:val="bottom"/>
            <w:hideMark/>
          </w:tcPr>
          <w:p w14:paraId="4C8D73E7"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81.08</w:t>
            </w:r>
          </w:p>
        </w:tc>
        <w:tc>
          <w:tcPr>
            <w:tcW w:w="960" w:type="dxa"/>
            <w:tcBorders>
              <w:top w:val="nil"/>
              <w:left w:val="nil"/>
              <w:bottom w:val="single" w:sz="4" w:space="0" w:color="auto"/>
              <w:right w:val="single" w:sz="4" w:space="0" w:color="auto"/>
            </w:tcBorders>
            <w:shd w:val="clear" w:color="auto" w:fill="auto"/>
            <w:noWrap/>
            <w:vAlign w:val="bottom"/>
            <w:hideMark/>
          </w:tcPr>
          <w:p w14:paraId="69A448DF"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79.44</w:t>
            </w:r>
          </w:p>
        </w:tc>
        <w:tc>
          <w:tcPr>
            <w:tcW w:w="960" w:type="dxa"/>
            <w:tcBorders>
              <w:top w:val="nil"/>
              <w:left w:val="nil"/>
              <w:bottom w:val="single" w:sz="4" w:space="0" w:color="auto"/>
              <w:right w:val="single" w:sz="4" w:space="0" w:color="auto"/>
            </w:tcBorders>
            <w:shd w:val="clear" w:color="auto" w:fill="auto"/>
            <w:noWrap/>
            <w:vAlign w:val="bottom"/>
            <w:hideMark/>
          </w:tcPr>
          <w:p w14:paraId="5E8C8427"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72.72</w:t>
            </w:r>
          </w:p>
        </w:tc>
        <w:tc>
          <w:tcPr>
            <w:tcW w:w="960" w:type="dxa"/>
            <w:tcBorders>
              <w:top w:val="nil"/>
              <w:left w:val="nil"/>
              <w:bottom w:val="single" w:sz="4" w:space="0" w:color="auto"/>
              <w:right w:val="single" w:sz="4" w:space="0" w:color="auto"/>
            </w:tcBorders>
            <w:shd w:val="clear" w:color="auto" w:fill="auto"/>
            <w:noWrap/>
            <w:vAlign w:val="bottom"/>
            <w:hideMark/>
          </w:tcPr>
          <w:p w14:paraId="4FB6B0A5"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48.76</w:t>
            </w:r>
          </w:p>
        </w:tc>
        <w:tc>
          <w:tcPr>
            <w:tcW w:w="960" w:type="dxa"/>
            <w:tcBorders>
              <w:top w:val="nil"/>
              <w:left w:val="nil"/>
              <w:bottom w:val="single" w:sz="4" w:space="0" w:color="auto"/>
              <w:right w:val="single" w:sz="4" w:space="0" w:color="auto"/>
            </w:tcBorders>
            <w:shd w:val="clear" w:color="auto" w:fill="auto"/>
            <w:noWrap/>
            <w:vAlign w:val="bottom"/>
            <w:hideMark/>
          </w:tcPr>
          <w:p w14:paraId="2EA39A09"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95.75</w:t>
            </w:r>
          </w:p>
        </w:tc>
        <w:tc>
          <w:tcPr>
            <w:tcW w:w="960" w:type="dxa"/>
            <w:tcBorders>
              <w:top w:val="nil"/>
              <w:left w:val="nil"/>
              <w:bottom w:val="single" w:sz="4" w:space="0" w:color="auto"/>
              <w:right w:val="single" w:sz="4" w:space="0" w:color="auto"/>
            </w:tcBorders>
            <w:shd w:val="clear" w:color="auto" w:fill="auto"/>
            <w:noWrap/>
            <w:vAlign w:val="bottom"/>
            <w:hideMark/>
          </w:tcPr>
          <w:p w14:paraId="55591AEB"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77.10</w:t>
            </w:r>
          </w:p>
        </w:tc>
      </w:tr>
      <w:tr w:rsidR="005355E9" w:rsidRPr="00845678" w14:paraId="6BB61318" w14:textId="7777777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B41ABA" w14:textId="77777777" w:rsidR="005355E9" w:rsidRPr="00845678" w:rsidRDefault="005355E9">
            <w:pPr>
              <w:spacing w:after="0" w:line="240" w:lineRule="auto"/>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2 P Lag</w:t>
            </w:r>
          </w:p>
        </w:tc>
        <w:tc>
          <w:tcPr>
            <w:tcW w:w="960" w:type="dxa"/>
            <w:tcBorders>
              <w:top w:val="nil"/>
              <w:left w:val="nil"/>
              <w:bottom w:val="single" w:sz="4" w:space="0" w:color="auto"/>
              <w:right w:val="single" w:sz="4" w:space="0" w:color="auto"/>
            </w:tcBorders>
            <w:shd w:val="clear" w:color="auto" w:fill="auto"/>
            <w:noWrap/>
            <w:vAlign w:val="bottom"/>
            <w:hideMark/>
          </w:tcPr>
          <w:p w14:paraId="4B723992"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66.40</w:t>
            </w:r>
          </w:p>
        </w:tc>
        <w:tc>
          <w:tcPr>
            <w:tcW w:w="960" w:type="dxa"/>
            <w:tcBorders>
              <w:top w:val="nil"/>
              <w:left w:val="nil"/>
              <w:bottom w:val="single" w:sz="4" w:space="0" w:color="auto"/>
              <w:right w:val="single" w:sz="4" w:space="0" w:color="auto"/>
            </w:tcBorders>
            <w:shd w:val="clear" w:color="auto" w:fill="auto"/>
            <w:noWrap/>
            <w:vAlign w:val="bottom"/>
            <w:hideMark/>
          </w:tcPr>
          <w:p w14:paraId="7817745F"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57.46</w:t>
            </w:r>
          </w:p>
        </w:tc>
        <w:tc>
          <w:tcPr>
            <w:tcW w:w="960" w:type="dxa"/>
            <w:tcBorders>
              <w:top w:val="nil"/>
              <w:left w:val="nil"/>
              <w:bottom w:val="single" w:sz="4" w:space="0" w:color="auto"/>
              <w:right w:val="single" w:sz="4" w:space="0" w:color="auto"/>
            </w:tcBorders>
            <w:shd w:val="clear" w:color="auto" w:fill="auto"/>
            <w:noWrap/>
            <w:vAlign w:val="bottom"/>
            <w:hideMark/>
          </w:tcPr>
          <w:p w14:paraId="36D854A7"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76.34</w:t>
            </w:r>
          </w:p>
        </w:tc>
        <w:tc>
          <w:tcPr>
            <w:tcW w:w="960" w:type="dxa"/>
            <w:tcBorders>
              <w:top w:val="nil"/>
              <w:left w:val="nil"/>
              <w:bottom w:val="single" w:sz="4" w:space="0" w:color="auto"/>
              <w:right w:val="single" w:sz="4" w:space="0" w:color="auto"/>
            </w:tcBorders>
            <w:shd w:val="clear" w:color="auto" w:fill="auto"/>
            <w:noWrap/>
            <w:vAlign w:val="bottom"/>
            <w:hideMark/>
          </w:tcPr>
          <w:p w14:paraId="24345320"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65.42</w:t>
            </w:r>
          </w:p>
        </w:tc>
        <w:tc>
          <w:tcPr>
            <w:tcW w:w="960" w:type="dxa"/>
            <w:tcBorders>
              <w:top w:val="nil"/>
              <w:left w:val="nil"/>
              <w:bottom w:val="single" w:sz="4" w:space="0" w:color="auto"/>
              <w:right w:val="single" w:sz="4" w:space="0" w:color="auto"/>
            </w:tcBorders>
            <w:shd w:val="clear" w:color="auto" w:fill="auto"/>
            <w:noWrap/>
            <w:vAlign w:val="bottom"/>
            <w:hideMark/>
          </w:tcPr>
          <w:p w14:paraId="0665BEE8"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88.58</w:t>
            </w:r>
          </w:p>
        </w:tc>
        <w:tc>
          <w:tcPr>
            <w:tcW w:w="960" w:type="dxa"/>
            <w:tcBorders>
              <w:top w:val="nil"/>
              <w:left w:val="nil"/>
              <w:bottom w:val="single" w:sz="4" w:space="0" w:color="auto"/>
              <w:right w:val="single" w:sz="4" w:space="0" w:color="auto"/>
            </w:tcBorders>
            <w:shd w:val="clear" w:color="auto" w:fill="auto"/>
            <w:noWrap/>
            <w:vAlign w:val="bottom"/>
            <w:hideMark/>
          </w:tcPr>
          <w:p w14:paraId="08597A50"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83.04</w:t>
            </w:r>
          </w:p>
        </w:tc>
      </w:tr>
      <w:tr w:rsidR="005355E9" w:rsidRPr="00845678" w14:paraId="58E7EEB0" w14:textId="7777777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077D39" w14:textId="77777777" w:rsidR="005355E9" w:rsidRPr="00845678" w:rsidRDefault="005355E9">
            <w:pPr>
              <w:spacing w:after="0" w:line="240" w:lineRule="auto"/>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3 P Lag</w:t>
            </w:r>
          </w:p>
        </w:tc>
        <w:tc>
          <w:tcPr>
            <w:tcW w:w="960" w:type="dxa"/>
            <w:tcBorders>
              <w:top w:val="nil"/>
              <w:left w:val="nil"/>
              <w:bottom w:val="single" w:sz="4" w:space="0" w:color="auto"/>
              <w:right w:val="single" w:sz="4" w:space="0" w:color="auto"/>
            </w:tcBorders>
            <w:shd w:val="clear" w:color="auto" w:fill="auto"/>
            <w:noWrap/>
            <w:vAlign w:val="bottom"/>
            <w:hideMark/>
          </w:tcPr>
          <w:p w14:paraId="115BD724"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83.74</w:t>
            </w:r>
          </w:p>
        </w:tc>
        <w:tc>
          <w:tcPr>
            <w:tcW w:w="960" w:type="dxa"/>
            <w:tcBorders>
              <w:top w:val="nil"/>
              <w:left w:val="nil"/>
              <w:bottom w:val="single" w:sz="4" w:space="0" w:color="auto"/>
              <w:right w:val="single" w:sz="4" w:space="0" w:color="auto"/>
            </w:tcBorders>
            <w:shd w:val="clear" w:color="auto" w:fill="auto"/>
            <w:noWrap/>
            <w:vAlign w:val="bottom"/>
            <w:hideMark/>
          </w:tcPr>
          <w:p w14:paraId="0B5934FB"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42.32</w:t>
            </w:r>
          </w:p>
        </w:tc>
        <w:tc>
          <w:tcPr>
            <w:tcW w:w="960" w:type="dxa"/>
            <w:tcBorders>
              <w:top w:val="nil"/>
              <w:left w:val="nil"/>
              <w:bottom w:val="single" w:sz="4" w:space="0" w:color="auto"/>
              <w:right w:val="single" w:sz="4" w:space="0" w:color="auto"/>
            </w:tcBorders>
            <w:shd w:val="clear" w:color="auto" w:fill="auto"/>
            <w:noWrap/>
            <w:vAlign w:val="bottom"/>
            <w:hideMark/>
          </w:tcPr>
          <w:p w14:paraId="78523DCC"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57.50</w:t>
            </w:r>
          </w:p>
        </w:tc>
        <w:tc>
          <w:tcPr>
            <w:tcW w:w="960" w:type="dxa"/>
            <w:tcBorders>
              <w:top w:val="nil"/>
              <w:left w:val="nil"/>
              <w:bottom w:val="single" w:sz="4" w:space="0" w:color="auto"/>
              <w:right w:val="single" w:sz="4" w:space="0" w:color="auto"/>
            </w:tcBorders>
            <w:shd w:val="clear" w:color="auto" w:fill="auto"/>
            <w:noWrap/>
            <w:vAlign w:val="bottom"/>
            <w:hideMark/>
          </w:tcPr>
          <w:p w14:paraId="0619B94B"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82.50</w:t>
            </w:r>
          </w:p>
        </w:tc>
        <w:tc>
          <w:tcPr>
            <w:tcW w:w="960" w:type="dxa"/>
            <w:tcBorders>
              <w:top w:val="nil"/>
              <w:left w:val="nil"/>
              <w:bottom w:val="single" w:sz="4" w:space="0" w:color="auto"/>
              <w:right w:val="single" w:sz="4" w:space="0" w:color="auto"/>
            </w:tcBorders>
            <w:shd w:val="clear" w:color="auto" w:fill="auto"/>
            <w:noWrap/>
            <w:vAlign w:val="bottom"/>
            <w:hideMark/>
          </w:tcPr>
          <w:p w14:paraId="23E6213A"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85.62</w:t>
            </w:r>
          </w:p>
        </w:tc>
        <w:tc>
          <w:tcPr>
            <w:tcW w:w="960" w:type="dxa"/>
            <w:tcBorders>
              <w:top w:val="nil"/>
              <w:left w:val="nil"/>
              <w:bottom w:val="single" w:sz="4" w:space="0" w:color="auto"/>
              <w:right w:val="single" w:sz="4" w:space="0" w:color="auto"/>
            </w:tcBorders>
            <w:shd w:val="clear" w:color="auto" w:fill="auto"/>
            <w:noWrap/>
            <w:vAlign w:val="bottom"/>
            <w:hideMark/>
          </w:tcPr>
          <w:p w14:paraId="4E9583A3"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78.94</w:t>
            </w:r>
          </w:p>
        </w:tc>
      </w:tr>
      <w:tr w:rsidR="005355E9" w:rsidRPr="00845678" w14:paraId="00A6825A" w14:textId="7777777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4BCB40C" w14:textId="77777777" w:rsidR="005355E9" w:rsidRPr="00845678" w:rsidRDefault="005355E9">
            <w:pPr>
              <w:spacing w:after="0" w:line="240" w:lineRule="auto"/>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4 P Lag</w:t>
            </w:r>
          </w:p>
        </w:tc>
        <w:tc>
          <w:tcPr>
            <w:tcW w:w="960" w:type="dxa"/>
            <w:tcBorders>
              <w:top w:val="nil"/>
              <w:left w:val="nil"/>
              <w:bottom w:val="single" w:sz="4" w:space="0" w:color="auto"/>
              <w:right w:val="single" w:sz="4" w:space="0" w:color="auto"/>
            </w:tcBorders>
            <w:shd w:val="clear" w:color="auto" w:fill="auto"/>
            <w:noWrap/>
            <w:vAlign w:val="bottom"/>
            <w:hideMark/>
          </w:tcPr>
          <w:p w14:paraId="66540F97"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65.52</w:t>
            </w:r>
          </w:p>
        </w:tc>
        <w:tc>
          <w:tcPr>
            <w:tcW w:w="960" w:type="dxa"/>
            <w:tcBorders>
              <w:top w:val="nil"/>
              <w:left w:val="nil"/>
              <w:bottom w:val="single" w:sz="4" w:space="0" w:color="auto"/>
              <w:right w:val="single" w:sz="4" w:space="0" w:color="auto"/>
            </w:tcBorders>
            <w:shd w:val="clear" w:color="auto" w:fill="auto"/>
            <w:noWrap/>
            <w:vAlign w:val="bottom"/>
            <w:hideMark/>
          </w:tcPr>
          <w:p w14:paraId="41E70EE3"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42.42</w:t>
            </w:r>
          </w:p>
        </w:tc>
        <w:tc>
          <w:tcPr>
            <w:tcW w:w="960" w:type="dxa"/>
            <w:tcBorders>
              <w:top w:val="nil"/>
              <w:left w:val="nil"/>
              <w:bottom w:val="single" w:sz="4" w:space="0" w:color="auto"/>
              <w:right w:val="single" w:sz="4" w:space="0" w:color="auto"/>
            </w:tcBorders>
            <w:shd w:val="clear" w:color="auto" w:fill="auto"/>
            <w:noWrap/>
            <w:vAlign w:val="bottom"/>
            <w:hideMark/>
          </w:tcPr>
          <w:p w14:paraId="5832FE0B"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41.97</w:t>
            </w:r>
          </w:p>
        </w:tc>
        <w:tc>
          <w:tcPr>
            <w:tcW w:w="960" w:type="dxa"/>
            <w:tcBorders>
              <w:top w:val="nil"/>
              <w:left w:val="nil"/>
              <w:bottom w:val="single" w:sz="4" w:space="0" w:color="auto"/>
              <w:right w:val="single" w:sz="4" w:space="0" w:color="auto"/>
            </w:tcBorders>
            <w:shd w:val="clear" w:color="auto" w:fill="auto"/>
            <w:noWrap/>
            <w:vAlign w:val="bottom"/>
            <w:hideMark/>
          </w:tcPr>
          <w:p w14:paraId="3748D532"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63.46</w:t>
            </w:r>
          </w:p>
        </w:tc>
        <w:tc>
          <w:tcPr>
            <w:tcW w:w="960" w:type="dxa"/>
            <w:tcBorders>
              <w:top w:val="nil"/>
              <w:left w:val="nil"/>
              <w:bottom w:val="single" w:sz="4" w:space="0" w:color="auto"/>
              <w:right w:val="single" w:sz="4" w:space="0" w:color="auto"/>
            </w:tcBorders>
            <w:shd w:val="clear" w:color="auto" w:fill="auto"/>
            <w:noWrap/>
            <w:vAlign w:val="bottom"/>
            <w:hideMark/>
          </w:tcPr>
          <w:p w14:paraId="0027B9E8"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85.53</w:t>
            </w:r>
          </w:p>
        </w:tc>
        <w:tc>
          <w:tcPr>
            <w:tcW w:w="960" w:type="dxa"/>
            <w:tcBorders>
              <w:top w:val="nil"/>
              <w:left w:val="nil"/>
              <w:bottom w:val="single" w:sz="4" w:space="0" w:color="auto"/>
              <w:right w:val="single" w:sz="4" w:space="0" w:color="auto"/>
            </w:tcBorders>
            <w:shd w:val="clear" w:color="auto" w:fill="auto"/>
            <w:noWrap/>
            <w:vAlign w:val="bottom"/>
            <w:hideMark/>
          </w:tcPr>
          <w:p w14:paraId="0F13AB7D"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83.26</w:t>
            </w:r>
          </w:p>
        </w:tc>
      </w:tr>
      <w:tr w:rsidR="005355E9" w:rsidRPr="00845678" w14:paraId="64BDCD67" w14:textId="7777777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E3716C" w14:textId="77777777" w:rsidR="005355E9" w:rsidRPr="00845678" w:rsidRDefault="005355E9">
            <w:pPr>
              <w:spacing w:after="0" w:line="240" w:lineRule="auto"/>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5 P Lag</w:t>
            </w:r>
          </w:p>
        </w:tc>
        <w:tc>
          <w:tcPr>
            <w:tcW w:w="960" w:type="dxa"/>
            <w:tcBorders>
              <w:top w:val="nil"/>
              <w:left w:val="nil"/>
              <w:bottom w:val="single" w:sz="4" w:space="0" w:color="auto"/>
              <w:right w:val="single" w:sz="4" w:space="0" w:color="auto"/>
            </w:tcBorders>
            <w:shd w:val="clear" w:color="auto" w:fill="auto"/>
            <w:noWrap/>
            <w:vAlign w:val="bottom"/>
            <w:hideMark/>
          </w:tcPr>
          <w:p w14:paraId="46830725"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66.44</w:t>
            </w:r>
          </w:p>
        </w:tc>
        <w:tc>
          <w:tcPr>
            <w:tcW w:w="960" w:type="dxa"/>
            <w:tcBorders>
              <w:top w:val="nil"/>
              <w:left w:val="nil"/>
              <w:bottom w:val="single" w:sz="4" w:space="0" w:color="auto"/>
              <w:right w:val="single" w:sz="4" w:space="0" w:color="auto"/>
            </w:tcBorders>
            <w:shd w:val="clear" w:color="auto" w:fill="auto"/>
            <w:noWrap/>
            <w:vAlign w:val="bottom"/>
            <w:hideMark/>
          </w:tcPr>
          <w:p w14:paraId="2BB5F5D8"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42.38</w:t>
            </w:r>
          </w:p>
        </w:tc>
        <w:tc>
          <w:tcPr>
            <w:tcW w:w="960" w:type="dxa"/>
            <w:tcBorders>
              <w:top w:val="nil"/>
              <w:left w:val="nil"/>
              <w:bottom w:val="single" w:sz="4" w:space="0" w:color="auto"/>
              <w:right w:val="single" w:sz="4" w:space="0" w:color="auto"/>
            </w:tcBorders>
            <w:shd w:val="clear" w:color="auto" w:fill="auto"/>
            <w:noWrap/>
            <w:vAlign w:val="bottom"/>
            <w:hideMark/>
          </w:tcPr>
          <w:p w14:paraId="7EA53A34"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42.68</w:t>
            </w:r>
          </w:p>
        </w:tc>
        <w:tc>
          <w:tcPr>
            <w:tcW w:w="960" w:type="dxa"/>
            <w:tcBorders>
              <w:top w:val="nil"/>
              <w:left w:val="nil"/>
              <w:bottom w:val="single" w:sz="4" w:space="0" w:color="auto"/>
              <w:right w:val="single" w:sz="4" w:space="0" w:color="auto"/>
            </w:tcBorders>
            <w:shd w:val="clear" w:color="auto" w:fill="auto"/>
            <w:noWrap/>
            <w:vAlign w:val="bottom"/>
            <w:hideMark/>
          </w:tcPr>
          <w:p w14:paraId="23B6DBD2"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56.24</w:t>
            </w:r>
          </w:p>
        </w:tc>
        <w:tc>
          <w:tcPr>
            <w:tcW w:w="960" w:type="dxa"/>
            <w:tcBorders>
              <w:top w:val="nil"/>
              <w:left w:val="nil"/>
              <w:bottom w:val="single" w:sz="4" w:space="0" w:color="auto"/>
              <w:right w:val="single" w:sz="4" w:space="0" w:color="auto"/>
            </w:tcBorders>
            <w:shd w:val="clear" w:color="auto" w:fill="auto"/>
            <w:noWrap/>
            <w:vAlign w:val="bottom"/>
            <w:hideMark/>
          </w:tcPr>
          <w:p w14:paraId="391BD5BD"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92.40</w:t>
            </w:r>
          </w:p>
        </w:tc>
        <w:tc>
          <w:tcPr>
            <w:tcW w:w="960" w:type="dxa"/>
            <w:tcBorders>
              <w:top w:val="nil"/>
              <w:left w:val="nil"/>
              <w:bottom w:val="single" w:sz="4" w:space="0" w:color="auto"/>
              <w:right w:val="single" w:sz="4" w:space="0" w:color="auto"/>
            </w:tcBorders>
            <w:shd w:val="clear" w:color="auto" w:fill="auto"/>
            <w:noWrap/>
            <w:vAlign w:val="bottom"/>
            <w:hideMark/>
          </w:tcPr>
          <w:p w14:paraId="7BE39450" w14:textId="77777777" w:rsidR="005355E9" w:rsidRPr="00845678" w:rsidRDefault="005355E9">
            <w:pPr>
              <w:spacing w:after="0" w:line="240" w:lineRule="auto"/>
              <w:jc w:val="right"/>
              <w:rPr>
                <w:rFonts w:ascii="Aptos Narrow" w:eastAsia="Times New Roman" w:hAnsi="Aptos Narrow" w:cs="Times New Roman"/>
                <w:color w:val="000000"/>
                <w:kern w:val="0"/>
                <w14:ligatures w14:val="none"/>
              </w:rPr>
            </w:pPr>
            <w:r w:rsidRPr="00845678">
              <w:rPr>
                <w:rFonts w:ascii="Aptos Narrow" w:eastAsia="Times New Roman" w:hAnsi="Aptos Narrow" w:cs="Times New Roman"/>
                <w:color w:val="000000"/>
                <w:kern w:val="0"/>
                <w14:ligatures w14:val="none"/>
              </w:rPr>
              <w:t>81.22</w:t>
            </w:r>
          </w:p>
        </w:tc>
      </w:tr>
    </w:tbl>
    <w:p w14:paraId="607DCA7F" w14:textId="77777777" w:rsidR="005355E9" w:rsidRDefault="005355E9" w:rsidP="005355E9">
      <w:pPr>
        <w:spacing w:line="480" w:lineRule="auto"/>
        <w:rPr>
          <w:rFonts w:ascii="Times New Roman" w:eastAsia="Times New Roman" w:hAnsi="Times New Roman" w:cs="Times New Roman"/>
          <w:color w:val="000000" w:themeColor="text1"/>
          <w:sz w:val="18"/>
          <w:szCs w:val="18"/>
        </w:rPr>
      </w:pPr>
    </w:p>
    <w:p w14:paraId="4EE15554" w14:textId="0AA6A9CB" w:rsidR="003ADDE5" w:rsidRDefault="003ADDE5" w:rsidP="003ADDE5">
      <w:pPr>
        <w:spacing w:line="480" w:lineRule="exact"/>
        <w:ind w:left="-20" w:right="-14"/>
        <w:rPr>
          <w:rFonts w:ascii="Times New Roman" w:eastAsia="Times New Roman" w:hAnsi="Times New Roman" w:cs="Times New Roman"/>
          <w:color w:val="000000" w:themeColor="text1"/>
          <w:sz w:val="24"/>
          <w:szCs w:val="24"/>
        </w:rPr>
      </w:pPr>
    </w:p>
    <w:p w14:paraId="0E8D43F7" w14:textId="48379A68" w:rsidR="003ADDE5" w:rsidRDefault="0C4BACCD" w:rsidP="7207B79D">
      <w:pPr>
        <w:pStyle w:val="sectionheads"/>
        <w:rPr>
          <w:rFonts w:eastAsia="Times New Roman"/>
          <w:color w:val="000000" w:themeColor="text1"/>
        </w:rPr>
      </w:pPr>
      <w:bookmarkStart w:id="37" w:name="_Toc165385353"/>
      <w:r>
        <w:t>4.3.2 Midwest</w:t>
      </w:r>
      <w:bookmarkEnd w:id="37"/>
    </w:p>
    <w:p w14:paraId="117D275B" w14:textId="5C463452" w:rsidR="00337B8A" w:rsidRDefault="2CEEE2F7" w:rsidP="103B7AA5">
      <w:pPr>
        <w:spacing w:line="480" w:lineRule="auto"/>
        <w:ind w:left="-14" w:right="-14" w:firstLine="72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Regression of SST onto PC MODE 1 for the MW (Fig. 4.3)</w:t>
      </w:r>
      <w:r w:rsidR="38CB5B6F" w:rsidRPr="103B7AA5">
        <w:rPr>
          <w:rFonts w:ascii="Times New Roman" w:eastAsia="Times New Roman" w:hAnsi="Times New Roman" w:cs="Times New Roman"/>
          <w:color w:val="000000" w:themeColor="text1"/>
          <w:sz w:val="24"/>
          <w:szCs w:val="24"/>
        </w:rPr>
        <w:t xml:space="preserve"> is </w:t>
      </w:r>
      <w:proofErr w:type="gramStart"/>
      <w:r w:rsidR="6F008FDC" w:rsidRPr="103B7AA5">
        <w:rPr>
          <w:rFonts w:ascii="Times New Roman" w:eastAsia="Times New Roman" w:hAnsi="Times New Roman" w:cs="Times New Roman"/>
          <w:color w:val="000000" w:themeColor="text1"/>
          <w:sz w:val="24"/>
          <w:szCs w:val="24"/>
        </w:rPr>
        <w:t>similar to</w:t>
      </w:r>
      <w:proofErr w:type="gramEnd"/>
      <w:r w:rsidR="38CB5B6F" w:rsidRPr="103B7AA5">
        <w:rPr>
          <w:rFonts w:ascii="Times New Roman" w:eastAsia="Times New Roman" w:hAnsi="Times New Roman" w:cs="Times New Roman"/>
          <w:color w:val="000000" w:themeColor="text1"/>
          <w:sz w:val="24"/>
          <w:szCs w:val="24"/>
        </w:rPr>
        <w:t xml:space="preserve"> the MW antecedent composite (Fig. 3.5)</w:t>
      </w:r>
      <w:r w:rsidR="32AA0AD6" w:rsidRPr="103B7AA5">
        <w:rPr>
          <w:rFonts w:ascii="Times New Roman" w:eastAsia="Times New Roman" w:hAnsi="Times New Roman" w:cs="Times New Roman"/>
          <w:color w:val="000000" w:themeColor="text1"/>
          <w:sz w:val="24"/>
          <w:szCs w:val="24"/>
        </w:rPr>
        <w:t xml:space="preserve"> with</w:t>
      </w:r>
      <w:r w:rsidR="38CB5B6F" w:rsidRPr="103B7AA5">
        <w:rPr>
          <w:rFonts w:ascii="Times New Roman" w:eastAsia="Times New Roman" w:hAnsi="Times New Roman" w:cs="Times New Roman"/>
          <w:color w:val="000000" w:themeColor="text1"/>
          <w:sz w:val="24"/>
          <w:szCs w:val="24"/>
        </w:rPr>
        <w:t xml:space="preserve"> </w:t>
      </w:r>
      <w:r w:rsidR="3C7862E6" w:rsidRPr="103B7AA5">
        <w:rPr>
          <w:rFonts w:ascii="Times New Roman" w:eastAsia="Times New Roman" w:hAnsi="Times New Roman" w:cs="Times New Roman"/>
          <w:color w:val="000000" w:themeColor="text1"/>
          <w:sz w:val="24"/>
          <w:szCs w:val="24"/>
        </w:rPr>
        <w:t xml:space="preserve">SST anomalies in the Tropical Pacific </w:t>
      </w:r>
      <w:r w:rsidR="76E6CD38" w:rsidRPr="103B7AA5">
        <w:rPr>
          <w:rFonts w:ascii="Times New Roman" w:eastAsia="Times New Roman" w:hAnsi="Times New Roman" w:cs="Times New Roman"/>
          <w:color w:val="000000" w:themeColor="text1"/>
          <w:sz w:val="24"/>
          <w:szCs w:val="24"/>
        </w:rPr>
        <w:t xml:space="preserve">that </w:t>
      </w:r>
      <w:r w:rsidR="3C7862E6" w:rsidRPr="103B7AA5">
        <w:rPr>
          <w:rFonts w:ascii="Times New Roman" w:eastAsia="Times New Roman" w:hAnsi="Times New Roman" w:cs="Times New Roman"/>
          <w:color w:val="000000" w:themeColor="text1"/>
          <w:sz w:val="24"/>
          <w:szCs w:val="24"/>
        </w:rPr>
        <w:t xml:space="preserve">are cooler than expected based on the composite. </w:t>
      </w:r>
      <w:r w:rsidR="5D61EBC7" w:rsidRPr="103B7AA5">
        <w:rPr>
          <w:rFonts w:ascii="Times New Roman" w:eastAsia="Times New Roman" w:hAnsi="Times New Roman" w:cs="Times New Roman"/>
          <w:color w:val="000000" w:themeColor="text1"/>
          <w:sz w:val="24"/>
          <w:szCs w:val="24"/>
        </w:rPr>
        <w:t>However,</w:t>
      </w:r>
      <w:r w:rsidR="3C7862E6" w:rsidRPr="103B7AA5">
        <w:rPr>
          <w:rFonts w:ascii="Times New Roman" w:eastAsia="Times New Roman" w:hAnsi="Times New Roman" w:cs="Times New Roman"/>
          <w:color w:val="000000" w:themeColor="text1"/>
          <w:sz w:val="24"/>
          <w:szCs w:val="24"/>
        </w:rPr>
        <w:t xml:space="preserve"> </w:t>
      </w:r>
      <w:r w:rsidR="68C3A833" w:rsidRPr="103B7AA5">
        <w:rPr>
          <w:rFonts w:ascii="Times New Roman" w:eastAsia="Times New Roman" w:hAnsi="Times New Roman" w:cs="Times New Roman"/>
          <w:color w:val="000000" w:themeColor="text1"/>
          <w:sz w:val="24"/>
          <w:szCs w:val="24"/>
        </w:rPr>
        <w:t xml:space="preserve">a matching band of cooler SST anomalies </w:t>
      </w:r>
      <w:r w:rsidR="672ADF0B" w:rsidRPr="103B7AA5">
        <w:rPr>
          <w:rFonts w:ascii="Times New Roman" w:eastAsia="Times New Roman" w:hAnsi="Times New Roman" w:cs="Times New Roman"/>
          <w:color w:val="000000" w:themeColor="text1"/>
          <w:sz w:val="24"/>
          <w:szCs w:val="24"/>
        </w:rPr>
        <w:t>are present near Central American</w:t>
      </w:r>
      <w:r w:rsidR="02A5B972" w:rsidRPr="103B7AA5">
        <w:rPr>
          <w:rFonts w:ascii="Times New Roman" w:eastAsia="Times New Roman" w:hAnsi="Times New Roman" w:cs="Times New Roman"/>
          <w:color w:val="000000" w:themeColor="text1"/>
          <w:sz w:val="24"/>
          <w:szCs w:val="24"/>
        </w:rPr>
        <w:t xml:space="preserve"> </w:t>
      </w:r>
      <w:r w:rsidR="09C93C62" w:rsidRPr="103B7AA5">
        <w:rPr>
          <w:rFonts w:ascii="Times New Roman" w:eastAsia="Times New Roman" w:hAnsi="Times New Roman" w:cs="Times New Roman"/>
          <w:color w:val="000000" w:themeColor="text1"/>
          <w:sz w:val="24"/>
          <w:szCs w:val="24"/>
        </w:rPr>
        <w:t xml:space="preserve">that </w:t>
      </w:r>
      <w:r w:rsidR="41A584C3" w:rsidRPr="103B7AA5">
        <w:rPr>
          <w:rFonts w:ascii="Times New Roman" w:eastAsia="Times New Roman" w:hAnsi="Times New Roman" w:cs="Times New Roman"/>
          <w:color w:val="000000" w:themeColor="text1"/>
          <w:sz w:val="24"/>
          <w:szCs w:val="24"/>
        </w:rPr>
        <w:t xml:space="preserve">is accompanied by </w:t>
      </w:r>
      <w:r w:rsidR="303DF557" w:rsidRPr="103B7AA5">
        <w:rPr>
          <w:rFonts w:ascii="Times New Roman" w:eastAsia="Times New Roman" w:hAnsi="Times New Roman" w:cs="Times New Roman"/>
          <w:color w:val="000000" w:themeColor="text1"/>
          <w:sz w:val="24"/>
          <w:szCs w:val="24"/>
        </w:rPr>
        <w:t xml:space="preserve">low </w:t>
      </w:r>
      <w:r w:rsidR="543C5F28" w:rsidRPr="103B7AA5">
        <w:rPr>
          <w:rFonts w:ascii="Times New Roman" w:eastAsia="Times New Roman" w:hAnsi="Times New Roman" w:cs="Times New Roman"/>
          <w:color w:val="000000" w:themeColor="text1"/>
          <w:sz w:val="24"/>
          <w:szCs w:val="24"/>
        </w:rPr>
        <w:t xml:space="preserve">GPH anomalies. </w:t>
      </w:r>
      <w:r w:rsidR="3F74C8D2" w:rsidRPr="103B7AA5">
        <w:rPr>
          <w:rFonts w:ascii="Times New Roman" w:eastAsia="Times New Roman" w:hAnsi="Times New Roman" w:cs="Times New Roman"/>
          <w:color w:val="000000" w:themeColor="text1"/>
          <w:sz w:val="24"/>
          <w:szCs w:val="24"/>
        </w:rPr>
        <w:t xml:space="preserve">An omega blocking </w:t>
      </w:r>
      <w:r w:rsidR="49EC68A3" w:rsidRPr="103B7AA5">
        <w:rPr>
          <w:rFonts w:ascii="Times New Roman" w:eastAsia="Times New Roman" w:hAnsi="Times New Roman" w:cs="Times New Roman"/>
          <w:color w:val="000000" w:themeColor="text1"/>
          <w:sz w:val="24"/>
          <w:szCs w:val="24"/>
        </w:rPr>
        <w:t xml:space="preserve">pattern </w:t>
      </w:r>
      <w:r w:rsidR="2B088507" w:rsidRPr="103B7AA5">
        <w:rPr>
          <w:rFonts w:ascii="Times New Roman" w:eastAsia="Times New Roman" w:hAnsi="Times New Roman" w:cs="Times New Roman"/>
          <w:color w:val="000000" w:themeColor="text1"/>
          <w:sz w:val="24"/>
          <w:szCs w:val="24"/>
        </w:rPr>
        <w:t xml:space="preserve">is </w:t>
      </w:r>
      <w:r w:rsidR="32D14739" w:rsidRPr="103B7AA5">
        <w:rPr>
          <w:rFonts w:ascii="Times New Roman" w:eastAsia="Times New Roman" w:hAnsi="Times New Roman" w:cs="Times New Roman"/>
          <w:color w:val="000000" w:themeColor="text1"/>
          <w:sz w:val="24"/>
          <w:szCs w:val="24"/>
        </w:rPr>
        <w:t xml:space="preserve">also </w:t>
      </w:r>
      <w:r w:rsidR="2B088507" w:rsidRPr="103B7AA5">
        <w:rPr>
          <w:rFonts w:ascii="Times New Roman" w:eastAsia="Times New Roman" w:hAnsi="Times New Roman" w:cs="Times New Roman"/>
          <w:color w:val="000000" w:themeColor="text1"/>
          <w:sz w:val="24"/>
          <w:szCs w:val="24"/>
        </w:rPr>
        <w:t>present</w:t>
      </w:r>
      <w:r w:rsidR="199A4A97" w:rsidRPr="103B7AA5">
        <w:rPr>
          <w:rFonts w:ascii="Times New Roman" w:eastAsia="Times New Roman" w:hAnsi="Times New Roman" w:cs="Times New Roman"/>
          <w:color w:val="000000" w:themeColor="text1"/>
          <w:sz w:val="24"/>
          <w:szCs w:val="24"/>
        </w:rPr>
        <w:t>.</w:t>
      </w:r>
      <w:r w:rsidR="77C9A204" w:rsidRPr="103B7AA5">
        <w:rPr>
          <w:rFonts w:ascii="Times New Roman" w:eastAsia="Times New Roman" w:hAnsi="Times New Roman" w:cs="Times New Roman"/>
          <w:color w:val="000000" w:themeColor="text1"/>
          <w:sz w:val="24"/>
          <w:szCs w:val="24"/>
        </w:rPr>
        <w:t xml:space="preserve"> </w:t>
      </w:r>
      <w:r w:rsidR="0DEA3753" w:rsidRPr="103B7AA5">
        <w:rPr>
          <w:rFonts w:ascii="Times New Roman" w:eastAsia="Times New Roman" w:hAnsi="Times New Roman" w:cs="Times New Roman"/>
          <w:color w:val="000000" w:themeColor="text1"/>
          <w:sz w:val="24"/>
          <w:szCs w:val="24"/>
        </w:rPr>
        <w:t xml:space="preserve">This pattern inhibits moisture from </w:t>
      </w:r>
      <w:r w:rsidR="5228AD61" w:rsidRPr="103B7AA5">
        <w:rPr>
          <w:rFonts w:ascii="Times New Roman" w:eastAsia="Times New Roman" w:hAnsi="Times New Roman" w:cs="Times New Roman"/>
          <w:color w:val="000000" w:themeColor="text1"/>
          <w:sz w:val="24"/>
          <w:szCs w:val="24"/>
        </w:rPr>
        <w:t>traveling over through the central blocking high</w:t>
      </w:r>
      <w:r w:rsidR="7FE5C6F5" w:rsidRPr="103B7AA5">
        <w:rPr>
          <w:rFonts w:ascii="Times New Roman" w:eastAsia="Times New Roman" w:hAnsi="Times New Roman" w:cs="Times New Roman"/>
          <w:color w:val="000000" w:themeColor="text1"/>
          <w:sz w:val="24"/>
          <w:szCs w:val="24"/>
        </w:rPr>
        <w:t xml:space="preserve"> </w:t>
      </w:r>
      <w:r w:rsidR="7FE5C6F5" w:rsidRPr="103B7AA5">
        <w:rPr>
          <w:rFonts w:ascii="Times New Roman" w:eastAsia="Times New Roman" w:hAnsi="Times New Roman" w:cs="Times New Roman"/>
          <w:sz w:val="24"/>
          <w:szCs w:val="24"/>
        </w:rPr>
        <w:lastRenderedPageBreak/>
        <w:t>(</w:t>
      </w:r>
      <w:r w:rsidR="55CFD8BF" w:rsidRPr="103B7AA5">
        <w:rPr>
          <w:rFonts w:ascii="Times New Roman" w:eastAsia="Times New Roman" w:hAnsi="Times New Roman" w:cs="Times New Roman"/>
          <w:sz w:val="24"/>
          <w:szCs w:val="24"/>
        </w:rPr>
        <w:t>Rex, 1950</w:t>
      </w:r>
      <w:r w:rsidR="7E089A14" w:rsidRPr="103B7AA5">
        <w:rPr>
          <w:rFonts w:ascii="Times New Roman" w:eastAsia="Times New Roman" w:hAnsi="Times New Roman" w:cs="Times New Roman"/>
          <w:sz w:val="24"/>
          <w:szCs w:val="24"/>
        </w:rPr>
        <w:t>).</w:t>
      </w:r>
      <w:r w:rsidR="7FE5C6F5" w:rsidRPr="103B7AA5">
        <w:rPr>
          <w:rFonts w:ascii="Times New Roman" w:eastAsia="Times New Roman" w:hAnsi="Times New Roman" w:cs="Times New Roman"/>
          <w:color w:val="000000" w:themeColor="text1"/>
          <w:sz w:val="24"/>
          <w:szCs w:val="24"/>
        </w:rPr>
        <w:t xml:space="preserve"> </w:t>
      </w:r>
      <w:r w:rsidR="1B419811" w:rsidRPr="103B7AA5">
        <w:rPr>
          <w:rFonts w:ascii="Times New Roman" w:eastAsia="Times New Roman" w:hAnsi="Times New Roman" w:cs="Times New Roman"/>
          <w:color w:val="000000" w:themeColor="text1"/>
          <w:sz w:val="24"/>
          <w:szCs w:val="24"/>
        </w:rPr>
        <w:t xml:space="preserve">The outer </w:t>
      </w:r>
      <w:r w:rsidR="638705C6" w:rsidRPr="103B7AA5">
        <w:rPr>
          <w:rFonts w:ascii="Times New Roman" w:eastAsia="Times New Roman" w:hAnsi="Times New Roman" w:cs="Times New Roman"/>
          <w:color w:val="000000" w:themeColor="text1"/>
          <w:sz w:val="24"/>
          <w:szCs w:val="24"/>
        </w:rPr>
        <w:t xml:space="preserve">GPH high areas correspond to </w:t>
      </w:r>
      <w:r w:rsidR="65BF9D00" w:rsidRPr="103B7AA5">
        <w:rPr>
          <w:rFonts w:ascii="Times New Roman" w:eastAsia="Times New Roman" w:hAnsi="Times New Roman" w:cs="Times New Roman"/>
          <w:color w:val="000000" w:themeColor="text1"/>
          <w:sz w:val="24"/>
          <w:szCs w:val="24"/>
        </w:rPr>
        <w:t xml:space="preserve">warm </w:t>
      </w:r>
      <w:r w:rsidR="638705C6" w:rsidRPr="103B7AA5">
        <w:rPr>
          <w:rFonts w:ascii="Times New Roman" w:eastAsia="Times New Roman" w:hAnsi="Times New Roman" w:cs="Times New Roman"/>
          <w:color w:val="000000" w:themeColor="text1"/>
          <w:sz w:val="24"/>
          <w:szCs w:val="24"/>
        </w:rPr>
        <w:t>SST anomalies.</w:t>
      </w:r>
      <w:r w:rsidR="59745A9D" w:rsidRPr="103B7AA5">
        <w:rPr>
          <w:rFonts w:ascii="Times New Roman" w:eastAsia="Times New Roman" w:hAnsi="Times New Roman" w:cs="Times New Roman"/>
          <w:color w:val="000000" w:themeColor="text1"/>
          <w:sz w:val="24"/>
          <w:szCs w:val="24"/>
        </w:rPr>
        <w:t xml:space="preserve"> In the North Central Pacific</w:t>
      </w:r>
      <w:r w:rsidR="0B1DF6DD" w:rsidRPr="103B7AA5">
        <w:rPr>
          <w:rFonts w:ascii="Times New Roman" w:eastAsia="Times New Roman" w:hAnsi="Times New Roman" w:cs="Times New Roman"/>
          <w:color w:val="000000" w:themeColor="text1"/>
          <w:sz w:val="24"/>
          <w:szCs w:val="24"/>
        </w:rPr>
        <w:t>, the</w:t>
      </w:r>
      <w:r w:rsidR="59745A9D" w:rsidRPr="103B7AA5">
        <w:rPr>
          <w:rFonts w:ascii="Times New Roman" w:eastAsia="Times New Roman" w:hAnsi="Times New Roman" w:cs="Times New Roman"/>
          <w:color w:val="000000" w:themeColor="text1"/>
          <w:sz w:val="24"/>
          <w:szCs w:val="24"/>
        </w:rPr>
        <w:t xml:space="preserve"> warm </w:t>
      </w:r>
      <w:r w:rsidR="0CBE5754" w:rsidRPr="103B7AA5">
        <w:rPr>
          <w:rFonts w:ascii="Times New Roman" w:eastAsia="Times New Roman" w:hAnsi="Times New Roman" w:cs="Times New Roman"/>
          <w:color w:val="000000" w:themeColor="text1"/>
          <w:sz w:val="24"/>
          <w:szCs w:val="24"/>
        </w:rPr>
        <w:t xml:space="preserve">SST </w:t>
      </w:r>
      <w:r w:rsidR="5D61EBC7" w:rsidRPr="103B7AA5">
        <w:rPr>
          <w:rFonts w:ascii="Times New Roman" w:eastAsia="Times New Roman" w:hAnsi="Times New Roman" w:cs="Times New Roman"/>
          <w:color w:val="000000" w:themeColor="text1"/>
          <w:sz w:val="24"/>
          <w:szCs w:val="24"/>
        </w:rPr>
        <w:t>anomalies</w:t>
      </w:r>
      <w:r w:rsidR="59745A9D" w:rsidRPr="103B7AA5">
        <w:rPr>
          <w:rFonts w:ascii="Times New Roman" w:eastAsia="Times New Roman" w:hAnsi="Times New Roman" w:cs="Times New Roman"/>
          <w:color w:val="000000" w:themeColor="text1"/>
          <w:sz w:val="24"/>
          <w:szCs w:val="24"/>
        </w:rPr>
        <w:t xml:space="preserve"> </w:t>
      </w:r>
      <w:r w:rsidR="3FBFB815" w:rsidRPr="103B7AA5">
        <w:rPr>
          <w:rFonts w:ascii="Times New Roman" w:eastAsia="Times New Roman" w:hAnsi="Times New Roman" w:cs="Times New Roman"/>
          <w:color w:val="000000" w:themeColor="text1"/>
          <w:sz w:val="24"/>
          <w:szCs w:val="24"/>
        </w:rPr>
        <w:t xml:space="preserve">are </w:t>
      </w:r>
      <w:proofErr w:type="gramStart"/>
      <w:r w:rsidR="3FBFB815" w:rsidRPr="103B7AA5">
        <w:rPr>
          <w:rFonts w:ascii="Times New Roman" w:eastAsia="Times New Roman" w:hAnsi="Times New Roman" w:cs="Times New Roman"/>
          <w:color w:val="000000" w:themeColor="text1"/>
          <w:sz w:val="24"/>
          <w:szCs w:val="24"/>
        </w:rPr>
        <w:t>similar to</w:t>
      </w:r>
      <w:proofErr w:type="gramEnd"/>
      <w:r w:rsidR="3FBFB815" w:rsidRPr="103B7AA5">
        <w:rPr>
          <w:rFonts w:ascii="Times New Roman" w:eastAsia="Times New Roman" w:hAnsi="Times New Roman" w:cs="Times New Roman"/>
          <w:color w:val="000000" w:themeColor="text1"/>
          <w:sz w:val="24"/>
          <w:szCs w:val="24"/>
        </w:rPr>
        <w:t xml:space="preserve"> </w:t>
      </w:r>
      <w:r w:rsidR="59745A9D" w:rsidRPr="103B7AA5">
        <w:rPr>
          <w:rFonts w:ascii="Times New Roman" w:eastAsia="Times New Roman" w:hAnsi="Times New Roman" w:cs="Times New Roman"/>
          <w:color w:val="000000" w:themeColor="text1"/>
          <w:sz w:val="24"/>
          <w:szCs w:val="24"/>
        </w:rPr>
        <w:t>the significant SST anomalies from Figure 3.5. Again, this area is the area where Jong et al., (2022) found origination of Rossby wave packets that develop into stalled high atmospheric ridges over the Ohio Valley.</w:t>
      </w:r>
      <w:r w:rsidR="260FE55C" w:rsidRPr="103B7AA5">
        <w:rPr>
          <w:rFonts w:ascii="Times New Roman" w:eastAsia="Times New Roman" w:hAnsi="Times New Roman" w:cs="Times New Roman"/>
          <w:color w:val="000000" w:themeColor="text1"/>
          <w:sz w:val="24"/>
          <w:szCs w:val="24"/>
        </w:rPr>
        <w:t xml:space="preserve"> </w:t>
      </w:r>
      <w:r w:rsidR="497BFAFE" w:rsidRPr="103B7AA5">
        <w:rPr>
          <w:rFonts w:ascii="Times New Roman" w:eastAsia="Times New Roman" w:hAnsi="Times New Roman" w:cs="Times New Roman"/>
          <w:color w:val="000000" w:themeColor="text1"/>
          <w:sz w:val="24"/>
          <w:szCs w:val="24"/>
        </w:rPr>
        <w:t xml:space="preserve">Warm SST anomalies in the Atlantic could correspond to a positive NAO that has been found to increase the </w:t>
      </w:r>
      <w:r w:rsidR="7438AFF4" w:rsidRPr="103B7AA5">
        <w:rPr>
          <w:rFonts w:ascii="Times New Roman" w:eastAsia="Times New Roman" w:hAnsi="Times New Roman" w:cs="Times New Roman"/>
          <w:color w:val="000000" w:themeColor="text1"/>
          <w:sz w:val="24"/>
          <w:szCs w:val="24"/>
        </w:rPr>
        <w:t xml:space="preserve">incidence of flash drought in the </w:t>
      </w:r>
      <w:r w:rsidR="4DA7FD9E" w:rsidRPr="103B7AA5">
        <w:rPr>
          <w:rFonts w:ascii="Times New Roman" w:eastAsia="Times New Roman" w:hAnsi="Times New Roman" w:cs="Times New Roman"/>
          <w:color w:val="000000" w:themeColor="text1"/>
          <w:sz w:val="24"/>
          <w:szCs w:val="24"/>
        </w:rPr>
        <w:t>Midwest (</w:t>
      </w:r>
      <w:r w:rsidR="7347CAE1" w:rsidRPr="103B7AA5">
        <w:rPr>
          <w:rFonts w:ascii="Times New Roman" w:eastAsia="Times New Roman" w:hAnsi="Times New Roman" w:cs="Times New Roman"/>
          <w:color w:val="000000" w:themeColor="text1"/>
          <w:sz w:val="24"/>
          <w:szCs w:val="24"/>
        </w:rPr>
        <w:t xml:space="preserve">Lesinger </w:t>
      </w:r>
      <w:r w:rsidR="1BDAB151" w:rsidRPr="103B7AA5">
        <w:rPr>
          <w:rFonts w:ascii="Times New Roman" w:eastAsia="Times New Roman" w:hAnsi="Times New Roman" w:cs="Times New Roman"/>
          <w:color w:val="000000" w:themeColor="text1"/>
          <w:sz w:val="24"/>
          <w:szCs w:val="24"/>
        </w:rPr>
        <w:t xml:space="preserve">&amp; Tian, 2022). </w:t>
      </w:r>
      <w:r w:rsidR="2FA51894" w:rsidRPr="103B7AA5">
        <w:rPr>
          <w:rFonts w:ascii="Times New Roman" w:eastAsia="Times New Roman" w:hAnsi="Times New Roman" w:cs="Times New Roman"/>
          <w:color w:val="000000" w:themeColor="text1"/>
          <w:sz w:val="24"/>
          <w:szCs w:val="24"/>
        </w:rPr>
        <w:t xml:space="preserve">Overall, the </w:t>
      </w:r>
      <w:r w:rsidR="37FDA58F" w:rsidRPr="103B7AA5">
        <w:rPr>
          <w:rFonts w:ascii="Times New Roman" w:eastAsia="Times New Roman" w:hAnsi="Times New Roman" w:cs="Times New Roman"/>
          <w:color w:val="000000" w:themeColor="text1"/>
          <w:sz w:val="24"/>
          <w:szCs w:val="24"/>
        </w:rPr>
        <w:t xml:space="preserve">MODE 1 </w:t>
      </w:r>
      <w:r w:rsidR="39F84D66" w:rsidRPr="103B7AA5">
        <w:rPr>
          <w:rFonts w:ascii="Times New Roman" w:eastAsia="Times New Roman" w:hAnsi="Times New Roman" w:cs="Times New Roman"/>
          <w:color w:val="000000" w:themeColor="text1"/>
          <w:sz w:val="24"/>
          <w:szCs w:val="24"/>
        </w:rPr>
        <w:t xml:space="preserve">patterns are very </w:t>
      </w:r>
      <w:r w:rsidR="00E5628C">
        <w:rPr>
          <w:rFonts w:ascii="Times New Roman" w:eastAsia="Times New Roman" w:hAnsi="Times New Roman" w:cs="Times New Roman"/>
          <w:noProof/>
          <w:color w:val="000000" w:themeColor="text1"/>
          <w:sz w:val="24"/>
          <w:szCs w:val="24"/>
        </w:rPr>
        <w:drawing>
          <wp:anchor distT="0" distB="0" distL="114300" distR="114300" simplePos="0" relativeHeight="251656704" behindDoc="0" locked="0" layoutInCell="1" allowOverlap="1" wp14:anchorId="1E018D35" wp14:editId="0A9E23B0">
            <wp:simplePos x="0" y="0"/>
            <wp:positionH relativeFrom="column">
              <wp:posOffset>1905</wp:posOffset>
            </wp:positionH>
            <wp:positionV relativeFrom="paragraph">
              <wp:posOffset>2744470</wp:posOffset>
            </wp:positionV>
            <wp:extent cx="5942965" cy="4002405"/>
            <wp:effectExtent l="0" t="0" r="635" b="0"/>
            <wp:wrapSquare wrapText="bothSides"/>
            <wp:docPr id="10205811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81108" name="Picture 4"/>
                    <pic:cNvPicPr/>
                  </pic:nvPicPr>
                  <pic:blipFill>
                    <a:blip r:embed="rId37">
                      <a:extLst>
                        <a:ext uri="{28A0092B-C50C-407E-A947-70E740481C1C}">
                          <a14:useLocalDpi xmlns:a14="http://schemas.microsoft.com/office/drawing/2010/main" val="0"/>
                        </a:ext>
                      </a:extLst>
                    </a:blip>
                    <a:stretch>
                      <a:fillRect/>
                    </a:stretch>
                  </pic:blipFill>
                  <pic:spPr>
                    <a:xfrm>
                      <a:off x="0" y="0"/>
                      <a:ext cx="5942965" cy="4002405"/>
                    </a:xfrm>
                    <a:prstGeom prst="rect">
                      <a:avLst/>
                    </a:prstGeom>
                  </pic:spPr>
                </pic:pic>
              </a:graphicData>
            </a:graphic>
          </wp:anchor>
        </w:drawing>
      </w:r>
      <w:r w:rsidR="39F84D66" w:rsidRPr="103B7AA5">
        <w:rPr>
          <w:rFonts w:ascii="Times New Roman" w:eastAsia="Times New Roman" w:hAnsi="Times New Roman" w:cs="Times New Roman"/>
          <w:color w:val="000000" w:themeColor="text1"/>
          <w:sz w:val="24"/>
          <w:szCs w:val="24"/>
        </w:rPr>
        <w:t xml:space="preserve">consistent with </w:t>
      </w:r>
      <w:r w:rsidR="70AA09F9" w:rsidRPr="103B7AA5">
        <w:rPr>
          <w:rFonts w:ascii="Times New Roman" w:eastAsia="Times New Roman" w:hAnsi="Times New Roman" w:cs="Times New Roman"/>
          <w:color w:val="000000" w:themeColor="text1"/>
          <w:sz w:val="24"/>
          <w:szCs w:val="24"/>
        </w:rPr>
        <w:t>conditions that are known to</w:t>
      </w:r>
      <w:r w:rsidR="576CB45B" w:rsidRPr="103B7AA5">
        <w:rPr>
          <w:rFonts w:ascii="Times New Roman" w:eastAsia="Times New Roman" w:hAnsi="Times New Roman" w:cs="Times New Roman"/>
          <w:color w:val="000000" w:themeColor="text1"/>
          <w:sz w:val="24"/>
          <w:szCs w:val="24"/>
        </w:rPr>
        <w:t xml:space="preserve"> drive flash drought development in the Midwest. </w:t>
      </w:r>
    </w:p>
    <w:p w14:paraId="1926AF10" w14:textId="58F1AE53" w:rsidR="00F0560F" w:rsidRPr="00E5628C" w:rsidRDefault="5E4B3ABD" w:rsidP="00E5628C">
      <w:pPr>
        <w:spacing w:line="480" w:lineRule="auto"/>
        <w:ind w:left="-14" w:right="-14" w:firstLine="72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 </w:t>
      </w:r>
    </w:p>
    <w:p w14:paraId="32175F3F" w14:textId="080C3056" w:rsidR="0C4BACCD" w:rsidRDefault="0C4BACCD" w:rsidP="00F0560F">
      <w:pPr>
        <w:pStyle w:val="Caption"/>
      </w:pPr>
      <w:r w:rsidRPr="003ADDE5">
        <w:rPr>
          <w:b/>
          <w:bCs/>
        </w:rPr>
        <w:t xml:space="preserve">Figure 4.5 </w:t>
      </w:r>
      <w:r w:rsidRPr="003ADDE5">
        <w:t>Spatial representation of Principal Component time series MODE 1 regressed with standardized anomalies of a) SST, b) 500 mb GPH, and c) SESR for Midwest flash drought years.</w:t>
      </w:r>
    </w:p>
    <w:p w14:paraId="09B8C8A5" w14:textId="5CBC6667" w:rsidR="003ADDE5" w:rsidRDefault="003ADDE5" w:rsidP="003ADDE5">
      <w:pPr>
        <w:spacing w:line="480" w:lineRule="exact"/>
        <w:ind w:left="-20" w:right="-14"/>
        <w:rPr>
          <w:rFonts w:ascii="Times New Roman" w:eastAsia="Times New Roman" w:hAnsi="Times New Roman" w:cs="Times New Roman"/>
          <w:color w:val="000000" w:themeColor="text1"/>
          <w:sz w:val="18"/>
          <w:szCs w:val="18"/>
        </w:rPr>
      </w:pPr>
    </w:p>
    <w:p w14:paraId="253F89BE" w14:textId="0C520229" w:rsidR="003ADDE5" w:rsidRDefault="00E5628C" w:rsidP="00E5628C">
      <w:pPr>
        <w:spacing w:line="480" w:lineRule="auto"/>
        <w:ind w:left="-14" w:right="-14" w:firstLine="734"/>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lastRenderedPageBreak/>
        <w:t>PC MODE 1 represents 19.5% of the total variance, with the first three standing for 41.3% of the total variability. PC MODE 2 only represents 12.5% of the total variance, but also registers as the most statistically significant when subjected to bootstrap simulation comparison with changes in evaporative stress. As such, MODE 2 for the MW tests at 95.75% while MODE 1 only at 48.76%</w:t>
      </w:r>
      <w:r w:rsidR="748E92B8" w:rsidRPr="103B7AA5">
        <w:rPr>
          <w:rFonts w:ascii="Times New Roman" w:eastAsia="Times New Roman" w:hAnsi="Times New Roman" w:cs="Times New Roman"/>
          <w:color w:val="000000" w:themeColor="text1"/>
          <w:sz w:val="24"/>
          <w:szCs w:val="24"/>
        </w:rPr>
        <w:t xml:space="preserve">despite some similarities in the spatial patterns. MODE 2 (Fig. 4.6) SST </w:t>
      </w:r>
      <w:r w:rsidR="199F86A5" w:rsidRPr="103B7AA5">
        <w:rPr>
          <w:rFonts w:ascii="Times New Roman" w:eastAsia="Times New Roman" w:hAnsi="Times New Roman" w:cs="Times New Roman"/>
          <w:color w:val="000000" w:themeColor="text1"/>
          <w:sz w:val="24"/>
          <w:szCs w:val="24"/>
        </w:rPr>
        <w:t>exhibits</w:t>
      </w:r>
      <w:r w:rsidR="748E92B8" w:rsidRPr="103B7AA5">
        <w:rPr>
          <w:rFonts w:ascii="Times New Roman" w:eastAsia="Times New Roman" w:hAnsi="Times New Roman" w:cs="Times New Roman"/>
          <w:color w:val="000000" w:themeColor="text1"/>
          <w:sz w:val="24"/>
          <w:szCs w:val="24"/>
        </w:rPr>
        <w:t xml:space="preserve"> a strong El Nino style pattern in the Central Pacific (</w:t>
      </w:r>
      <w:r w:rsidR="6CCE2AE6" w:rsidRPr="103B7AA5">
        <w:rPr>
          <w:rFonts w:ascii="Times New Roman" w:hAnsi="Times New Roman" w:cs="Times New Roman"/>
          <w:sz w:val="24"/>
          <w:szCs w:val="24"/>
        </w:rPr>
        <w:t>Rasmusson &amp; Carpenter, 1982</w:t>
      </w:r>
      <w:r w:rsidR="748E92B8" w:rsidRPr="103B7AA5">
        <w:rPr>
          <w:rFonts w:ascii="Times New Roman" w:eastAsia="Times New Roman" w:hAnsi="Times New Roman" w:cs="Times New Roman"/>
          <w:color w:val="000000" w:themeColor="text1"/>
          <w:sz w:val="24"/>
          <w:szCs w:val="24"/>
        </w:rPr>
        <w:t xml:space="preserve">). El Nino is known for </w:t>
      </w:r>
      <w:r w:rsidR="0D54CD54" w:rsidRPr="103B7AA5">
        <w:rPr>
          <w:rFonts w:ascii="Times New Roman" w:eastAsia="Times New Roman" w:hAnsi="Times New Roman" w:cs="Times New Roman"/>
          <w:color w:val="000000" w:themeColor="text1"/>
          <w:sz w:val="24"/>
          <w:szCs w:val="24"/>
        </w:rPr>
        <w:t>moisture transport</w:t>
      </w:r>
      <w:r w:rsidR="748E92B8" w:rsidRPr="103B7AA5">
        <w:rPr>
          <w:rFonts w:ascii="Times New Roman" w:eastAsia="Times New Roman" w:hAnsi="Times New Roman" w:cs="Times New Roman"/>
          <w:color w:val="000000" w:themeColor="text1"/>
          <w:sz w:val="24"/>
          <w:szCs w:val="24"/>
        </w:rPr>
        <w:t xml:space="preserve"> to the Southern US and drier conditions to the Midwest (</w:t>
      </w:r>
      <w:r w:rsidR="6CCE2AE6" w:rsidRPr="103B7AA5">
        <w:rPr>
          <w:rFonts w:ascii="Times New Roman" w:hAnsi="Times New Roman" w:cs="Times New Roman"/>
          <w:sz w:val="24"/>
          <w:szCs w:val="24"/>
        </w:rPr>
        <w:t>Rasmusson &amp; Carpenter, 1982; Flanagan et al., 2018; 2019</w:t>
      </w:r>
      <w:r w:rsidR="748E92B8" w:rsidRPr="103B7AA5">
        <w:rPr>
          <w:rFonts w:ascii="Times New Roman" w:eastAsia="Times New Roman" w:hAnsi="Times New Roman" w:cs="Times New Roman"/>
          <w:color w:val="000000" w:themeColor="text1"/>
          <w:sz w:val="24"/>
          <w:szCs w:val="24"/>
        </w:rPr>
        <w:t>). Warm SST shifting to the coast of South America allows for the extension of the pacific jet into the Southwest US. While the North Central Pacific is cooler overall there is still a small area of warm SST anomalies, with a GPH high just to the south. GPH anomalies over the central US are neutral however evaporative stress increased in these areas. During significance testing MODE 2 tested as the most significant pattern relating to changes in evaporative stress in the associated study area at over the 95</w:t>
      </w:r>
      <w:r w:rsidR="748E92B8" w:rsidRPr="103B7AA5">
        <w:rPr>
          <w:rFonts w:ascii="Times New Roman" w:eastAsia="Times New Roman" w:hAnsi="Times New Roman" w:cs="Times New Roman"/>
          <w:color w:val="000000" w:themeColor="text1"/>
          <w:sz w:val="24"/>
          <w:szCs w:val="24"/>
          <w:vertAlign w:val="superscript"/>
        </w:rPr>
        <w:t>th</w:t>
      </w:r>
      <w:r w:rsidR="748E92B8" w:rsidRPr="103B7AA5">
        <w:rPr>
          <w:rFonts w:ascii="Times New Roman" w:eastAsia="Times New Roman" w:hAnsi="Times New Roman" w:cs="Times New Roman"/>
          <w:color w:val="000000" w:themeColor="text1"/>
          <w:sz w:val="24"/>
          <w:szCs w:val="24"/>
        </w:rPr>
        <w:t xml:space="preserve"> percentile (Table 2).</w:t>
      </w:r>
    </w:p>
    <w:p w14:paraId="110480A1" w14:textId="77777777" w:rsidR="00E5628C" w:rsidRDefault="00E5628C" w:rsidP="00E5628C">
      <w:pPr>
        <w:spacing w:line="480" w:lineRule="auto"/>
        <w:ind w:left="-14" w:right="-14" w:firstLine="734"/>
        <w:rPr>
          <w:rFonts w:ascii="Times New Roman" w:eastAsia="Times New Roman" w:hAnsi="Times New Roman" w:cs="Times New Roman"/>
          <w:color w:val="000000" w:themeColor="text1"/>
          <w:sz w:val="18"/>
          <w:szCs w:val="18"/>
        </w:rPr>
      </w:pPr>
      <w:r w:rsidRPr="103B7AA5">
        <w:rPr>
          <w:rFonts w:ascii="Times New Roman" w:eastAsia="Times New Roman" w:hAnsi="Times New Roman" w:cs="Times New Roman"/>
          <w:color w:val="000000" w:themeColor="text1"/>
          <w:sz w:val="24"/>
          <w:szCs w:val="24"/>
        </w:rPr>
        <w:t>Like MODE 2 for the SGP, MODE 3 for MW years resembles</w:t>
      </w:r>
      <w:r>
        <w:rPr>
          <w:rFonts w:ascii="Times New Roman" w:eastAsia="Times New Roman" w:hAnsi="Times New Roman" w:cs="Times New Roman"/>
          <w:color w:val="000000" w:themeColor="text1"/>
          <w:sz w:val="24"/>
          <w:szCs w:val="24"/>
        </w:rPr>
        <w:t xml:space="preserve"> </w:t>
      </w:r>
      <w:r w:rsidRPr="103B7AA5">
        <w:rPr>
          <w:rFonts w:ascii="Times New Roman" w:eastAsia="Times New Roman" w:hAnsi="Times New Roman" w:cs="Times New Roman"/>
          <w:color w:val="000000" w:themeColor="text1"/>
          <w:sz w:val="24"/>
          <w:szCs w:val="24"/>
        </w:rPr>
        <w:t xml:space="preserve">the development composite from Chapter 3 (Fig. 3.7). Rossby wave amplitude seems to have decreased with an increased </w:t>
      </w:r>
      <w:r>
        <w:rPr>
          <w:rFonts w:ascii="Times New Roman" w:eastAsia="Times New Roman" w:hAnsi="Times New Roman" w:cs="Times New Roman"/>
          <w:color w:val="000000" w:themeColor="text1"/>
          <w:sz w:val="24"/>
          <w:szCs w:val="24"/>
        </w:rPr>
        <w:t>frequency</w:t>
      </w:r>
      <w:r w:rsidRPr="103B7AA5">
        <w:rPr>
          <w:rFonts w:ascii="Times New Roman" w:eastAsia="Times New Roman" w:hAnsi="Times New Roman" w:cs="Times New Roman"/>
          <w:color w:val="000000" w:themeColor="text1"/>
          <w:sz w:val="24"/>
          <w:szCs w:val="24"/>
        </w:rPr>
        <w:t xml:space="preserve"> shown through several pairs of alternating GPH highs and lows. Again, this is likely bias via the methodology of flash drought identification. A ridge is present via the analysis over Western North America. Subsidence on the eastern side of the ridge causes increases in evaporative stress (Ford &amp; Labosier, 2017; Jong et al., 2022; Chapter 3) shown in Figure 4.7.</w:t>
      </w:r>
    </w:p>
    <w:p w14:paraId="0DB6742D" w14:textId="77777777" w:rsidR="00E5628C" w:rsidRPr="00846BEC" w:rsidRDefault="00E5628C" w:rsidP="00E5628C">
      <w:pPr>
        <w:spacing w:line="480" w:lineRule="auto"/>
        <w:ind w:left="-14" w:right="-14" w:firstLine="734"/>
        <w:rPr>
          <w:rFonts w:ascii="Times New Roman" w:eastAsia="Times New Roman" w:hAnsi="Times New Roman" w:cs="Times New Roman"/>
          <w:color w:val="000000" w:themeColor="text1"/>
          <w:sz w:val="18"/>
          <w:szCs w:val="18"/>
        </w:rPr>
      </w:pPr>
    </w:p>
    <w:p w14:paraId="2168C51B" w14:textId="77777777" w:rsidR="00F0560F" w:rsidRDefault="0DDBD38D" w:rsidP="00F0560F">
      <w:pPr>
        <w:pStyle w:val="Caption"/>
        <w:rPr>
          <w:sz w:val="24"/>
          <w:szCs w:val="24"/>
        </w:rPr>
      </w:pPr>
      <w:r>
        <w:rPr>
          <w:sz w:val="24"/>
          <w:szCs w:val="24"/>
        </w:rPr>
        <w:lastRenderedPageBreak/>
        <w:t xml:space="preserve"> </w:t>
      </w:r>
      <w:r w:rsidR="0930FABF">
        <w:rPr>
          <w:noProof/>
        </w:rPr>
        <w:drawing>
          <wp:inline distT="0" distB="0" distL="0" distR="0" wp14:anchorId="157D5452" wp14:editId="262F8F85">
            <wp:extent cx="5942964" cy="4002405"/>
            <wp:effectExtent l="0" t="0" r="635" b="0"/>
            <wp:docPr id="18589295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8">
                      <a:extLst>
                        <a:ext uri="{28A0092B-C50C-407E-A947-70E740481C1C}">
                          <a14:useLocalDpi xmlns:a14="http://schemas.microsoft.com/office/drawing/2010/main" val="0"/>
                        </a:ext>
                      </a:extLst>
                    </a:blip>
                    <a:stretch>
                      <a:fillRect/>
                    </a:stretch>
                  </pic:blipFill>
                  <pic:spPr>
                    <a:xfrm>
                      <a:off x="0" y="0"/>
                      <a:ext cx="5942964" cy="4002405"/>
                    </a:xfrm>
                    <a:prstGeom prst="rect">
                      <a:avLst/>
                    </a:prstGeom>
                  </pic:spPr>
                </pic:pic>
              </a:graphicData>
            </a:graphic>
          </wp:inline>
        </w:drawing>
      </w:r>
    </w:p>
    <w:p w14:paraId="0148A83D" w14:textId="34C0EF9E" w:rsidR="0C4BACCD" w:rsidRDefault="0C4BACCD" w:rsidP="00F0560F">
      <w:pPr>
        <w:pStyle w:val="Caption"/>
      </w:pPr>
      <w:r w:rsidRPr="003ADDE5">
        <w:rPr>
          <w:b/>
          <w:bCs/>
        </w:rPr>
        <w:t xml:space="preserve">Figure 4.6 </w:t>
      </w:r>
      <w:r w:rsidRPr="003ADDE5">
        <w:t>Spatial representation of Principal Component time series MODE 2 regressed with standardized anomalies of a) SST, b) 500 mb GPH, and c) SESR for Midwest flash drought years.</w:t>
      </w:r>
    </w:p>
    <w:p w14:paraId="1FA94853" w14:textId="2C37D525" w:rsidR="003ADDE5" w:rsidRDefault="00E5628C" w:rsidP="0041746C">
      <w:pPr>
        <w:spacing w:line="480" w:lineRule="exact"/>
        <w:ind w:right="-14"/>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anchor distT="0" distB="0" distL="114300" distR="114300" simplePos="0" relativeHeight="251657728" behindDoc="0" locked="0" layoutInCell="1" allowOverlap="1" wp14:anchorId="21750891" wp14:editId="6FCBD6EC">
            <wp:simplePos x="0" y="0"/>
            <wp:positionH relativeFrom="column">
              <wp:posOffset>0</wp:posOffset>
            </wp:positionH>
            <wp:positionV relativeFrom="paragraph">
              <wp:posOffset>-45720</wp:posOffset>
            </wp:positionV>
            <wp:extent cx="5951220" cy="4007485"/>
            <wp:effectExtent l="0" t="0" r="0" b="0"/>
            <wp:wrapSquare wrapText="bothSides"/>
            <wp:docPr id="17442342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34256" name="Picture 6"/>
                    <pic:cNvPicPr/>
                  </pic:nvPicPr>
                  <pic:blipFill>
                    <a:blip r:embed="rId39">
                      <a:extLst>
                        <a:ext uri="{28A0092B-C50C-407E-A947-70E740481C1C}">
                          <a14:useLocalDpi xmlns:a14="http://schemas.microsoft.com/office/drawing/2010/main" val="0"/>
                        </a:ext>
                      </a:extLst>
                    </a:blip>
                    <a:stretch>
                      <a:fillRect/>
                    </a:stretch>
                  </pic:blipFill>
                  <pic:spPr>
                    <a:xfrm>
                      <a:off x="0" y="0"/>
                      <a:ext cx="5951220" cy="4007485"/>
                    </a:xfrm>
                    <a:prstGeom prst="rect">
                      <a:avLst/>
                    </a:prstGeom>
                  </pic:spPr>
                </pic:pic>
              </a:graphicData>
            </a:graphic>
            <wp14:sizeRelH relativeFrom="margin">
              <wp14:pctWidth>0</wp14:pctWidth>
            </wp14:sizeRelH>
            <wp14:sizeRelV relativeFrom="margin">
              <wp14:pctHeight>0</wp14:pctHeight>
            </wp14:sizeRelV>
          </wp:anchor>
        </w:drawing>
      </w:r>
    </w:p>
    <w:p w14:paraId="22CD5C29" w14:textId="2B68C85B" w:rsidR="008E6908" w:rsidRPr="008E6908" w:rsidRDefault="00E5628C" w:rsidP="008E6908">
      <w:pPr>
        <w:pStyle w:val="Caption"/>
      </w:pPr>
      <w:r>
        <w:rPr>
          <w:rFonts w:ascii="Times New Roman" w:eastAsia="Times New Roman" w:hAnsi="Times New Roman" w:cs="Times New Roman"/>
          <w:noProof/>
          <w:color w:val="000000" w:themeColor="text1"/>
        </w:rPr>
        <w:drawing>
          <wp:anchor distT="0" distB="0" distL="114300" distR="114300" simplePos="0" relativeHeight="251658752" behindDoc="0" locked="0" layoutInCell="1" allowOverlap="1" wp14:anchorId="7FAEF389" wp14:editId="7A012094">
            <wp:simplePos x="0" y="0"/>
            <wp:positionH relativeFrom="column">
              <wp:posOffset>-88900</wp:posOffset>
            </wp:positionH>
            <wp:positionV relativeFrom="paragraph">
              <wp:posOffset>780415</wp:posOffset>
            </wp:positionV>
            <wp:extent cx="5943600" cy="2088515"/>
            <wp:effectExtent l="0" t="0" r="0" b="6985"/>
            <wp:wrapSquare wrapText="bothSides"/>
            <wp:docPr id="1213373314" name="Picture 7" descr="A graph showing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73314" name="Picture 7" descr="A graph showing different colored lines&#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943600" cy="2088515"/>
                    </a:xfrm>
                    <a:prstGeom prst="rect">
                      <a:avLst/>
                    </a:prstGeom>
                  </pic:spPr>
                </pic:pic>
              </a:graphicData>
            </a:graphic>
          </wp:anchor>
        </w:drawing>
      </w:r>
      <w:r w:rsidR="0C4BACCD" w:rsidRPr="003ADDE5">
        <w:rPr>
          <w:b/>
          <w:bCs/>
        </w:rPr>
        <w:t xml:space="preserve">Figure 4.7 </w:t>
      </w:r>
      <w:r w:rsidR="0C4BACCD" w:rsidRPr="003ADDE5">
        <w:t>Spatial representation of Principal Component time series MODE 3 regressed with standardized anomalies of a) SST, b) 500 mb GPH, and c) SESR for Midwest flash drought years.</w:t>
      </w:r>
    </w:p>
    <w:p w14:paraId="5584AB6C" w14:textId="2C5E1655" w:rsidR="006E66E2" w:rsidRDefault="006E66E2" w:rsidP="008E6908">
      <w:pPr>
        <w:spacing w:line="480" w:lineRule="exact"/>
        <w:ind w:right="-14"/>
        <w:rPr>
          <w:rFonts w:ascii="Times New Roman" w:eastAsia="Times New Roman" w:hAnsi="Times New Roman" w:cs="Times New Roman"/>
          <w:color w:val="000000" w:themeColor="text1"/>
          <w:sz w:val="18"/>
          <w:szCs w:val="18"/>
        </w:rPr>
      </w:pPr>
    </w:p>
    <w:p w14:paraId="1EE28822" w14:textId="1A7E501D" w:rsidR="0C4BACCD" w:rsidRDefault="0C4BACCD" w:rsidP="00F0560F">
      <w:pPr>
        <w:pStyle w:val="Caption"/>
      </w:pPr>
      <w:r w:rsidRPr="003ADDE5">
        <w:rPr>
          <w:b/>
          <w:bCs/>
        </w:rPr>
        <w:t xml:space="preserve">Figure 4.8 </w:t>
      </w:r>
      <w:r w:rsidRPr="003ADDE5">
        <w:t xml:space="preserve">PC time series of the first 5 MODES for the SGP region. </w:t>
      </w:r>
    </w:p>
    <w:p w14:paraId="68CC2DCB" w14:textId="4F5415E6" w:rsidR="00202E77" w:rsidRPr="00270B07" w:rsidRDefault="38CB5B6F" w:rsidP="00B04BAB">
      <w:pPr>
        <w:spacing w:line="480" w:lineRule="auto"/>
        <w:ind w:right="-14" w:firstLine="720"/>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lastRenderedPageBreak/>
        <w:t>Despite EOF</w:t>
      </w:r>
      <w:r w:rsidR="2604AC25" w:rsidRPr="103B7AA5">
        <w:rPr>
          <w:rFonts w:ascii="Times New Roman" w:eastAsia="Times New Roman" w:hAnsi="Times New Roman" w:cs="Times New Roman"/>
          <w:color w:val="000000" w:themeColor="text1"/>
          <w:sz w:val="24"/>
          <w:szCs w:val="24"/>
        </w:rPr>
        <w:t xml:space="preserve"> analysis</w:t>
      </w:r>
      <w:r w:rsidRPr="103B7AA5">
        <w:rPr>
          <w:rFonts w:ascii="Times New Roman" w:eastAsia="Times New Roman" w:hAnsi="Times New Roman" w:cs="Times New Roman"/>
          <w:color w:val="000000" w:themeColor="text1"/>
          <w:sz w:val="24"/>
          <w:szCs w:val="24"/>
        </w:rPr>
        <w:t xml:space="preserve"> being strictly a mathematical process (Bjornsson &amp; Venegas, 1997), patterns of variability in multiple PC timeseries show results consistent with previously found atmospheric patterns of flash drought development (Cook et al., 202</w:t>
      </w:r>
      <w:r w:rsidR="0005458D">
        <w:rPr>
          <w:rFonts w:ascii="Times New Roman" w:eastAsia="Times New Roman" w:hAnsi="Times New Roman" w:cs="Times New Roman"/>
          <w:color w:val="000000" w:themeColor="text1"/>
          <w:sz w:val="24"/>
          <w:szCs w:val="24"/>
        </w:rPr>
        <w:t>2</w:t>
      </w:r>
      <w:r w:rsidRPr="103B7AA5">
        <w:rPr>
          <w:rFonts w:ascii="Times New Roman" w:eastAsia="Times New Roman" w:hAnsi="Times New Roman" w:cs="Times New Roman"/>
          <w:color w:val="000000" w:themeColor="text1"/>
          <w:sz w:val="24"/>
          <w:szCs w:val="24"/>
        </w:rPr>
        <w:t>; Jong et al., 2022; Chapter 3). Remote SST oscillations appear in MODE 1 for both study regions. SST oscillations can increase the likelihood of flash drought development both within the SGP and the MW (Lesinger &amp; Tian, 2022; Chapter 3). In all MODES tested in both study areas have GPH atmospheric patterns that represent ridging close to or directly over their respective study areas. High atmospheric ridging is essential to flash drought development through changes in evaporative stress (Otkin et al., 2014; 2018; Basara et al., 2019; Christian et al., 2019; 2021; 2024; Jong et al., 2022, Chapter 2; 3)</w:t>
      </w:r>
      <w:r w:rsidR="69F989CF" w:rsidRPr="103B7AA5">
        <w:rPr>
          <w:rFonts w:ascii="Times New Roman" w:eastAsia="Times New Roman" w:hAnsi="Times New Roman" w:cs="Times New Roman"/>
          <w:color w:val="000000" w:themeColor="text1"/>
          <w:sz w:val="24"/>
          <w:szCs w:val="24"/>
        </w:rPr>
        <w:t xml:space="preserve">. </w:t>
      </w:r>
    </w:p>
    <w:p w14:paraId="7397CCE4" w14:textId="77777777" w:rsidR="00C22471" w:rsidRDefault="00C22471" w:rsidP="7207B79D">
      <w:pPr>
        <w:pStyle w:val="sectionheads"/>
      </w:pPr>
    </w:p>
    <w:p w14:paraId="34522E98" w14:textId="6028354F" w:rsidR="003ADDE5" w:rsidRDefault="0C4BACCD" w:rsidP="7207B79D">
      <w:pPr>
        <w:pStyle w:val="sectionheads"/>
        <w:rPr>
          <w:rFonts w:eastAsia="Times New Roman"/>
          <w:color w:val="000000" w:themeColor="text1"/>
        </w:rPr>
      </w:pPr>
      <w:bookmarkStart w:id="38" w:name="_Toc165385354"/>
      <w:r>
        <w:t>4.3.3 Lagged SESR Covariance Matrix</w:t>
      </w:r>
      <w:bookmarkEnd w:id="38"/>
    </w:p>
    <w:p w14:paraId="185F85F8" w14:textId="6B643A1D" w:rsidR="0C4BACCD" w:rsidRDefault="38CB5B6F" w:rsidP="00211A34">
      <w:pPr>
        <w:spacing w:line="480" w:lineRule="auto"/>
        <w:ind w:left="-14" w:right="-14" w:firstLine="734"/>
        <w:rPr>
          <w:rFonts w:ascii="Times New Roman" w:eastAsia="Times New Roman" w:hAnsi="Times New Roman" w:cs="Times New Roman"/>
          <w:color w:val="000000" w:themeColor="text1"/>
          <w:sz w:val="24"/>
          <w:szCs w:val="24"/>
        </w:rPr>
      </w:pPr>
      <w:r w:rsidRPr="103B7AA5">
        <w:rPr>
          <w:rFonts w:ascii="Times New Roman" w:eastAsia="Times New Roman" w:hAnsi="Times New Roman" w:cs="Times New Roman"/>
          <w:color w:val="000000" w:themeColor="text1"/>
          <w:sz w:val="24"/>
          <w:szCs w:val="24"/>
        </w:rPr>
        <w:t xml:space="preserve">Spatial representations of EOF MODES of variability are subjective </w:t>
      </w:r>
      <w:r w:rsidR="18A30942" w:rsidRPr="103B7AA5">
        <w:rPr>
          <w:rFonts w:ascii="Times New Roman" w:eastAsia="Times New Roman" w:hAnsi="Times New Roman" w:cs="Times New Roman"/>
          <w:color w:val="000000" w:themeColor="text1"/>
          <w:sz w:val="24"/>
          <w:szCs w:val="24"/>
        </w:rPr>
        <w:t>given the</w:t>
      </w:r>
      <w:r w:rsidRPr="103B7AA5">
        <w:rPr>
          <w:rFonts w:ascii="Times New Roman" w:eastAsia="Times New Roman" w:hAnsi="Times New Roman" w:cs="Times New Roman"/>
          <w:color w:val="000000" w:themeColor="text1"/>
          <w:sz w:val="24"/>
          <w:szCs w:val="24"/>
        </w:rPr>
        <w:t xml:space="preserve"> mathematical process and do not rely on physics (D</w:t>
      </w:r>
      <w:r w:rsidR="0005458D">
        <w:rPr>
          <w:rFonts w:ascii="Times New Roman" w:eastAsia="Times New Roman" w:hAnsi="Times New Roman" w:cs="Times New Roman"/>
          <w:color w:val="000000" w:themeColor="text1"/>
          <w:sz w:val="24"/>
          <w:szCs w:val="24"/>
        </w:rPr>
        <w:t>ommenget</w:t>
      </w:r>
      <w:r w:rsidRPr="103B7AA5">
        <w:rPr>
          <w:rFonts w:ascii="Times New Roman" w:eastAsia="Times New Roman" w:hAnsi="Times New Roman" w:cs="Times New Roman"/>
          <w:color w:val="000000" w:themeColor="text1"/>
          <w:sz w:val="24"/>
          <w:szCs w:val="24"/>
        </w:rPr>
        <w:t xml:space="preserve"> &amp; Latif, 2002; Bjornsson &amp; Venegas, 1997). While </w:t>
      </w:r>
      <w:r w:rsidR="2E49D8D9" w:rsidRPr="103B7AA5">
        <w:rPr>
          <w:rFonts w:ascii="Times New Roman" w:eastAsia="Times New Roman" w:hAnsi="Times New Roman" w:cs="Times New Roman"/>
          <w:color w:val="000000" w:themeColor="text1"/>
          <w:sz w:val="24"/>
          <w:szCs w:val="24"/>
        </w:rPr>
        <w:t>a</w:t>
      </w:r>
      <w:r w:rsidRPr="103B7AA5">
        <w:rPr>
          <w:rFonts w:ascii="Times New Roman" w:eastAsia="Times New Roman" w:hAnsi="Times New Roman" w:cs="Times New Roman"/>
          <w:color w:val="000000" w:themeColor="text1"/>
          <w:sz w:val="24"/>
          <w:szCs w:val="24"/>
        </w:rPr>
        <w:t xml:space="preserve"> resemblance</w:t>
      </w:r>
      <w:r w:rsidR="619CF139" w:rsidRPr="103B7AA5">
        <w:rPr>
          <w:rFonts w:ascii="Times New Roman" w:eastAsia="Times New Roman" w:hAnsi="Times New Roman" w:cs="Times New Roman"/>
          <w:color w:val="000000" w:themeColor="text1"/>
          <w:sz w:val="24"/>
          <w:szCs w:val="24"/>
        </w:rPr>
        <w:t xml:space="preserve"> exists</w:t>
      </w:r>
      <w:r w:rsidRPr="103B7AA5">
        <w:rPr>
          <w:rFonts w:ascii="Times New Roman" w:eastAsia="Times New Roman" w:hAnsi="Times New Roman" w:cs="Times New Roman"/>
          <w:color w:val="000000" w:themeColor="text1"/>
          <w:sz w:val="24"/>
          <w:szCs w:val="24"/>
        </w:rPr>
        <w:t xml:space="preserve"> between the first 3 MODES of variability in both study regions, </w:t>
      </w:r>
      <w:r w:rsidR="09EB389D" w:rsidRPr="103B7AA5">
        <w:rPr>
          <w:rFonts w:ascii="Times New Roman" w:eastAsia="Times New Roman" w:hAnsi="Times New Roman" w:cs="Times New Roman"/>
          <w:color w:val="000000" w:themeColor="text1"/>
          <w:sz w:val="24"/>
          <w:szCs w:val="24"/>
        </w:rPr>
        <w:t>a</w:t>
      </w:r>
      <w:r w:rsidRPr="103B7AA5">
        <w:rPr>
          <w:rFonts w:ascii="Times New Roman" w:eastAsia="Times New Roman" w:hAnsi="Times New Roman" w:cs="Times New Roman"/>
          <w:color w:val="000000" w:themeColor="text1"/>
          <w:sz w:val="24"/>
          <w:szCs w:val="24"/>
        </w:rPr>
        <w:t xml:space="preserve"> lag </w:t>
      </w:r>
      <w:r w:rsidR="5E9979B9" w:rsidRPr="103B7AA5">
        <w:rPr>
          <w:rFonts w:ascii="Times New Roman" w:eastAsia="Times New Roman" w:hAnsi="Times New Roman" w:cs="Times New Roman"/>
          <w:color w:val="000000" w:themeColor="text1"/>
          <w:sz w:val="24"/>
          <w:szCs w:val="24"/>
        </w:rPr>
        <w:t>analysis was conducted</w:t>
      </w:r>
      <w:r w:rsidRPr="103B7AA5">
        <w:rPr>
          <w:rFonts w:ascii="Times New Roman" w:eastAsia="Times New Roman" w:hAnsi="Times New Roman" w:cs="Times New Roman"/>
          <w:color w:val="000000" w:themeColor="text1"/>
          <w:sz w:val="24"/>
          <w:szCs w:val="24"/>
        </w:rPr>
        <w:t xml:space="preserve">. Regression of SESR values on to the PCs with lag built into the covariance matrix varied </w:t>
      </w:r>
      <w:r w:rsidR="11FD2810" w:rsidRPr="103B7AA5">
        <w:rPr>
          <w:rFonts w:ascii="Times New Roman" w:eastAsia="Times New Roman" w:hAnsi="Times New Roman" w:cs="Times New Roman"/>
          <w:color w:val="000000" w:themeColor="text1"/>
          <w:sz w:val="24"/>
          <w:szCs w:val="24"/>
        </w:rPr>
        <w:t>little</w:t>
      </w:r>
      <w:r w:rsidRPr="103B7AA5">
        <w:rPr>
          <w:rFonts w:ascii="Times New Roman" w:eastAsia="Times New Roman" w:hAnsi="Times New Roman" w:cs="Times New Roman"/>
          <w:color w:val="000000" w:themeColor="text1"/>
          <w:sz w:val="24"/>
          <w:szCs w:val="24"/>
        </w:rPr>
        <w:t xml:space="preserve"> </w:t>
      </w:r>
      <w:r w:rsidR="391AF483" w:rsidRPr="103B7AA5">
        <w:rPr>
          <w:rFonts w:ascii="Times New Roman" w:eastAsia="Times New Roman" w:hAnsi="Times New Roman" w:cs="Times New Roman"/>
          <w:color w:val="000000" w:themeColor="text1"/>
          <w:sz w:val="24"/>
          <w:szCs w:val="24"/>
        </w:rPr>
        <w:t>compared to the non-lagged analyses (</w:t>
      </w:r>
      <w:r w:rsidRPr="103B7AA5">
        <w:rPr>
          <w:rFonts w:ascii="Times New Roman" w:eastAsia="Times New Roman" w:hAnsi="Times New Roman" w:cs="Times New Roman"/>
          <w:color w:val="000000" w:themeColor="text1"/>
          <w:sz w:val="24"/>
          <w:szCs w:val="24"/>
        </w:rPr>
        <w:t>often as little as 1/1000</w:t>
      </w:r>
      <w:r w:rsidRPr="103B7AA5">
        <w:rPr>
          <w:rFonts w:ascii="Times New Roman" w:eastAsia="Times New Roman" w:hAnsi="Times New Roman" w:cs="Times New Roman"/>
          <w:color w:val="000000" w:themeColor="text1"/>
          <w:sz w:val="24"/>
          <w:szCs w:val="24"/>
          <w:vertAlign w:val="superscript"/>
        </w:rPr>
        <w:t>th</w:t>
      </w:r>
      <w:r w:rsidRPr="103B7AA5">
        <w:rPr>
          <w:rFonts w:ascii="Times New Roman" w:eastAsia="Times New Roman" w:hAnsi="Times New Roman" w:cs="Times New Roman"/>
          <w:color w:val="000000" w:themeColor="text1"/>
          <w:sz w:val="24"/>
          <w:szCs w:val="24"/>
        </w:rPr>
        <w:t xml:space="preserve"> of a standardized deviation between lags</w:t>
      </w:r>
      <w:r w:rsidR="5964655F" w:rsidRPr="103B7AA5">
        <w:rPr>
          <w:rFonts w:ascii="Times New Roman" w:eastAsia="Times New Roman" w:hAnsi="Times New Roman" w:cs="Times New Roman"/>
          <w:color w:val="000000" w:themeColor="text1"/>
          <w:sz w:val="24"/>
          <w:szCs w:val="24"/>
        </w:rPr>
        <w:t>)</w:t>
      </w:r>
      <w:r w:rsidRPr="103B7AA5">
        <w:rPr>
          <w:rFonts w:ascii="Times New Roman" w:eastAsia="Times New Roman" w:hAnsi="Times New Roman" w:cs="Times New Roman"/>
          <w:color w:val="000000" w:themeColor="text1"/>
          <w:sz w:val="24"/>
          <w:szCs w:val="24"/>
        </w:rPr>
        <w:t xml:space="preserve">. Spatially this created </w:t>
      </w:r>
      <w:r w:rsidR="0FE2777D" w:rsidRPr="103B7AA5">
        <w:rPr>
          <w:rFonts w:ascii="Times New Roman" w:eastAsia="Times New Roman" w:hAnsi="Times New Roman" w:cs="Times New Roman"/>
          <w:color w:val="000000" w:themeColor="text1"/>
          <w:sz w:val="24"/>
          <w:szCs w:val="24"/>
        </w:rPr>
        <w:t>little</w:t>
      </w:r>
      <w:r w:rsidRPr="103B7AA5">
        <w:rPr>
          <w:rFonts w:ascii="Times New Roman" w:eastAsia="Times New Roman" w:hAnsi="Times New Roman" w:cs="Times New Roman"/>
          <w:color w:val="000000" w:themeColor="text1"/>
          <w:sz w:val="24"/>
          <w:szCs w:val="24"/>
        </w:rPr>
        <w:t xml:space="preserve"> difference between the plots. These results make it </w:t>
      </w:r>
      <w:r w:rsidR="3FEE3EE2" w:rsidRPr="103B7AA5">
        <w:rPr>
          <w:rFonts w:ascii="Times New Roman" w:eastAsia="Times New Roman" w:hAnsi="Times New Roman" w:cs="Times New Roman"/>
          <w:color w:val="000000" w:themeColor="text1"/>
          <w:sz w:val="24"/>
          <w:szCs w:val="24"/>
        </w:rPr>
        <w:t>difficult</w:t>
      </w:r>
      <w:r w:rsidRPr="103B7AA5">
        <w:rPr>
          <w:rFonts w:ascii="Times New Roman" w:eastAsia="Times New Roman" w:hAnsi="Times New Roman" w:cs="Times New Roman"/>
          <w:color w:val="000000" w:themeColor="text1"/>
          <w:sz w:val="24"/>
          <w:szCs w:val="24"/>
        </w:rPr>
        <w:t xml:space="preserve"> to quantify any changes in evaporative stress despite remote teleconnections </w:t>
      </w:r>
      <w:r w:rsidR="01447EAA" w:rsidRPr="103B7AA5">
        <w:rPr>
          <w:rFonts w:ascii="Times New Roman" w:eastAsia="Times New Roman" w:hAnsi="Times New Roman" w:cs="Times New Roman"/>
          <w:color w:val="000000" w:themeColor="text1"/>
          <w:sz w:val="24"/>
          <w:szCs w:val="24"/>
        </w:rPr>
        <w:t>reflecting</w:t>
      </w:r>
      <w:r w:rsidRPr="103B7AA5">
        <w:rPr>
          <w:rFonts w:ascii="Times New Roman" w:eastAsia="Times New Roman" w:hAnsi="Times New Roman" w:cs="Times New Roman"/>
          <w:color w:val="000000" w:themeColor="text1"/>
          <w:sz w:val="24"/>
          <w:szCs w:val="24"/>
        </w:rPr>
        <w:t xml:space="preserve"> already identified drought patterns (Ford &amp; Labosier, 2017; Jong et al., 2022; Chapter 3). </w:t>
      </w:r>
    </w:p>
    <w:p w14:paraId="0E7A53E8" w14:textId="67917C54" w:rsidR="003ADDE5" w:rsidRDefault="00063F99" w:rsidP="00063F99">
      <w:pPr>
        <w:spacing w:line="480" w:lineRule="exact"/>
        <w:ind w:right="-14"/>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anchor distT="0" distB="0" distL="114300" distR="114300" simplePos="0" relativeHeight="251659776" behindDoc="0" locked="0" layoutInCell="1" allowOverlap="1" wp14:anchorId="535B83C6" wp14:editId="184BCFEB">
            <wp:simplePos x="0" y="0"/>
            <wp:positionH relativeFrom="column">
              <wp:posOffset>0</wp:posOffset>
            </wp:positionH>
            <wp:positionV relativeFrom="paragraph">
              <wp:posOffset>413385</wp:posOffset>
            </wp:positionV>
            <wp:extent cx="5943600" cy="1939290"/>
            <wp:effectExtent l="0" t="0" r="0" b="3810"/>
            <wp:wrapSquare wrapText="bothSides"/>
            <wp:docPr id="1399268542" name="Picture 8"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68542" name="Picture 8" descr="A map of the world&#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943600" cy="1939290"/>
                    </a:xfrm>
                    <a:prstGeom prst="rect">
                      <a:avLst/>
                    </a:prstGeom>
                  </pic:spPr>
                </pic:pic>
              </a:graphicData>
            </a:graphic>
          </wp:anchor>
        </w:drawing>
      </w:r>
    </w:p>
    <w:p w14:paraId="7A4F98C5" w14:textId="77777777" w:rsidR="00C22471" w:rsidRDefault="00C22471" w:rsidP="00C22471">
      <w:pPr>
        <w:pStyle w:val="Caption"/>
        <w:rPr>
          <w:b/>
          <w:bCs/>
        </w:rPr>
      </w:pPr>
    </w:p>
    <w:p w14:paraId="3AA86376" w14:textId="54AD0841" w:rsidR="0C4BACCD" w:rsidRDefault="0C4BACCD" w:rsidP="00C22471">
      <w:pPr>
        <w:pStyle w:val="Caption"/>
      </w:pPr>
      <w:r w:rsidRPr="003ADDE5">
        <w:rPr>
          <w:b/>
          <w:bCs/>
        </w:rPr>
        <w:t xml:space="preserve">Figure 4.9 </w:t>
      </w:r>
      <w:r w:rsidRPr="003ADDE5">
        <w:t xml:space="preserve">Changes in Evaporative Stress when incrementally lagged SESR values are substituted in the covariance matrix. </w:t>
      </w:r>
    </w:p>
    <w:p w14:paraId="3D65E486" w14:textId="77777777" w:rsidR="008E6908" w:rsidRDefault="008E6908" w:rsidP="008E6908"/>
    <w:p w14:paraId="71CFB039" w14:textId="77777777" w:rsidR="008E6908" w:rsidRDefault="008E6908" w:rsidP="008E6908">
      <w:pPr>
        <w:spacing w:line="480" w:lineRule="auto"/>
        <w:ind w:left="-14" w:right="-14" w:firstLine="734"/>
        <w:rPr>
          <w:rFonts w:ascii="Times New Roman" w:eastAsia="Times New Roman" w:hAnsi="Times New Roman" w:cs="Times New Roman"/>
          <w:color w:val="000000" w:themeColor="text1"/>
          <w:sz w:val="24"/>
          <w:szCs w:val="24"/>
        </w:rPr>
      </w:pPr>
      <w:r w:rsidRPr="003ADDE5">
        <w:rPr>
          <w:rFonts w:ascii="Times New Roman" w:eastAsia="Times New Roman" w:hAnsi="Times New Roman" w:cs="Times New Roman"/>
          <w:color w:val="000000" w:themeColor="text1"/>
          <w:sz w:val="24"/>
          <w:szCs w:val="24"/>
        </w:rPr>
        <w:t>Figure 4.9 show</w:t>
      </w:r>
      <w:r>
        <w:rPr>
          <w:rFonts w:ascii="Times New Roman" w:eastAsia="Times New Roman" w:hAnsi="Times New Roman" w:cs="Times New Roman"/>
          <w:color w:val="000000" w:themeColor="text1"/>
          <w:sz w:val="24"/>
          <w:szCs w:val="24"/>
        </w:rPr>
        <w:t>s</w:t>
      </w:r>
      <w:r w:rsidRPr="003ADDE5">
        <w:rPr>
          <w:rFonts w:ascii="Times New Roman" w:eastAsia="Times New Roman" w:hAnsi="Times New Roman" w:cs="Times New Roman"/>
          <w:color w:val="000000" w:themeColor="text1"/>
          <w:sz w:val="24"/>
          <w:szCs w:val="24"/>
        </w:rPr>
        <w:t xml:space="preserve"> the changes in SESR values for each lagged pentad for MODE </w:t>
      </w:r>
      <w:r>
        <w:rPr>
          <w:rFonts w:ascii="Times New Roman" w:eastAsia="Times New Roman" w:hAnsi="Times New Roman" w:cs="Times New Roman"/>
          <w:color w:val="000000" w:themeColor="text1"/>
          <w:sz w:val="24"/>
          <w:szCs w:val="24"/>
        </w:rPr>
        <w:t>1</w:t>
      </w:r>
      <w:r w:rsidRPr="003ADDE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in SGP </w:t>
      </w:r>
      <w:r w:rsidRPr="003ADDE5">
        <w:rPr>
          <w:rFonts w:ascii="Times New Roman" w:eastAsia="Times New Roman" w:hAnsi="Times New Roman" w:cs="Times New Roman"/>
          <w:color w:val="000000" w:themeColor="text1"/>
          <w:sz w:val="24"/>
          <w:szCs w:val="24"/>
        </w:rPr>
        <w:t>drought years</w:t>
      </w:r>
      <w:r>
        <w:rPr>
          <w:rFonts w:ascii="Times New Roman" w:eastAsia="Times New Roman" w:hAnsi="Times New Roman" w:cs="Times New Roman"/>
          <w:color w:val="000000" w:themeColor="text1"/>
          <w:sz w:val="24"/>
          <w:szCs w:val="24"/>
        </w:rPr>
        <w:t xml:space="preserve"> 4.10 in MW MODE 1 and 2</w:t>
      </w:r>
      <w:r w:rsidRPr="003ADDE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MW MODE 2 is included as it is the most statistically significant pattern. Neither spatial plot distinctly displays a noticeable difference in evaporative stress. </w:t>
      </w:r>
      <w:r w:rsidRPr="003ADDE5">
        <w:rPr>
          <w:rFonts w:ascii="Times New Roman" w:eastAsia="Times New Roman" w:hAnsi="Times New Roman" w:cs="Times New Roman"/>
          <w:color w:val="000000" w:themeColor="text1"/>
          <w:sz w:val="24"/>
          <w:szCs w:val="24"/>
        </w:rPr>
        <w:t xml:space="preserve">Incremental increases of evaporative stress occur in the </w:t>
      </w:r>
      <w:r>
        <w:rPr>
          <w:rFonts w:ascii="Times New Roman" w:eastAsia="Times New Roman" w:hAnsi="Times New Roman" w:cs="Times New Roman"/>
          <w:color w:val="000000" w:themeColor="text1"/>
          <w:sz w:val="24"/>
          <w:szCs w:val="24"/>
        </w:rPr>
        <w:t>SGP</w:t>
      </w:r>
      <w:r w:rsidRPr="003ADDE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region, however there are more noticeable increases outside the study area. The MW areas show slight decreases in overall evaporative stress through time, while there are larger increases in other regions of the US. </w:t>
      </w:r>
    </w:p>
    <w:p w14:paraId="6077DFC0" w14:textId="77777777" w:rsidR="008E6908" w:rsidRPr="008E6908" w:rsidRDefault="008E6908" w:rsidP="008E6908"/>
    <w:p w14:paraId="79B5FB05" w14:textId="4D0F34E8" w:rsidR="001E0FB5" w:rsidRPr="00297DF4" w:rsidRDefault="00297DF4" w:rsidP="00063F99">
      <w:pPr>
        <w:spacing w:line="480" w:lineRule="exact"/>
        <w:ind w:right="-14"/>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noProof/>
          <w:color w:val="000000" w:themeColor="text1"/>
          <w:sz w:val="18"/>
          <w:szCs w:val="18"/>
        </w:rPr>
        <w:lastRenderedPageBreak/>
        <w:drawing>
          <wp:anchor distT="0" distB="0" distL="114300" distR="114300" simplePos="0" relativeHeight="251661824" behindDoc="0" locked="0" layoutInCell="1" allowOverlap="1" wp14:anchorId="4E117999" wp14:editId="179AFDA0">
            <wp:simplePos x="0" y="0"/>
            <wp:positionH relativeFrom="column">
              <wp:posOffset>0</wp:posOffset>
            </wp:positionH>
            <wp:positionV relativeFrom="paragraph">
              <wp:posOffset>2478273</wp:posOffset>
            </wp:positionV>
            <wp:extent cx="5943600" cy="1939290"/>
            <wp:effectExtent l="0" t="0" r="0" b="3810"/>
            <wp:wrapSquare wrapText="bothSides"/>
            <wp:docPr id="824007186" name="Picture 2" descr="A collage of m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07186" name="Picture 2" descr="A collage of maps&#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943600" cy="1939290"/>
                    </a:xfrm>
                    <a:prstGeom prst="rect">
                      <a:avLst/>
                    </a:prstGeom>
                  </pic:spPr>
                </pic:pic>
              </a:graphicData>
            </a:graphic>
          </wp:anchor>
        </w:drawing>
      </w:r>
      <w:r w:rsidR="00F67D82">
        <w:rPr>
          <w:rFonts w:ascii="Times New Roman" w:eastAsia="Times New Roman" w:hAnsi="Times New Roman" w:cs="Times New Roman"/>
          <w:noProof/>
          <w:color w:val="000000" w:themeColor="text1"/>
          <w:sz w:val="24"/>
          <w:szCs w:val="24"/>
        </w:rPr>
        <w:drawing>
          <wp:anchor distT="0" distB="0" distL="114300" distR="114300" simplePos="0" relativeHeight="251660800" behindDoc="0" locked="0" layoutInCell="1" allowOverlap="1" wp14:anchorId="7C3D388F" wp14:editId="2F74317B">
            <wp:simplePos x="0" y="0"/>
            <wp:positionH relativeFrom="column">
              <wp:posOffset>0</wp:posOffset>
            </wp:positionH>
            <wp:positionV relativeFrom="paragraph">
              <wp:posOffset>405130</wp:posOffset>
            </wp:positionV>
            <wp:extent cx="5943600" cy="1939290"/>
            <wp:effectExtent l="0" t="0" r="0" b="3810"/>
            <wp:wrapSquare wrapText="bothSides"/>
            <wp:docPr id="1398660568" name="Picture 9"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60568" name="Picture 9" descr="A close-up of a map&#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943600" cy="1939290"/>
                    </a:xfrm>
                    <a:prstGeom prst="rect">
                      <a:avLst/>
                    </a:prstGeom>
                  </pic:spPr>
                </pic:pic>
              </a:graphicData>
            </a:graphic>
          </wp:anchor>
        </w:drawing>
      </w:r>
    </w:p>
    <w:p w14:paraId="49CA82C4" w14:textId="77777777" w:rsidR="00C22471" w:rsidRDefault="00C22471" w:rsidP="00C22471">
      <w:pPr>
        <w:pStyle w:val="Caption"/>
        <w:rPr>
          <w:b/>
          <w:bCs/>
        </w:rPr>
      </w:pPr>
    </w:p>
    <w:p w14:paraId="24A02C1A" w14:textId="342EE2DC" w:rsidR="00F67D82" w:rsidRDefault="00F67D82" w:rsidP="00C22471">
      <w:pPr>
        <w:pStyle w:val="Caption"/>
      </w:pPr>
      <w:r>
        <w:rPr>
          <w:b/>
          <w:bCs/>
        </w:rPr>
        <w:t xml:space="preserve">Figure 4.10 </w:t>
      </w:r>
      <w:r w:rsidRPr="003ADDE5">
        <w:t>Changes in Evaporative Stress when incrementally lagged SESR values are substituted in the covariance matri</w:t>
      </w:r>
      <w:r w:rsidR="001E0FB5">
        <w:t>x for MODES 1 and 2</w:t>
      </w:r>
      <w:r w:rsidR="00737F4E">
        <w:t xml:space="preserve">. </w:t>
      </w:r>
    </w:p>
    <w:p w14:paraId="36CA673B" w14:textId="77777777" w:rsidR="003154D6" w:rsidRDefault="003154D6" w:rsidP="7207B79D">
      <w:pPr>
        <w:pStyle w:val="subheadersdis"/>
      </w:pPr>
    </w:p>
    <w:p w14:paraId="6FA7E891" w14:textId="2821E13B" w:rsidR="00202E77" w:rsidRPr="00F30685" w:rsidRDefault="00F30685" w:rsidP="7207B79D">
      <w:pPr>
        <w:pStyle w:val="subheadersdis"/>
        <w:rPr>
          <w:rFonts w:eastAsia="Times New Roman"/>
          <w:color w:val="000000" w:themeColor="text1"/>
        </w:rPr>
      </w:pPr>
      <w:bookmarkStart w:id="39" w:name="_Toc165385355"/>
      <w:r>
        <w:t>4.4 Conclusions:</w:t>
      </w:r>
      <w:bookmarkEnd w:id="39"/>
    </w:p>
    <w:p w14:paraId="68354D75" w14:textId="5BEF9F55" w:rsidR="0066386E" w:rsidRDefault="0C4BACCD" w:rsidP="7207B79D">
      <w:pPr>
        <w:spacing w:line="480" w:lineRule="auto"/>
        <w:ind w:left="-14" w:right="-14" w:firstLine="720"/>
        <w:rPr>
          <w:rFonts w:ascii="Times New Roman" w:hAnsi="Times New Roman" w:cs="Times New Roman"/>
          <w:sz w:val="24"/>
          <w:szCs w:val="24"/>
        </w:rPr>
      </w:pPr>
      <w:r w:rsidRPr="003ADDE5">
        <w:rPr>
          <w:rFonts w:ascii="Times New Roman" w:eastAsia="Times New Roman" w:hAnsi="Times New Roman" w:cs="Times New Roman"/>
          <w:color w:val="000000" w:themeColor="text1"/>
          <w:sz w:val="24"/>
          <w:szCs w:val="24"/>
        </w:rPr>
        <w:t xml:space="preserve">Extended EOF analysis has reinforced previously found synoptic scale patterns associated with flash drought development (Jong et al., 2022; Lesinger &amp; Tian, 2022; Chapter 3) that can help to better understand remote drivers. </w:t>
      </w:r>
      <w:r w:rsidR="00DA797C">
        <w:rPr>
          <w:rFonts w:ascii="Times New Roman" w:eastAsia="Times New Roman" w:hAnsi="Times New Roman" w:cs="Times New Roman"/>
          <w:color w:val="000000" w:themeColor="text1"/>
          <w:sz w:val="24"/>
          <w:szCs w:val="24"/>
        </w:rPr>
        <w:t xml:space="preserve">EOF itself is a mathematically based process </w:t>
      </w:r>
      <w:r w:rsidR="00DE33E1">
        <w:rPr>
          <w:rFonts w:ascii="Times New Roman" w:eastAsia="Times New Roman" w:hAnsi="Times New Roman" w:cs="Times New Roman"/>
          <w:color w:val="000000" w:themeColor="text1"/>
          <w:sz w:val="24"/>
          <w:szCs w:val="24"/>
        </w:rPr>
        <w:t>that can only recognize patterns of co</w:t>
      </w:r>
      <w:r w:rsidR="00A2717D">
        <w:rPr>
          <w:rFonts w:ascii="Times New Roman" w:eastAsia="Times New Roman" w:hAnsi="Times New Roman" w:cs="Times New Roman"/>
          <w:color w:val="000000" w:themeColor="text1"/>
          <w:sz w:val="24"/>
          <w:szCs w:val="24"/>
        </w:rPr>
        <w:t>-</w:t>
      </w:r>
      <w:r w:rsidR="00DE33E1">
        <w:rPr>
          <w:rFonts w:ascii="Times New Roman" w:eastAsia="Times New Roman" w:hAnsi="Times New Roman" w:cs="Times New Roman"/>
          <w:color w:val="000000" w:themeColor="text1"/>
          <w:sz w:val="24"/>
          <w:szCs w:val="24"/>
        </w:rPr>
        <w:t xml:space="preserve">variability. </w:t>
      </w:r>
      <w:r w:rsidR="00066937">
        <w:rPr>
          <w:rFonts w:ascii="Times New Roman" w:eastAsia="Times New Roman" w:hAnsi="Times New Roman" w:cs="Times New Roman"/>
          <w:color w:val="000000" w:themeColor="text1"/>
          <w:sz w:val="24"/>
          <w:szCs w:val="24"/>
        </w:rPr>
        <w:t xml:space="preserve">Even though </w:t>
      </w:r>
      <w:r w:rsidR="00E24F81">
        <w:rPr>
          <w:rFonts w:ascii="Times New Roman" w:eastAsia="Times New Roman" w:hAnsi="Times New Roman" w:cs="Times New Roman"/>
          <w:color w:val="000000" w:themeColor="text1"/>
          <w:sz w:val="24"/>
          <w:szCs w:val="24"/>
        </w:rPr>
        <w:t xml:space="preserve">EOF patterns do not represent physical processes the patterns found </w:t>
      </w:r>
      <w:r w:rsidR="00F545AE">
        <w:rPr>
          <w:rFonts w:ascii="Times New Roman" w:eastAsia="Times New Roman" w:hAnsi="Times New Roman" w:cs="Times New Roman"/>
          <w:color w:val="000000" w:themeColor="text1"/>
          <w:sz w:val="24"/>
          <w:szCs w:val="24"/>
        </w:rPr>
        <w:t xml:space="preserve">do represent </w:t>
      </w:r>
      <w:r w:rsidR="00573BEE">
        <w:rPr>
          <w:rFonts w:ascii="Times New Roman" w:eastAsia="Times New Roman" w:hAnsi="Times New Roman" w:cs="Times New Roman"/>
          <w:color w:val="000000" w:themeColor="text1"/>
          <w:sz w:val="24"/>
          <w:szCs w:val="24"/>
        </w:rPr>
        <w:t xml:space="preserve">parts of </w:t>
      </w:r>
      <w:r w:rsidR="00C63842">
        <w:rPr>
          <w:rFonts w:ascii="Times New Roman" w:eastAsia="Times New Roman" w:hAnsi="Times New Roman" w:cs="Times New Roman"/>
          <w:color w:val="000000" w:themeColor="text1"/>
          <w:sz w:val="24"/>
          <w:szCs w:val="24"/>
        </w:rPr>
        <w:t>p</w:t>
      </w:r>
      <w:r w:rsidR="009558F6">
        <w:rPr>
          <w:rFonts w:ascii="Times New Roman" w:eastAsia="Times New Roman" w:hAnsi="Times New Roman" w:cs="Times New Roman"/>
          <w:color w:val="000000" w:themeColor="text1"/>
          <w:sz w:val="24"/>
          <w:szCs w:val="24"/>
        </w:rPr>
        <w:t xml:space="preserve">hysical process that are known to </w:t>
      </w:r>
      <w:r w:rsidR="00827E23">
        <w:rPr>
          <w:rFonts w:ascii="Times New Roman" w:eastAsia="Times New Roman" w:hAnsi="Times New Roman" w:cs="Times New Roman"/>
          <w:color w:val="000000" w:themeColor="text1"/>
          <w:sz w:val="24"/>
          <w:szCs w:val="24"/>
        </w:rPr>
        <w:t xml:space="preserve">drive </w:t>
      </w:r>
      <w:r w:rsidR="00827E23">
        <w:rPr>
          <w:rFonts w:ascii="Times New Roman" w:eastAsia="Times New Roman" w:hAnsi="Times New Roman" w:cs="Times New Roman"/>
          <w:color w:val="000000" w:themeColor="text1"/>
          <w:sz w:val="24"/>
          <w:szCs w:val="24"/>
        </w:rPr>
        <w:lastRenderedPageBreak/>
        <w:t>drought and flash drought within the Central US</w:t>
      </w:r>
      <w:r w:rsidR="00EB5B44">
        <w:rPr>
          <w:rFonts w:ascii="Times New Roman" w:eastAsia="Times New Roman" w:hAnsi="Times New Roman" w:cs="Times New Roman"/>
          <w:color w:val="000000" w:themeColor="text1"/>
          <w:sz w:val="24"/>
          <w:szCs w:val="24"/>
        </w:rPr>
        <w:t xml:space="preserve"> (</w:t>
      </w:r>
      <w:r w:rsidR="00BB53A6">
        <w:rPr>
          <w:rFonts w:ascii="Times New Roman" w:hAnsi="Times New Roman" w:cs="Times New Roman"/>
          <w:sz w:val="24"/>
          <w:szCs w:val="24"/>
        </w:rPr>
        <w:t>Otkin et al., 2014;</w:t>
      </w:r>
      <w:r w:rsidR="008B1AE1">
        <w:rPr>
          <w:rFonts w:ascii="Times New Roman" w:hAnsi="Times New Roman" w:cs="Times New Roman"/>
          <w:sz w:val="24"/>
          <w:szCs w:val="24"/>
        </w:rPr>
        <w:t xml:space="preserve"> Ford &amp; Labosier, 2017; Basara et al., 2019; Christian et al., 2019a; 2021;</w:t>
      </w:r>
      <w:r w:rsidR="008B1AE1" w:rsidRPr="008B1AE1">
        <w:rPr>
          <w:rFonts w:ascii="Times New Roman" w:hAnsi="Times New Roman" w:cs="Times New Roman"/>
          <w:sz w:val="24"/>
          <w:szCs w:val="24"/>
        </w:rPr>
        <w:t xml:space="preserve"> </w:t>
      </w:r>
      <w:r w:rsidR="008B1AE1">
        <w:rPr>
          <w:rFonts w:ascii="Times New Roman" w:hAnsi="Times New Roman" w:cs="Times New Roman"/>
          <w:sz w:val="24"/>
          <w:szCs w:val="24"/>
        </w:rPr>
        <w:t>Parker et al., 2021</w:t>
      </w:r>
      <w:r w:rsidR="0066386E">
        <w:rPr>
          <w:rFonts w:ascii="Times New Roman" w:hAnsi="Times New Roman" w:cs="Times New Roman"/>
          <w:sz w:val="24"/>
          <w:szCs w:val="24"/>
        </w:rPr>
        <w:t>;</w:t>
      </w:r>
      <w:r w:rsidR="008B1AE1">
        <w:rPr>
          <w:rFonts w:ascii="Times New Roman" w:hAnsi="Times New Roman" w:cs="Times New Roman"/>
          <w:sz w:val="24"/>
          <w:szCs w:val="24"/>
        </w:rPr>
        <w:t xml:space="preserve"> Cook et al., 2022; Jong et al., 2022;</w:t>
      </w:r>
      <w:r w:rsidR="0066386E">
        <w:rPr>
          <w:rFonts w:ascii="Times New Roman" w:hAnsi="Times New Roman" w:cs="Times New Roman"/>
          <w:sz w:val="24"/>
          <w:szCs w:val="24"/>
        </w:rPr>
        <w:t xml:space="preserve"> </w:t>
      </w:r>
      <w:r w:rsidR="00D54CD8">
        <w:rPr>
          <w:rFonts w:ascii="Times New Roman" w:hAnsi="Times New Roman" w:cs="Times New Roman"/>
          <w:sz w:val="24"/>
          <w:szCs w:val="24"/>
        </w:rPr>
        <w:t xml:space="preserve">Chapter 2; </w:t>
      </w:r>
      <w:r w:rsidR="0066386E">
        <w:rPr>
          <w:rFonts w:ascii="Times New Roman" w:hAnsi="Times New Roman" w:cs="Times New Roman"/>
          <w:sz w:val="24"/>
          <w:szCs w:val="24"/>
        </w:rPr>
        <w:t>Chapter 3</w:t>
      </w:r>
      <w:r w:rsidR="000966CE">
        <w:rPr>
          <w:rFonts w:ascii="Times New Roman" w:hAnsi="Times New Roman" w:cs="Times New Roman"/>
          <w:sz w:val="24"/>
          <w:szCs w:val="24"/>
        </w:rPr>
        <w:t>)</w:t>
      </w:r>
      <w:r w:rsidR="00D54CD8">
        <w:rPr>
          <w:rFonts w:ascii="Times New Roman" w:hAnsi="Times New Roman" w:cs="Times New Roman"/>
          <w:sz w:val="24"/>
          <w:szCs w:val="24"/>
        </w:rPr>
        <w:t>.</w:t>
      </w:r>
    </w:p>
    <w:p w14:paraId="3B2BF577" w14:textId="294456D4" w:rsidR="00907D65" w:rsidRDefault="00907D65" w:rsidP="00202E77">
      <w:pPr>
        <w:spacing w:line="480" w:lineRule="auto"/>
        <w:ind w:left="-14" w:right="-1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C0704">
        <w:rPr>
          <w:rFonts w:ascii="Times New Roman" w:hAnsi="Times New Roman" w:cs="Times New Roman"/>
          <w:sz w:val="24"/>
          <w:szCs w:val="24"/>
        </w:rPr>
        <w:t xml:space="preserve">Multiple </w:t>
      </w:r>
      <w:r w:rsidR="009C7972">
        <w:rPr>
          <w:rFonts w:ascii="Times New Roman" w:hAnsi="Times New Roman" w:cs="Times New Roman"/>
          <w:sz w:val="24"/>
          <w:szCs w:val="24"/>
        </w:rPr>
        <w:t>MODE</w:t>
      </w:r>
      <w:r w:rsidR="000C0704">
        <w:rPr>
          <w:rFonts w:ascii="Times New Roman" w:hAnsi="Times New Roman" w:cs="Times New Roman"/>
          <w:sz w:val="24"/>
          <w:szCs w:val="24"/>
        </w:rPr>
        <w:t>S</w:t>
      </w:r>
      <w:r w:rsidR="009C7972">
        <w:rPr>
          <w:rFonts w:ascii="Times New Roman" w:hAnsi="Times New Roman" w:cs="Times New Roman"/>
          <w:sz w:val="24"/>
          <w:szCs w:val="24"/>
        </w:rPr>
        <w:t xml:space="preserve"> in both </w:t>
      </w:r>
      <w:r w:rsidR="000C0704">
        <w:rPr>
          <w:rFonts w:ascii="Times New Roman" w:hAnsi="Times New Roman" w:cs="Times New Roman"/>
          <w:sz w:val="24"/>
          <w:szCs w:val="24"/>
        </w:rPr>
        <w:t xml:space="preserve">study areas are tied with </w:t>
      </w:r>
      <w:r w:rsidR="009961FE">
        <w:rPr>
          <w:rFonts w:ascii="Times New Roman" w:hAnsi="Times New Roman" w:cs="Times New Roman"/>
          <w:sz w:val="24"/>
          <w:szCs w:val="24"/>
        </w:rPr>
        <w:t>SST</w:t>
      </w:r>
      <w:r w:rsidR="000C0704">
        <w:rPr>
          <w:rFonts w:ascii="Times New Roman" w:hAnsi="Times New Roman" w:cs="Times New Roman"/>
          <w:sz w:val="24"/>
          <w:szCs w:val="24"/>
        </w:rPr>
        <w:t xml:space="preserve"> oscillations </w:t>
      </w:r>
      <w:r w:rsidR="00C661F2">
        <w:rPr>
          <w:rFonts w:ascii="Times New Roman" w:hAnsi="Times New Roman" w:cs="Times New Roman"/>
          <w:sz w:val="24"/>
          <w:szCs w:val="24"/>
        </w:rPr>
        <w:t xml:space="preserve">that better tie SST variation directly to </w:t>
      </w:r>
      <w:r w:rsidR="00160A51">
        <w:rPr>
          <w:rFonts w:ascii="Times New Roman" w:hAnsi="Times New Roman" w:cs="Times New Roman"/>
          <w:sz w:val="24"/>
          <w:szCs w:val="24"/>
        </w:rPr>
        <w:t>changes in evaporative stress</w:t>
      </w:r>
      <w:r w:rsidR="00C661F2">
        <w:rPr>
          <w:rFonts w:ascii="Times New Roman" w:hAnsi="Times New Roman" w:cs="Times New Roman"/>
          <w:sz w:val="24"/>
          <w:szCs w:val="24"/>
        </w:rPr>
        <w:t xml:space="preserve">. </w:t>
      </w:r>
      <w:r w:rsidR="00AB0C12">
        <w:rPr>
          <w:rFonts w:ascii="Times New Roman" w:hAnsi="Times New Roman" w:cs="Times New Roman"/>
          <w:sz w:val="24"/>
          <w:szCs w:val="24"/>
        </w:rPr>
        <w:t>Also</w:t>
      </w:r>
      <w:r w:rsidR="000005D9">
        <w:rPr>
          <w:rFonts w:ascii="Times New Roman" w:hAnsi="Times New Roman" w:cs="Times New Roman"/>
          <w:sz w:val="24"/>
          <w:szCs w:val="24"/>
        </w:rPr>
        <w:t>,</w:t>
      </w:r>
      <w:r w:rsidR="00AB0C12">
        <w:rPr>
          <w:rFonts w:ascii="Times New Roman" w:hAnsi="Times New Roman" w:cs="Times New Roman"/>
          <w:sz w:val="24"/>
          <w:szCs w:val="24"/>
        </w:rPr>
        <w:t xml:space="preserve"> these results have confirmed that </w:t>
      </w:r>
      <w:r w:rsidR="005931FF">
        <w:rPr>
          <w:rFonts w:ascii="Times New Roman" w:hAnsi="Times New Roman" w:cs="Times New Roman"/>
          <w:sz w:val="24"/>
          <w:szCs w:val="24"/>
        </w:rPr>
        <w:t xml:space="preserve">warming in </w:t>
      </w:r>
      <w:r w:rsidR="00B20074">
        <w:rPr>
          <w:rFonts w:ascii="Times New Roman" w:hAnsi="Times New Roman" w:cs="Times New Roman"/>
          <w:sz w:val="24"/>
          <w:szCs w:val="24"/>
        </w:rPr>
        <w:t xml:space="preserve">the North Central Pacific </w:t>
      </w:r>
      <w:r w:rsidR="00446E2B">
        <w:rPr>
          <w:rFonts w:ascii="Times New Roman" w:hAnsi="Times New Roman" w:cs="Times New Roman"/>
          <w:sz w:val="24"/>
          <w:szCs w:val="24"/>
        </w:rPr>
        <w:t xml:space="preserve">plays a role in atmospheric patterns that block moisture migration into </w:t>
      </w:r>
      <w:r w:rsidR="00CB2105">
        <w:rPr>
          <w:rFonts w:ascii="Times New Roman" w:hAnsi="Times New Roman" w:cs="Times New Roman"/>
          <w:sz w:val="24"/>
          <w:szCs w:val="24"/>
        </w:rPr>
        <w:t>the Central US</w:t>
      </w:r>
      <w:r w:rsidR="000005D9">
        <w:rPr>
          <w:rFonts w:ascii="Times New Roman" w:hAnsi="Times New Roman" w:cs="Times New Roman"/>
          <w:sz w:val="24"/>
          <w:szCs w:val="24"/>
        </w:rPr>
        <w:t xml:space="preserve"> (Jong et al., 2022)</w:t>
      </w:r>
      <w:r w:rsidR="00F95903">
        <w:rPr>
          <w:rFonts w:ascii="Times New Roman" w:hAnsi="Times New Roman" w:cs="Times New Roman"/>
          <w:sz w:val="24"/>
          <w:szCs w:val="24"/>
        </w:rPr>
        <w:t xml:space="preserve"> </w:t>
      </w:r>
      <w:r w:rsidR="002D645D">
        <w:rPr>
          <w:rFonts w:ascii="Times New Roman" w:hAnsi="Times New Roman" w:cs="Times New Roman"/>
          <w:sz w:val="24"/>
          <w:szCs w:val="24"/>
        </w:rPr>
        <w:t xml:space="preserve">prior to both SGP and MW flash drought events. </w:t>
      </w:r>
    </w:p>
    <w:p w14:paraId="06E4774B" w14:textId="360221E1" w:rsidR="0C4BACCD" w:rsidRDefault="00B60CBB" w:rsidP="00202E77">
      <w:pPr>
        <w:spacing w:line="480" w:lineRule="auto"/>
        <w:ind w:left="-14" w:right="-14"/>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ab/>
      </w:r>
      <w:r>
        <w:rPr>
          <w:rFonts w:ascii="Times New Roman" w:hAnsi="Times New Roman" w:cs="Times New Roman"/>
          <w:sz w:val="24"/>
          <w:szCs w:val="24"/>
        </w:rPr>
        <w:tab/>
        <w:t>Atmospheric GPH anomalies are congruent with SST anomalies</w:t>
      </w:r>
      <w:r w:rsidR="00407837">
        <w:rPr>
          <w:rFonts w:ascii="Times New Roman" w:hAnsi="Times New Roman" w:cs="Times New Roman"/>
          <w:sz w:val="24"/>
          <w:szCs w:val="24"/>
        </w:rPr>
        <w:t xml:space="preserve"> and show well recognized drought driving conditions prior to flash droughts. This is most apparent in MODE 1 of MW years. </w:t>
      </w:r>
      <w:r w:rsidR="005B6B98">
        <w:rPr>
          <w:rFonts w:ascii="Times New Roman" w:hAnsi="Times New Roman" w:cs="Times New Roman"/>
          <w:sz w:val="24"/>
          <w:szCs w:val="24"/>
        </w:rPr>
        <w:t xml:space="preserve">A classic omega block pattern is present </w:t>
      </w:r>
      <w:r w:rsidR="00136974">
        <w:rPr>
          <w:rFonts w:ascii="Times New Roman" w:hAnsi="Times New Roman" w:cs="Times New Roman"/>
          <w:sz w:val="24"/>
          <w:szCs w:val="24"/>
        </w:rPr>
        <w:t>limiting moisture movement</w:t>
      </w:r>
      <w:r w:rsidR="000553A3">
        <w:rPr>
          <w:rFonts w:ascii="Times New Roman" w:hAnsi="Times New Roman" w:cs="Times New Roman"/>
          <w:sz w:val="24"/>
          <w:szCs w:val="24"/>
        </w:rPr>
        <w:t xml:space="preserve"> (</w:t>
      </w:r>
      <w:r w:rsidR="00F17D90">
        <w:rPr>
          <w:rFonts w:ascii="Times New Roman" w:hAnsi="Times New Roman" w:cs="Times New Roman"/>
          <w:sz w:val="24"/>
          <w:szCs w:val="24"/>
        </w:rPr>
        <w:t>Rex</w:t>
      </w:r>
      <w:r w:rsidR="003218B9">
        <w:rPr>
          <w:rFonts w:ascii="Times New Roman" w:hAnsi="Times New Roman" w:cs="Times New Roman"/>
          <w:sz w:val="24"/>
          <w:szCs w:val="24"/>
        </w:rPr>
        <w:t>, 1950</w:t>
      </w:r>
      <w:r w:rsidR="000553A3">
        <w:rPr>
          <w:rFonts w:ascii="Times New Roman" w:hAnsi="Times New Roman" w:cs="Times New Roman"/>
          <w:sz w:val="24"/>
          <w:szCs w:val="24"/>
        </w:rPr>
        <w:t>)</w:t>
      </w:r>
      <w:r w:rsidR="00136974">
        <w:rPr>
          <w:rFonts w:ascii="Times New Roman" w:hAnsi="Times New Roman" w:cs="Times New Roman"/>
          <w:sz w:val="24"/>
          <w:szCs w:val="24"/>
        </w:rPr>
        <w:t xml:space="preserve">. </w:t>
      </w:r>
      <w:r w:rsidR="00FD5717">
        <w:rPr>
          <w:rFonts w:ascii="Times New Roman" w:hAnsi="Times New Roman" w:cs="Times New Roman"/>
          <w:sz w:val="24"/>
          <w:szCs w:val="24"/>
        </w:rPr>
        <w:t>This recognition of specific patterns of both</w:t>
      </w:r>
      <w:r w:rsidR="003F2081">
        <w:rPr>
          <w:rFonts w:ascii="Times New Roman" w:hAnsi="Times New Roman" w:cs="Times New Roman"/>
          <w:sz w:val="24"/>
          <w:szCs w:val="24"/>
        </w:rPr>
        <w:t xml:space="preserve"> remote</w:t>
      </w:r>
      <w:r w:rsidR="00FD5717">
        <w:rPr>
          <w:rFonts w:ascii="Times New Roman" w:hAnsi="Times New Roman" w:cs="Times New Roman"/>
          <w:sz w:val="24"/>
          <w:szCs w:val="24"/>
        </w:rPr>
        <w:t xml:space="preserve"> SST and </w:t>
      </w:r>
      <w:r w:rsidR="003F2081">
        <w:rPr>
          <w:rFonts w:ascii="Times New Roman" w:hAnsi="Times New Roman" w:cs="Times New Roman"/>
          <w:sz w:val="24"/>
          <w:szCs w:val="24"/>
        </w:rPr>
        <w:t xml:space="preserve">synoptic scale </w:t>
      </w:r>
      <w:r w:rsidR="00FD5717">
        <w:rPr>
          <w:rFonts w:ascii="Times New Roman" w:hAnsi="Times New Roman" w:cs="Times New Roman"/>
          <w:sz w:val="24"/>
          <w:szCs w:val="24"/>
        </w:rPr>
        <w:t xml:space="preserve">GPH </w:t>
      </w:r>
      <w:r w:rsidR="003F2081">
        <w:rPr>
          <w:rFonts w:ascii="Times New Roman" w:hAnsi="Times New Roman" w:cs="Times New Roman"/>
          <w:sz w:val="24"/>
          <w:szCs w:val="24"/>
        </w:rPr>
        <w:t xml:space="preserve">anomalies </w:t>
      </w:r>
      <w:r w:rsidR="00FD5717">
        <w:rPr>
          <w:rFonts w:ascii="Times New Roman" w:hAnsi="Times New Roman" w:cs="Times New Roman"/>
          <w:sz w:val="24"/>
          <w:szCs w:val="24"/>
        </w:rPr>
        <w:t xml:space="preserve">that lead to increases of evaporative stress </w:t>
      </w:r>
      <w:r w:rsidR="00780A3B">
        <w:rPr>
          <w:rFonts w:ascii="Times New Roman" w:hAnsi="Times New Roman" w:cs="Times New Roman"/>
          <w:sz w:val="24"/>
          <w:szCs w:val="24"/>
        </w:rPr>
        <w:t xml:space="preserve">can lead to better methods of </w:t>
      </w:r>
      <w:r w:rsidR="007A58EB">
        <w:rPr>
          <w:rFonts w:ascii="Times New Roman" w:hAnsi="Times New Roman" w:cs="Times New Roman"/>
          <w:sz w:val="24"/>
          <w:szCs w:val="24"/>
        </w:rPr>
        <w:t xml:space="preserve">prediction. </w:t>
      </w:r>
      <w:r w:rsidR="000E74CA">
        <w:rPr>
          <w:rFonts w:ascii="Times New Roman" w:hAnsi="Times New Roman" w:cs="Times New Roman"/>
          <w:sz w:val="24"/>
          <w:szCs w:val="24"/>
        </w:rPr>
        <w:t xml:space="preserve">Many flash drought prediction </w:t>
      </w:r>
      <w:r w:rsidR="004B4844">
        <w:rPr>
          <w:rFonts w:ascii="Times New Roman" w:hAnsi="Times New Roman" w:cs="Times New Roman"/>
          <w:sz w:val="24"/>
          <w:szCs w:val="24"/>
        </w:rPr>
        <w:t>attempts use changes in precipitation</w:t>
      </w:r>
      <w:r w:rsidR="00800894">
        <w:rPr>
          <w:rFonts w:ascii="Times New Roman" w:hAnsi="Times New Roman" w:cs="Times New Roman"/>
          <w:sz w:val="24"/>
          <w:szCs w:val="24"/>
        </w:rPr>
        <w:t xml:space="preserve">, evaporative </w:t>
      </w:r>
      <w:proofErr w:type="gramStart"/>
      <w:r w:rsidR="00800894">
        <w:rPr>
          <w:rFonts w:ascii="Times New Roman" w:hAnsi="Times New Roman" w:cs="Times New Roman"/>
          <w:sz w:val="24"/>
          <w:szCs w:val="24"/>
        </w:rPr>
        <w:t>stress</w:t>
      </w:r>
      <w:proofErr w:type="gramEnd"/>
      <w:r w:rsidR="00800894">
        <w:rPr>
          <w:rFonts w:ascii="Times New Roman" w:hAnsi="Times New Roman" w:cs="Times New Roman"/>
          <w:sz w:val="24"/>
          <w:szCs w:val="24"/>
        </w:rPr>
        <w:t xml:space="preserve"> or soil moisture</w:t>
      </w:r>
      <w:r w:rsidR="005218B7">
        <w:rPr>
          <w:rFonts w:ascii="Times New Roman" w:hAnsi="Times New Roman" w:cs="Times New Roman"/>
          <w:sz w:val="24"/>
          <w:szCs w:val="24"/>
        </w:rPr>
        <w:t>.</w:t>
      </w:r>
      <w:r w:rsidR="00F805BE">
        <w:rPr>
          <w:rFonts w:ascii="Times New Roman" w:hAnsi="Times New Roman" w:cs="Times New Roman"/>
          <w:sz w:val="24"/>
          <w:szCs w:val="24"/>
        </w:rPr>
        <w:t xml:space="preserve"> </w:t>
      </w:r>
      <w:r w:rsidR="00C34519">
        <w:rPr>
          <w:rFonts w:ascii="Times New Roman" w:hAnsi="Times New Roman" w:cs="Times New Roman"/>
          <w:sz w:val="24"/>
          <w:szCs w:val="24"/>
        </w:rPr>
        <w:t xml:space="preserve">Addition of </w:t>
      </w:r>
      <w:r w:rsidR="00DC6594">
        <w:rPr>
          <w:rFonts w:ascii="Times New Roman" w:hAnsi="Times New Roman" w:cs="Times New Roman"/>
          <w:sz w:val="24"/>
          <w:szCs w:val="24"/>
        </w:rPr>
        <w:t xml:space="preserve">SST and GPH anomaly patterns can help to extend </w:t>
      </w:r>
      <w:r w:rsidR="00213F4C">
        <w:rPr>
          <w:rFonts w:ascii="Times New Roman" w:hAnsi="Times New Roman" w:cs="Times New Roman"/>
          <w:sz w:val="24"/>
          <w:szCs w:val="24"/>
        </w:rPr>
        <w:t xml:space="preserve">warning to possible changes in these variables that lead to cascading flash drought symptoms. </w:t>
      </w:r>
      <w:r w:rsidR="0C4BACCD" w:rsidRPr="003ADDE5">
        <w:rPr>
          <w:rFonts w:ascii="Times New Roman" w:eastAsia="Times New Roman" w:hAnsi="Times New Roman" w:cs="Times New Roman"/>
          <w:color w:val="000000" w:themeColor="text1"/>
          <w:sz w:val="24"/>
          <w:szCs w:val="24"/>
        </w:rPr>
        <w:t xml:space="preserve">The lack of impact adding lag to variables in this situation does not lend itself to bettering attempts at prediction. Because of flash droughts cascading intensification, prediction can be </w:t>
      </w:r>
      <w:r w:rsidR="00002A58" w:rsidRPr="003ADDE5">
        <w:rPr>
          <w:rFonts w:ascii="Times New Roman" w:eastAsia="Times New Roman" w:hAnsi="Times New Roman" w:cs="Times New Roman"/>
          <w:color w:val="000000" w:themeColor="text1"/>
          <w:sz w:val="24"/>
          <w:szCs w:val="24"/>
        </w:rPr>
        <w:t>particularly challenging</w:t>
      </w:r>
      <w:r w:rsidR="0C4BACCD" w:rsidRPr="003ADDE5">
        <w:rPr>
          <w:rFonts w:ascii="Times New Roman" w:eastAsia="Times New Roman" w:hAnsi="Times New Roman" w:cs="Times New Roman"/>
          <w:color w:val="000000" w:themeColor="text1"/>
          <w:sz w:val="24"/>
          <w:szCs w:val="24"/>
        </w:rPr>
        <w:t xml:space="preserve"> without better understanding of the temporal component between remote drivers and local changes. </w:t>
      </w:r>
      <w:r w:rsidR="00AA4809">
        <w:rPr>
          <w:rFonts w:ascii="Times New Roman" w:eastAsia="Times New Roman" w:hAnsi="Times New Roman" w:cs="Times New Roman"/>
          <w:color w:val="000000" w:themeColor="text1"/>
          <w:sz w:val="24"/>
          <w:szCs w:val="24"/>
        </w:rPr>
        <w:t>Building on the</w:t>
      </w:r>
      <w:r w:rsidR="00E26F4A">
        <w:rPr>
          <w:rFonts w:ascii="Times New Roman" w:eastAsia="Times New Roman" w:hAnsi="Times New Roman" w:cs="Times New Roman"/>
          <w:color w:val="000000" w:themeColor="text1"/>
          <w:sz w:val="24"/>
          <w:szCs w:val="24"/>
        </w:rPr>
        <w:t xml:space="preserve">se patterns that show consistency with previous results and </w:t>
      </w:r>
      <w:r w:rsidR="001827BF">
        <w:rPr>
          <w:rFonts w:ascii="Times New Roman" w:eastAsia="Times New Roman" w:hAnsi="Times New Roman" w:cs="Times New Roman"/>
          <w:color w:val="000000" w:themeColor="text1"/>
          <w:sz w:val="24"/>
          <w:szCs w:val="24"/>
        </w:rPr>
        <w:t>composites,</w:t>
      </w:r>
      <w:r w:rsidR="00F955F7">
        <w:rPr>
          <w:rFonts w:ascii="Times New Roman" w:eastAsia="Times New Roman" w:hAnsi="Times New Roman" w:cs="Times New Roman"/>
          <w:color w:val="000000" w:themeColor="text1"/>
          <w:sz w:val="24"/>
          <w:szCs w:val="24"/>
        </w:rPr>
        <w:t xml:space="preserve"> </w:t>
      </w:r>
      <w:r w:rsidR="000565C1">
        <w:rPr>
          <w:rFonts w:ascii="Times New Roman" w:eastAsia="Times New Roman" w:hAnsi="Times New Roman" w:cs="Times New Roman"/>
          <w:color w:val="000000" w:themeColor="text1"/>
          <w:sz w:val="24"/>
          <w:szCs w:val="24"/>
        </w:rPr>
        <w:t xml:space="preserve">additional attempts to examine the lag between SST </w:t>
      </w:r>
      <w:r w:rsidR="00483118">
        <w:rPr>
          <w:rFonts w:ascii="Times New Roman" w:eastAsia="Times New Roman" w:hAnsi="Times New Roman" w:cs="Times New Roman"/>
          <w:color w:val="000000" w:themeColor="text1"/>
          <w:sz w:val="24"/>
          <w:szCs w:val="24"/>
        </w:rPr>
        <w:t>anomalies and local im</w:t>
      </w:r>
      <w:r w:rsidR="00A8454A">
        <w:rPr>
          <w:rFonts w:ascii="Times New Roman" w:eastAsia="Times New Roman" w:hAnsi="Times New Roman" w:cs="Times New Roman"/>
          <w:color w:val="000000" w:themeColor="text1"/>
          <w:sz w:val="24"/>
          <w:szCs w:val="24"/>
        </w:rPr>
        <w:t>pacts should be addressed.</w:t>
      </w:r>
    </w:p>
    <w:p w14:paraId="308081F1" w14:textId="6D3F3327" w:rsidR="003ADDE5" w:rsidRDefault="003ADDE5" w:rsidP="00202E77">
      <w:pPr>
        <w:spacing w:line="480" w:lineRule="auto"/>
        <w:ind w:left="-14" w:right="-14"/>
        <w:rPr>
          <w:rFonts w:ascii="Times New Roman" w:eastAsia="Times New Roman" w:hAnsi="Times New Roman" w:cs="Times New Roman"/>
          <w:color w:val="000000" w:themeColor="text1"/>
          <w:sz w:val="24"/>
          <w:szCs w:val="24"/>
        </w:rPr>
      </w:pPr>
    </w:p>
    <w:p w14:paraId="461F7839" w14:textId="2029EB8D" w:rsidR="003ADDE5" w:rsidRDefault="003ADDE5" w:rsidP="00942AB1">
      <w:pPr>
        <w:spacing w:line="480" w:lineRule="auto"/>
        <w:rPr>
          <w:rFonts w:ascii="Times New Roman" w:eastAsia="Times New Roman" w:hAnsi="Times New Roman" w:cs="Times New Roman"/>
          <w:color w:val="000000" w:themeColor="text1"/>
          <w:sz w:val="18"/>
          <w:szCs w:val="18"/>
        </w:rPr>
      </w:pPr>
    </w:p>
    <w:p w14:paraId="7472A335" w14:textId="7D85F33F" w:rsidR="00D94544" w:rsidRDefault="008F327F" w:rsidP="00CE7B5D">
      <w:pPr>
        <w:pStyle w:val="Style1"/>
      </w:pPr>
      <w:bookmarkStart w:id="40" w:name="_Toc165385356"/>
      <w:r>
        <w:lastRenderedPageBreak/>
        <w:t>Chapter 5:</w:t>
      </w:r>
      <w:r w:rsidR="00BB53A6">
        <w:rPr>
          <w:sz w:val="24"/>
          <w:szCs w:val="24"/>
        </w:rPr>
        <w:t xml:space="preserve"> </w:t>
      </w:r>
      <w:r w:rsidR="00F6625B" w:rsidRPr="008F327F">
        <w:t>Summary and Key Findings:</w:t>
      </w:r>
      <w:bookmarkEnd w:id="40"/>
    </w:p>
    <w:p w14:paraId="16A1DA17" w14:textId="749DD75A" w:rsidR="7207B79D" w:rsidRDefault="7207B79D" w:rsidP="00CE7B5D">
      <w:pPr>
        <w:pStyle w:val="Style1"/>
      </w:pPr>
    </w:p>
    <w:p w14:paraId="5789C090" w14:textId="78BB8734" w:rsidR="008F327F" w:rsidRDefault="00180EFF" w:rsidP="7207B79D">
      <w:pPr>
        <w:pStyle w:val="subheadersdis"/>
      </w:pPr>
      <w:bookmarkStart w:id="41" w:name="_Toc165385357"/>
      <w:r>
        <w:t>5.1 Overview:</w:t>
      </w:r>
      <w:bookmarkEnd w:id="41"/>
      <w:r>
        <w:t xml:space="preserve"> </w:t>
      </w:r>
    </w:p>
    <w:p w14:paraId="6A18C8BB" w14:textId="68A862AC" w:rsidR="00490CB9" w:rsidRDefault="009D165C" w:rsidP="000C1499">
      <w:pPr>
        <w:spacing w:line="480" w:lineRule="auto"/>
        <w:ind w:left="-14" w:right="-1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Flash droughts have become an </w:t>
      </w:r>
      <w:r w:rsidR="00B7799D">
        <w:rPr>
          <w:rFonts w:ascii="Times New Roman" w:hAnsi="Times New Roman" w:cs="Times New Roman"/>
          <w:sz w:val="24"/>
          <w:szCs w:val="24"/>
        </w:rPr>
        <w:t>ever-increasing</w:t>
      </w:r>
      <w:r>
        <w:rPr>
          <w:rFonts w:ascii="Times New Roman" w:hAnsi="Times New Roman" w:cs="Times New Roman"/>
          <w:sz w:val="24"/>
          <w:szCs w:val="24"/>
        </w:rPr>
        <w:t xml:space="preserve"> problem that threatens </w:t>
      </w:r>
      <w:r w:rsidR="00AE0F65">
        <w:rPr>
          <w:rFonts w:ascii="Times New Roman" w:hAnsi="Times New Roman" w:cs="Times New Roman"/>
          <w:sz w:val="24"/>
          <w:szCs w:val="24"/>
        </w:rPr>
        <w:t xml:space="preserve">both food and water security globally. </w:t>
      </w:r>
      <w:r w:rsidR="00370119">
        <w:rPr>
          <w:rFonts w:ascii="Times New Roman" w:hAnsi="Times New Roman" w:cs="Times New Roman"/>
          <w:sz w:val="24"/>
          <w:szCs w:val="24"/>
        </w:rPr>
        <w:t xml:space="preserve">Flash drought predictability is challenging due not only to its seasonal to subseasonal temporal scale but also due to the </w:t>
      </w:r>
      <w:r w:rsidR="00F11B17">
        <w:rPr>
          <w:rFonts w:ascii="Times New Roman" w:hAnsi="Times New Roman" w:cs="Times New Roman"/>
          <w:sz w:val="24"/>
          <w:szCs w:val="24"/>
        </w:rPr>
        <w:t>multiple local, regional, and synoptic scale driver</w:t>
      </w:r>
      <w:r w:rsidR="007B2DEC">
        <w:rPr>
          <w:rFonts w:ascii="Times New Roman" w:hAnsi="Times New Roman" w:cs="Times New Roman"/>
          <w:sz w:val="24"/>
          <w:szCs w:val="24"/>
        </w:rPr>
        <w:t>s</w:t>
      </w:r>
      <w:r w:rsidR="00F11B17">
        <w:rPr>
          <w:rFonts w:ascii="Times New Roman" w:hAnsi="Times New Roman" w:cs="Times New Roman"/>
          <w:sz w:val="24"/>
          <w:szCs w:val="24"/>
        </w:rPr>
        <w:t xml:space="preserve"> that work in uni</w:t>
      </w:r>
      <w:r w:rsidR="00293736">
        <w:rPr>
          <w:rFonts w:ascii="Times New Roman" w:hAnsi="Times New Roman" w:cs="Times New Roman"/>
          <w:sz w:val="24"/>
          <w:szCs w:val="24"/>
        </w:rPr>
        <w:t xml:space="preserve">son to </w:t>
      </w:r>
      <w:r w:rsidR="008C52BC">
        <w:rPr>
          <w:rFonts w:ascii="Times New Roman" w:hAnsi="Times New Roman" w:cs="Times New Roman"/>
          <w:sz w:val="24"/>
          <w:szCs w:val="24"/>
        </w:rPr>
        <w:t xml:space="preserve">drive them. </w:t>
      </w:r>
      <w:r w:rsidR="00795BC2">
        <w:rPr>
          <w:rFonts w:ascii="Times New Roman" w:hAnsi="Times New Roman" w:cs="Times New Roman"/>
          <w:sz w:val="24"/>
          <w:szCs w:val="24"/>
        </w:rPr>
        <w:t xml:space="preserve">Most attempts at flash drought prediction rely on local scale soil moisture, precipitation, and temperature fluxes. </w:t>
      </w:r>
      <w:r w:rsidR="00C15A6E">
        <w:rPr>
          <w:rFonts w:ascii="Times New Roman" w:hAnsi="Times New Roman" w:cs="Times New Roman"/>
          <w:sz w:val="24"/>
          <w:szCs w:val="24"/>
        </w:rPr>
        <w:t xml:space="preserve">As precipitation is the known first order driver of drought, </w:t>
      </w:r>
      <w:r w:rsidR="00011BED">
        <w:rPr>
          <w:rFonts w:ascii="Times New Roman" w:hAnsi="Times New Roman" w:cs="Times New Roman"/>
          <w:sz w:val="24"/>
          <w:szCs w:val="24"/>
        </w:rPr>
        <w:t xml:space="preserve">flash drought relies on additional drivers to initiate the cascading effects that </w:t>
      </w:r>
      <w:r w:rsidR="00C843A5">
        <w:rPr>
          <w:rFonts w:ascii="Times New Roman" w:hAnsi="Times New Roman" w:cs="Times New Roman"/>
          <w:sz w:val="24"/>
          <w:szCs w:val="24"/>
        </w:rPr>
        <w:t xml:space="preserve">result in rapid desiccation of ecosystems. The </w:t>
      </w:r>
      <w:proofErr w:type="gramStart"/>
      <w:r w:rsidR="00551089">
        <w:rPr>
          <w:rFonts w:ascii="Times New Roman" w:hAnsi="Times New Roman" w:cs="Times New Roman"/>
          <w:sz w:val="24"/>
          <w:szCs w:val="24"/>
        </w:rPr>
        <w:t>feedbacks</w:t>
      </w:r>
      <w:proofErr w:type="gramEnd"/>
      <w:r w:rsidR="00C843A5">
        <w:rPr>
          <w:rFonts w:ascii="Times New Roman" w:hAnsi="Times New Roman" w:cs="Times New Roman"/>
          <w:sz w:val="24"/>
          <w:szCs w:val="24"/>
        </w:rPr>
        <w:t xml:space="preserve"> between soil moisture, evapotranspiration and temperature is well documented (Seneviratne et al., 2010)</w:t>
      </w:r>
      <w:r w:rsidR="00471D8E">
        <w:rPr>
          <w:rFonts w:ascii="Times New Roman" w:hAnsi="Times New Roman" w:cs="Times New Roman"/>
          <w:sz w:val="24"/>
          <w:szCs w:val="24"/>
        </w:rPr>
        <w:t>, however the interplay of these feedbacks on seasonal to subseasonal time</w:t>
      </w:r>
      <w:r w:rsidR="00956977">
        <w:rPr>
          <w:rFonts w:ascii="Times New Roman" w:hAnsi="Times New Roman" w:cs="Times New Roman"/>
          <w:sz w:val="24"/>
          <w:szCs w:val="24"/>
        </w:rPr>
        <w:t xml:space="preserve"> periods is less so. </w:t>
      </w:r>
      <w:r w:rsidR="00ED3BCE">
        <w:rPr>
          <w:rFonts w:ascii="Times New Roman" w:hAnsi="Times New Roman" w:cs="Times New Roman"/>
          <w:sz w:val="24"/>
          <w:szCs w:val="24"/>
        </w:rPr>
        <w:t xml:space="preserve">To extend the temporal range of flash drought prediction capabilities these feedbacks need to be </w:t>
      </w:r>
      <w:r w:rsidR="00FF600D">
        <w:rPr>
          <w:rFonts w:ascii="Times New Roman" w:hAnsi="Times New Roman" w:cs="Times New Roman"/>
          <w:sz w:val="24"/>
          <w:szCs w:val="24"/>
        </w:rPr>
        <w:t>examined</w:t>
      </w:r>
      <w:r w:rsidR="00ED3BCE">
        <w:rPr>
          <w:rFonts w:ascii="Times New Roman" w:hAnsi="Times New Roman" w:cs="Times New Roman"/>
          <w:sz w:val="24"/>
          <w:szCs w:val="24"/>
        </w:rPr>
        <w:t xml:space="preserve"> at </w:t>
      </w:r>
      <w:r w:rsidR="00FF600D">
        <w:rPr>
          <w:rFonts w:ascii="Times New Roman" w:hAnsi="Times New Roman" w:cs="Times New Roman"/>
          <w:sz w:val="24"/>
          <w:szCs w:val="24"/>
        </w:rPr>
        <w:t xml:space="preserve">longer temporal periods. </w:t>
      </w:r>
    </w:p>
    <w:p w14:paraId="38749EF4" w14:textId="172BD3F0" w:rsidR="00A257D9" w:rsidRDefault="002930AC" w:rsidP="00490CB9">
      <w:pPr>
        <w:spacing w:line="480" w:lineRule="auto"/>
        <w:ind w:left="-14" w:right="-14" w:firstLine="734"/>
        <w:rPr>
          <w:rFonts w:ascii="Times New Roman" w:hAnsi="Times New Roman" w:cs="Times New Roman"/>
          <w:sz w:val="24"/>
          <w:szCs w:val="24"/>
        </w:rPr>
      </w:pPr>
      <w:r>
        <w:rPr>
          <w:rFonts w:ascii="Times New Roman" w:hAnsi="Times New Roman" w:cs="Times New Roman"/>
          <w:sz w:val="24"/>
          <w:szCs w:val="24"/>
        </w:rPr>
        <w:t>Some of the larger scale drivers</w:t>
      </w:r>
      <w:r w:rsidR="00FF600D">
        <w:rPr>
          <w:rFonts w:ascii="Times New Roman" w:hAnsi="Times New Roman" w:cs="Times New Roman"/>
          <w:sz w:val="24"/>
          <w:szCs w:val="24"/>
        </w:rPr>
        <w:t xml:space="preserve"> of flash drought</w:t>
      </w:r>
      <w:r>
        <w:rPr>
          <w:rFonts w:ascii="Times New Roman" w:hAnsi="Times New Roman" w:cs="Times New Roman"/>
          <w:sz w:val="24"/>
          <w:szCs w:val="24"/>
        </w:rPr>
        <w:t xml:space="preserve"> are</w:t>
      </w:r>
      <w:r w:rsidR="00FF600D">
        <w:rPr>
          <w:rFonts w:ascii="Times New Roman" w:hAnsi="Times New Roman" w:cs="Times New Roman"/>
          <w:sz w:val="24"/>
          <w:szCs w:val="24"/>
        </w:rPr>
        <w:t xml:space="preserve"> also</w:t>
      </w:r>
      <w:r>
        <w:rPr>
          <w:rFonts w:ascii="Times New Roman" w:hAnsi="Times New Roman" w:cs="Times New Roman"/>
          <w:sz w:val="24"/>
          <w:szCs w:val="24"/>
        </w:rPr>
        <w:t xml:space="preserve"> known. High atmospheric ridging has been linked to flash drought development</w:t>
      </w:r>
      <w:r w:rsidR="006A25AA">
        <w:rPr>
          <w:rFonts w:ascii="Times New Roman" w:hAnsi="Times New Roman" w:cs="Times New Roman"/>
          <w:sz w:val="24"/>
          <w:szCs w:val="24"/>
        </w:rPr>
        <w:t xml:space="preserve"> (</w:t>
      </w:r>
      <w:r w:rsidR="006A25AA" w:rsidRPr="75D7686E">
        <w:rPr>
          <w:rFonts w:ascii="Times New Roman" w:hAnsi="Times New Roman" w:cs="Times New Roman"/>
          <w:sz w:val="24"/>
          <w:szCs w:val="24"/>
        </w:rPr>
        <w:t>PaiMazdur &amp; Done, 2016; Ford &amp; Labosier 2017; Basara et al., 2019; Bolles et al., 2021; Jong et al., 2022; Kautz et al., 2022</w:t>
      </w:r>
      <w:r w:rsidR="006A25AA">
        <w:rPr>
          <w:rFonts w:ascii="Times New Roman" w:hAnsi="Times New Roman" w:cs="Times New Roman"/>
          <w:sz w:val="24"/>
          <w:szCs w:val="24"/>
        </w:rPr>
        <w:t>)</w:t>
      </w:r>
      <w:r w:rsidR="00F7217D">
        <w:rPr>
          <w:rFonts w:ascii="Times New Roman" w:hAnsi="Times New Roman" w:cs="Times New Roman"/>
          <w:sz w:val="24"/>
          <w:szCs w:val="24"/>
        </w:rPr>
        <w:t xml:space="preserve"> and</w:t>
      </w:r>
      <w:r w:rsidR="00522D2F">
        <w:rPr>
          <w:rFonts w:ascii="Times New Roman" w:hAnsi="Times New Roman" w:cs="Times New Roman"/>
          <w:sz w:val="24"/>
          <w:szCs w:val="24"/>
        </w:rPr>
        <w:t xml:space="preserve"> </w:t>
      </w:r>
      <w:r w:rsidR="00207811">
        <w:rPr>
          <w:rFonts w:ascii="Times New Roman" w:hAnsi="Times New Roman" w:cs="Times New Roman"/>
          <w:sz w:val="24"/>
          <w:szCs w:val="24"/>
        </w:rPr>
        <w:t>R</w:t>
      </w:r>
      <w:r w:rsidR="006322B7">
        <w:rPr>
          <w:rFonts w:ascii="Times New Roman" w:hAnsi="Times New Roman" w:cs="Times New Roman"/>
          <w:sz w:val="24"/>
          <w:szCs w:val="24"/>
        </w:rPr>
        <w:t xml:space="preserve">ossby wave packets that cause </w:t>
      </w:r>
      <w:r w:rsidR="00207811">
        <w:rPr>
          <w:rFonts w:ascii="Times New Roman" w:hAnsi="Times New Roman" w:cs="Times New Roman"/>
          <w:sz w:val="24"/>
          <w:szCs w:val="24"/>
        </w:rPr>
        <w:t>ridges</w:t>
      </w:r>
      <w:r w:rsidR="006322B7">
        <w:rPr>
          <w:rFonts w:ascii="Times New Roman" w:hAnsi="Times New Roman" w:cs="Times New Roman"/>
          <w:sz w:val="24"/>
          <w:szCs w:val="24"/>
        </w:rPr>
        <w:t xml:space="preserve"> </w:t>
      </w:r>
      <w:r w:rsidR="00207811">
        <w:rPr>
          <w:rFonts w:ascii="Times New Roman" w:hAnsi="Times New Roman" w:cs="Times New Roman"/>
          <w:sz w:val="24"/>
          <w:szCs w:val="24"/>
        </w:rPr>
        <w:t>over</w:t>
      </w:r>
      <w:r w:rsidR="006322B7">
        <w:rPr>
          <w:rFonts w:ascii="Times New Roman" w:hAnsi="Times New Roman" w:cs="Times New Roman"/>
          <w:sz w:val="24"/>
          <w:szCs w:val="24"/>
        </w:rPr>
        <w:t xml:space="preserve"> the Ohio valley have been traced to the North Pacific</w:t>
      </w:r>
      <w:r w:rsidR="00265FA0">
        <w:rPr>
          <w:rFonts w:ascii="Times New Roman" w:hAnsi="Times New Roman" w:cs="Times New Roman"/>
          <w:sz w:val="24"/>
          <w:szCs w:val="24"/>
        </w:rPr>
        <w:t xml:space="preserve"> (Jong et al., 2022)</w:t>
      </w:r>
      <w:r w:rsidR="00A257D9">
        <w:rPr>
          <w:rFonts w:ascii="Times New Roman" w:hAnsi="Times New Roman" w:cs="Times New Roman"/>
          <w:sz w:val="24"/>
          <w:szCs w:val="24"/>
        </w:rPr>
        <w:t>.</w:t>
      </w:r>
      <w:r w:rsidR="00C77B1D">
        <w:rPr>
          <w:rFonts w:ascii="Times New Roman" w:hAnsi="Times New Roman" w:cs="Times New Roman"/>
          <w:sz w:val="24"/>
          <w:szCs w:val="24"/>
        </w:rPr>
        <w:t xml:space="preserve"> </w:t>
      </w:r>
      <w:r w:rsidR="00B056BD">
        <w:rPr>
          <w:rFonts w:ascii="Times New Roman" w:hAnsi="Times New Roman" w:cs="Times New Roman"/>
          <w:sz w:val="24"/>
          <w:szCs w:val="24"/>
        </w:rPr>
        <w:t xml:space="preserve">The forces that generate these </w:t>
      </w:r>
      <w:r w:rsidR="00143468">
        <w:rPr>
          <w:rFonts w:ascii="Times New Roman" w:hAnsi="Times New Roman" w:cs="Times New Roman"/>
          <w:sz w:val="24"/>
          <w:szCs w:val="24"/>
        </w:rPr>
        <w:t>wave packets</w:t>
      </w:r>
      <w:r w:rsidR="008B062F">
        <w:rPr>
          <w:rFonts w:ascii="Times New Roman" w:hAnsi="Times New Roman" w:cs="Times New Roman"/>
          <w:sz w:val="24"/>
          <w:szCs w:val="24"/>
        </w:rPr>
        <w:t xml:space="preserve"> and the </w:t>
      </w:r>
      <w:r w:rsidR="00371A1C">
        <w:rPr>
          <w:rFonts w:ascii="Times New Roman" w:hAnsi="Times New Roman" w:cs="Times New Roman"/>
          <w:sz w:val="24"/>
          <w:szCs w:val="24"/>
        </w:rPr>
        <w:t xml:space="preserve">atmospheric patterns that drive their </w:t>
      </w:r>
      <w:r w:rsidR="0012016F">
        <w:rPr>
          <w:rFonts w:ascii="Times New Roman" w:hAnsi="Times New Roman" w:cs="Times New Roman"/>
          <w:sz w:val="24"/>
          <w:szCs w:val="24"/>
        </w:rPr>
        <w:t>propagation are unknown. Cyclic SST oscillations have</w:t>
      </w:r>
      <w:r w:rsidR="000C2E66">
        <w:rPr>
          <w:rFonts w:ascii="Times New Roman" w:hAnsi="Times New Roman" w:cs="Times New Roman"/>
          <w:sz w:val="24"/>
          <w:szCs w:val="24"/>
        </w:rPr>
        <w:t xml:space="preserve"> also</w:t>
      </w:r>
      <w:r w:rsidR="0012016F">
        <w:rPr>
          <w:rFonts w:ascii="Times New Roman" w:hAnsi="Times New Roman" w:cs="Times New Roman"/>
          <w:sz w:val="24"/>
          <w:szCs w:val="24"/>
        </w:rPr>
        <w:t xml:space="preserve"> been shown to influence </w:t>
      </w:r>
      <w:r w:rsidR="0012016F">
        <w:rPr>
          <w:rFonts w:ascii="Times New Roman" w:hAnsi="Times New Roman" w:cs="Times New Roman"/>
          <w:sz w:val="24"/>
          <w:szCs w:val="24"/>
        </w:rPr>
        <w:lastRenderedPageBreak/>
        <w:t>drought in the US (</w:t>
      </w:r>
      <w:r w:rsidR="0012016F" w:rsidRPr="103B7AA5">
        <w:rPr>
          <w:rFonts w:ascii="Times New Roman" w:hAnsi="Times New Roman" w:cs="Times New Roman"/>
          <w:sz w:val="24"/>
          <w:szCs w:val="24"/>
        </w:rPr>
        <w:t>Lesinger &amp; Tian, 2022</w:t>
      </w:r>
      <w:r w:rsidR="0012016F">
        <w:rPr>
          <w:rFonts w:ascii="Times New Roman" w:hAnsi="Times New Roman" w:cs="Times New Roman"/>
          <w:sz w:val="24"/>
          <w:szCs w:val="24"/>
        </w:rPr>
        <w:t>).</w:t>
      </w:r>
      <w:r w:rsidR="00D82ECA">
        <w:rPr>
          <w:rFonts w:ascii="Times New Roman" w:hAnsi="Times New Roman" w:cs="Times New Roman"/>
          <w:sz w:val="24"/>
          <w:szCs w:val="24"/>
        </w:rPr>
        <w:t xml:space="preserve"> However specific SST, GPH, and zonal wind anomalies that drive flash drought have not been </w:t>
      </w:r>
      <w:proofErr w:type="gramStart"/>
      <w:r w:rsidR="00656155">
        <w:rPr>
          <w:rFonts w:ascii="Times New Roman" w:hAnsi="Times New Roman" w:cs="Times New Roman"/>
          <w:sz w:val="24"/>
          <w:szCs w:val="24"/>
        </w:rPr>
        <w:t>studied in depth</w:t>
      </w:r>
      <w:proofErr w:type="gramEnd"/>
      <w:r w:rsidR="00656155">
        <w:rPr>
          <w:rFonts w:ascii="Times New Roman" w:hAnsi="Times New Roman" w:cs="Times New Roman"/>
          <w:sz w:val="24"/>
          <w:szCs w:val="24"/>
        </w:rPr>
        <w:t xml:space="preserve">. </w:t>
      </w:r>
    </w:p>
    <w:p w14:paraId="7CF05C53" w14:textId="41FC5DD6" w:rsidR="00180EFF" w:rsidRPr="00180EFF" w:rsidRDefault="00E35B4A" w:rsidP="000C1499">
      <w:pPr>
        <w:spacing w:line="480" w:lineRule="auto"/>
        <w:ind w:left="-14" w:right="-14" w:firstLine="734"/>
        <w:rPr>
          <w:rFonts w:ascii="Times New Roman" w:hAnsi="Times New Roman" w:cs="Times New Roman"/>
          <w:sz w:val="24"/>
          <w:szCs w:val="24"/>
        </w:rPr>
      </w:pPr>
      <w:r>
        <w:rPr>
          <w:rFonts w:ascii="Times New Roman" w:hAnsi="Times New Roman" w:cs="Times New Roman"/>
          <w:sz w:val="24"/>
          <w:szCs w:val="24"/>
        </w:rPr>
        <w:t xml:space="preserve">To help to further the </w:t>
      </w:r>
      <w:r w:rsidR="00567A22">
        <w:rPr>
          <w:rFonts w:ascii="Times New Roman" w:hAnsi="Times New Roman" w:cs="Times New Roman"/>
          <w:sz w:val="24"/>
          <w:szCs w:val="24"/>
        </w:rPr>
        <w:t>ability of flash drought prediction on a longer temporal scale t</w:t>
      </w:r>
      <w:r w:rsidR="005A2291">
        <w:rPr>
          <w:rFonts w:ascii="Times New Roman" w:hAnsi="Times New Roman" w:cs="Times New Roman"/>
          <w:sz w:val="24"/>
          <w:szCs w:val="24"/>
        </w:rPr>
        <w:t>he purpose of this research is to</w:t>
      </w:r>
      <w:r w:rsidR="009459AB">
        <w:rPr>
          <w:rFonts w:ascii="Times New Roman" w:hAnsi="Times New Roman" w:cs="Times New Roman"/>
          <w:sz w:val="24"/>
          <w:szCs w:val="24"/>
        </w:rPr>
        <w:t xml:space="preserve"> prove that the current suite of environmental products is sufficient to</w:t>
      </w:r>
      <w:r w:rsidR="005A2291">
        <w:rPr>
          <w:rFonts w:ascii="Times New Roman" w:hAnsi="Times New Roman" w:cs="Times New Roman"/>
          <w:sz w:val="24"/>
          <w:szCs w:val="24"/>
        </w:rPr>
        <w:t xml:space="preserve"> 1)</w:t>
      </w:r>
      <w:r w:rsidR="00071727">
        <w:rPr>
          <w:rFonts w:ascii="Times New Roman" w:hAnsi="Times New Roman" w:cs="Times New Roman"/>
          <w:sz w:val="24"/>
          <w:szCs w:val="24"/>
        </w:rPr>
        <w:t xml:space="preserve"> </w:t>
      </w:r>
      <w:r w:rsidR="00E119FE">
        <w:rPr>
          <w:rFonts w:ascii="Times New Roman" w:hAnsi="Times New Roman" w:cs="Times New Roman"/>
          <w:sz w:val="24"/>
          <w:szCs w:val="24"/>
        </w:rPr>
        <w:t xml:space="preserve">understand </w:t>
      </w:r>
      <w:r w:rsidR="00226BD7">
        <w:rPr>
          <w:rFonts w:ascii="Times New Roman" w:hAnsi="Times New Roman" w:cs="Times New Roman"/>
          <w:sz w:val="24"/>
          <w:szCs w:val="24"/>
        </w:rPr>
        <w:t xml:space="preserve">temporal influences of atmosphere on soil moisture </w:t>
      </w:r>
      <w:r w:rsidR="00023E83">
        <w:rPr>
          <w:rFonts w:ascii="Times New Roman" w:hAnsi="Times New Roman" w:cs="Times New Roman"/>
          <w:sz w:val="24"/>
          <w:szCs w:val="24"/>
        </w:rPr>
        <w:t>to identify regions that may be primed for flash drought</w:t>
      </w:r>
      <w:r w:rsidR="00D5602A">
        <w:rPr>
          <w:rFonts w:ascii="Times New Roman" w:hAnsi="Times New Roman" w:cs="Times New Roman"/>
          <w:sz w:val="24"/>
          <w:szCs w:val="24"/>
        </w:rPr>
        <w:t xml:space="preserve"> </w:t>
      </w:r>
      <w:r w:rsidR="000F09CC">
        <w:rPr>
          <w:rFonts w:ascii="Times New Roman" w:hAnsi="Times New Roman" w:cs="Times New Roman"/>
          <w:sz w:val="24"/>
          <w:szCs w:val="24"/>
        </w:rPr>
        <w:t>through</w:t>
      </w:r>
      <w:r w:rsidR="00D5602A">
        <w:rPr>
          <w:rFonts w:ascii="Times New Roman" w:hAnsi="Times New Roman" w:cs="Times New Roman"/>
          <w:sz w:val="24"/>
          <w:szCs w:val="24"/>
        </w:rPr>
        <w:t xml:space="preserve"> seasonal to subseasonal</w:t>
      </w:r>
      <w:r w:rsidR="000F09CC">
        <w:rPr>
          <w:rFonts w:ascii="Times New Roman" w:hAnsi="Times New Roman" w:cs="Times New Roman"/>
          <w:sz w:val="24"/>
          <w:szCs w:val="24"/>
        </w:rPr>
        <w:t xml:space="preserve"> fluxes</w:t>
      </w:r>
      <w:r w:rsidR="00023E83">
        <w:rPr>
          <w:rFonts w:ascii="Times New Roman" w:hAnsi="Times New Roman" w:cs="Times New Roman"/>
          <w:sz w:val="24"/>
          <w:szCs w:val="24"/>
        </w:rPr>
        <w:t xml:space="preserve">, 2) </w:t>
      </w:r>
      <w:r w:rsidR="009A583B">
        <w:rPr>
          <w:rFonts w:ascii="Times New Roman" w:hAnsi="Times New Roman" w:cs="Times New Roman"/>
          <w:sz w:val="24"/>
          <w:szCs w:val="24"/>
        </w:rPr>
        <w:t>assess</w:t>
      </w:r>
      <w:r w:rsidR="0026468C">
        <w:rPr>
          <w:rFonts w:ascii="Times New Roman" w:hAnsi="Times New Roman" w:cs="Times New Roman"/>
          <w:sz w:val="24"/>
          <w:szCs w:val="24"/>
        </w:rPr>
        <w:t xml:space="preserve"> SST </w:t>
      </w:r>
      <w:r w:rsidR="00765875">
        <w:rPr>
          <w:rFonts w:ascii="Times New Roman" w:hAnsi="Times New Roman" w:cs="Times New Roman"/>
          <w:sz w:val="24"/>
          <w:szCs w:val="24"/>
        </w:rPr>
        <w:t>teleconnections and</w:t>
      </w:r>
      <w:r w:rsidR="00C95DEF">
        <w:rPr>
          <w:rFonts w:ascii="Times New Roman" w:hAnsi="Times New Roman" w:cs="Times New Roman"/>
          <w:sz w:val="24"/>
          <w:szCs w:val="24"/>
        </w:rPr>
        <w:t xml:space="preserve"> synoptic scale </w:t>
      </w:r>
      <w:r w:rsidR="00D128CC">
        <w:rPr>
          <w:rFonts w:ascii="Times New Roman" w:hAnsi="Times New Roman" w:cs="Times New Roman"/>
          <w:sz w:val="24"/>
          <w:szCs w:val="24"/>
        </w:rPr>
        <w:t xml:space="preserve">atmospheric processes </w:t>
      </w:r>
      <w:r w:rsidR="004C1C39">
        <w:rPr>
          <w:rFonts w:ascii="Times New Roman" w:hAnsi="Times New Roman" w:cs="Times New Roman"/>
          <w:sz w:val="24"/>
          <w:szCs w:val="24"/>
        </w:rPr>
        <w:t xml:space="preserve">that work in concert with local </w:t>
      </w:r>
      <w:r w:rsidR="008A2CCD">
        <w:rPr>
          <w:rFonts w:ascii="Times New Roman" w:hAnsi="Times New Roman" w:cs="Times New Roman"/>
          <w:sz w:val="24"/>
          <w:szCs w:val="24"/>
        </w:rPr>
        <w:t xml:space="preserve">systems to drive flash drought and, 3) </w:t>
      </w:r>
      <w:r w:rsidR="00A646D0">
        <w:rPr>
          <w:rFonts w:ascii="Times New Roman" w:hAnsi="Times New Roman" w:cs="Times New Roman"/>
          <w:sz w:val="24"/>
          <w:szCs w:val="24"/>
        </w:rPr>
        <w:t xml:space="preserve">confirm the validity of the </w:t>
      </w:r>
      <w:r w:rsidR="00765875">
        <w:rPr>
          <w:rFonts w:ascii="Times New Roman" w:hAnsi="Times New Roman" w:cs="Times New Roman"/>
          <w:sz w:val="24"/>
          <w:szCs w:val="24"/>
        </w:rPr>
        <w:t xml:space="preserve">SST and </w:t>
      </w:r>
      <w:r w:rsidR="00A646D0">
        <w:rPr>
          <w:rFonts w:ascii="Times New Roman" w:hAnsi="Times New Roman" w:cs="Times New Roman"/>
          <w:sz w:val="24"/>
          <w:szCs w:val="24"/>
        </w:rPr>
        <w:t xml:space="preserve">synoptic scale </w:t>
      </w:r>
      <w:r w:rsidR="00E96DAC">
        <w:rPr>
          <w:rFonts w:ascii="Times New Roman" w:hAnsi="Times New Roman" w:cs="Times New Roman"/>
          <w:sz w:val="24"/>
          <w:szCs w:val="24"/>
        </w:rPr>
        <w:t xml:space="preserve">processes </w:t>
      </w:r>
      <w:r w:rsidR="00166349">
        <w:rPr>
          <w:rFonts w:ascii="Times New Roman" w:hAnsi="Times New Roman" w:cs="Times New Roman"/>
          <w:sz w:val="24"/>
          <w:szCs w:val="24"/>
        </w:rPr>
        <w:t xml:space="preserve">mathematically </w:t>
      </w:r>
      <w:r w:rsidR="00C02967">
        <w:rPr>
          <w:rFonts w:ascii="Times New Roman" w:hAnsi="Times New Roman" w:cs="Times New Roman"/>
          <w:sz w:val="24"/>
          <w:szCs w:val="24"/>
        </w:rPr>
        <w:t xml:space="preserve">through extended </w:t>
      </w:r>
      <w:r w:rsidR="00E9790B">
        <w:rPr>
          <w:rFonts w:ascii="Times New Roman" w:hAnsi="Times New Roman" w:cs="Times New Roman"/>
          <w:sz w:val="24"/>
          <w:szCs w:val="24"/>
        </w:rPr>
        <w:t>empirical orthogonal function analysis</w:t>
      </w:r>
      <w:r w:rsidR="00DC4B9B">
        <w:rPr>
          <w:rFonts w:ascii="Times New Roman" w:hAnsi="Times New Roman" w:cs="Times New Roman"/>
          <w:sz w:val="24"/>
          <w:szCs w:val="24"/>
        </w:rPr>
        <w:t xml:space="preserve">. </w:t>
      </w:r>
    </w:p>
    <w:p w14:paraId="1031A874" w14:textId="2DDADF44" w:rsidR="7207B79D" w:rsidRDefault="7207B79D" w:rsidP="7207B79D">
      <w:pPr>
        <w:spacing w:line="480" w:lineRule="auto"/>
        <w:ind w:left="-14" w:right="-14"/>
        <w:rPr>
          <w:rFonts w:ascii="Times New Roman" w:hAnsi="Times New Roman" w:cs="Times New Roman"/>
          <w:sz w:val="24"/>
          <w:szCs w:val="24"/>
        </w:rPr>
      </w:pPr>
    </w:p>
    <w:p w14:paraId="1694A055" w14:textId="2686B099" w:rsidR="12C95CA6" w:rsidRPr="00D46B68" w:rsidRDefault="12C95CA6" w:rsidP="00EB2CB9">
      <w:pPr>
        <w:pStyle w:val="subheadersdis"/>
      </w:pPr>
      <w:bookmarkStart w:id="42" w:name="_Toc165385358"/>
      <w:r w:rsidRPr="00D46B68">
        <w:t>5.2 Key Findings</w:t>
      </w:r>
      <w:r w:rsidR="00244CB7" w:rsidRPr="00D46B68">
        <w:t xml:space="preserve"> and Future Work:</w:t>
      </w:r>
      <w:bookmarkEnd w:id="42"/>
    </w:p>
    <w:p w14:paraId="4A1CDD89" w14:textId="77777777" w:rsidR="00E66B3B" w:rsidRPr="00136385" w:rsidRDefault="4AAD84B4" w:rsidP="00784EEB">
      <w:pPr>
        <w:spacing w:line="480" w:lineRule="auto"/>
        <w:ind w:firstLine="720"/>
        <w:rPr>
          <w:rFonts w:ascii="Times New Roman" w:hAnsi="Times New Roman" w:cs="Times New Roman"/>
          <w:sz w:val="24"/>
          <w:szCs w:val="24"/>
        </w:rPr>
      </w:pPr>
      <w:r w:rsidRPr="00136385">
        <w:rPr>
          <w:rFonts w:ascii="Times New Roman" w:hAnsi="Times New Roman" w:cs="Times New Roman"/>
          <w:sz w:val="24"/>
          <w:szCs w:val="24"/>
        </w:rPr>
        <w:t xml:space="preserve">The complex relationships between land and atmosphere make attempts to predict flash drought challenging. </w:t>
      </w:r>
      <w:r w:rsidR="396DF03A" w:rsidRPr="00136385">
        <w:rPr>
          <w:rFonts w:ascii="Times New Roman" w:hAnsi="Times New Roman" w:cs="Times New Roman"/>
          <w:sz w:val="24"/>
          <w:szCs w:val="24"/>
        </w:rPr>
        <w:t>Chapter 2 was aimed at identifying areas that a</w:t>
      </w:r>
      <w:r w:rsidR="241662AD" w:rsidRPr="00136385">
        <w:rPr>
          <w:rFonts w:ascii="Times New Roman" w:hAnsi="Times New Roman" w:cs="Times New Roman"/>
          <w:sz w:val="24"/>
          <w:szCs w:val="24"/>
        </w:rPr>
        <w:t xml:space="preserve">re primed for flash drought development using seasonal trends of temperature and evaporative stress. </w:t>
      </w:r>
      <w:r w:rsidR="7FF282CD" w:rsidRPr="00136385">
        <w:rPr>
          <w:rFonts w:ascii="Times New Roman" w:hAnsi="Times New Roman" w:cs="Times New Roman"/>
          <w:sz w:val="24"/>
          <w:szCs w:val="24"/>
        </w:rPr>
        <w:t>S</w:t>
      </w:r>
      <w:r w:rsidR="633849A2" w:rsidRPr="00136385">
        <w:rPr>
          <w:rFonts w:ascii="Times New Roman" w:hAnsi="Times New Roman" w:cs="Times New Roman"/>
          <w:sz w:val="24"/>
          <w:szCs w:val="24"/>
        </w:rPr>
        <w:t xml:space="preserve">oil moisture </w:t>
      </w:r>
      <w:r w:rsidR="3096C82B" w:rsidRPr="00136385">
        <w:rPr>
          <w:rFonts w:ascii="Times New Roman" w:hAnsi="Times New Roman" w:cs="Times New Roman"/>
          <w:sz w:val="24"/>
          <w:szCs w:val="24"/>
        </w:rPr>
        <w:t xml:space="preserve">is often used to track flash drought </w:t>
      </w:r>
      <w:r w:rsidR="4C269BB2" w:rsidRPr="00136385">
        <w:rPr>
          <w:rFonts w:ascii="Times New Roman" w:hAnsi="Times New Roman" w:cs="Times New Roman"/>
          <w:sz w:val="24"/>
          <w:szCs w:val="24"/>
        </w:rPr>
        <w:t>propagation</w:t>
      </w:r>
      <w:r w:rsidR="00DC06B7" w:rsidRPr="00136385">
        <w:rPr>
          <w:rFonts w:ascii="Times New Roman" w:hAnsi="Times New Roman" w:cs="Times New Roman"/>
          <w:sz w:val="24"/>
          <w:szCs w:val="24"/>
        </w:rPr>
        <w:t xml:space="preserve"> (</w:t>
      </w:r>
      <w:r w:rsidR="005C6590" w:rsidRPr="00136385">
        <w:rPr>
          <w:rFonts w:ascii="Times New Roman" w:hAnsi="Times New Roman" w:cs="Times New Roman"/>
          <w:sz w:val="24"/>
          <w:szCs w:val="24"/>
        </w:rPr>
        <w:t xml:space="preserve">Ford et al., 2015; </w:t>
      </w:r>
      <w:r w:rsidR="00FA42EA" w:rsidRPr="00136385">
        <w:rPr>
          <w:rFonts w:ascii="Times New Roman" w:hAnsi="Times New Roman" w:cs="Times New Roman"/>
          <w:sz w:val="24"/>
          <w:szCs w:val="24"/>
        </w:rPr>
        <w:t>Bajgain et al., 2017;</w:t>
      </w:r>
      <w:r w:rsidR="007F0104" w:rsidRPr="00136385">
        <w:rPr>
          <w:rFonts w:ascii="Times New Roman" w:hAnsi="Times New Roman" w:cs="Times New Roman"/>
          <w:sz w:val="24"/>
          <w:szCs w:val="24"/>
        </w:rPr>
        <w:t xml:space="preserve"> Chatterjee</w:t>
      </w:r>
      <w:r w:rsidR="00F40CBB" w:rsidRPr="00136385">
        <w:rPr>
          <w:rFonts w:ascii="Times New Roman" w:hAnsi="Times New Roman" w:cs="Times New Roman"/>
          <w:sz w:val="24"/>
          <w:szCs w:val="24"/>
        </w:rPr>
        <w:t xml:space="preserve"> et al., 2022</w:t>
      </w:r>
      <w:r w:rsidR="00DC3C3E" w:rsidRPr="00136385">
        <w:rPr>
          <w:rFonts w:ascii="Times New Roman" w:hAnsi="Times New Roman" w:cs="Times New Roman"/>
          <w:sz w:val="24"/>
          <w:szCs w:val="24"/>
        </w:rPr>
        <w:t>)</w:t>
      </w:r>
      <w:r w:rsidR="3096C82B" w:rsidRPr="00136385">
        <w:rPr>
          <w:rFonts w:ascii="Times New Roman" w:hAnsi="Times New Roman" w:cs="Times New Roman"/>
          <w:sz w:val="24"/>
          <w:szCs w:val="24"/>
        </w:rPr>
        <w:t xml:space="preserve"> and as such</w:t>
      </w:r>
      <w:r w:rsidR="633849A2" w:rsidRPr="00136385">
        <w:rPr>
          <w:rFonts w:ascii="Times New Roman" w:hAnsi="Times New Roman" w:cs="Times New Roman"/>
          <w:sz w:val="24"/>
          <w:szCs w:val="24"/>
        </w:rPr>
        <w:t xml:space="preserve"> w</w:t>
      </w:r>
      <w:r w:rsidR="25FD4CF4" w:rsidRPr="00136385">
        <w:rPr>
          <w:rFonts w:ascii="Times New Roman" w:hAnsi="Times New Roman" w:cs="Times New Roman"/>
          <w:sz w:val="24"/>
          <w:szCs w:val="24"/>
        </w:rPr>
        <w:t xml:space="preserve">as </w:t>
      </w:r>
      <w:r w:rsidR="633849A2" w:rsidRPr="00136385">
        <w:rPr>
          <w:rFonts w:ascii="Times New Roman" w:hAnsi="Times New Roman" w:cs="Times New Roman"/>
          <w:sz w:val="24"/>
          <w:szCs w:val="24"/>
        </w:rPr>
        <w:t>used as a proxy for flash drought development</w:t>
      </w:r>
      <w:r w:rsidR="44B58F58" w:rsidRPr="00136385">
        <w:rPr>
          <w:rFonts w:ascii="Times New Roman" w:hAnsi="Times New Roman" w:cs="Times New Roman"/>
          <w:sz w:val="24"/>
          <w:szCs w:val="24"/>
        </w:rPr>
        <w:t>.</w:t>
      </w:r>
      <w:r w:rsidR="7B460CCC" w:rsidRPr="00136385">
        <w:rPr>
          <w:rFonts w:ascii="Times New Roman" w:hAnsi="Times New Roman" w:cs="Times New Roman"/>
          <w:sz w:val="24"/>
          <w:szCs w:val="24"/>
        </w:rPr>
        <w:t xml:space="preserve"> </w:t>
      </w:r>
      <w:r w:rsidR="7DF5120B" w:rsidRPr="00136385">
        <w:rPr>
          <w:rFonts w:ascii="Times New Roman" w:hAnsi="Times New Roman" w:cs="Times New Roman"/>
          <w:sz w:val="24"/>
          <w:szCs w:val="24"/>
        </w:rPr>
        <w:t>S</w:t>
      </w:r>
      <w:r w:rsidR="7B460CCC" w:rsidRPr="00136385">
        <w:rPr>
          <w:rFonts w:ascii="Times New Roman" w:hAnsi="Times New Roman" w:cs="Times New Roman"/>
          <w:sz w:val="24"/>
          <w:szCs w:val="24"/>
        </w:rPr>
        <w:t>easonal temperature</w:t>
      </w:r>
      <w:r w:rsidR="2616B104" w:rsidRPr="00136385">
        <w:rPr>
          <w:rFonts w:ascii="Times New Roman" w:hAnsi="Times New Roman" w:cs="Times New Roman"/>
          <w:sz w:val="24"/>
          <w:szCs w:val="24"/>
        </w:rPr>
        <w:t>s</w:t>
      </w:r>
      <w:r w:rsidR="7B460CCC" w:rsidRPr="00136385">
        <w:rPr>
          <w:rFonts w:ascii="Times New Roman" w:hAnsi="Times New Roman" w:cs="Times New Roman"/>
          <w:sz w:val="24"/>
          <w:szCs w:val="24"/>
        </w:rPr>
        <w:t xml:space="preserve"> and evaporative stress significantly impact the root zone soil moisture in the subsequent season. </w:t>
      </w:r>
      <w:r w:rsidR="290CD4DF" w:rsidRPr="00136385">
        <w:rPr>
          <w:rFonts w:ascii="Times New Roman" w:hAnsi="Times New Roman" w:cs="Times New Roman"/>
          <w:sz w:val="24"/>
          <w:szCs w:val="24"/>
        </w:rPr>
        <w:t xml:space="preserve">Evaporative stress is the greatest factor in soil moisture changes inter-seasonally </w:t>
      </w:r>
      <w:r w:rsidR="54BA4BAF" w:rsidRPr="00136385">
        <w:rPr>
          <w:rFonts w:ascii="Times New Roman" w:hAnsi="Times New Roman" w:cs="Times New Roman"/>
          <w:sz w:val="24"/>
          <w:szCs w:val="24"/>
        </w:rPr>
        <w:t xml:space="preserve">and is found to be statistically significant for most of the continent. </w:t>
      </w:r>
      <w:r w:rsidR="6CD42919" w:rsidRPr="00136385">
        <w:rPr>
          <w:rFonts w:ascii="Times New Roman" w:hAnsi="Times New Roman" w:cs="Times New Roman"/>
          <w:sz w:val="24"/>
          <w:szCs w:val="24"/>
        </w:rPr>
        <w:t>Multiple c</w:t>
      </w:r>
      <w:r w:rsidR="05A911DB" w:rsidRPr="00136385">
        <w:rPr>
          <w:rFonts w:ascii="Times New Roman" w:hAnsi="Times New Roman" w:cs="Times New Roman"/>
          <w:sz w:val="24"/>
          <w:szCs w:val="24"/>
        </w:rPr>
        <w:t>ase studies of major flash droughts in Europe exhibited these seasonal trends in the months lead</w:t>
      </w:r>
      <w:r w:rsidR="332F2CF4" w:rsidRPr="00136385">
        <w:rPr>
          <w:rFonts w:ascii="Times New Roman" w:hAnsi="Times New Roman" w:cs="Times New Roman"/>
          <w:sz w:val="24"/>
          <w:szCs w:val="24"/>
        </w:rPr>
        <w:t>in</w:t>
      </w:r>
      <w:r w:rsidR="05A911DB" w:rsidRPr="00136385">
        <w:rPr>
          <w:rFonts w:ascii="Times New Roman" w:hAnsi="Times New Roman" w:cs="Times New Roman"/>
          <w:sz w:val="24"/>
          <w:szCs w:val="24"/>
        </w:rPr>
        <w:t xml:space="preserve">g up to flash drought </w:t>
      </w:r>
      <w:r w:rsidR="46C13934" w:rsidRPr="00136385">
        <w:rPr>
          <w:rFonts w:ascii="Times New Roman" w:hAnsi="Times New Roman" w:cs="Times New Roman"/>
          <w:sz w:val="24"/>
          <w:szCs w:val="24"/>
        </w:rPr>
        <w:t xml:space="preserve">onset </w:t>
      </w:r>
      <w:r w:rsidR="637A6BFC" w:rsidRPr="00136385">
        <w:rPr>
          <w:rFonts w:ascii="Times New Roman" w:hAnsi="Times New Roman" w:cs="Times New Roman"/>
          <w:sz w:val="24"/>
          <w:szCs w:val="24"/>
        </w:rPr>
        <w:t>validating the utility of using this method to identify areas that are primed</w:t>
      </w:r>
      <w:r w:rsidR="099FD981" w:rsidRPr="00136385">
        <w:rPr>
          <w:rFonts w:ascii="Times New Roman" w:hAnsi="Times New Roman" w:cs="Times New Roman"/>
          <w:sz w:val="24"/>
          <w:szCs w:val="24"/>
        </w:rPr>
        <w:t xml:space="preserve"> for development</w:t>
      </w:r>
      <w:r w:rsidR="00491299" w:rsidRPr="00136385">
        <w:rPr>
          <w:rFonts w:ascii="Times New Roman" w:hAnsi="Times New Roman" w:cs="Times New Roman"/>
          <w:sz w:val="24"/>
          <w:szCs w:val="24"/>
        </w:rPr>
        <w:t>.</w:t>
      </w:r>
      <w:r w:rsidR="00675A0A" w:rsidRPr="00136385">
        <w:rPr>
          <w:rFonts w:ascii="Times New Roman" w:hAnsi="Times New Roman" w:cs="Times New Roman"/>
          <w:sz w:val="24"/>
          <w:szCs w:val="24"/>
        </w:rPr>
        <w:t xml:space="preserve"> </w:t>
      </w:r>
    </w:p>
    <w:p w14:paraId="03749D43" w14:textId="762C0AFE" w:rsidR="007827A7" w:rsidRPr="00136385" w:rsidRDefault="00675A0A" w:rsidP="00A26F1D">
      <w:pPr>
        <w:spacing w:line="480" w:lineRule="auto"/>
        <w:ind w:firstLine="720"/>
        <w:rPr>
          <w:rFonts w:ascii="Times New Roman" w:hAnsi="Times New Roman" w:cs="Times New Roman"/>
          <w:sz w:val="24"/>
          <w:szCs w:val="24"/>
        </w:rPr>
      </w:pPr>
      <w:r w:rsidRPr="00136385">
        <w:rPr>
          <w:rFonts w:ascii="Times New Roman" w:hAnsi="Times New Roman" w:cs="Times New Roman"/>
          <w:sz w:val="24"/>
          <w:szCs w:val="24"/>
        </w:rPr>
        <w:lastRenderedPageBreak/>
        <w:t>The</w:t>
      </w:r>
      <w:r w:rsidR="00E66B3B" w:rsidRPr="00136385">
        <w:rPr>
          <w:rFonts w:ascii="Times New Roman" w:hAnsi="Times New Roman" w:cs="Times New Roman"/>
          <w:sz w:val="24"/>
          <w:szCs w:val="24"/>
        </w:rPr>
        <w:t>se</w:t>
      </w:r>
      <w:r w:rsidRPr="00136385">
        <w:rPr>
          <w:rFonts w:ascii="Times New Roman" w:hAnsi="Times New Roman" w:cs="Times New Roman"/>
          <w:sz w:val="24"/>
          <w:szCs w:val="24"/>
        </w:rPr>
        <w:t xml:space="preserve"> findings linked lagged seasonal responses of soil moisture to atmospheric stresses. The methodology used to identify areas primed for flash drought relies on broad temporal ranges. Implementation of the same methodology with shorter or rolling temporal spans would offer better indication of specific time lags between atmospheric stress and soil moisture changes. Lag times may be specific to the region based on soil properties, however longer prediction timespans and better preparation can be achieved with increased understanding.</w:t>
      </w:r>
      <w:r w:rsidR="00447F9D">
        <w:rPr>
          <w:rFonts w:ascii="Times New Roman" w:hAnsi="Times New Roman" w:cs="Times New Roman"/>
          <w:sz w:val="24"/>
          <w:szCs w:val="24"/>
        </w:rPr>
        <w:t xml:space="preserve"> </w:t>
      </w:r>
      <w:r w:rsidR="005644C8" w:rsidRPr="00136385">
        <w:rPr>
          <w:rFonts w:ascii="Times New Roman" w:hAnsi="Times New Roman" w:cs="Times New Roman"/>
          <w:sz w:val="24"/>
          <w:szCs w:val="24"/>
        </w:rPr>
        <w:t>Testing of this methodology with another evaporative stress</w:t>
      </w:r>
      <w:r w:rsidR="004E1AEC" w:rsidRPr="00136385">
        <w:rPr>
          <w:rFonts w:ascii="Times New Roman" w:hAnsi="Times New Roman" w:cs="Times New Roman"/>
          <w:sz w:val="24"/>
          <w:szCs w:val="24"/>
        </w:rPr>
        <w:t xml:space="preserve"> metric such as the</w:t>
      </w:r>
      <w:r w:rsidR="00F26523" w:rsidRPr="00136385">
        <w:rPr>
          <w:rFonts w:ascii="Times New Roman" w:hAnsi="Times New Roman" w:cs="Times New Roman"/>
          <w:sz w:val="24"/>
          <w:szCs w:val="24"/>
        </w:rPr>
        <w:t xml:space="preserve"> Rapid Change Index (Otkin et al., 2014</w:t>
      </w:r>
      <w:r w:rsidR="00D9064D" w:rsidRPr="00136385">
        <w:rPr>
          <w:rFonts w:ascii="Times New Roman" w:hAnsi="Times New Roman" w:cs="Times New Roman"/>
          <w:sz w:val="24"/>
          <w:szCs w:val="24"/>
        </w:rPr>
        <w:t>)</w:t>
      </w:r>
      <w:r w:rsidR="00864D49" w:rsidRPr="00136385">
        <w:rPr>
          <w:rFonts w:ascii="Times New Roman" w:hAnsi="Times New Roman" w:cs="Times New Roman"/>
          <w:sz w:val="24"/>
          <w:szCs w:val="24"/>
        </w:rPr>
        <w:t xml:space="preserve"> or</w:t>
      </w:r>
      <w:r w:rsidR="00D9064D" w:rsidRPr="00136385">
        <w:rPr>
          <w:rFonts w:ascii="Times New Roman" w:hAnsi="Times New Roman" w:cs="Times New Roman"/>
          <w:sz w:val="24"/>
          <w:szCs w:val="24"/>
        </w:rPr>
        <w:t xml:space="preserve"> </w:t>
      </w:r>
      <w:r w:rsidR="004E1AEC" w:rsidRPr="00136385">
        <w:rPr>
          <w:rFonts w:ascii="Times New Roman" w:hAnsi="Times New Roman" w:cs="Times New Roman"/>
          <w:sz w:val="24"/>
          <w:szCs w:val="24"/>
        </w:rPr>
        <w:t>Evaporative Demand Drought Index (Hobbins et al., 2016)</w:t>
      </w:r>
      <w:r w:rsidR="00864D49" w:rsidRPr="00136385">
        <w:rPr>
          <w:rFonts w:ascii="Times New Roman" w:hAnsi="Times New Roman" w:cs="Times New Roman"/>
          <w:sz w:val="24"/>
          <w:szCs w:val="24"/>
        </w:rPr>
        <w:t xml:space="preserve"> may offer more insight </w:t>
      </w:r>
      <w:r w:rsidR="00A14A22" w:rsidRPr="00136385">
        <w:rPr>
          <w:rFonts w:ascii="Times New Roman" w:hAnsi="Times New Roman" w:cs="Times New Roman"/>
          <w:sz w:val="24"/>
          <w:szCs w:val="24"/>
        </w:rPr>
        <w:t>into</w:t>
      </w:r>
      <w:r w:rsidR="00E61AB1" w:rsidRPr="00136385">
        <w:rPr>
          <w:rFonts w:ascii="Times New Roman" w:hAnsi="Times New Roman" w:cs="Times New Roman"/>
          <w:sz w:val="24"/>
          <w:szCs w:val="24"/>
        </w:rPr>
        <w:t xml:space="preserve"> </w:t>
      </w:r>
      <w:r w:rsidR="00E8688B" w:rsidRPr="00136385">
        <w:rPr>
          <w:rFonts w:ascii="Times New Roman" w:hAnsi="Times New Roman" w:cs="Times New Roman"/>
          <w:sz w:val="24"/>
          <w:szCs w:val="24"/>
        </w:rPr>
        <w:t xml:space="preserve">the exact nature of the land-atmosphere relationship. </w:t>
      </w:r>
    </w:p>
    <w:p w14:paraId="5962B451" w14:textId="4810D73F" w:rsidR="007527B0" w:rsidRPr="00136385" w:rsidRDefault="0F491B79" w:rsidP="00784EEB">
      <w:pPr>
        <w:spacing w:line="480" w:lineRule="auto"/>
        <w:ind w:firstLine="720"/>
        <w:rPr>
          <w:rFonts w:ascii="Times New Roman" w:hAnsi="Times New Roman" w:cs="Times New Roman"/>
          <w:sz w:val="24"/>
          <w:szCs w:val="24"/>
        </w:rPr>
      </w:pPr>
      <w:r w:rsidRPr="00136385">
        <w:rPr>
          <w:rFonts w:ascii="Times New Roman" w:hAnsi="Times New Roman" w:cs="Times New Roman"/>
          <w:sz w:val="24"/>
          <w:szCs w:val="24"/>
        </w:rPr>
        <w:t>Evaporative stress is a major driver of flash drought but the larger atmospheric drivers and oceanic teleconnections that lead to increases of evaporative stress are less understood. K</w:t>
      </w:r>
      <w:r w:rsidR="439C65C5" w:rsidRPr="00136385">
        <w:rPr>
          <w:rFonts w:ascii="Times New Roman" w:hAnsi="Times New Roman" w:cs="Times New Roman"/>
          <w:sz w:val="24"/>
          <w:szCs w:val="24"/>
        </w:rPr>
        <w:t xml:space="preserve">nowing that seasonal evaporative stress can have a major impact on soil moisture, Chapter 3 focused on identifying synoptic scale patterns of sea surface temperature, </w:t>
      </w:r>
      <w:r w:rsidR="4CB56ADC" w:rsidRPr="00136385">
        <w:rPr>
          <w:rFonts w:ascii="Times New Roman" w:hAnsi="Times New Roman" w:cs="Times New Roman"/>
          <w:sz w:val="24"/>
          <w:szCs w:val="24"/>
        </w:rPr>
        <w:t xml:space="preserve">geopotential height, and meridional wind anomalies that would lead to regional </w:t>
      </w:r>
      <w:r w:rsidR="6AD0F2C7" w:rsidRPr="00136385">
        <w:rPr>
          <w:rFonts w:ascii="Times New Roman" w:hAnsi="Times New Roman" w:cs="Times New Roman"/>
          <w:sz w:val="24"/>
          <w:szCs w:val="24"/>
        </w:rPr>
        <w:t xml:space="preserve">early year </w:t>
      </w:r>
      <w:r w:rsidR="4CB56ADC" w:rsidRPr="00136385">
        <w:rPr>
          <w:rFonts w:ascii="Times New Roman" w:hAnsi="Times New Roman" w:cs="Times New Roman"/>
          <w:sz w:val="24"/>
          <w:szCs w:val="24"/>
        </w:rPr>
        <w:t>flash drought development.</w:t>
      </w:r>
      <w:r w:rsidR="64989AC8" w:rsidRPr="00136385">
        <w:rPr>
          <w:rFonts w:ascii="Times New Roman" w:hAnsi="Times New Roman" w:cs="Times New Roman"/>
          <w:sz w:val="24"/>
          <w:szCs w:val="24"/>
        </w:rPr>
        <w:t xml:space="preserve"> </w:t>
      </w:r>
      <w:r w:rsidR="031924E1" w:rsidRPr="00136385">
        <w:rPr>
          <w:rFonts w:ascii="Times New Roman" w:hAnsi="Times New Roman" w:cs="Times New Roman"/>
          <w:sz w:val="24"/>
          <w:szCs w:val="24"/>
        </w:rPr>
        <w:t>Composite plots of conditions prior to flash drought found that sea surface temperature oscillations associ</w:t>
      </w:r>
      <w:r w:rsidR="08B4649A" w:rsidRPr="00136385">
        <w:rPr>
          <w:rFonts w:ascii="Times New Roman" w:hAnsi="Times New Roman" w:cs="Times New Roman"/>
          <w:sz w:val="24"/>
          <w:szCs w:val="24"/>
        </w:rPr>
        <w:t xml:space="preserve">ated with El Nino Southern </w:t>
      </w:r>
      <w:r w:rsidR="36E5EA7A" w:rsidRPr="00136385">
        <w:rPr>
          <w:rFonts w:ascii="Times New Roman" w:hAnsi="Times New Roman" w:cs="Times New Roman"/>
          <w:sz w:val="24"/>
          <w:szCs w:val="24"/>
        </w:rPr>
        <w:t xml:space="preserve">Oscillation in the tropical Pacific and warming trends in the North Atlantic both contribute to </w:t>
      </w:r>
      <w:r w:rsidR="7AF05ED7" w:rsidRPr="00136385">
        <w:rPr>
          <w:rFonts w:ascii="Times New Roman" w:hAnsi="Times New Roman" w:cs="Times New Roman"/>
          <w:sz w:val="24"/>
          <w:szCs w:val="24"/>
        </w:rPr>
        <w:t xml:space="preserve">flash drought development in the Central United States. Anomalous warming in the North Central Pacific also plays a significant role as it generates geopotential height anomalies and </w:t>
      </w:r>
      <w:r w:rsidR="39937C9A" w:rsidRPr="00136385">
        <w:rPr>
          <w:rFonts w:ascii="Times New Roman" w:hAnsi="Times New Roman" w:cs="Times New Roman"/>
          <w:sz w:val="24"/>
          <w:szCs w:val="24"/>
        </w:rPr>
        <w:t xml:space="preserve">Rossby wave packets that create high atmospheric ridges. </w:t>
      </w:r>
      <w:r w:rsidR="1CB860C3" w:rsidRPr="00136385">
        <w:rPr>
          <w:rFonts w:ascii="Times New Roman" w:hAnsi="Times New Roman" w:cs="Times New Roman"/>
          <w:sz w:val="24"/>
          <w:szCs w:val="24"/>
        </w:rPr>
        <w:t>Subsidence</w:t>
      </w:r>
      <w:r w:rsidR="187AF7A3" w:rsidRPr="00136385">
        <w:rPr>
          <w:rFonts w:ascii="Times New Roman" w:hAnsi="Times New Roman" w:cs="Times New Roman"/>
          <w:sz w:val="24"/>
          <w:szCs w:val="24"/>
        </w:rPr>
        <w:t xml:space="preserve"> to the east of these ridges contributes to increased evaporative stress and drying of the landscape. </w:t>
      </w:r>
      <w:r w:rsidR="427F09B6" w:rsidRPr="00136385">
        <w:rPr>
          <w:rFonts w:ascii="Times New Roman" w:hAnsi="Times New Roman" w:cs="Times New Roman"/>
          <w:sz w:val="24"/>
          <w:szCs w:val="24"/>
        </w:rPr>
        <w:t>Composites of land surface variables at local scales identified that it can be difficult to predict flash drought using precipitation and soil moisture. Pre-drought levels</w:t>
      </w:r>
      <w:r w:rsidR="33B822FE" w:rsidRPr="00136385">
        <w:rPr>
          <w:rFonts w:ascii="Times New Roman" w:hAnsi="Times New Roman" w:cs="Times New Roman"/>
          <w:sz w:val="24"/>
          <w:szCs w:val="24"/>
        </w:rPr>
        <w:t xml:space="preserve"> of moisture were found to be high in both localities.</w:t>
      </w:r>
    </w:p>
    <w:p w14:paraId="5B141D0F" w14:textId="58B1E024" w:rsidR="006A22D9" w:rsidRPr="00136385" w:rsidRDefault="33B822FE" w:rsidP="00136385">
      <w:pPr>
        <w:spacing w:line="480" w:lineRule="auto"/>
        <w:rPr>
          <w:rFonts w:ascii="Times New Roman" w:hAnsi="Times New Roman" w:cs="Times New Roman"/>
          <w:sz w:val="24"/>
          <w:szCs w:val="24"/>
        </w:rPr>
      </w:pPr>
      <w:r w:rsidRPr="00136385">
        <w:rPr>
          <w:rFonts w:ascii="Times New Roman" w:hAnsi="Times New Roman" w:cs="Times New Roman"/>
          <w:sz w:val="24"/>
          <w:szCs w:val="24"/>
        </w:rPr>
        <w:lastRenderedPageBreak/>
        <w:t xml:space="preserve"> </w:t>
      </w:r>
      <w:r w:rsidR="008C3437">
        <w:rPr>
          <w:rFonts w:ascii="Times New Roman" w:hAnsi="Times New Roman" w:cs="Times New Roman"/>
          <w:sz w:val="24"/>
          <w:szCs w:val="24"/>
        </w:rPr>
        <w:tab/>
      </w:r>
      <w:r w:rsidR="0048515C">
        <w:rPr>
          <w:rFonts w:ascii="Times New Roman" w:hAnsi="Times New Roman" w:cs="Times New Roman"/>
          <w:sz w:val="24"/>
          <w:szCs w:val="24"/>
        </w:rPr>
        <w:t>Few</w:t>
      </w:r>
      <w:r w:rsidR="00E142E5">
        <w:rPr>
          <w:rFonts w:ascii="Times New Roman" w:hAnsi="Times New Roman" w:cs="Times New Roman"/>
          <w:sz w:val="24"/>
          <w:szCs w:val="24"/>
        </w:rPr>
        <w:t xml:space="preserve"> previous</w:t>
      </w:r>
      <w:r w:rsidR="23ADAE3A" w:rsidRPr="00136385">
        <w:rPr>
          <w:rFonts w:ascii="Times New Roman" w:hAnsi="Times New Roman" w:cs="Times New Roman"/>
          <w:sz w:val="24"/>
          <w:szCs w:val="24"/>
        </w:rPr>
        <w:t xml:space="preserve"> stud</w:t>
      </w:r>
      <w:r w:rsidR="0048515C">
        <w:rPr>
          <w:rFonts w:ascii="Times New Roman" w:hAnsi="Times New Roman" w:cs="Times New Roman"/>
          <w:sz w:val="24"/>
          <w:szCs w:val="24"/>
        </w:rPr>
        <w:t>ies</w:t>
      </w:r>
      <w:r w:rsidR="23ADAE3A" w:rsidRPr="00136385">
        <w:rPr>
          <w:rFonts w:ascii="Times New Roman" w:hAnsi="Times New Roman" w:cs="Times New Roman"/>
          <w:sz w:val="24"/>
          <w:szCs w:val="24"/>
        </w:rPr>
        <w:t xml:space="preserve"> </w:t>
      </w:r>
      <w:r w:rsidR="0048515C">
        <w:rPr>
          <w:rFonts w:ascii="Times New Roman" w:hAnsi="Times New Roman" w:cs="Times New Roman"/>
          <w:sz w:val="24"/>
          <w:szCs w:val="24"/>
        </w:rPr>
        <w:t>have</w:t>
      </w:r>
      <w:r w:rsidR="23ADAE3A" w:rsidRPr="00136385">
        <w:rPr>
          <w:rFonts w:ascii="Times New Roman" w:hAnsi="Times New Roman" w:cs="Times New Roman"/>
          <w:sz w:val="24"/>
          <w:szCs w:val="24"/>
        </w:rPr>
        <w:t xml:space="preserve"> focused on larger scale processes that lead to flash drought development </w:t>
      </w:r>
      <w:r w:rsidR="2B83ED17" w:rsidRPr="00136385">
        <w:rPr>
          <w:rFonts w:ascii="Times New Roman" w:hAnsi="Times New Roman" w:cs="Times New Roman"/>
          <w:sz w:val="24"/>
          <w:szCs w:val="24"/>
        </w:rPr>
        <w:t>versus specific variables of</w:t>
      </w:r>
      <w:r w:rsidR="23ADAE3A" w:rsidRPr="00136385">
        <w:rPr>
          <w:rFonts w:ascii="Times New Roman" w:hAnsi="Times New Roman" w:cs="Times New Roman"/>
          <w:sz w:val="24"/>
          <w:szCs w:val="24"/>
        </w:rPr>
        <w:t xml:space="preserve"> precipitation, evaporation, and soil moisture deficits (Lisonbee et al., 202</w:t>
      </w:r>
      <w:r w:rsidR="0005458D">
        <w:rPr>
          <w:rFonts w:ascii="Times New Roman" w:hAnsi="Times New Roman" w:cs="Times New Roman"/>
          <w:sz w:val="24"/>
          <w:szCs w:val="24"/>
        </w:rPr>
        <w:t>2</w:t>
      </w:r>
      <w:r w:rsidR="23ADAE3A" w:rsidRPr="00136385">
        <w:rPr>
          <w:rFonts w:ascii="Times New Roman" w:hAnsi="Times New Roman" w:cs="Times New Roman"/>
          <w:sz w:val="24"/>
          <w:szCs w:val="24"/>
        </w:rPr>
        <w:t xml:space="preserve">). Sea surface temperature oscillations have been associated with increases in flash drought likelihood (Lesinger &amp; Tian, 2022) but those oscillations have not been connected to atmospheric changes specific to flash drought. </w:t>
      </w:r>
      <w:r w:rsidR="00C87C3F">
        <w:rPr>
          <w:rFonts w:ascii="Times New Roman" w:hAnsi="Times New Roman" w:cs="Times New Roman"/>
          <w:sz w:val="24"/>
          <w:szCs w:val="24"/>
        </w:rPr>
        <w:t>Previously unknown N</w:t>
      </w:r>
      <w:r w:rsidR="23ADAE3A" w:rsidRPr="00136385">
        <w:rPr>
          <w:rFonts w:ascii="Times New Roman" w:hAnsi="Times New Roman" w:cs="Times New Roman"/>
          <w:sz w:val="24"/>
          <w:szCs w:val="24"/>
        </w:rPr>
        <w:t xml:space="preserve">orth Central Pacific sea surface temperature anomalies identified in Chapter 3 connect with known atmospheric patterns that drive Central US flash droughts (Jong et al., 2022). These findings were validated in Chapter 4 through EOF analysis. Further examination of the North Pacific temperature anomalies and their influence in flash drought development </w:t>
      </w:r>
      <w:r w:rsidR="00DE7D6E">
        <w:rPr>
          <w:rFonts w:ascii="Times New Roman" w:hAnsi="Times New Roman" w:cs="Times New Roman"/>
          <w:sz w:val="24"/>
          <w:szCs w:val="24"/>
        </w:rPr>
        <w:t xml:space="preserve">can contribute to increased predictive model </w:t>
      </w:r>
      <w:r w:rsidR="00544A3B">
        <w:rPr>
          <w:rFonts w:ascii="Times New Roman" w:hAnsi="Times New Roman" w:cs="Times New Roman"/>
          <w:sz w:val="24"/>
          <w:szCs w:val="24"/>
        </w:rPr>
        <w:t>skill</w:t>
      </w:r>
      <w:r w:rsidR="23ADAE3A" w:rsidRPr="00136385">
        <w:rPr>
          <w:rFonts w:ascii="Times New Roman" w:hAnsi="Times New Roman" w:cs="Times New Roman"/>
          <w:sz w:val="24"/>
          <w:szCs w:val="24"/>
        </w:rPr>
        <w:t xml:space="preserve">. </w:t>
      </w:r>
    </w:p>
    <w:p w14:paraId="2DABB7CB" w14:textId="77777777" w:rsidR="006A22D9" w:rsidRPr="00136385" w:rsidRDefault="006A22D9" w:rsidP="00784EEB">
      <w:pPr>
        <w:spacing w:line="480" w:lineRule="auto"/>
        <w:ind w:firstLine="720"/>
        <w:rPr>
          <w:rFonts w:ascii="Times New Roman" w:hAnsi="Times New Roman" w:cs="Times New Roman"/>
          <w:sz w:val="24"/>
          <w:szCs w:val="24"/>
        </w:rPr>
      </w:pPr>
      <w:r w:rsidRPr="00136385">
        <w:rPr>
          <w:rFonts w:ascii="Times New Roman" w:hAnsi="Times New Roman" w:cs="Times New Roman"/>
          <w:sz w:val="24"/>
          <w:szCs w:val="24"/>
        </w:rPr>
        <w:t xml:space="preserve">Atmospheric patterns through the development of flash drought confirmed that stalled high atmospheric ridges are present during flash droughts (Ford &amp; Labosier, 2017; Basara et al., 2019; Jong et al., 2022). Changes in Rossby wave amplitudes and frequencies, in concert with changes in high atmospheric wind, promoted slowing of the wave packets thus inhibiting moisture migration. Identification of these larger synoptic scale processes present opportunities to use current datasets to create better predictive systems. </w:t>
      </w:r>
    </w:p>
    <w:p w14:paraId="108E5199" w14:textId="0E0CF2C4" w:rsidR="006A22D9" w:rsidRPr="00136385" w:rsidRDefault="006A22D9" w:rsidP="008C3437">
      <w:pPr>
        <w:spacing w:line="480" w:lineRule="auto"/>
        <w:ind w:firstLine="720"/>
        <w:rPr>
          <w:rFonts w:ascii="Times New Roman" w:hAnsi="Times New Roman" w:cs="Times New Roman"/>
          <w:sz w:val="24"/>
          <w:szCs w:val="24"/>
        </w:rPr>
      </w:pPr>
      <w:r w:rsidRPr="00136385">
        <w:rPr>
          <w:rFonts w:ascii="Times New Roman" w:hAnsi="Times New Roman" w:cs="Times New Roman"/>
          <w:sz w:val="24"/>
          <w:szCs w:val="24"/>
        </w:rPr>
        <w:t xml:space="preserve">Local drivers of flash drought reach a tipping point where a cascade effect of feedbacks lead to quick soil desiccation. Soil moisture deficits are sometimes linked to flash drought development (Ford et al., 2015) however, results in Chapter 3 show that soil moisture surplus is more significant to flash drought development. This reinforces previous studies that show flash droughts can occur with little warning (Osman et al., 2022; Bolles et al., 2021; Otkin et al., </w:t>
      </w:r>
      <w:r w:rsidRPr="00136385">
        <w:rPr>
          <w:rFonts w:ascii="Times New Roman" w:hAnsi="Times New Roman" w:cs="Times New Roman"/>
          <w:sz w:val="24"/>
          <w:szCs w:val="24"/>
        </w:rPr>
        <w:lastRenderedPageBreak/>
        <w:t xml:space="preserve">2018b; Hoerling et al., 2014). Soil moisture surpluses or deficits may play a more significant role regionally. </w:t>
      </w:r>
    </w:p>
    <w:p w14:paraId="3EDD213D" w14:textId="10CCB9C1" w:rsidR="006A22D9" w:rsidRPr="00136385" w:rsidRDefault="006A22D9" w:rsidP="00C22471">
      <w:pPr>
        <w:spacing w:line="480" w:lineRule="auto"/>
        <w:ind w:firstLine="720"/>
        <w:rPr>
          <w:rFonts w:ascii="Times New Roman" w:hAnsi="Times New Roman" w:cs="Times New Roman"/>
          <w:sz w:val="24"/>
          <w:szCs w:val="24"/>
        </w:rPr>
      </w:pPr>
      <w:r w:rsidRPr="00136385">
        <w:rPr>
          <w:rFonts w:ascii="Times New Roman" w:hAnsi="Times New Roman" w:cs="Times New Roman"/>
          <w:sz w:val="24"/>
          <w:szCs w:val="24"/>
        </w:rPr>
        <w:t xml:space="preserve">To further </w:t>
      </w:r>
      <w:r w:rsidR="008D671D" w:rsidRPr="00136385">
        <w:rPr>
          <w:rFonts w:ascii="Times New Roman" w:hAnsi="Times New Roman" w:cs="Times New Roman"/>
          <w:sz w:val="24"/>
          <w:szCs w:val="24"/>
        </w:rPr>
        <w:t>evaluate</w:t>
      </w:r>
      <w:r w:rsidRPr="00136385">
        <w:rPr>
          <w:rFonts w:ascii="Times New Roman" w:hAnsi="Times New Roman" w:cs="Times New Roman"/>
          <w:sz w:val="24"/>
          <w:szCs w:val="24"/>
        </w:rPr>
        <w:t xml:space="preserve"> the validity of the sea surface temperature and atmospheric patterns identified antecedent to flash drought, Chapter 4 examines the covariance of these synoptic scale processes with Central US evaporative stress. Extended Empirical Orthogonal Function (EOF) analysis was used to find the largest MODEs of co-variability within the combined system. Spatial representations of MODE 1 of the EOF analysis closely resembled the antecedent composites created in Chapter 3, confirming the impacts of these sea surface and atmospheric patterns on changes in evaporative stress in the Central US. Testing showed for Southern Great Plains droughts, MODE 1 sea surface temperature and atmospheric patterns correlated the best with increases of evaporative stress. For the Midwest MODE 2 is well correlated with increases of stress. While these specific patterns only represent a small percentage of the covariation of the three datasets, their specific relationship with changes in evaporative stress can be explored further. </w:t>
      </w:r>
    </w:p>
    <w:p w14:paraId="44510604" w14:textId="77777777" w:rsidR="006A22D9" w:rsidRPr="00136385" w:rsidRDefault="006A22D9" w:rsidP="00A73EBD">
      <w:pPr>
        <w:spacing w:line="480" w:lineRule="auto"/>
        <w:ind w:firstLine="720"/>
        <w:rPr>
          <w:rFonts w:ascii="Times New Roman" w:hAnsi="Times New Roman" w:cs="Times New Roman"/>
          <w:sz w:val="24"/>
          <w:szCs w:val="24"/>
        </w:rPr>
      </w:pPr>
      <w:r w:rsidRPr="00136385">
        <w:rPr>
          <w:rFonts w:ascii="Times New Roman" w:hAnsi="Times New Roman" w:cs="Times New Roman"/>
          <w:sz w:val="24"/>
          <w:szCs w:val="24"/>
        </w:rPr>
        <w:t xml:space="preserve">Attempts to identify lag times between sea surface temperature, atmospheric, and evaporative stress anomalies were less successful. Introduction of incremental 5-day (pentad) lags into the EOF created little change in registered evaporative stress levels. This is likely due to the methodology used. Further exploration of the lag times with different methods is certainly warranted. Quantification of the temporal span from teleconnections to flash drought events will be key to relating to longer term seasonal to subseasonal prediction of flash droughts. </w:t>
      </w:r>
      <w:r w:rsidRPr="00136385">
        <w:rPr>
          <w:rFonts w:ascii="Times New Roman" w:hAnsi="Times New Roman" w:cs="Times New Roman"/>
          <w:sz w:val="24"/>
          <w:szCs w:val="24"/>
        </w:rPr>
        <w:tab/>
        <w:t xml:space="preserve"> </w:t>
      </w:r>
    </w:p>
    <w:p w14:paraId="76CCC5D7" w14:textId="41A2BB3D" w:rsidR="004526C3" w:rsidRDefault="006A22D9" w:rsidP="00A73EBD">
      <w:pPr>
        <w:spacing w:line="480" w:lineRule="auto"/>
        <w:ind w:firstLine="720"/>
        <w:rPr>
          <w:rFonts w:ascii="Times New Roman" w:hAnsi="Times New Roman" w:cs="Times New Roman"/>
          <w:sz w:val="24"/>
          <w:szCs w:val="24"/>
        </w:rPr>
      </w:pPr>
      <w:r w:rsidRPr="00136385">
        <w:rPr>
          <w:rFonts w:ascii="Times New Roman" w:hAnsi="Times New Roman" w:cs="Times New Roman"/>
          <w:sz w:val="24"/>
          <w:szCs w:val="24"/>
        </w:rPr>
        <w:t>In a broad sense, the</w:t>
      </w:r>
      <w:r w:rsidR="001B302A">
        <w:rPr>
          <w:rFonts w:ascii="Times New Roman" w:hAnsi="Times New Roman" w:cs="Times New Roman"/>
          <w:sz w:val="24"/>
          <w:szCs w:val="24"/>
        </w:rPr>
        <w:t xml:space="preserve"> novel</w:t>
      </w:r>
      <w:r w:rsidRPr="00136385">
        <w:rPr>
          <w:rFonts w:ascii="Times New Roman" w:hAnsi="Times New Roman" w:cs="Times New Roman"/>
          <w:sz w:val="24"/>
          <w:szCs w:val="24"/>
        </w:rPr>
        <w:t xml:space="preserve"> findings in this dissertation contribute to the understanding of synoptic and regional scale processes that drive flash drought. </w:t>
      </w:r>
      <w:r w:rsidR="005C390B">
        <w:rPr>
          <w:rFonts w:ascii="Times New Roman" w:hAnsi="Times New Roman" w:cs="Times New Roman"/>
          <w:sz w:val="24"/>
          <w:szCs w:val="24"/>
        </w:rPr>
        <w:t>C</w:t>
      </w:r>
      <w:r w:rsidR="00267809">
        <w:rPr>
          <w:rFonts w:ascii="Times New Roman" w:hAnsi="Times New Roman" w:cs="Times New Roman"/>
          <w:sz w:val="24"/>
          <w:szCs w:val="24"/>
        </w:rPr>
        <w:t xml:space="preserve">onnections between </w:t>
      </w:r>
      <w:r w:rsidR="00682A35">
        <w:rPr>
          <w:rFonts w:ascii="Times New Roman" w:hAnsi="Times New Roman" w:cs="Times New Roman"/>
          <w:sz w:val="24"/>
          <w:szCs w:val="24"/>
        </w:rPr>
        <w:t>SST</w:t>
      </w:r>
      <w:r w:rsidR="0005434E">
        <w:rPr>
          <w:rFonts w:ascii="Times New Roman" w:hAnsi="Times New Roman" w:cs="Times New Roman"/>
          <w:sz w:val="24"/>
          <w:szCs w:val="24"/>
        </w:rPr>
        <w:t xml:space="preserve">, zonal </w:t>
      </w:r>
      <w:r w:rsidR="0005434E">
        <w:rPr>
          <w:rFonts w:ascii="Times New Roman" w:hAnsi="Times New Roman" w:cs="Times New Roman"/>
          <w:sz w:val="24"/>
          <w:szCs w:val="24"/>
        </w:rPr>
        <w:lastRenderedPageBreak/>
        <w:t>winds</w:t>
      </w:r>
      <w:r w:rsidR="0037130F">
        <w:rPr>
          <w:rFonts w:ascii="Times New Roman" w:hAnsi="Times New Roman" w:cs="Times New Roman"/>
          <w:sz w:val="24"/>
          <w:szCs w:val="24"/>
        </w:rPr>
        <w:t xml:space="preserve">, and GPH </w:t>
      </w:r>
      <w:r w:rsidR="00DC5257">
        <w:rPr>
          <w:rFonts w:ascii="Times New Roman" w:hAnsi="Times New Roman" w:cs="Times New Roman"/>
          <w:sz w:val="24"/>
          <w:szCs w:val="24"/>
        </w:rPr>
        <w:t>anomalies</w:t>
      </w:r>
      <w:r w:rsidR="00462D42">
        <w:rPr>
          <w:rFonts w:ascii="Times New Roman" w:hAnsi="Times New Roman" w:cs="Times New Roman"/>
          <w:sz w:val="24"/>
          <w:szCs w:val="24"/>
        </w:rPr>
        <w:t xml:space="preserve"> </w:t>
      </w:r>
      <w:r w:rsidR="00C35A39">
        <w:rPr>
          <w:rFonts w:ascii="Times New Roman" w:hAnsi="Times New Roman" w:cs="Times New Roman"/>
          <w:sz w:val="24"/>
          <w:szCs w:val="24"/>
        </w:rPr>
        <w:t>that lead to</w:t>
      </w:r>
      <w:r w:rsidR="00462D42">
        <w:rPr>
          <w:rFonts w:ascii="Times New Roman" w:hAnsi="Times New Roman" w:cs="Times New Roman"/>
          <w:sz w:val="24"/>
          <w:szCs w:val="24"/>
        </w:rPr>
        <w:t xml:space="preserve"> </w:t>
      </w:r>
      <w:r w:rsidR="006B7A21">
        <w:rPr>
          <w:rFonts w:ascii="Times New Roman" w:hAnsi="Times New Roman" w:cs="Times New Roman"/>
          <w:sz w:val="24"/>
          <w:szCs w:val="24"/>
        </w:rPr>
        <w:t xml:space="preserve">atmospheric ridge formation </w:t>
      </w:r>
      <w:r w:rsidR="003E323E">
        <w:rPr>
          <w:rFonts w:ascii="Times New Roman" w:hAnsi="Times New Roman" w:cs="Times New Roman"/>
          <w:sz w:val="24"/>
          <w:szCs w:val="24"/>
        </w:rPr>
        <w:t xml:space="preserve">over the Central US </w:t>
      </w:r>
      <w:r w:rsidR="00DB5908">
        <w:rPr>
          <w:rFonts w:ascii="Times New Roman" w:hAnsi="Times New Roman" w:cs="Times New Roman"/>
          <w:sz w:val="24"/>
          <w:szCs w:val="24"/>
        </w:rPr>
        <w:t xml:space="preserve">can contribute to increased </w:t>
      </w:r>
      <w:r w:rsidR="00834312">
        <w:rPr>
          <w:rFonts w:ascii="Times New Roman" w:hAnsi="Times New Roman" w:cs="Times New Roman"/>
          <w:sz w:val="24"/>
          <w:szCs w:val="24"/>
        </w:rPr>
        <w:t xml:space="preserve">seasonal to subseasonal predictive skill. </w:t>
      </w:r>
      <w:r w:rsidR="00D75E52">
        <w:rPr>
          <w:rFonts w:ascii="Times New Roman" w:hAnsi="Times New Roman" w:cs="Times New Roman"/>
          <w:sz w:val="24"/>
          <w:szCs w:val="24"/>
        </w:rPr>
        <w:t>Although, c</w:t>
      </w:r>
      <w:r w:rsidRPr="00136385">
        <w:rPr>
          <w:rFonts w:ascii="Times New Roman" w:hAnsi="Times New Roman" w:cs="Times New Roman"/>
          <w:sz w:val="24"/>
          <w:szCs w:val="24"/>
        </w:rPr>
        <w:t>ontinued study of these processes is necessary to better improve prediction methods (Pendergrass et al., 2020; Otkin et al., 2022). Identification of</w:t>
      </w:r>
      <w:r w:rsidR="00E64232">
        <w:rPr>
          <w:rFonts w:ascii="Times New Roman" w:hAnsi="Times New Roman" w:cs="Times New Roman"/>
          <w:sz w:val="24"/>
          <w:szCs w:val="24"/>
        </w:rPr>
        <w:t xml:space="preserve"> these</w:t>
      </w:r>
      <w:r w:rsidRPr="00136385">
        <w:rPr>
          <w:rFonts w:ascii="Times New Roman" w:hAnsi="Times New Roman" w:cs="Times New Roman"/>
          <w:sz w:val="24"/>
          <w:szCs w:val="24"/>
        </w:rPr>
        <w:t xml:space="preserve"> teleconnections that help to drive changes in evaporative stress can extend the lead times for predictions</w:t>
      </w:r>
      <w:r w:rsidR="004B0287">
        <w:rPr>
          <w:rFonts w:ascii="Times New Roman" w:hAnsi="Times New Roman" w:cs="Times New Roman"/>
          <w:sz w:val="24"/>
          <w:szCs w:val="24"/>
        </w:rPr>
        <w:t>. As</w:t>
      </w:r>
      <w:r w:rsidRPr="00136385">
        <w:rPr>
          <w:rFonts w:ascii="Times New Roman" w:hAnsi="Times New Roman" w:cs="Times New Roman"/>
          <w:sz w:val="24"/>
          <w:szCs w:val="24"/>
        </w:rPr>
        <w:t xml:space="preserve"> flash drought is a global phenomenon, </w:t>
      </w:r>
      <w:r w:rsidR="00A05339">
        <w:rPr>
          <w:rFonts w:ascii="Times New Roman" w:hAnsi="Times New Roman" w:cs="Times New Roman"/>
          <w:sz w:val="24"/>
          <w:szCs w:val="24"/>
        </w:rPr>
        <w:t>global teleconnection identification</w:t>
      </w:r>
      <w:r w:rsidR="00646553">
        <w:rPr>
          <w:rFonts w:ascii="Times New Roman" w:hAnsi="Times New Roman" w:cs="Times New Roman"/>
          <w:sz w:val="24"/>
          <w:szCs w:val="24"/>
        </w:rPr>
        <w:t>s</w:t>
      </w:r>
      <w:r w:rsidR="00A05339">
        <w:rPr>
          <w:rFonts w:ascii="Times New Roman" w:hAnsi="Times New Roman" w:cs="Times New Roman"/>
          <w:sz w:val="24"/>
          <w:szCs w:val="24"/>
        </w:rPr>
        <w:t xml:space="preserve"> </w:t>
      </w:r>
      <w:r w:rsidRPr="00136385">
        <w:rPr>
          <w:rFonts w:ascii="Times New Roman" w:hAnsi="Times New Roman" w:cs="Times New Roman"/>
          <w:sz w:val="24"/>
          <w:szCs w:val="24"/>
        </w:rPr>
        <w:t>are vital to understanding flash drought development in other regions. With continued global warming flash drought occurrence is predicted to increase (Christian et al., 2023; Black, 2024). Prediction models that include sea surface temperature changes and oscillations can give longer lead times that changes in precipitation and evaporative stress will occur increasing preparedness.</w:t>
      </w:r>
    </w:p>
    <w:p w14:paraId="4982633F" w14:textId="77777777" w:rsidR="004526C3" w:rsidRDefault="004526C3">
      <w:pPr>
        <w:rPr>
          <w:rFonts w:ascii="Times New Roman" w:hAnsi="Times New Roman" w:cs="Times New Roman"/>
          <w:sz w:val="24"/>
          <w:szCs w:val="24"/>
        </w:rPr>
      </w:pPr>
      <w:r>
        <w:rPr>
          <w:rFonts w:ascii="Times New Roman" w:hAnsi="Times New Roman" w:cs="Times New Roman"/>
          <w:sz w:val="24"/>
          <w:szCs w:val="24"/>
        </w:rPr>
        <w:br w:type="page"/>
      </w:r>
    </w:p>
    <w:p w14:paraId="47B1A698" w14:textId="4CBFD7F6" w:rsidR="00214168" w:rsidRPr="00214168" w:rsidRDefault="00E707D7" w:rsidP="00CE7B5D">
      <w:pPr>
        <w:pStyle w:val="Style1"/>
        <w:rPr>
          <w:rFonts w:cs="Times New Roman"/>
          <w:sz w:val="24"/>
          <w:szCs w:val="24"/>
        </w:rPr>
      </w:pPr>
      <w:bookmarkStart w:id="43" w:name="_Toc165385359"/>
      <w:r>
        <w:lastRenderedPageBreak/>
        <w:t>R</w:t>
      </w:r>
      <w:r w:rsidR="000B68D2" w:rsidRPr="00D46B68">
        <w:t>eference</w:t>
      </w:r>
      <w:r w:rsidR="00A83B3D" w:rsidRPr="00D46B68">
        <w:t>s</w:t>
      </w:r>
      <w:r w:rsidR="0024613C" w:rsidRPr="00D46B68">
        <w:t>:</w:t>
      </w:r>
      <w:bookmarkEnd w:id="43"/>
    </w:p>
    <w:p w14:paraId="76771652" w14:textId="77777777" w:rsidR="0005458D" w:rsidRPr="0005458D" w:rsidRDefault="0005458D" w:rsidP="0005458D">
      <w:pPr>
        <w:pStyle w:val="NormalWeb"/>
        <w:rPr>
          <w:color w:val="000000"/>
        </w:rPr>
      </w:pPr>
      <w:r w:rsidRPr="0005458D">
        <w:rPr>
          <w:color w:val="000000"/>
        </w:rPr>
        <w:t>(Eds.)., S. D. N. C. f. A. R. S. (Last modified 22 Jul 2013). </w:t>
      </w:r>
      <w:r w:rsidRPr="0005458D">
        <w:rPr>
          <w:i/>
          <w:iCs/>
          <w:color w:val="000000"/>
        </w:rPr>
        <w:t>"The Climate Data Guide: Empirical Orthogonal Function (EOF) Analysis and Rotated EOF Analysis."</w:t>
      </w:r>
      <w:r w:rsidRPr="0005458D">
        <w:rPr>
          <w:color w:val="000000"/>
        </w:rPr>
        <w:t>. NCAR. Retrieved 21 March from</w:t>
      </w:r>
    </w:p>
    <w:p w14:paraId="51A03376" w14:textId="77777777" w:rsidR="0005458D" w:rsidRPr="0005458D" w:rsidRDefault="0005458D" w:rsidP="0005458D">
      <w:pPr>
        <w:pStyle w:val="NormalWeb"/>
        <w:rPr>
          <w:color w:val="000000"/>
        </w:rPr>
      </w:pPr>
      <w:r w:rsidRPr="0005458D">
        <w:rPr>
          <w:color w:val="000000"/>
        </w:rPr>
        <w:t>Allen, R. G., Pereira, L. S., Raes, D., &amp; Smith, M. (1998). Crop evapotranspiration-Guidelines for computing crop water requirements-FAO Irrigation and drainage paper 56. </w:t>
      </w:r>
      <w:r w:rsidRPr="0005458D">
        <w:rPr>
          <w:i/>
          <w:iCs/>
          <w:color w:val="000000"/>
        </w:rPr>
        <w:t>Fao, Rome</w:t>
      </w:r>
      <w:r w:rsidRPr="0005458D">
        <w:rPr>
          <w:color w:val="000000"/>
        </w:rPr>
        <w:t>,</w:t>
      </w:r>
      <w:r w:rsidRPr="0005458D">
        <w:rPr>
          <w:i/>
          <w:iCs/>
          <w:color w:val="000000"/>
        </w:rPr>
        <w:t> 300</w:t>
      </w:r>
      <w:r w:rsidRPr="0005458D">
        <w:rPr>
          <w:color w:val="000000"/>
        </w:rPr>
        <w:t>(9), D05109.</w:t>
      </w:r>
    </w:p>
    <w:p w14:paraId="09E31076" w14:textId="77777777" w:rsidR="0005458D" w:rsidRPr="0005458D" w:rsidRDefault="0005458D" w:rsidP="0005458D">
      <w:pPr>
        <w:pStyle w:val="NormalWeb"/>
        <w:rPr>
          <w:color w:val="000000"/>
        </w:rPr>
      </w:pPr>
      <w:r w:rsidRPr="0005458D">
        <w:rPr>
          <w:color w:val="000000"/>
        </w:rPr>
        <w:t xml:space="preserve">Anderson, M. C., Hain, C., Otkin, J., Zhan, X., Mo, K., Svoboda, M., . . . </w:t>
      </w:r>
      <w:proofErr w:type="spellStart"/>
      <w:r w:rsidRPr="0005458D">
        <w:rPr>
          <w:color w:val="000000"/>
        </w:rPr>
        <w:t>Pimstein</w:t>
      </w:r>
      <w:proofErr w:type="spellEnd"/>
      <w:r w:rsidRPr="0005458D">
        <w:rPr>
          <w:color w:val="000000"/>
        </w:rPr>
        <w:t>, A. (2013). An Intercomparison of Drought Indicators Based on Thermal Remote Sensing and NLDAS-2 Simulations with U.S. Drought Monitor Classifications. </w:t>
      </w:r>
      <w:r w:rsidRPr="0005458D">
        <w:rPr>
          <w:i/>
          <w:iCs/>
          <w:color w:val="000000"/>
        </w:rPr>
        <w:t>Journal of hydrometeorology</w:t>
      </w:r>
      <w:r w:rsidRPr="0005458D">
        <w:rPr>
          <w:color w:val="000000"/>
        </w:rPr>
        <w:t>,</w:t>
      </w:r>
      <w:r w:rsidRPr="0005458D">
        <w:rPr>
          <w:i/>
          <w:iCs/>
          <w:color w:val="000000"/>
        </w:rPr>
        <w:t> 14</w:t>
      </w:r>
      <w:r w:rsidRPr="0005458D">
        <w:rPr>
          <w:color w:val="000000"/>
        </w:rPr>
        <w:t>(4), 1035-1056. </w:t>
      </w:r>
      <w:hyperlink r:id="rId44" w:history="1">
        <w:r w:rsidRPr="0005458D">
          <w:rPr>
            <w:rStyle w:val="Hyperlink"/>
          </w:rPr>
          <w:t>https://doi.org/10.1175/JHM-D-12-0140.1</w:t>
        </w:r>
      </w:hyperlink>
    </w:p>
    <w:p w14:paraId="66FB2321" w14:textId="77777777" w:rsidR="0005458D" w:rsidRPr="0005458D" w:rsidRDefault="0005458D" w:rsidP="0005458D">
      <w:pPr>
        <w:pStyle w:val="NormalWeb"/>
        <w:rPr>
          <w:color w:val="000000"/>
        </w:rPr>
      </w:pPr>
      <w:r w:rsidRPr="0005458D">
        <w:rPr>
          <w:color w:val="000000"/>
        </w:rPr>
        <w:t xml:space="preserve">Azorin Molina, C., Vicente Serrano, S. M., Sanchez Lorenzo, A., McVicar, T. R., Moran Tejeda, E., </w:t>
      </w:r>
      <w:proofErr w:type="spellStart"/>
      <w:r w:rsidRPr="0005458D">
        <w:rPr>
          <w:color w:val="000000"/>
        </w:rPr>
        <w:t>Revuelto</w:t>
      </w:r>
      <w:proofErr w:type="spellEnd"/>
      <w:r w:rsidRPr="0005458D">
        <w:rPr>
          <w:color w:val="000000"/>
        </w:rPr>
        <w:t>, J., . . . Tomas-</w:t>
      </w:r>
      <w:proofErr w:type="spellStart"/>
      <w:r w:rsidRPr="0005458D">
        <w:rPr>
          <w:color w:val="000000"/>
        </w:rPr>
        <w:t>Burguera</w:t>
      </w:r>
      <w:proofErr w:type="spellEnd"/>
      <w:r w:rsidRPr="0005458D">
        <w:rPr>
          <w:color w:val="000000"/>
        </w:rPr>
        <w:t>, M. (2015). Atmospheric evaporative demand observations, estimates and driving factors in Spain (1961-2011). </w:t>
      </w:r>
      <w:r w:rsidRPr="0005458D">
        <w:rPr>
          <w:i/>
          <w:iCs/>
          <w:color w:val="000000"/>
        </w:rPr>
        <w:t>Journal of hydrology (Amsterdam)</w:t>
      </w:r>
      <w:r w:rsidRPr="0005458D">
        <w:rPr>
          <w:color w:val="000000"/>
        </w:rPr>
        <w:t>,</w:t>
      </w:r>
      <w:r w:rsidRPr="0005458D">
        <w:rPr>
          <w:i/>
          <w:iCs/>
          <w:color w:val="000000"/>
        </w:rPr>
        <w:t> 523</w:t>
      </w:r>
      <w:r w:rsidRPr="0005458D">
        <w:rPr>
          <w:color w:val="000000"/>
        </w:rPr>
        <w:t>, 262-277. </w:t>
      </w:r>
      <w:hyperlink r:id="rId45" w:history="1">
        <w:r w:rsidRPr="0005458D">
          <w:rPr>
            <w:rStyle w:val="Hyperlink"/>
          </w:rPr>
          <w:t>https://doi.org/10.1016/j.jhydrol.2015.01.046</w:t>
        </w:r>
      </w:hyperlink>
    </w:p>
    <w:p w14:paraId="4B7FA5E5" w14:textId="77777777" w:rsidR="0005458D" w:rsidRPr="0005458D" w:rsidRDefault="0005458D" w:rsidP="0005458D">
      <w:pPr>
        <w:pStyle w:val="NormalWeb"/>
        <w:rPr>
          <w:color w:val="000000"/>
        </w:rPr>
      </w:pPr>
      <w:r w:rsidRPr="0005458D">
        <w:rPr>
          <w:color w:val="000000"/>
        </w:rPr>
        <w:t xml:space="preserve">Bador, M., Terray, L., &amp; </w:t>
      </w:r>
      <w:proofErr w:type="spellStart"/>
      <w:r w:rsidRPr="0005458D">
        <w:rPr>
          <w:color w:val="000000"/>
        </w:rPr>
        <w:t>Boé</w:t>
      </w:r>
      <w:proofErr w:type="spellEnd"/>
      <w:r w:rsidRPr="0005458D">
        <w:rPr>
          <w:color w:val="000000"/>
        </w:rPr>
        <w:t>, J. (2016). Emergence of human influence on summer record‐breaking temperatures over Europe. </w:t>
      </w:r>
      <w:r w:rsidRPr="0005458D">
        <w:rPr>
          <w:i/>
          <w:iCs/>
          <w:color w:val="000000"/>
        </w:rPr>
        <w:t>Geophysical research letters</w:t>
      </w:r>
      <w:r w:rsidRPr="0005458D">
        <w:rPr>
          <w:color w:val="000000"/>
        </w:rPr>
        <w:t>,</w:t>
      </w:r>
      <w:r w:rsidRPr="0005458D">
        <w:rPr>
          <w:i/>
          <w:iCs/>
          <w:color w:val="000000"/>
        </w:rPr>
        <w:t> 43</w:t>
      </w:r>
      <w:r w:rsidRPr="0005458D">
        <w:rPr>
          <w:color w:val="000000"/>
        </w:rPr>
        <w:t>(1), 404-412. </w:t>
      </w:r>
      <w:hyperlink r:id="rId46" w:history="1">
        <w:r w:rsidRPr="0005458D">
          <w:rPr>
            <w:rStyle w:val="Hyperlink"/>
          </w:rPr>
          <w:t>https://doi.org/10.1002/2015GL066560</w:t>
        </w:r>
      </w:hyperlink>
    </w:p>
    <w:p w14:paraId="7B0C1429" w14:textId="77777777" w:rsidR="0005458D" w:rsidRPr="0005458D" w:rsidRDefault="0005458D" w:rsidP="0005458D">
      <w:pPr>
        <w:pStyle w:val="NormalWeb"/>
        <w:rPr>
          <w:color w:val="000000"/>
        </w:rPr>
      </w:pPr>
      <w:r w:rsidRPr="0005458D">
        <w:rPr>
          <w:color w:val="000000"/>
        </w:rPr>
        <w:t xml:space="preserve">Bador, M., Terray, L., </w:t>
      </w:r>
      <w:proofErr w:type="spellStart"/>
      <w:r w:rsidRPr="0005458D">
        <w:rPr>
          <w:color w:val="000000"/>
        </w:rPr>
        <w:t>Boé</w:t>
      </w:r>
      <w:proofErr w:type="spellEnd"/>
      <w:r w:rsidRPr="0005458D">
        <w:rPr>
          <w:color w:val="000000"/>
        </w:rPr>
        <w:t xml:space="preserve">, J., Somot, S., Alias, A., </w:t>
      </w:r>
      <w:proofErr w:type="spellStart"/>
      <w:r w:rsidRPr="0005458D">
        <w:rPr>
          <w:color w:val="000000"/>
        </w:rPr>
        <w:t>Gibelin</w:t>
      </w:r>
      <w:proofErr w:type="spellEnd"/>
      <w:r w:rsidRPr="0005458D">
        <w:rPr>
          <w:color w:val="000000"/>
        </w:rPr>
        <w:t>, A.-L., &amp; Dubuisson, B. (2016). Future summer mega-heatwave and record-breaking temperatures in a warmer France climate. </w:t>
      </w:r>
      <w:r w:rsidRPr="0005458D">
        <w:rPr>
          <w:i/>
          <w:iCs/>
          <w:color w:val="000000"/>
        </w:rPr>
        <w:t>Environmental research letters</w:t>
      </w:r>
      <w:r w:rsidRPr="0005458D">
        <w:rPr>
          <w:color w:val="000000"/>
        </w:rPr>
        <w:t>,</w:t>
      </w:r>
      <w:r w:rsidRPr="0005458D">
        <w:rPr>
          <w:i/>
          <w:iCs/>
          <w:color w:val="000000"/>
        </w:rPr>
        <w:t> 12</w:t>
      </w:r>
      <w:r w:rsidRPr="0005458D">
        <w:rPr>
          <w:color w:val="000000"/>
        </w:rPr>
        <w:t>(7), 74025. </w:t>
      </w:r>
      <w:hyperlink r:id="rId47" w:history="1">
        <w:r w:rsidRPr="0005458D">
          <w:rPr>
            <w:rStyle w:val="Hyperlink"/>
          </w:rPr>
          <w:t>https://doi.org/10.1088/1748-9326/aa751c</w:t>
        </w:r>
      </w:hyperlink>
    </w:p>
    <w:p w14:paraId="196E5E29" w14:textId="77777777" w:rsidR="0005458D" w:rsidRPr="0005458D" w:rsidRDefault="0005458D" w:rsidP="0005458D">
      <w:pPr>
        <w:pStyle w:val="NormalWeb"/>
        <w:rPr>
          <w:color w:val="000000"/>
        </w:rPr>
      </w:pPr>
      <w:r w:rsidRPr="0005458D">
        <w:rPr>
          <w:color w:val="000000"/>
        </w:rPr>
        <w:t>Bajgain, R., Xiao, X., Basara, J., Wagle, P., Zhou, Y., Zhang, Y., &amp; Mahan, H. (2017). Assessing agricultural drought in summer over Oklahoma Mesonet sites using the water-related vegetation index from MODIS. </w:t>
      </w:r>
      <w:r w:rsidRPr="0005458D">
        <w:rPr>
          <w:i/>
          <w:iCs/>
          <w:color w:val="000000"/>
        </w:rPr>
        <w:t>International journal of biometeorology</w:t>
      </w:r>
      <w:r w:rsidRPr="0005458D">
        <w:rPr>
          <w:color w:val="000000"/>
        </w:rPr>
        <w:t>,</w:t>
      </w:r>
      <w:r w:rsidRPr="0005458D">
        <w:rPr>
          <w:i/>
          <w:iCs/>
          <w:color w:val="000000"/>
        </w:rPr>
        <w:t> 61</w:t>
      </w:r>
      <w:r w:rsidRPr="0005458D">
        <w:rPr>
          <w:color w:val="000000"/>
        </w:rPr>
        <w:t>(2), 377-390. </w:t>
      </w:r>
      <w:hyperlink r:id="rId48" w:history="1">
        <w:r w:rsidRPr="0005458D">
          <w:rPr>
            <w:rStyle w:val="Hyperlink"/>
          </w:rPr>
          <w:t>https://doi.org/10.1007/s00484-016-1218-8</w:t>
        </w:r>
      </w:hyperlink>
    </w:p>
    <w:p w14:paraId="3A1F08B6" w14:textId="77777777" w:rsidR="0005458D" w:rsidRPr="0005458D" w:rsidRDefault="0005458D" w:rsidP="0005458D">
      <w:pPr>
        <w:pStyle w:val="NormalWeb"/>
        <w:rPr>
          <w:color w:val="000000"/>
        </w:rPr>
      </w:pPr>
      <w:r w:rsidRPr="0005458D">
        <w:rPr>
          <w:color w:val="000000"/>
        </w:rPr>
        <w:t xml:space="preserve">Barker, L. J., Hannaford, J., Chiverton, A., &amp; Svensson, C. (2016). From meteorological to hydrological drought using </w:t>
      </w:r>
      <w:proofErr w:type="spellStart"/>
      <w:r w:rsidRPr="0005458D">
        <w:rPr>
          <w:color w:val="000000"/>
        </w:rPr>
        <w:t>standardised</w:t>
      </w:r>
      <w:proofErr w:type="spellEnd"/>
      <w:r w:rsidRPr="0005458D">
        <w:rPr>
          <w:color w:val="000000"/>
        </w:rPr>
        <w:t xml:space="preserve"> indicators. </w:t>
      </w:r>
      <w:r w:rsidRPr="0005458D">
        <w:rPr>
          <w:i/>
          <w:iCs/>
          <w:color w:val="000000"/>
        </w:rPr>
        <w:t>Hydrology and earth system sciences</w:t>
      </w:r>
      <w:r w:rsidRPr="0005458D">
        <w:rPr>
          <w:color w:val="000000"/>
        </w:rPr>
        <w:t>,</w:t>
      </w:r>
      <w:r w:rsidRPr="0005458D">
        <w:rPr>
          <w:i/>
          <w:iCs/>
          <w:color w:val="000000"/>
        </w:rPr>
        <w:t> 20</w:t>
      </w:r>
      <w:r w:rsidRPr="0005458D">
        <w:rPr>
          <w:color w:val="000000"/>
        </w:rPr>
        <w:t>(6), 2483-2505. </w:t>
      </w:r>
      <w:hyperlink r:id="rId49" w:history="1">
        <w:r w:rsidRPr="0005458D">
          <w:rPr>
            <w:rStyle w:val="Hyperlink"/>
          </w:rPr>
          <w:t>https://doi.org/10.5194/hess-20-2483-2016</w:t>
        </w:r>
      </w:hyperlink>
    </w:p>
    <w:p w14:paraId="539E0256" w14:textId="77777777" w:rsidR="0005458D" w:rsidRPr="0005458D" w:rsidRDefault="0005458D" w:rsidP="0005458D">
      <w:pPr>
        <w:pStyle w:val="NormalWeb"/>
        <w:rPr>
          <w:color w:val="000000"/>
        </w:rPr>
      </w:pPr>
      <w:r w:rsidRPr="0005458D">
        <w:rPr>
          <w:color w:val="000000"/>
        </w:rPr>
        <w:t>Basara, J. B., Christian, J. I., Wakefield, R. A., Otkin, J. A., Hunt, E. H., &amp; Brown, D. P. (2019). The evolution, propagation, and spread of flash drought in the Central United States during 2012. </w:t>
      </w:r>
      <w:r w:rsidRPr="0005458D">
        <w:rPr>
          <w:i/>
          <w:iCs/>
          <w:color w:val="000000"/>
        </w:rPr>
        <w:t>Environmental research letters</w:t>
      </w:r>
      <w:r w:rsidRPr="0005458D">
        <w:rPr>
          <w:color w:val="000000"/>
        </w:rPr>
        <w:t>,</w:t>
      </w:r>
      <w:r w:rsidRPr="0005458D">
        <w:rPr>
          <w:i/>
          <w:iCs/>
          <w:color w:val="000000"/>
        </w:rPr>
        <w:t> 14</w:t>
      </w:r>
      <w:r w:rsidRPr="0005458D">
        <w:rPr>
          <w:color w:val="000000"/>
        </w:rPr>
        <w:t>(8), 84025. </w:t>
      </w:r>
      <w:hyperlink r:id="rId50" w:history="1">
        <w:r w:rsidRPr="0005458D">
          <w:rPr>
            <w:rStyle w:val="Hyperlink"/>
          </w:rPr>
          <w:t>https://doi.org/10.1088/1748-9326/ab2cc0</w:t>
        </w:r>
      </w:hyperlink>
    </w:p>
    <w:p w14:paraId="6FCC7D5F" w14:textId="77777777" w:rsidR="0005458D" w:rsidRPr="0005458D" w:rsidRDefault="0005458D" w:rsidP="0005458D">
      <w:pPr>
        <w:pStyle w:val="NormalWeb"/>
        <w:rPr>
          <w:color w:val="000000"/>
        </w:rPr>
      </w:pPr>
      <w:r w:rsidRPr="0005458D">
        <w:rPr>
          <w:color w:val="000000"/>
        </w:rPr>
        <w:t xml:space="preserve">Basara, J. B., </w:t>
      </w:r>
      <w:proofErr w:type="spellStart"/>
      <w:r w:rsidRPr="0005458D">
        <w:rPr>
          <w:color w:val="000000"/>
        </w:rPr>
        <w:t>Maybourn</w:t>
      </w:r>
      <w:proofErr w:type="spellEnd"/>
      <w:r w:rsidRPr="0005458D">
        <w:rPr>
          <w:color w:val="000000"/>
        </w:rPr>
        <w:t xml:space="preserve">, J. N., Peirano, C. M., Tate, J. E., Brown, P. J., Hoey, J. D., &amp; Smith, B. R. (2013). Drought and Associated Impacts in the Great Plains of the United States°™A </w:t>
      </w:r>
      <w:r w:rsidRPr="0005458D">
        <w:rPr>
          <w:color w:val="000000"/>
        </w:rPr>
        <w:lastRenderedPageBreak/>
        <w:t>Review. </w:t>
      </w:r>
      <w:r w:rsidRPr="0005458D">
        <w:rPr>
          <w:i/>
          <w:iCs/>
          <w:color w:val="000000"/>
        </w:rPr>
        <w:t>International Journal of Geosciences</w:t>
      </w:r>
      <w:r w:rsidRPr="0005458D">
        <w:rPr>
          <w:color w:val="000000"/>
        </w:rPr>
        <w:t>,</w:t>
      </w:r>
      <w:r w:rsidRPr="0005458D">
        <w:rPr>
          <w:i/>
          <w:iCs/>
          <w:color w:val="000000"/>
        </w:rPr>
        <w:t> Vol.04No.06</w:t>
      </w:r>
      <w:r w:rsidRPr="0005458D">
        <w:rPr>
          <w:color w:val="000000"/>
        </w:rPr>
        <w:t>, 10, Article 36204. </w:t>
      </w:r>
      <w:hyperlink r:id="rId51" w:history="1">
        <w:r w:rsidRPr="0005458D">
          <w:rPr>
            <w:rStyle w:val="Hyperlink"/>
          </w:rPr>
          <w:t>https://doi.org/10.4236/ijg.2013.46A2009</w:t>
        </w:r>
      </w:hyperlink>
    </w:p>
    <w:p w14:paraId="12F2A771" w14:textId="77777777" w:rsidR="0005458D" w:rsidRPr="0005458D" w:rsidRDefault="0005458D" w:rsidP="0005458D">
      <w:pPr>
        <w:pStyle w:val="NormalWeb"/>
        <w:rPr>
          <w:color w:val="000000"/>
        </w:rPr>
      </w:pPr>
      <w:r w:rsidRPr="0005458D">
        <w:rPr>
          <w:color w:val="000000"/>
        </w:rPr>
        <w:t>Becker, E. (2023). </w:t>
      </w:r>
      <w:r w:rsidRPr="0005458D">
        <w:rPr>
          <w:i/>
          <w:iCs/>
          <w:color w:val="000000"/>
        </w:rPr>
        <w:t>What we talk about when we talk about the jet stream and El Nino</w:t>
      </w:r>
      <w:r w:rsidRPr="0005458D">
        <w:rPr>
          <w:color w:val="000000"/>
        </w:rPr>
        <w:t>. NOAA. Retrieved Mar. 27 from </w:t>
      </w:r>
      <w:hyperlink r:id="rId52" w:history="1">
        <w:r w:rsidRPr="0005458D">
          <w:rPr>
            <w:rStyle w:val="Hyperlink"/>
          </w:rPr>
          <w:t>https://www.climate.gov/news-features/blogs/what-we-talk-about-when-we-talk-about-jet-stream-and-el-nino</w:t>
        </w:r>
      </w:hyperlink>
    </w:p>
    <w:p w14:paraId="020E4C55" w14:textId="77777777" w:rsidR="0005458D" w:rsidRPr="0005458D" w:rsidRDefault="0005458D" w:rsidP="0005458D">
      <w:pPr>
        <w:pStyle w:val="NormalWeb"/>
        <w:rPr>
          <w:color w:val="000000"/>
        </w:rPr>
      </w:pPr>
      <w:r w:rsidRPr="0005458D">
        <w:rPr>
          <w:color w:val="000000"/>
        </w:rPr>
        <w:t>Bjornsson, H., &amp; Venegas, S. A. (1997). A manual for EOF and SVD analyses of climactic data. In (pp. 112 - 134). CCGCR Report 97.1.</w:t>
      </w:r>
    </w:p>
    <w:p w14:paraId="799307C8" w14:textId="77777777" w:rsidR="0005458D" w:rsidRPr="0005458D" w:rsidRDefault="0005458D" w:rsidP="0005458D">
      <w:pPr>
        <w:pStyle w:val="NormalWeb"/>
        <w:rPr>
          <w:color w:val="000000"/>
        </w:rPr>
      </w:pPr>
      <w:r w:rsidRPr="0005458D">
        <w:rPr>
          <w:color w:val="000000"/>
        </w:rPr>
        <w:t>Black, E. (2024). Global Change in Agricultural Flash Drought over the 21st Century. </w:t>
      </w:r>
      <w:r w:rsidRPr="0005458D">
        <w:rPr>
          <w:i/>
          <w:iCs/>
          <w:color w:val="000000"/>
        </w:rPr>
        <w:t>Advances in atmospheric sciences</w:t>
      </w:r>
      <w:r w:rsidRPr="0005458D">
        <w:rPr>
          <w:color w:val="000000"/>
        </w:rPr>
        <w:t>,</w:t>
      </w:r>
      <w:r w:rsidRPr="0005458D">
        <w:rPr>
          <w:i/>
          <w:iCs/>
          <w:color w:val="000000"/>
        </w:rPr>
        <w:t> 41</w:t>
      </w:r>
      <w:r w:rsidRPr="0005458D">
        <w:rPr>
          <w:color w:val="000000"/>
        </w:rPr>
        <w:t>(2), 209-220. </w:t>
      </w:r>
      <w:hyperlink r:id="rId53" w:history="1">
        <w:r w:rsidRPr="0005458D">
          <w:rPr>
            <w:rStyle w:val="Hyperlink"/>
          </w:rPr>
          <w:t>https://doi.org/10.1007/s00376-023-2366-5</w:t>
        </w:r>
      </w:hyperlink>
    </w:p>
    <w:p w14:paraId="189E78A0" w14:textId="77777777" w:rsidR="0005458D" w:rsidRPr="0005458D" w:rsidRDefault="0005458D" w:rsidP="0005458D">
      <w:pPr>
        <w:pStyle w:val="NormalWeb"/>
        <w:rPr>
          <w:color w:val="000000"/>
        </w:rPr>
      </w:pPr>
      <w:r w:rsidRPr="0005458D">
        <w:rPr>
          <w:color w:val="000000"/>
        </w:rPr>
        <w:t>Bolles, K. C., Williams, A. P., Cook, E. R., Cook, B. I., &amp; Bishop, D. A. (2021). Tree-ring reconstruction of the atmospheric ridging feature that causes flash drought in the central United States since 1500. </w:t>
      </w:r>
      <w:r w:rsidRPr="0005458D">
        <w:rPr>
          <w:i/>
          <w:iCs/>
          <w:color w:val="000000"/>
        </w:rPr>
        <w:t>Geophysical research letters</w:t>
      </w:r>
      <w:r w:rsidRPr="0005458D">
        <w:rPr>
          <w:color w:val="000000"/>
        </w:rPr>
        <w:t>,</w:t>
      </w:r>
      <w:r w:rsidRPr="0005458D">
        <w:rPr>
          <w:i/>
          <w:iCs/>
          <w:color w:val="000000"/>
        </w:rPr>
        <w:t> 48</w:t>
      </w:r>
      <w:r w:rsidRPr="0005458D">
        <w:rPr>
          <w:color w:val="000000"/>
        </w:rPr>
        <w:t>(4), n/a. </w:t>
      </w:r>
      <w:hyperlink r:id="rId54" w:history="1">
        <w:r w:rsidRPr="0005458D">
          <w:rPr>
            <w:rStyle w:val="Hyperlink"/>
          </w:rPr>
          <w:t>https://doi.org/10.1029/2020GL091271</w:t>
        </w:r>
      </w:hyperlink>
    </w:p>
    <w:p w14:paraId="12864B00" w14:textId="77777777" w:rsidR="0005458D" w:rsidRPr="0005458D" w:rsidRDefault="0005458D" w:rsidP="0005458D">
      <w:pPr>
        <w:pStyle w:val="NormalWeb"/>
        <w:rPr>
          <w:color w:val="000000"/>
        </w:rPr>
      </w:pPr>
      <w:r w:rsidRPr="0005458D">
        <w:rPr>
          <w:color w:val="000000"/>
        </w:rPr>
        <w:t>Buckley, T. N. (2019). How do stomata respond to water status? </w:t>
      </w:r>
      <w:r w:rsidRPr="0005458D">
        <w:rPr>
          <w:i/>
          <w:iCs/>
          <w:color w:val="000000"/>
        </w:rPr>
        <w:t>The New phytologist</w:t>
      </w:r>
      <w:r w:rsidRPr="0005458D">
        <w:rPr>
          <w:color w:val="000000"/>
        </w:rPr>
        <w:t>,</w:t>
      </w:r>
      <w:r w:rsidRPr="0005458D">
        <w:rPr>
          <w:i/>
          <w:iCs/>
          <w:color w:val="000000"/>
        </w:rPr>
        <w:t> 224</w:t>
      </w:r>
      <w:r w:rsidRPr="0005458D">
        <w:rPr>
          <w:color w:val="000000"/>
        </w:rPr>
        <w:t>(1), 21-36. </w:t>
      </w:r>
      <w:hyperlink r:id="rId55" w:history="1">
        <w:r w:rsidRPr="0005458D">
          <w:rPr>
            <w:rStyle w:val="Hyperlink"/>
          </w:rPr>
          <w:t>https://doi.org/10.1111/nph.15899</w:t>
        </w:r>
      </w:hyperlink>
    </w:p>
    <w:p w14:paraId="44F7ED4E" w14:textId="77777777" w:rsidR="0005458D" w:rsidRPr="0005458D" w:rsidRDefault="0005458D" w:rsidP="0005458D">
      <w:pPr>
        <w:pStyle w:val="NormalWeb"/>
        <w:rPr>
          <w:color w:val="000000"/>
        </w:rPr>
      </w:pPr>
      <w:proofErr w:type="spellStart"/>
      <w:r w:rsidRPr="0005458D">
        <w:rPr>
          <w:color w:val="000000"/>
        </w:rPr>
        <w:t>Buntgen</w:t>
      </w:r>
      <w:proofErr w:type="spellEnd"/>
      <w:r w:rsidRPr="0005458D">
        <w:rPr>
          <w:color w:val="000000"/>
        </w:rPr>
        <w:t xml:space="preserve">, U., Urban, O., Krusic, P. J., </w:t>
      </w:r>
      <w:proofErr w:type="spellStart"/>
      <w:r w:rsidRPr="0005458D">
        <w:rPr>
          <w:color w:val="000000"/>
        </w:rPr>
        <w:t>Rybnicek</w:t>
      </w:r>
      <w:proofErr w:type="spellEnd"/>
      <w:r w:rsidRPr="0005458D">
        <w:rPr>
          <w:color w:val="000000"/>
        </w:rPr>
        <w:t>, M., Kolar, T., Kyncl, T., . . . Trnka, M. (2021). Recent European drought extremes beyond Common Era background variability. </w:t>
      </w:r>
      <w:r w:rsidRPr="0005458D">
        <w:rPr>
          <w:i/>
          <w:iCs/>
          <w:color w:val="000000"/>
        </w:rPr>
        <w:t>Nature geoscience</w:t>
      </w:r>
      <w:r w:rsidRPr="0005458D">
        <w:rPr>
          <w:color w:val="000000"/>
        </w:rPr>
        <w:t>,</w:t>
      </w:r>
      <w:r w:rsidRPr="0005458D">
        <w:rPr>
          <w:i/>
          <w:iCs/>
          <w:color w:val="000000"/>
        </w:rPr>
        <w:t> 14</w:t>
      </w:r>
      <w:r w:rsidRPr="0005458D">
        <w:rPr>
          <w:color w:val="000000"/>
        </w:rPr>
        <w:t>(4), 190-196. </w:t>
      </w:r>
      <w:hyperlink r:id="rId56" w:history="1">
        <w:r w:rsidRPr="0005458D">
          <w:rPr>
            <w:rStyle w:val="Hyperlink"/>
          </w:rPr>
          <w:t>https://doi.org/10.1038/s41561-021-00698-0</w:t>
        </w:r>
      </w:hyperlink>
    </w:p>
    <w:p w14:paraId="7657ACEA" w14:textId="77777777" w:rsidR="0005458D" w:rsidRPr="0005458D" w:rsidRDefault="0005458D" w:rsidP="0005458D">
      <w:pPr>
        <w:pStyle w:val="NormalWeb"/>
        <w:rPr>
          <w:color w:val="000000"/>
        </w:rPr>
      </w:pPr>
      <w:r w:rsidRPr="0005458D">
        <w:rPr>
          <w:color w:val="000000"/>
        </w:rPr>
        <w:t xml:space="preserve">Cassou, C. (2008). </w:t>
      </w:r>
      <w:proofErr w:type="spellStart"/>
      <w:r w:rsidRPr="0005458D">
        <w:rPr>
          <w:color w:val="000000"/>
        </w:rPr>
        <w:t>Intraseasonal</w:t>
      </w:r>
      <w:proofErr w:type="spellEnd"/>
      <w:r w:rsidRPr="0005458D">
        <w:rPr>
          <w:color w:val="000000"/>
        </w:rPr>
        <w:t xml:space="preserve"> interaction between the Madden-Julian Oscillation and the North Atlantic Oscillation. </w:t>
      </w:r>
      <w:r w:rsidRPr="0005458D">
        <w:rPr>
          <w:i/>
          <w:iCs/>
          <w:color w:val="000000"/>
        </w:rPr>
        <w:t>Nature</w:t>
      </w:r>
      <w:r w:rsidRPr="0005458D">
        <w:rPr>
          <w:color w:val="000000"/>
        </w:rPr>
        <w:t>,</w:t>
      </w:r>
      <w:r w:rsidRPr="0005458D">
        <w:rPr>
          <w:i/>
          <w:iCs/>
          <w:color w:val="000000"/>
        </w:rPr>
        <w:t> 455</w:t>
      </w:r>
      <w:r w:rsidRPr="0005458D">
        <w:rPr>
          <w:color w:val="000000"/>
        </w:rPr>
        <w:t>(7212), 523-527. </w:t>
      </w:r>
      <w:hyperlink r:id="rId57" w:history="1">
        <w:r w:rsidRPr="0005458D">
          <w:rPr>
            <w:rStyle w:val="Hyperlink"/>
          </w:rPr>
          <w:t>https://doi.org/10.1038/nature07286</w:t>
        </w:r>
      </w:hyperlink>
    </w:p>
    <w:p w14:paraId="1C917636" w14:textId="77777777" w:rsidR="0005458D" w:rsidRPr="0005458D" w:rsidRDefault="0005458D" w:rsidP="0005458D">
      <w:pPr>
        <w:pStyle w:val="NormalWeb"/>
        <w:rPr>
          <w:color w:val="000000"/>
        </w:rPr>
      </w:pPr>
      <w:r w:rsidRPr="0005458D">
        <w:rPr>
          <w:color w:val="000000"/>
        </w:rPr>
        <w:t>Chatterjee, S., Desai, A. R., Zhu, J., Townsend, P. A., &amp; Huang, J. (2022). Soil moisture as an essential component for delineating and forecasting agricultural rather than meteorological drought. </w:t>
      </w:r>
      <w:r w:rsidRPr="0005458D">
        <w:rPr>
          <w:i/>
          <w:iCs/>
          <w:color w:val="000000"/>
        </w:rPr>
        <w:t>Remote sensing of environment</w:t>
      </w:r>
      <w:r w:rsidRPr="0005458D">
        <w:rPr>
          <w:color w:val="000000"/>
        </w:rPr>
        <w:t>,</w:t>
      </w:r>
      <w:r w:rsidRPr="0005458D">
        <w:rPr>
          <w:i/>
          <w:iCs/>
          <w:color w:val="000000"/>
        </w:rPr>
        <w:t> 269</w:t>
      </w:r>
      <w:r w:rsidRPr="0005458D">
        <w:rPr>
          <w:color w:val="000000"/>
        </w:rPr>
        <w:t>, 112833. </w:t>
      </w:r>
      <w:hyperlink r:id="rId58" w:history="1">
        <w:r w:rsidRPr="0005458D">
          <w:rPr>
            <w:rStyle w:val="Hyperlink"/>
          </w:rPr>
          <w:t>https://doi.org/10.1016/j.rse.2021.112833</w:t>
        </w:r>
      </w:hyperlink>
    </w:p>
    <w:p w14:paraId="1370A9FF" w14:textId="77777777" w:rsidR="0005458D" w:rsidRPr="0005458D" w:rsidRDefault="0005458D" w:rsidP="0005458D">
      <w:pPr>
        <w:pStyle w:val="NormalWeb"/>
        <w:rPr>
          <w:color w:val="000000"/>
        </w:rPr>
      </w:pPr>
      <w:r w:rsidRPr="0005458D">
        <w:rPr>
          <w:color w:val="000000"/>
        </w:rPr>
        <w:t xml:space="preserve">Chen, L. G., Hartman, A., Pugh, B., Gottschalck, J., &amp; </w:t>
      </w:r>
      <w:proofErr w:type="spellStart"/>
      <w:r w:rsidRPr="0005458D">
        <w:rPr>
          <w:color w:val="000000"/>
        </w:rPr>
        <w:t>Miskus</w:t>
      </w:r>
      <w:proofErr w:type="spellEnd"/>
      <w:r w:rsidRPr="0005458D">
        <w:rPr>
          <w:color w:val="000000"/>
        </w:rPr>
        <w:t>, D. (2020). Real-Time Prediction of Areas Susceptible to Flash Drought Development. </w:t>
      </w:r>
      <w:r w:rsidRPr="0005458D">
        <w:rPr>
          <w:i/>
          <w:iCs/>
          <w:color w:val="000000"/>
        </w:rPr>
        <w:t>Atmosphere</w:t>
      </w:r>
      <w:r w:rsidRPr="0005458D">
        <w:rPr>
          <w:color w:val="000000"/>
        </w:rPr>
        <w:t>,</w:t>
      </w:r>
      <w:r w:rsidRPr="0005458D">
        <w:rPr>
          <w:i/>
          <w:iCs/>
          <w:color w:val="000000"/>
        </w:rPr>
        <w:t> 11</w:t>
      </w:r>
      <w:r w:rsidRPr="0005458D">
        <w:rPr>
          <w:color w:val="000000"/>
        </w:rPr>
        <w:t>(10), 1114. </w:t>
      </w:r>
      <w:hyperlink r:id="rId59" w:history="1">
        <w:r w:rsidRPr="0005458D">
          <w:rPr>
            <w:rStyle w:val="Hyperlink"/>
          </w:rPr>
          <w:t>https://doi.org/10.3390/atmos11101114</w:t>
        </w:r>
      </w:hyperlink>
    </w:p>
    <w:p w14:paraId="64364DD6" w14:textId="77777777" w:rsidR="0005458D" w:rsidRPr="0005458D" w:rsidRDefault="0005458D" w:rsidP="0005458D">
      <w:pPr>
        <w:pStyle w:val="NormalWeb"/>
        <w:rPr>
          <w:color w:val="000000"/>
        </w:rPr>
      </w:pPr>
      <w:r w:rsidRPr="0005458D">
        <w:rPr>
          <w:color w:val="000000"/>
        </w:rPr>
        <w:t>Christian, J., Grace, T., Fellman, B., Mesheske, D., Edris, S., Olayiwola, H., . . . Furtado, J. (Exp. 2024). The Flash Droughts Across the South-Central United States in 2022: Drivers, Predictability, and Impacts. In. Submitted to Weather and Climate Extremes.</w:t>
      </w:r>
    </w:p>
    <w:p w14:paraId="1254FF69" w14:textId="77777777" w:rsidR="0005458D" w:rsidRPr="0005458D" w:rsidRDefault="0005458D" w:rsidP="0005458D">
      <w:pPr>
        <w:pStyle w:val="NormalWeb"/>
        <w:rPr>
          <w:color w:val="000000"/>
        </w:rPr>
      </w:pPr>
      <w:r w:rsidRPr="0005458D">
        <w:rPr>
          <w:color w:val="000000"/>
        </w:rPr>
        <w:t>Christian, J. I., Basara, J. B., Hunt, E. D., Otkin, J. A., Furtado, J. C., Mishra, V., . . . Randall, R. M. (2021). Global distribution, trends, and drivers of flash drought occurrence. </w:t>
      </w:r>
      <w:r w:rsidRPr="0005458D">
        <w:rPr>
          <w:i/>
          <w:iCs/>
          <w:color w:val="000000"/>
        </w:rPr>
        <w:t>Nature communications</w:t>
      </w:r>
      <w:r w:rsidRPr="0005458D">
        <w:rPr>
          <w:color w:val="000000"/>
        </w:rPr>
        <w:t>,</w:t>
      </w:r>
      <w:r w:rsidRPr="0005458D">
        <w:rPr>
          <w:i/>
          <w:iCs/>
          <w:color w:val="000000"/>
        </w:rPr>
        <w:t> 12</w:t>
      </w:r>
      <w:r w:rsidRPr="0005458D">
        <w:rPr>
          <w:color w:val="000000"/>
        </w:rPr>
        <w:t>(1), 6330-6330. </w:t>
      </w:r>
      <w:hyperlink r:id="rId60" w:history="1">
        <w:r w:rsidRPr="0005458D">
          <w:rPr>
            <w:rStyle w:val="Hyperlink"/>
          </w:rPr>
          <w:t>https://doi.org/10.1038/s41467-021-26692-z</w:t>
        </w:r>
      </w:hyperlink>
    </w:p>
    <w:p w14:paraId="61D70B80" w14:textId="77777777" w:rsidR="0005458D" w:rsidRPr="0005458D" w:rsidRDefault="0005458D" w:rsidP="0005458D">
      <w:pPr>
        <w:pStyle w:val="NormalWeb"/>
        <w:rPr>
          <w:color w:val="000000"/>
        </w:rPr>
      </w:pPr>
      <w:r w:rsidRPr="0005458D">
        <w:rPr>
          <w:color w:val="000000"/>
        </w:rPr>
        <w:lastRenderedPageBreak/>
        <w:t>Christian, J. I., Basara, J. B., Hunt, E. D., Otkin, J. A., &amp; Xiao, X. (2020). Flash drought development and cascading impacts associated with the 2010 Russian heatwave. </w:t>
      </w:r>
      <w:r w:rsidRPr="0005458D">
        <w:rPr>
          <w:i/>
          <w:iCs/>
          <w:color w:val="000000"/>
        </w:rPr>
        <w:t>Environmental research letters</w:t>
      </w:r>
      <w:r w:rsidRPr="0005458D">
        <w:rPr>
          <w:color w:val="000000"/>
        </w:rPr>
        <w:t>,</w:t>
      </w:r>
      <w:r w:rsidRPr="0005458D">
        <w:rPr>
          <w:i/>
          <w:iCs/>
          <w:color w:val="000000"/>
        </w:rPr>
        <w:t> 15</w:t>
      </w:r>
      <w:r w:rsidRPr="0005458D">
        <w:rPr>
          <w:color w:val="000000"/>
        </w:rPr>
        <w:t>(9), 94078. </w:t>
      </w:r>
      <w:hyperlink r:id="rId61" w:history="1">
        <w:r w:rsidRPr="0005458D">
          <w:rPr>
            <w:rStyle w:val="Hyperlink"/>
          </w:rPr>
          <w:t>https://doi.org/10.1088/1748-9326/ab9faf</w:t>
        </w:r>
      </w:hyperlink>
    </w:p>
    <w:p w14:paraId="11E11BB9" w14:textId="77777777" w:rsidR="0005458D" w:rsidRPr="0005458D" w:rsidRDefault="0005458D" w:rsidP="0005458D">
      <w:pPr>
        <w:pStyle w:val="NormalWeb"/>
        <w:rPr>
          <w:color w:val="000000"/>
        </w:rPr>
      </w:pPr>
      <w:r w:rsidRPr="0005458D">
        <w:rPr>
          <w:color w:val="000000"/>
        </w:rPr>
        <w:t>Christian, J. I., Basara, J. B., Lowman, L. E. L., Xiao, X., Mesheske, D., &amp; Zhou, Y. (2022). Flash drought identification from satellite-based land surface water index. </w:t>
      </w:r>
      <w:r w:rsidRPr="0005458D">
        <w:rPr>
          <w:i/>
          <w:iCs/>
          <w:color w:val="000000"/>
        </w:rPr>
        <w:t>Remote Sensing Applications: Society and Environment</w:t>
      </w:r>
      <w:r w:rsidRPr="0005458D">
        <w:rPr>
          <w:color w:val="000000"/>
        </w:rPr>
        <w:t>,</w:t>
      </w:r>
      <w:r w:rsidRPr="0005458D">
        <w:rPr>
          <w:i/>
          <w:iCs/>
          <w:color w:val="000000"/>
        </w:rPr>
        <w:t> 26</w:t>
      </w:r>
      <w:r w:rsidRPr="0005458D">
        <w:rPr>
          <w:color w:val="000000"/>
        </w:rPr>
        <w:t>, 100770. </w:t>
      </w:r>
      <w:hyperlink r:id="rId62" w:history="1">
        <w:r w:rsidRPr="0005458D">
          <w:rPr>
            <w:rStyle w:val="Hyperlink"/>
          </w:rPr>
          <w:t>https://doi.org/https://doi.org/10.1016/j.rsase.2022.100770</w:t>
        </w:r>
      </w:hyperlink>
    </w:p>
    <w:p w14:paraId="03F1431B" w14:textId="77777777" w:rsidR="0005458D" w:rsidRPr="0005458D" w:rsidRDefault="0005458D" w:rsidP="0005458D">
      <w:pPr>
        <w:pStyle w:val="NormalWeb"/>
        <w:rPr>
          <w:color w:val="000000"/>
        </w:rPr>
      </w:pPr>
      <w:r w:rsidRPr="0005458D">
        <w:rPr>
          <w:color w:val="000000"/>
        </w:rPr>
        <w:t>Christian, J. I., Basara, J. B., Otkin, J. A., &amp; Hunt, E. D. (2019). Regional characteristics of flash droughts across the United States. </w:t>
      </w:r>
      <w:r w:rsidRPr="0005458D">
        <w:rPr>
          <w:i/>
          <w:iCs/>
          <w:color w:val="000000"/>
        </w:rPr>
        <w:t>Environmental Research Communications</w:t>
      </w:r>
      <w:r w:rsidRPr="0005458D">
        <w:rPr>
          <w:color w:val="000000"/>
        </w:rPr>
        <w:t>,</w:t>
      </w:r>
      <w:r w:rsidRPr="0005458D">
        <w:rPr>
          <w:i/>
          <w:iCs/>
          <w:color w:val="000000"/>
        </w:rPr>
        <w:t> 1</w:t>
      </w:r>
      <w:r w:rsidRPr="0005458D">
        <w:rPr>
          <w:color w:val="000000"/>
        </w:rPr>
        <w:t>(12), 125004. </w:t>
      </w:r>
      <w:hyperlink r:id="rId63" w:history="1">
        <w:r w:rsidRPr="0005458D">
          <w:rPr>
            <w:rStyle w:val="Hyperlink"/>
          </w:rPr>
          <w:t>https://doi.org/10.1088/2515-7620/ab50ca</w:t>
        </w:r>
      </w:hyperlink>
    </w:p>
    <w:p w14:paraId="59A80D71" w14:textId="77777777" w:rsidR="0005458D" w:rsidRPr="0005458D" w:rsidRDefault="0005458D" w:rsidP="0005458D">
      <w:pPr>
        <w:pStyle w:val="NormalWeb"/>
        <w:rPr>
          <w:color w:val="000000"/>
        </w:rPr>
      </w:pPr>
      <w:r w:rsidRPr="0005458D">
        <w:rPr>
          <w:color w:val="000000"/>
        </w:rPr>
        <w:t>Christian, J. I., Basara, J. B., Otkin, J. A., Hunt, E. D., Wakefield, R. A., Flanagan, P. X., &amp; Xiao, X. (2019). A Methodology for Flash Drought Identification: Application of Flash Drought Frequency across the United States. </w:t>
      </w:r>
      <w:r w:rsidRPr="0005458D">
        <w:rPr>
          <w:i/>
          <w:iCs/>
          <w:color w:val="000000"/>
        </w:rPr>
        <w:t>Journal of hydrometeorology</w:t>
      </w:r>
      <w:r w:rsidRPr="0005458D">
        <w:rPr>
          <w:color w:val="000000"/>
        </w:rPr>
        <w:t>,</w:t>
      </w:r>
      <w:r w:rsidRPr="0005458D">
        <w:rPr>
          <w:i/>
          <w:iCs/>
          <w:color w:val="000000"/>
        </w:rPr>
        <w:t> 20</w:t>
      </w:r>
      <w:r w:rsidRPr="0005458D">
        <w:rPr>
          <w:color w:val="000000"/>
        </w:rPr>
        <w:t>(5), 833-846. </w:t>
      </w:r>
      <w:hyperlink r:id="rId64" w:history="1">
        <w:r w:rsidRPr="0005458D">
          <w:rPr>
            <w:rStyle w:val="Hyperlink"/>
          </w:rPr>
          <w:t>https://doi.org/10.1175/JHM-D-18-0198.1</w:t>
        </w:r>
      </w:hyperlink>
    </w:p>
    <w:p w14:paraId="1F188F74" w14:textId="77777777" w:rsidR="0005458D" w:rsidRPr="0005458D" w:rsidRDefault="0005458D" w:rsidP="0005458D">
      <w:pPr>
        <w:pStyle w:val="NormalWeb"/>
        <w:rPr>
          <w:color w:val="000000"/>
        </w:rPr>
      </w:pPr>
      <w:r w:rsidRPr="0005458D">
        <w:rPr>
          <w:color w:val="000000"/>
        </w:rPr>
        <w:t>Christian, J. I., Martin, E. R., Basara, J. B., Furtado, J. C., Otkin, J. A., Lowman, L. E. L., . . . Xiao, X. (2023). Global projections of flash drought show increased risk in a warming climate. </w:t>
      </w:r>
      <w:r w:rsidRPr="0005458D">
        <w:rPr>
          <w:i/>
          <w:iCs/>
          <w:color w:val="000000"/>
        </w:rPr>
        <w:t>Communications earth &amp; environment</w:t>
      </w:r>
      <w:r w:rsidRPr="0005458D">
        <w:rPr>
          <w:color w:val="000000"/>
        </w:rPr>
        <w:t>,</w:t>
      </w:r>
      <w:r w:rsidRPr="0005458D">
        <w:rPr>
          <w:i/>
          <w:iCs/>
          <w:color w:val="000000"/>
        </w:rPr>
        <w:t> 4</w:t>
      </w:r>
      <w:r w:rsidRPr="0005458D">
        <w:rPr>
          <w:color w:val="000000"/>
        </w:rPr>
        <w:t>(1), 165-110. </w:t>
      </w:r>
      <w:hyperlink r:id="rId65" w:history="1">
        <w:r w:rsidRPr="0005458D">
          <w:rPr>
            <w:rStyle w:val="Hyperlink"/>
          </w:rPr>
          <w:t>https://doi.org/10.1038/s43247-023-00826-1</w:t>
        </w:r>
      </w:hyperlink>
    </w:p>
    <w:p w14:paraId="0C442218" w14:textId="77777777" w:rsidR="0005458D" w:rsidRPr="0005458D" w:rsidRDefault="0005458D" w:rsidP="0005458D">
      <w:pPr>
        <w:pStyle w:val="NormalWeb"/>
        <w:rPr>
          <w:color w:val="000000"/>
        </w:rPr>
      </w:pPr>
      <w:r w:rsidRPr="0005458D">
        <w:rPr>
          <w:color w:val="000000"/>
        </w:rPr>
        <w:t>Cong, N., Wang, T., Nan, H., Ma, Y., Wang, X., Myneni, R. B., &amp; Piao, S. (2013). Changes in satellite-derived spring vegetation green-up date and its linkage to climate in China from 1982 to 2010: a multimethod analysis. </w:t>
      </w:r>
      <w:r w:rsidRPr="0005458D">
        <w:rPr>
          <w:i/>
          <w:iCs/>
          <w:color w:val="000000"/>
        </w:rPr>
        <w:t>Global change biology</w:t>
      </w:r>
      <w:r w:rsidRPr="0005458D">
        <w:rPr>
          <w:color w:val="000000"/>
        </w:rPr>
        <w:t>,</w:t>
      </w:r>
      <w:r w:rsidRPr="0005458D">
        <w:rPr>
          <w:i/>
          <w:iCs/>
          <w:color w:val="000000"/>
        </w:rPr>
        <w:t> 19</w:t>
      </w:r>
      <w:r w:rsidRPr="0005458D">
        <w:rPr>
          <w:color w:val="000000"/>
        </w:rPr>
        <w:t>(3), 881-891. </w:t>
      </w:r>
      <w:hyperlink r:id="rId66" w:history="1">
        <w:r w:rsidRPr="0005458D">
          <w:rPr>
            <w:rStyle w:val="Hyperlink"/>
          </w:rPr>
          <w:t>https://doi.org/10.1111/gcb.12077</w:t>
        </w:r>
      </w:hyperlink>
    </w:p>
    <w:p w14:paraId="2CDCBB1A" w14:textId="77777777" w:rsidR="0005458D" w:rsidRPr="0005458D" w:rsidRDefault="0005458D" w:rsidP="0005458D">
      <w:pPr>
        <w:pStyle w:val="NormalWeb"/>
        <w:rPr>
          <w:color w:val="000000"/>
        </w:rPr>
      </w:pPr>
      <w:r w:rsidRPr="0005458D">
        <w:rPr>
          <w:color w:val="000000"/>
        </w:rPr>
        <w:t>Cook, B. I., Williams, A. P., &amp; Marvel, K. (2022). Projected changes in early summer ridging and drought over the Central Plains. </w:t>
      </w:r>
      <w:r w:rsidRPr="0005458D">
        <w:rPr>
          <w:i/>
          <w:iCs/>
          <w:color w:val="000000"/>
        </w:rPr>
        <w:t>Environmental research letters</w:t>
      </w:r>
      <w:r w:rsidRPr="0005458D">
        <w:rPr>
          <w:color w:val="000000"/>
        </w:rPr>
        <w:t>,</w:t>
      </w:r>
      <w:r w:rsidRPr="0005458D">
        <w:rPr>
          <w:i/>
          <w:iCs/>
          <w:color w:val="000000"/>
        </w:rPr>
        <w:t> 17</w:t>
      </w:r>
      <w:r w:rsidRPr="0005458D">
        <w:rPr>
          <w:color w:val="000000"/>
        </w:rPr>
        <w:t>(10), 104020. </w:t>
      </w:r>
      <w:hyperlink r:id="rId67" w:history="1">
        <w:r w:rsidRPr="0005458D">
          <w:rPr>
            <w:rStyle w:val="Hyperlink"/>
          </w:rPr>
          <w:t>https://doi.org/10.1088/1748-9326/ac8e1a</w:t>
        </w:r>
      </w:hyperlink>
    </w:p>
    <w:p w14:paraId="2B0299C1" w14:textId="77777777" w:rsidR="0005458D" w:rsidRPr="0005458D" w:rsidRDefault="0005458D" w:rsidP="0005458D">
      <w:pPr>
        <w:pStyle w:val="NormalWeb"/>
        <w:rPr>
          <w:color w:val="000000"/>
        </w:rPr>
      </w:pPr>
      <w:r w:rsidRPr="0005458D">
        <w:rPr>
          <w:color w:val="000000"/>
        </w:rPr>
        <w:t>Dirmeyer, P. A., Koster, R. D., &amp; Guo, Z. (2006). Do Global Models Properly Represent the Feedback between Land and Atmosphere? </w:t>
      </w:r>
      <w:r w:rsidRPr="0005458D">
        <w:rPr>
          <w:i/>
          <w:iCs/>
          <w:color w:val="000000"/>
        </w:rPr>
        <w:t>Journal of hydrometeorology</w:t>
      </w:r>
      <w:r w:rsidRPr="0005458D">
        <w:rPr>
          <w:color w:val="000000"/>
        </w:rPr>
        <w:t>,</w:t>
      </w:r>
      <w:r w:rsidRPr="0005458D">
        <w:rPr>
          <w:i/>
          <w:iCs/>
          <w:color w:val="000000"/>
        </w:rPr>
        <w:t> 7</w:t>
      </w:r>
      <w:r w:rsidRPr="0005458D">
        <w:rPr>
          <w:color w:val="000000"/>
        </w:rPr>
        <w:t>(6), 1177-1198. </w:t>
      </w:r>
      <w:hyperlink r:id="rId68" w:history="1">
        <w:r w:rsidRPr="0005458D">
          <w:rPr>
            <w:rStyle w:val="Hyperlink"/>
          </w:rPr>
          <w:t>https://doi.org/10.1175/JHM532.1</w:t>
        </w:r>
      </w:hyperlink>
    </w:p>
    <w:p w14:paraId="1DD15BA1" w14:textId="77777777" w:rsidR="0005458D" w:rsidRPr="0005458D" w:rsidRDefault="0005458D" w:rsidP="0005458D">
      <w:pPr>
        <w:pStyle w:val="NormalWeb"/>
        <w:rPr>
          <w:color w:val="000000"/>
        </w:rPr>
      </w:pPr>
      <w:r w:rsidRPr="0005458D">
        <w:rPr>
          <w:color w:val="000000"/>
        </w:rPr>
        <w:t>Dommenget, D., &amp; Latif, M. (2002). A Cautionary Note on the Interpretation of EOFs. </w:t>
      </w:r>
      <w:r w:rsidRPr="0005458D">
        <w:rPr>
          <w:i/>
          <w:iCs/>
          <w:color w:val="000000"/>
        </w:rPr>
        <w:t>Journal of climate</w:t>
      </w:r>
      <w:r w:rsidRPr="0005458D">
        <w:rPr>
          <w:color w:val="000000"/>
        </w:rPr>
        <w:t>,</w:t>
      </w:r>
      <w:r w:rsidRPr="0005458D">
        <w:rPr>
          <w:i/>
          <w:iCs/>
          <w:color w:val="000000"/>
        </w:rPr>
        <w:t> 15</w:t>
      </w:r>
      <w:r w:rsidRPr="0005458D">
        <w:rPr>
          <w:color w:val="000000"/>
        </w:rPr>
        <w:t>(2), 216-225. </w:t>
      </w:r>
      <w:hyperlink r:id="rId69" w:history="1">
        <w:r w:rsidRPr="0005458D">
          <w:rPr>
            <w:rStyle w:val="Hyperlink"/>
          </w:rPr>
          <w:t>https://doi.org/10.1175/1520-0442(2002)015</w:t>
        </w:r>
      </w:hyperlink>
      <w:r w:rsidRPr="0005458D">
        <w:rPr>
          <w:color w:val="000000"/>
        </w:rPr>
        <w:t>&lt;</w:t>
      </w:r>
      <w:proofErr w:type="gramStart"/>
      <w:r w:rsidRPr="0005458D">
        <w:rPr>
          <w:color w:val="000000"/>
        </w:rPr>
        <w:t>0216:acnoti</w:t>
      </w:r>
      <w:proofErr w:type="gramEnd"/>
      <w:r w:rsidRPr="0005458D">
        <w:rPr>
          <w:color w:val="000000"/>
        </w:rPr>
        <w:t>&gt;2.0.co</w:t>
      </w:r>
    </w:p>
    <w:p w14:paraId="03B4F327" w14:textId="77777777" w:rsidR="0005458D" w:rsidRPr="0005458D" w:rsidRDefault="0005458D" w:rsidP="0005458D">
      <w:pPr>
        <w:pStyle w:val="NormalWeb"/>
        <w:rPr>
          <w:color w:val="000000"/>
        </w:rPr>
      </w:pPr>
      <w:r w:rsidRPr="0005458D">
        <w:rPr>
          <w:color w:val="000000"/>
        </w:rPr>
        <w:t>2</w:t>
      </w:r>
    </w:p>
    <w:p w14:paraId="4FE0D378" w14:textId="77777777" w:rsidR="0005458D" w:rsidRPr="0005458D" w:rsidRDefault="0005458D" w:rsidP="0005458D">
      <w:pPr>
        <w:pStyle w:val="NormalWeb"/>
        <w:rPr>
          <w:color w:val="000000"/>
        </w:rPr>
      </w:pPr>
      <w:r w:rsidRPr="0005458D">
        <w:rPr>
          <w:color w:val="000000"/>
        </w:rPr>
        <w:t>Donat, M. G., Pitman, A. J., &amp; Seneviratne, S. I. (2017). Regional warming of hot extremes accelerated by surface energy fluxes. </w:t>
      </w:r>
      <w:r w:rsidRPr="0005458D">
        <w:rPr>
          <w:i/>
          <w:iCs/>
          <w:color w:val="000000"/>
        </w:rPr>
        <w:t>Geophysical research letters</w:t>
      </w:r>
      <w:r w:rsidRPr="0005458D">
        <w:rPr>
          <w:color w:val="000000"/>
        </w:rPr>
        <w:t>,</w:t>
      </w:r>
      <w:r w:rsidRPr="0005458D">
        <w:rPr>
          <w:i/>
          <w:iCs/>
          <w:color w:val="000000"/>
        </w:rPr>
        <w:t> 44</w:t>
      </w:r>
      <w:r w:rsidRPr="0005458D">
        <w:rPr>
          <w:color w:val="000000"/>
        </w:rPr>
        <w:t>(13), 7011-7019. </w:t>
      </w:r>
      <w:hyperlink r:id="rId70" w:history="1">
        <w:r w:rsidRPr="0005458D">
          <w:rPr>
            <w:rStyle w:val="Hyperlink"/>
          </w:rPr>
          <w:t>https://doi.org/10.1002/2017GL073733</w:t>
        </w:r>
      </w:hyperlink>
    </w:p>
    <w:p w14:paraId="7F1D7430" w14:textId="77777777" w:rsidR="0005458D" w:rsidRPr="0005458D" w:rsidRDefault="0005458D" w:rsidP="0005458D">
      <w:pPr>
        <w:pStyle w:val="NormalWeb"/>
        <w:rPr>
          <w:color w:val="000000"/>
        </w:rPr>
      </w:pPr>
      <w:r w:rsidRPr="0005458D">
        <w:rPr>
          <w:color w:val="000000"/>
        </w:rPr>
        <w:lastRenderedPageBreak/>
        <w:t xml:space="preserve">Edris, S. G., Basara, J. B., Christian, J. I., Hunt, E. D., Otkin, J. A., Salesky, S. T., &amp; </w:t>
      </w:r>
      <w:proofErr w:type="spellStart"/>
      <w:r w:rsidRPr="0005458D">
        <w:rPr>
          <w:color w:val="000000"/>
        </w:rPr>
        <w:t>Illston</w:t>
      </w:r>
      <w:proofErr w:type="spellEnd"/>
      <w:r w:rsidRPr="0005458D">
        <w:rPr>
          <w:color w:val="000000"/>
        </w:rPr>
        <w:t>, B. G. (2023). Analysis of the critical components of flash drought using the standardized evaporative stress ratio. </w:t>
      </w:r>
      <w:r w:rsidRPr="0005458D">
        <w:rPr>
          <w:i/>
          <w:iCs/>
          <w:color w:val="000000"/>
        </w:rPr>
        <w:t>Agricultural and forest meteorology</w:t>
      </w:r>
      <w:r w:rsidRPr="0005458D">
        <w:rPr>
          <w:color w:val="000000"/>
        </w:rPr>
        <w:t>,</w:t>
      </w:r>
      <w:r w:rsidRPr="0005458D">
        <w:rPr>
          <w:i/>
          <w:iCs/>
          <w:color w:val="000000"/>
        </w:rPr>
        <w:t> 330</w:t>
      </w:r>
      <w:r w:rsidRPr="0005458D">
        <w:rPr>
          <w:color w:val="000000"/>
        </w:rPr>
        <w:t>, 109288. </w:t>
      </w:r>
      <w:hyperlink r:id="rId71" w:history="1">
        <w:r w:rsidRPr="0005458D">
          <w:rPr>
            <w:rStyle w:val="Hyperlink"/>
          </w:rPr>
          <w:t>https://doi.org/10.1016/j.agrformet.2022.109288</w:t>
        </w:r>
      </w:hyperlink>
    </w:p>
    <w:p w14:paraId="27FF4E39" w14:textId="77777777" w:rsidR="0005458D" w:rsidRPr="0005458D" w:rsidRDefault="0005458D" w:rsidP="0005458D">
      <w:pPr>
        <w:pStyle w:val="NormalWeb"/>
        <w:rPr>
          <w:color w:val="000000"/>
        </w:rPr>
      </w:pPr>
      <w:r w:rsidRPr="0005458D">
        <w:rPr>
          <w:color w:val="000000"/>
        </w:rPr>
        <w:t>Everitt, B. (2010). </w:t>
      </w:r>
      <w:r w:rsidRPr="0005458D">
        <w:rPr>
          <w:i/>
          <w:iCs/>
          <w:color w:val="000000"/>
        </w:rPr>
        <w:t xml:space="preserve">The Cambridge dictionary of statistics / B.S. Everitt, A. </w:t>
      </w:r>
      <w:proofErr w:type="spellStart"/>
      <w:r w:rsidRPr="0005458D">
        <w:rPr>
          <w:i/>
          <w:iCs/>
          <w:color w:val="000000"/>
        </w:rPr>
        <w:t>Skrondal</w:t>
      </w:r>
      <w:proofErr w:type="spellEnd"/>
      <w:r w:rsidRPr="0005458D">
        <w:rPr>
          <w:color w:val="000000"/>
        </w:rPr>
        <w:t> (4</w:t>
      </w:r>
      <w:proofErr w:type="gramStart"/>
      <w:r w:rsidRPr="0005458D">
        <w:rPr>
          <w:color w:val="000000"/>
        </w:rPr>
        <w:t>th .</w:t>
      </w:r>
      <w:proofErr w:type="gramEnd"/>
      <w:r w:rsidRPr="0005458D">
        <w:rPr>
          <w:color w:val="000000"/>
        </w:rPr>
        <w:t xml:space="preserve"> ed.). Cambridge, </w:t>
      </w:r>
      <w:proofErr w:type="gramStart"/>
      <w:r w:rsidRPr="0005458D">
        <w:rPr>
          <w:color w:val="000000"/>
        </w:rPr>
        <w:t>UK ;</w:t>
      </w:r>
      <w:proofErr w:type="gramEnd"/>
      <w:r w:rsidRPr="0005458D">
        <w:rPr>
          <w:color w:val="000000"/>
        </w:rPr>
        <w:t xml:space="preserve"> New York : Cambridge University Press.</w:t>
      </w:r>
    </w:p>
    <w:p w14:paraId="0868B30F" w14:textId="77777777" w:rsidR="0005458D" w:rsidRPr="0005458D" w:rsidRDefault="0005458D" w:rsidP="0005458D">
      <w:pPr>
        <w:pStyle w:val="NormalWeb"/>
        <w:rPr>
          <w:color w:val="000000"/>
        </w:rPr>
      </w:pPr>
      <w:r w:rsidRPr="0005458D">
        <w:rPr>
          <w:color w:val="000000"/>
        </w:rPr>
        <w:t>Fellman, B. (2023). Abrupt Agricultural Flash Drought: An Investigation of Rapid Drought Development Across Vital Agricultural Zones of the United States.</w:t>
      </w:r>
    </w:p>
    <w:p w14:paraId="33A9EB77" w14:textId="77777777" w:rsidR="0005458D" w:rsidRPr="0005458D" w:rsidRDefault="0005458D" w:rsidP="0005458D">
      <w:pPr>
        <w:pStyle w:val="NormalWeb"/>
        <w:rPr>
          <w:color w:val="000000"/>
        </w:rPr>
      </w:pPr>
      <w:r w:rsidRPr="0005458D">
        <w:rPr>
          <w:color w:val="000000"/>
        </w:rPr>
        <w:t>Fischer, E. M., Seneviratne, S. I., Vidale, P</w:t>
      </w:r>
      <w:proofErr w:type="gramStart"/>
      <w:r w:rsidRPr="0005458D">
        <w:rPr>
          <w:color w:val="000000"/>
        </w:rPr>
        <w:t>. L.,</w:t>
      </w:r>
      <w:proofErr w:type="gramEnd"/>
      <w:r w:rsidRPr="0005458D">
        <w:rPr>
          <w:color w:val="000000"/>
        </w:rPr>
        <w:t xml:space="preserve"> </w:t>
      </w:r>
      <w:proofErr w:type="spellStart"/>
      <w:r w:rsidRPr="0005458D">
        <w:rPr>
          <w:color w:val="000000"/>
        </w:rPr>
        <w:t>LÜThi</w:t>
      </w:r>
      <w:proofErr w:type="spellEnd"/>
      <w:r w:rsidRPr="0005458D">
        <w:rPr>
          <w:color w:val="000000"/>
        </w:rPr>
        <w:t xml:space="preserve">, D., &amp; </w:t>
      </w:r>
      <w:proofErr w:type="spellStart"/>
      <w:r w:rsidRPr="0005458D">
        <w:rPr>
          <w:color w:val="000000"/>
        </w:rPr>
        <w:t>SchÄR</w:t>
      </w:r>
      <w:proofErr w:type="spellEnd"/>
      <w:r w:rsidRPr="0005458D">
        <w:rPr>
          <w:color w:val="000000"/>
        </w:rPr>
        <w:t>, C. (2007). Soil Moisture–Atmosphere Interactions during the 2003 European Summer Heat Wave. </w:t>
      </w:r>
      <w:r w:rsidRPr="0005458D">
        <w:rPr>
          <w:i/>
          <w:iCs/>
          <w:color w:val="000000"/>
        </w:rPr>
        <w:t>Journal of climate</w:t>
      </w:r>
      <w:r w:rsidRPr="0005458D">
        <w:rPr>
          <w:color w:val="000000"/>
        </w:rPr>
        <w:t>,</w:t>
      </w:r>
      <w:r w:rsidRPr="0005458D">
        <w:rPr>
          <w:i/>
          <w:iCs/>
          <w:color w:val="000000"/>
        </w:rPr>
        <w:t> 20</w:t>
      </w:r>
      <w:r w:rsidRPr="0005458D">
        <w:rPr>
          <w:color w:val="000000"/>
        </w:rPr>
        <w:t>(20), 5081-5099. </w:t>
      </w:r>
      <w:hyperlink r:id="rId72" w:history="1">
        <w:r w:rsidRPr="0005458D">
          <w:rPr>
            <w:rStyle w:val="Hyperlink"/>
          </w:rPr>
          <w:t>https://doi.org/10.1175/JCLI4288.1</w:t>
        </w:r>
      </w:hyperlink>
    </w:p>
    <w:p w14:paraId="18BB03BB" w14:textId="77777777" w:rsidR="0005458D" w:rsidRPr="0005458D" w:rsidRDefault="0005458D" w:rsidP="0005458D">
      <w:pPr>
        <w:pStyle w:val="NormalWeb"/>
        <w:rPr>
          <w:color w:val="000000"/>
        </w:rPr>
      </w:pPr>
      <w:r w:rsidRPr="0005458D">
        <w:rPr>
          <w:color w:val="000000"/>
        </w:rPr>
        <w:t>Flanagan, P. X., Basara, J. B., Furtado, J. C., Martin, E. R., &amp; Xiao, X. (2019). Role of Sea Surface Temperatures in Forcing Circulation Anomalies Driving U.S. Great Plains Pluvial Years. </w:t>
      </w:r>
      <w:r w:rsidRPr="0005458D">
        <w:rPr>
          <w:i/>
          <w:iCs/>
          <w:color w:val="000000"/>
        </w:rPr>
        <w:t>Journal of climate</w:t>
      </w:r>
      <w:r w:rsidRPr="0005458D">
        <w:rPr>
          <w:color w:val="000000"/>
        </w:rPr>
        <w:t>,</w:t>
      </w:r>
      <w:r w:rsidRPr="0005458D">
        <w:rPr>
          <w:i/>
          <w:iCs/>
          <w:color w:val="000000"/>
        </w:rPr>
        <w:t> 32</w:t>
      </w:r>
      <w:r w:rsidRPr="0005458D">
        <w:rPr>
          <w:color w:val="000000"/>
        </w:rPr>
        <w:t>(20), 7081-7100. </w:t>
      </w:r>
      <w:hyperlink r:id="rId73" w:history="1">
        <w:r w:rsidRPr="0005458D">
          <w:rPr>
            <w:rStyle w:val="Hyperlink"/>
          </w:rPr>
          <w:t>https://doi.org/10.1175/JCLI-D-18-0726.1</w:t>
        </w:r>
      </w:hyperlink>
    </w:p>
    <w:p w14:paraId="598AEC0E" w14:textId="77777777" w:rsidR="0005458D" w:rsidRPr="0005458D" w:rsidRDefault="0005458D" w:rsidP="0005458D">
      <w:pPr>
        <w:pStyle w:val="NormalWeb"/>
        <w:rPr>
          <w:color w:val="000000"/>
        </w:rPr>
      </w:pPr>
      <w:r w:rsidRPr="0005458D">
        <w:rPr>
          <w:color w:val="000000"/>
        </w:rPr>
        <w:t>Flanagan, P. X., Basara, J. B., Furtado, J. C., &amp; Xiao, X. (2018). Primary Atmospheric Drivers of Pluvial Years in the United States Great Plains. </w:t>
      </w:r>
      <w:r w:rsidRPr="0005458D">
        <w:rPr>
          <w:i/>
          <w:iCs/>
          <w:color w:val="000000"/>
        </w:rPr>
        <w:t>Journal of hydrometeorology</w:t>
      </w:r>
      <w:r w:rsidRPr="0005458D">
        <w:rPr>
          <w:color w:val="000000"/>
        </w:rPr>
        <w:t>,</w:t>
      </w:r>
      <w:r w:rsidRPr="0005458D">
        <w:rPr>
          <w:i/>
          <w:iCs/>
          <w:color w:val="000000"/>
        </w:rPr>
        <w:t> 19</w:t>
      </w:r>
      <w:r w:rsidRPr="0005458D">
        <w:rPr>
          <w:color w:val="000000"/>
        </w:rPr>
        <w:t>(4), 643-658. </w:t>
      </w:r>
      <w:hyperlink r:id="rId74" w:history="1">
        <w:r w:rsidRPr="0005458D">
          <w:rPr>
            <w:rStyle w:val="Hyperlink"/>
          </w:rPr>
          <w:t>https://doi.org/10.1175/JHM-D-17-0148.1</w:t>
        </w:r>
      </w:hyperlink>
    </w:p>
    <w:p w14:paraId="418ECE18" w14:textId="77777777" w:rsidR="0005458D" w:rsidRPr="0005458D" w:rsidRDefault="0005458D" w:rsidP="0005458D">
      <w:pPr>
        <w:pStyle w:val="NormalWeb"/>
        <w:rPr>
          <w:color w:val="000000"/>
        </w:rPr>
      </w:pPr>
      <w:r w:rsidRPr="0005458D">
        <w:rPr>
          <w:color w:val="000000"/>
        </w:rPr>
        <w:t>Ford, T. W., &amp; Labosier, C. F. (2017). Meteorological conditions associated with the onset of flash drought in the Eastern United States. </w:t>
      </w:r>
      <w:r w:rsidRPr="0005458D">
        <w:rPr>
          <w:i/>
          <w:iCs/>
          <w:color w:val="000000"/>
        </w:rPr>
        <w:t>Agricultural and forest meteorology</w:t>
      </w:r>
      <w:r w:rsidRPr="0005458D">
        <w:rPr>
          <w:color w:val="000000"/>
        </w:rPr>
        <w:t>,</w:t>
      </w:r>
      <w:r w:rsidRPr="0005458D">
        <w:rPr>
          <w:i/>
          <w:iCs/>
          <w:color w:val="000000"/>
        </w:rPr>
        <w:t> 247</w:t>
      </w:r>
      <w:r w:rsidRPr="0005458D">
        <w:rPr>
          <w:color w:val="000000"/>
        </w:rPr>
        <w:t>, 414-423. </w:t>
      </w:r>
      <w:hyperlink r:id="rId75" w:history="1">
        <w:r w:rsidRPr="0005458D">
          <w:rPr>
            <w:rStyle w:val="Hyperlink"/>
          </w:rPr>
          <w:t>https://doi.org/10.1016/j.agrformet.2017.08.031</w:t>
        </w:r>
      </w:hyperlink>
    </w:p>
    <w:p w14:paraId="1E8555F9" w14:textId="77777777" w:rsidR="0005458D" w:rsidRPr="0005458D" w:rsidRDefault="0005458D" w:rsidP="0005458D">
      <w:pPr>
        <w:pStyle w:val="NormalWeb"/>
        <w:rPr>
          <w:color w:val="000000"/>
        </w:rPr>
      </w:pPr>
      <w:r w:rsidRPr="0005458D">
        <w:rPr>
          <w:color w:val="000000"/>
        </w:rPr>
        <w:t>Ford, T. W., McRoberts, D. B., Quiring, S. M., &amp; Hall, R. E. (2015). On the utility of in situ soil moisture observations for flash drought early warning in Oklahoma, USA: SOIL MOISTURE DROUGHT EARLY WARNING. </w:t>
      </w:r>
      <w:r w:rsidRPr="0005458D">
        <w:rPr>
          <w:i/>
          <w:iCs/>
          <w:color w:val="000000"/>
        </w:rPr>
        <w:t>Geophysical research letters</w:t>
      </w:r>
      <w:r w:rsidRPr="0005458D">
        <w:rPr>
          <w:color w:val="000000"/>
        </w:rPr>
        <w:t>,</w:t>
      </w:r>
      <w:r w:rsidRPr="0005458D">
        <w:rPr>
          <w:i/>
          <w:iCs/>
          <w:color w:val="000000"/>
        </w:rPr>
        <w:t> 42</w:t>
      </w:r>
      <w:r w:rsidRPr="0005458D">
        <w:rPr>
          <w:color w:val="000000"/>
        </w:rPr>
        <w:t>(22), 9790-9798. </w:t>
      </w:r>
      <w:hyperlink r:id="rId76" w:history="1">
        <w:r w:rsidRPr="0005458D">
          <w:rPr>
            <w:rStyle w:val="Hyperlink"/>
          </w:rPr>
          <w:t>https://doi.org/10.1002/2015GL066600</w:t>
        </w:r>
      </w:hyperlink>
    </w:p>
    <w:p w14:paraId="7C3FF078" w14:textId="77777777" w:rsidR="0005458D" w:rsidRPr="0005458D" w:rsidRDefault="0005458D" w:rsidP="0005458D">
      <w:pPr>
        <w:pStyle w:val="NormalWeb"/>
        <w:rPr>
          <w:color w:val="000000"/>
        </w:rPr>
      </w:pPr>
      <w:r w:rsidRPr="0005458D">
        <w:rPr>
          <w:color w:val="000000"/>
        </w:rPr>
        <w:t>Geng, G., Wu, J., Wang, Q., Lei, T., He, B., Li, X., . . . Liu, D. (2016). Agricultural drought hazard analysis during 1980–2008: a global perspective. </w:t>
      </w:r>
      <w:r w:rsidRPr="0005458D">
        <w:rPr>
          <w:i/>
          <w:iCs/>
          <w:color w:val="000000"/>
        </w:rPr>
        <w:t>International journal of climatology</w:t>
      </w:r>
      <w:r w:rsidRPr="0005458D">
        <w:rPr>
          <w:color w:val="000000"/>
        </w:rPr>
        <w:t>,</w:t>
      </w:r>
      <w:r w:rsidRPr="0005458D">
        <w:rPr>
          <w:i/>
          <w:iCs/>
          <w:color w:val="000000"/>
        </w:rPr>
        <w:t> 36</w:t>
      </w:r>
      <w:r w:rsidRPr="0005458D">
        <w:rPr>
          <w:color w:val="000000"/>
        </w:rPr>
        <w:t>(1), 389-399. </w:t>
      </w:r>
      <w:hyperlink r:id="rId77" w:history="1">
        <w:r w:rsidRPr="0005458D">
          <w:rPr>
            <w:rStyle w:val="Hyperlink"/>
          </w:rPr>
          <w:t>https://doi.org/10.1002/joc.4356</w:t>
        </w:r>
      </w:hyperlink>
    </w:p>
    <w:p w14:paraId="3BF92295" w14:textId="77777777" w:rsidR="0005458D" w:rsidRPr="0005458D" w:rsidRDefault="0005458D" w:rsidP="0005458D">
      <w:pPr>
        <w:pStyle w:val="NormalWeb"/>
        <w:rPr>
          <w:color w:val="000000"/>
        </w:rPr>
      </w:pPr>
      <w:r w:rsidRPr="0005458D">
        <w:rPr>
          <w:color w:val="000000"/>
        </w:rPr>
        <w:t>Gudmundsson, L., &amp; Seneviratne, S. I. (2016). Anthropogenic climate change affects meteorological drought risk in Europe. </w:t>
      </w:r>
      <w:r w:rsidRPr="0005458D">
        <w:rPr>
          <w:i/>
          <w:iCs/>
          <w:color w:val="000000"/>
        </w:rPr>
        <w:t>Environmental research letters</w:t>
      </w:r>
      <w:r w:rsidRPr="0005458D">
        <w:rPr>
          <w:color w:val="000000"/>
        </w:rPr>
        <w:t>,</w:t>
      </w:r>
      <w:r w:rsidRPr="0005458D">
        <w:rPr>
          <w:i/>
          <w:iCs/>
          <w:color w:val="000000"/>
        </w:rPr>
        <w:t> 11</w:t>
      </w:r>
      <w:r w:rsidRPr="0005458D">
        <w:rPr>
          <w:color w:val="000000"/>
        </w:rPr>
        <w:t>(4), 44005-44012. </w:t>
      </w:r>
      <w:hyperlink r:id="rId78" w:history="1">
        <w:r w:rsidRPr="0005458D">
          <w:rPr>
            <w:rStyle w:val="Hyperlink"/>
          </w:rPr>
          <w:t>https://doi.org/10.1088/1748-9326/11/4/044005</w:t>
        </w:r>
      </w:hyperlink>
    </w:p>
    <w:p w14:paraId="5FB072B0" w14:textId="77777777" w:rsidR="0005458D" w:rsidRPr="0005458D" w:rsidRDefault="0005458D" w:rsidP="0005458D">
      <w:pPr>
        <w:pStyle w:val="NormalWeb"/>
        <w:rPr>
          <w:color w:val="000000"/>
        </w:rPr>
      </w:pPr>
      <w:r w:rsidRPr="0005458D">
        <w:rPr>
          <w:color w:val="000000"/>
        </w:rPr>
        <w:t>Hari, V., Rakovec, O., Markonis, Y., Hanel, M., &amp; Kumar, R. (2020). Increased future occurrences of the exceptional 2018–2019 Central European drought under global warming. </w:t>
      </w:r>
      <w:r w:rsidRPr="0005458D">
        <w:rPr>
          <w:i/>
          <w:iCs/>
          <w:color w:val="000000"/>
        </w:rPr>
        <w:t>Scientific reports</w:t>
      </w:r>
      <w:r w:rsidRPr="0005458D">
        <w:rPr>
          <w:color w:val="000000"/>
        </w:rPr>
        <w:t>,</w:t>
      </w:r>
      <w:r w:rsidRPr="0005458D">
        <w:rPr>
          <w:i/>
          <w:iCs/>
          <w:color w:val="000000"/>
        </w:rPr>
        <w:t> 10</w:t>
      </w:r>
      <w:r w:rsidRPr="0005458D">
        <w:rPr>
          <w:color w:val="000000"/>
        </w:rPr>
        <w:t>(1). </w:t>
      </w:r>
      <w:hyperlink r:id="rId79" w:history="1">
        <w:r w:rsidRPr="0005458D">
          <w:rPr>
            <w:rStyle w:val="Hyperlink"/>
          </w:rPr>
          <w:t>https://doi.org/10.1038/s41598-020-68872-9</w:t>
        </w:r>
      </w:hyperlink>
    </w:p>
    <w:p w14:paraId="0F2CAB7F" w14:textId="77777777" w:rsidR="0005458D" w:rsidRPr="0005458D" w:rsidRDefault="0005458D" w:rsidP="0005458D">
      <w:pPr>
        <w:pStyle w:val="NormalWeb"/>
        <w:rPr>
          <w:color w:val="000000"/>
        </w:rPr>
      </w:pPr>
      <w:r w:rsidRPr="0005458D">
        <w:rPr>
          <w:color w:val="000000"/>
        </w:rPr>
        <w:lastRenderedPageBreak/>
        <w:t xml:space="preserve">Haskett, J. D. (2022). Intergovernmental panel on climate </w:t>
      </w:r>
      <w:proofErr w:type="gramStart"/>
      <w:r w:rsidRPr="0005458D">
        <w:rPr>
          <w:color w:val="000000"/>
        </w:rPr>
        <w:t>change :</w:t>
      </w:r>
      <w:proofErr w:type="gramEnd"/>
      <w:r w:rsidRPr="0005458D">
        <w:rPr>
          <w:color w:val="000000"/>
        </w:rPr>
        <w:t xml:space="preserve"> sixth assessment report / Jonathan D. Haskett.</w:t>
      </w:r>
    </w:p>
    <w:p w14:paraId="3FBBEDA5" w14:textId="77777777" w:rsidR="0005458D" w:rsidRPr="0005458D" w:rsidRDefault="0005458D" w:rsidP="0005458D">
      <w:pPr>
        <w:pStyle w:val="NormalWeb"/>
        <w:rPr>
          <w:color w:val="000000"/>
        </w:rPr>
      </w:pPr>
      <w:r w:rsidRPr="0005458D">
        <w:rPr>
          <w:color w:val="000000"/>
        </w:rPr>
        <w:t xml:space="preserve">Hobbins, M., Wood, A., </w:t>
      </w:r>
      <w:proofErr w:type="spellStart"/>
      <w:r w:rsidRPr="0005458D">
        <w:rPr>
          <w:color w:val="000000"/>
        </w:rPr>
        <w:t>Streubel</w:t>
      </w:r>
      <w:proofErr w:type="spellEnd"/>
      <w:r w:rsidRPr="0005458D">
        <w:rPr>
          <w:color w:val="000000"/>
        </w:rPr>
        <w:t>, D., &amp; Werner, K. (2012). What Drives the Variability of Evaporative Demand across the Conterminous United States? </w:t>
      </w:r>
      <w:r w:rsidRPr="0005458D">
        <w:rPr>
          <w:i/>
          <w:iCs/>
          <w:color w:val="000000"/>
        </w:rPr>
        <w:t>Journal of hydrometeorology</w:t>
      </w:r>
      <w:r w:rsidRPr="0005458D">
        <w:rPr>
          <w:color w:val="000000"/>
        </w:rPr>
        <w:t>,</w:t>
      </w:r>
      <w:r w:rsidRPr="0005458D">
        <w:rPr>
          <w:i/>
          <w:iCs/>
          <w:color w:val="000000"/>
        </w:rPr>
        <w:t> 13</w:t>
      </w:r>
      <w:r w:rsidRPr="0005458D">
        <w:rPr>
          <w:color w:val="000000"/>
        </w:rPr>
        <w:t>(4), 1195-1214. </w:t>
      </w:r>
      <w:hyperlink r:id="rId80" w:history="1">
        <w:r w:rsidRPr="0005458D">
          <w:rPr>
            <w:rStyle w:val="Hyperlink"/>
          </w:rPr>
          <w:t>https://doi.org/10.1175/JHM-D-11-0101.1</w:t>
        </w:r>
      </w:hyperlink>
    </w:p>
    <w:p w14:paraId="2798A9DC" w14:textId="77777777" w:rsidR="0005458D" w:rsidRPr="0005458D" w:rsidRDefault="0005458D" w:rsidP="0005458D">
      <w:pPr>
        <w:pStyle w:val="NormalWeb"/>
        <w:rPr>
          <w:color w:val="000000"/>
        </w:rPr>
      </w:pPr>
      <w:r w:rsidRPr="0005458D">
        <w:rPr>
          <w:color w:val="000000"/>
        </w:rPr>
        <w:t>Hobbins, M. T., Wood, A., McEvoy, D. J., Huntington, J. L., Morton, C., Anderson, M., &amp; Hain, C. (2016). The Evaporative Demand Drought Index. Part I: Linking Drought Evolution to Variations in Evaporative Demand. </w:t>
      </w:r>
      <w:r w:rsidRPr="0005458D">
        <w:rPr>
          <w:i/>
          <w:iCs/>
          <w:color w:val="000000"/>
        </w:rPr>
        <w:t>Journal of hydrometeorology</w:t>
      </w:r>
      <w:r w:rsidRPr="0005458D">
        <w:rPr>
          <w:color w:val="000000"/>
        </w:rPr>
        <w:t>,</w:t>
      </w:r>
      <w:r w:rsidRPr="0005458D">
        <w:rPr>
          <w:i/>
          <w:iCs/>
          <w:color w:val="000000"/>
        </w:rPr>
        <w:t> 17</w:t>
      </w:r>
      <w:r w:rsidRPr="0005458D">
        <w:rPr>
          <w:color w:val="000000"/>
        </w:rPr>
        <w:t>(6), 1745-1761. </w:t>
      </w:r>
      <w:hyperlink r:id="rId81" w:history="1">
        <w:r w:rsidRPr="0005458D">
          <w:rPr>
            <w:rStyle w:val="Hyperlink"/>
          </w:rPr>
          <w:t>https://doi.org/10.1175/JHM-D-15-0121.1</w:t>
        </w:r>
      </w:hyperlink>
    </w:p>
    <w:p w14:paraId="26B92B60" w14:textId="77777777" w:rsidR="0005458D" w:rsidRPr="0005458D" w:rsidRDefault="0005458D" w:rsidP="0005458D">
      <w:pPr>
        <w:pStyle w:val="NormalWeb"/>
        <w:rPr>
          <w:color w:val="000000"/>
        </w:rPr>
      </w:pPr>
      <w:r w:rsidRPr="0005458D">
        <w:rPr>
          <w:color w:val="000000"/>
        </w:rPr>
        <w:t>Hoerling, M., Eischeid, J., Kumar, A., Leung, R., Mariotti, A., Mo, K., . . . Seager, R. (2014). CAUSES AND PREDICTABILITY OF THE 2012 GREAT PLAINS DROUGHT. </w:t>
      </w:r>
      <w:r w:rsidRPr="0005458D">
        <w:rPr>
          <w:i/>
          <w:iCs/>
          <w:color w:val="000000"/>
        </w:rPr>
        <w:t>Bulletin of the American Meteorological Society</w:t>
      </w:r>
      <w:r w:rsidRPr="0005458D">
        <w:rPr>
          <w:color w:val="000000"/>
        </w:rPr>
        <w:t>,</w:t>
      </w:r>
      <w:r w:rsidRPr="0005458D">
        <w:rPr>
          <w:i/>
          <w:iCs/>
          <w:color w:val="000000"/>
        </w:rPr>
        <w:t> 95</w:t>
      </w:r>
      <w:r w:rsidRPr="0005458D">
        <w:rPr>
          <w:color w:val="000000"/>
        </w:rPr>
        <w:t>(2), 269-282. </w:t>
      </w:r>
      <w:hyperlink r:id="rId82" w:history="1">
        <w:r w:rsidRPr="0005458D">
          <w:rPr>
            <w:rStyle w:val="Hyperlink"/>
          </w:rPr>
          <w:t>https://doi.org/10.1175/BAMS-D-13-00055.1</w:t>
        </w:r>
      </w:hyperlink>
    </w:p>
    <w:p w14:paraId="28C1BC2C" w14:textId="77777777" w:rsidR="0005458D" w:rsidRPr="0005458D" w:rsidRDefault="0005458D" w:rsidP="0005458D">
      <w:pPr>
        <w:pStyle w:val="NormalWeb"/>
        <w:rPr>
          <w:color w:val="000000"/>
        </w:rPr>
      </w:pPr>
      <w:r w:rsidRPr="0005458D">
        <w:rPr>
          <w:color w:val="000000"/>
        </w:rPr>
        <w:t xml:space="preserve">Hoy, A., Hänsel, S., Skalak, P., </w:t>
      </w:r>
      <w:proofErr w:type="spellStart"/>
      <w:r w:rsidRPr="0005458D">
        <w:rPr>
          <w:color w:val="000000"/>
        </w:rPr>
        <w:t>Ustrnul</w:t>
      </w:r>
      <w:proofErr w:type="spellEnd"/>
      <w:r w:rsidRPr="0005458D">
        <w:rPr>
          <w:color w:val="000000"/>
        </w:rPr>
        <w:t xml:space="preserve">, Z., &amp; </w:t>
      </w:r>
      <w:proofErr w:type="spellStart"/>
      <w:r w:rsidRPr="0005458D">
        <w:rPr>
          <w:color w:val="000000"/>
        </w:rPr>
        <w:t>Bochníček</w:t>
      </w:r>
      <w:proofErr w:type="spellEnd"/>
      <w:r w:rsidRPr="0005458D">
        <w:rPr>
          <w:color w:val="000000"/>
        </w:rPr>
        <w:t>, O. (2017). The extreme European summer of 2015 in a long‐term perspective. </w:t>
      </w:r>
      <w:r w:rsidRPr="0005458D">
        <w:rPr>
          <w:i/>
          <w:iCs/>
          <w:color w:val="000000"/>
        </w:rPr>
        <w:t>International journal of climatology</w:t>
      </w:r>
      <w:r w:rsidRPr="0005458D">
        <w:rPr>
          <w:color w:val="000000"/>
        </w:rPr>
        <w:t>,</w:t>
      </w:r>
      <w:r w:rsidRPr="0005458D">
        <w:rPr>
          <w:i/>
          <w:iCs/>
          <w:color w:val="000000"/>
        </w:rPr>
        <w:t> 37</w:t>
      </w:r>
      <w:r w:rsidRPr="0005458D">
        <w:rPr>
          <w:color w:val="000000"/>
        </w:rPr>
        <w:t>(2), 943-962. </w:t>
      </w:r>
      <w:hyperlink r:id="rId83" w:history="1">
        <w:r w:rsidRPr="0005458D">
          <w:rPr>
            <w:rStyle w:val="Hyperlink"/>
          </w:rPr>
          <w:t>https://doi.org/10.1002/joc.4751</w:t>
        </w:r>
      </w:hyperlink>
    </w:p>
    <w:p w14:paraId="2B5CA39A" w14:textId="77777777" w:rsidR="0005458D" w:rsidRPr="0005458D" w:rsidRDefault="0005458D" w:rsidP="0005458D">
      <w:pPr>
        <w:pStyle w:val="NormalWeb"/>
        <w:rPr>
          <w:color w:val="000000"/>
        </w:rPr>
      </w:pPr>
      <w:r w:rsidRPr="0005458D">
        <w:rPr>
          <w:color w:val="000000"/>
        </w:rPr>
        <w:t xml:space="preserve">Ionita, M., Tallaksen, L. M., Kingston, D. G., Stagge, J. H., </w:t>
      </w:r>
      <w:proofErr w:type="spellStart"/>
      <w:r w:rsidRPr="0005458D">
        <w:rPr>
          <w:color w:val="000000"/>
        </w:rPr>
        <w:t>Laaha</w:t>
      </w:r>
      <w:proofErr w:type="spellEnd"/>
      <w:r w:rsidRPr="0005458D">
        <w:rPr>
          <w:color w:val="000000"/>
        </w:rPr>
        <w:t>, G., Lanen, V. H. A. J., . . . Haslinger, K. (2017). The European 2015 drought from a climatological perspective. </w:t>
      </w:r>
      <w:r w:rsidRPr="0005458D">
        <w:rPr>
          <w:i/>
          <w:iCs/>
          <w:color w:val="000000"/>
        </w:rPr>
        <w:t>Hydrology and earth system sciences</w:t>
      </w:r>
      <w:r w:rsidRPr="0005458D">
        <w:rPr>
          <w:color w:val="000000"/>
        </w:rPr>
        <w:t>,</w:t>
      </w:r>
      <w:r w:rsidRPr="0005458D">
        <w:rPr>
          <w:i/>
          <w:iCs/>
          <w:color w:val="000000"/>
        </w:rPr>
        <w:t> 21</w:t>
      </w:r>
      <w:r w:rsidRPr="0005458D">
        <w:rPr>
          <w:color w:val="000000"/>
        </w:rPr>
        <w:t>(3), 1397-1419. </w:t>
      </w:r>
      <w:hyperlink r:id="rId84" w:history="1">
        <w:r w:rsidRPr="0005458D">
          <w:rPr>
            <w:rStyle w:val="Hyperlink"/>
          </w:rPr>
          <w:t>https://doi.org/10.5194/hess-21-1397-2017</w:t>
        </w:r>
      </w:hyperlink>
    </w:p>
    <w:p w14:paraId="1BFD0697" w14:textId="77777777" w:rsidR="0005458D" w:rsidRPr="0005458D" w:rsidRDefault="0005458D" w:rsidP="0005458D">
      <w:pPr>
        <w:pStyle w:val="NormalWeb"/>
        <w:rPr>
          <w:color w:val="000000"/>
        </w:rPr>
      </w:pPr>
      <w:r w:rsidRPr="0005458D">
        <w:rPr>
          <w:color w:val="000000"/>
        </w:rPr>
        <w:t xml:space="preserve">Jensen, J. R. (2007). Remote sensing of the </w:t>
      </w:r>
      <w:proofErr w:type="gramStart"/>
      <w:r w:rsidRPr="0005458D">
        <w:rPr>
          <w:color w:val="000000"/>
        </w:rPr>
        <w:t>environment :</w:t>
      </w:r>
      <w:proofErr w:type="gramEnd"/>
      <w:r w:rsidRPr="0005458D">
        <w:rPr>
          <w:color w:val="000000"/>
        </w:rPr>
        <w:t xml:space="preserve"> an earth resource perspective / John R. Jensen.</w:t>
      </w:r>
    </w:p>
    <w:p w14:paraId="54F298CF" w14:textId="77777777" w:rsidR="0005458D" w:rsidRPr="0005458D" w:rsidRDefault="0005458D" w:rsidP="0005458D">
      <w:pPr>
        <w:pStyle w:val="NormalWeb"/>
        <w:rPr>
          <w:color w:val="000000"/>
        </w:rPr>
      </w:pPr>
      <w:r w:rsidRPr="0005458D">
        <w:rPr>
          <w:color w:val="000000"/>
        </w:rPr>
        <w:t xml:space="preserve">Jiao, W., Wang, L., Smith, W. K., Chang, Q., Wang, H., &amp; </w:t>
      </w:r>
      <w:proofErr w:type="spellStart"/>
      <w:r w:rsidRPr="0005458D">
        <w:rPr>
          <w:color w:val="000000"/>
        </w:rPr>
        <w:t>D’Odorico</w:t>
      </w:r>
      <w:proofErr w:type="spellEnd"/>
      <w:r w:rsidRPr="0005458D">
        <w:rPr>
          <w:color w:val="000000"/>
        </w:rPr>
        <w:t>, P. (2021). Observed increasing water constraint on vegetation growth over the last three decades. </w:t>
      </w:r>
      <w:r w:rsidRPr="0005458D">
        <w:rPr>
          <w:i/>
          <w:iCs/>
          <w:color w:val="000000"/>
        </w:rPr>
        <w:t>Nature communications</w:t>
      </w:r>
      <w:r w:rsidRPr="0005458D">
        <w:rPr>
          <w:color w:val="000000"/>
        </w:rPr>
        <w:t>,</w:t>
      </w:r>
      <w:r w:rsidRPr="0005458D">
        <w:rPr>
          <w:i/>
          <w:iCs/>
          <w:color w:val="000000"/>
        </w:rPr>
        <w:t> 12</w:t>
      </w:r>
      <w:r w:rsidRPr="0005458D">
        <w:rPr>
          <w:color w:val="000000"/>
        </w:rPr>
        <w:t>(1), 3777-3777. </w:t>
      </w:r>
      <w:hyperlink r:id="rId85" w:history="1">
        <w:r w:rsidRPr="0005458D">
          <w:rPr>
            <w:rStyle w:val="Hyperlink"/>
          </w:rPr>
          <w:t>https://doi.org/10.1038/s41467-021-24016-9</w:t>
        </w:r>
      </w:hyperlink>
    </w:p>
    <w:p w14:paraId="79DD21C0" w14:textId="77777777" w:rsidR="0005458D" w:rsidRPr="0005458D" w:rsidRDefault="0005458D" w:rsidP="0005458D">
      <w:pPr>
        <w:pStyle w:val="NormalWeb"/>
        <w:rPr>
          <w:color w:val="000000"/>
        </w:rPr>
      </w:pPr>
      <w:r w:rsidRPr="0005458D">
        <w:rPr>
          <w:color w:val="000000"/>
        </w:rPr>
        <w:t>Jin, C., Luo, X., Xiao, X., Dong, J., Li, X., Yang, J., &amp; Zhao, D. (2019). The 2012 Flash Drought Threatened US Midwest Agroecosystems. </w:t>
      </w:r>
      <w:r w:rsidRPr="0005458D">
        <w:rPr>
          <w:i/>
          <w:iCs/>
          <w:color w:val="000000"/>
        </w:rPr>
        <w:t>Chinese geographical science</w:t>
      </w:r>
      <w:r w:rsidRPr="0005458D">
        <w:rPr>
          <w:color w:val="000000"/>
        </w:rPr>
        <w:t>,</w:t>
      </w:r>
      <w:r w:rsidRPr="0005458D">
        <w:rPr>
          <w:i/>
          <w:iCs/>
          <w:color w:val="000000"/>
        </w:rPr>
        <w:t> 29</w:t>
      </w:r>
      <w:r w:rsidRPr="0005458D">
        <w:rPr>
          <w:color w:val="000000"/>
        </w:rPr>
        <w:t>(5), 768-783. </w:t>
      </w:r>
      <w:hyperlink r:id="rId86" w:history="1">
        <w:r w:rsidRPr="0005458D">
          <w:rPr>
            <w:rStyle w:val="Hyperlink"/>
          </w:rPr>
          <w:t>https://doi.org/10.1007/s11769-019-1066-7</w:t>
        </w:r>
      </w:hyperlink>
    </w:p>
    <w:p w14:paraId="3364B9D0" w14:textId="77777777" w:rsidR="0005458D" w:rsidRPr="0005458D" w:rsidRDefault="0005458D" w:rsidP="0005458D">
      <w:pPr>
        <w:pStyle w:val="NormalWeb"/>
        <w:rPr>
          <w:color w:val="000000"/>
        </w:rPr>
      </w:pPr>
      <w:r w:rsidRPr="0005458D">
        <w:rPr>
          <w:color w:val="000000"/>
        </w:rPr>
        <w:t>Jong, B.-T., Newman, M., &amp; Hoell, A. (2022). Subseasonal Meteorological Drought Development over the Central United States during Spring. </w:t>
      </w:r>
      <w:r w:rsidRPr="0005458D">
        <w:rPr>
          <w:i/>
          <w:iCs/>
          <w:color w:val="000000"/>
        </w:rPr>
        <w:t>Journal of climate</w:t>
      </w:r>
      <w:r w:rsidRPr="0005458D">
        <w:rPr>
          <w:color w:val="000000"/>
        </w:rPr>
        <w:t>,</w:t>
      </w:r>
      <w:r w:rsidRPr="0005458D">
        <w:rPr>
          <w:i/>
          <w:iCs/>
          <w:color w:val="000000"/>
        </w:rPr>
        <w:t> 35</w:t>
      </w:r>
      <w:r w:rsidRPr="0005458D">
        <w:rPr>
          <w:color w:val="000000"/>
        </w:rPr>
        <w:t>(8), 2525-2547. </w:t>
      </w:r>
      <w:hyperlink r:id="rId87" w:history="1">
        <w:r w:rsidRPr="0005458D">
          <w:rPr>
            <w:rStyle w:val="Hyperlink"/>
          </w:rPr>
          <w:t>https://doi.org/10.1175/JCLI-D-21-0435.1</w:t>
        </w:r>
      </w:hyperlink>
    </w:p>
    <w:p w14:paraId="3A392C2A" w14:textId="77777777" w:rsidR="0005458D" w:rsidRPr="0005458D" w:rsidRDefault="0005458D" w:rsidP="0005458D">
      <w:pPr>
        <w:pStyle w:val="NormalWeb"/>
        <w:rPr>
          <w:color w:val="000000"/>
        </w:rPr>
      </w:pPr>
      <w:r w:rsidRPr="0005458D">
        <w:rPr>
          <w:color w:val="000000"/>
        </w:rPr>
        <w:t xml:space="preserve">Kautz, L.-A., Martius, O., Pfahl, S., Pinto, J. G., Ramos, A. M., Sousa, P. M., &amp; </w:t>
      </w:r>
      <w:proofErr w:type="spellStart"/>
      <w:r w:rsidRPr="0005458D">
        <w:rPr>
          <w:color w:val="000000"/>
        </w:rPr>
        <w:t>Woollings</w:t>
      </w:r>
      <w:proofErr w:type="spellEnd"/>
      <w:r w:rsidRPr="0005458D">
        <w:rPr>
          <w:color w:val="000000"/>
        </w:rPr>
        <w:t>, T. (2022). Atmospheric blocking and weather extremes over the Euro-Atlantic sector – a review. </w:t>
      </w:r>
      <w:r w:rsidRPr="0005458D">
        <w:rPr>
          <w:i/>
          <w:iCs/>
          <w:color w:val="000000"/>
        </w:rPr>
        <w:t>Weather and Climate Dynamics</w:t>
      </w:r>
      <w:r w:rsidRPr="0005458D">
        <w:rPr>
          <w:color w:val="000000"/>
        </w:rPr>
        <w:t>,</w:t>
      </w:r>
      <w:r w:rsidRPr="0005458D">
        <w:rPr>
          <w:i/>
          <w:iCs/>
          <w:color w:val="000000"/>
        </w:rPr>
        <w:t> 3</w:t>
      </w:r>
      <w:r w:rsidRPr="0005458D">
        <w:rPr>
          <w:color w:val="000000"/>
        </w:rPr>
        <w:t>(1), 305-336. </w:t>
      </w:r>
      <w:hyperlink r:id="rId88" w:history="1">
        <w:r w:rsidRPr="0005458D">
          <w:rPr>
            <w:rStyle w:val="Hyperlink"/>
          </w:rPr>
          <w:t>https://doi.org/10.5194/wcd-3-305-2022</w:t>
        </w:r>
      </w:hyperlink>
    </w:p>
    <w:p w14:paraId="3E602BAA" w14:textId="77777777" w:rsidR="0005458D" w:rsidRPr="0005458D" w:rsidRDefault="0005458D" w:rsidP="0005458D">
      <w:pPr>
        <w:pStyle w:val="NormalWeb"/>
        <w:rPr>
          <w:color w:val="000000"/>
        </w:rPr>
      </w:pPr>
      <w:r w:rsidRPr="0005458D">
        <w:rPr>
          <w:color w:val="000000"/>
        </w:rPr>
        <w:lastRenderedPageBreak/>
        <w:t>Lakshmi, V., Piechota, T., Narayan, U., &amp; Tang, C. (2004). Soil moisture as an indicator of weather extremes: SOIL MOISTURE CLIMATE EXTREMES. </w:t>
      </w:r>
      <w:r w:rsidRPr="0005458D">
        <w:rPr>
          <w:i/>
          <w:iCs/>
          <w:color w:val="000000"/>
        </w:rPr>
        <w:t>Geophysical research letters</w:t>
      </w:r>
      <w:r w:rsidRPr="0005458D">
        <w:rPr>
          <w:color w:val="000000"/>
        </w:rPr>
        <w:t>,</w:t>
      </w:r>
      <w:r w:rsidRPr="0005458D">
        <w:rPr>
          <w:i/>
          <w:iCs/>
          <w:color w:val="000000"/>
        </w:rPr>
        <w:t> 31</w:t>
      </w:r>
      <w:r w:rsidRPr="0005458D">
        <w:rPr>
          <w:color w:val="000000"/>
        </w:rPr>
        <w:t>(11), n/a. </w:t>
      </w:r>
      <w:hyperlink r:id="rId89" w:history="1">
        <w:r w:rsidRPr="0005458D">
          <w:rPr>
            <w:rStyle w:val="Hyperlink"/>
          </w:rPr>
          <w:t>https://doi.org/10.1029/2004GL019930</w:t>
        </w:r>
      </w:hyperlink>
    </w:p>
    <w:p w14:paraId="0A77DB86" w14:textId="77777777" w:rsidR="0005458D" w:rsidRPr="0005458D" w:rsidRDefault="0005458D" w:rsidP="0005458D">
      <w:pPr>
        <w:pStyle w:val="NormalWeb"/>
        <w:rPr>
          <w:color w:val="000000"/>
        </w:rPr>
      </w:pPr>
      <w:r w:rsidRPr="0005458D">
        <w:rPr>
          <w:color w:val="000000"/>
        </w:rPr>
        <w:t>Lawrence, D. M., Thornton, P. E., Oleson, K. W., &amp; Bonan, G. B. (2007). The Partitioning of Evapotranspiration into Transpiration, Soil Evaporation, and Canopy Evaporation in a GCM: Impacts on Land–Atmosphere Interaction. </w:t>
      </w:r>
      <w:r w:rsidRPr="0005458D">
        <w:rPr>
          <w:i/>
          <w:iCs/>
          <w:color w:val="000000"/>
        </w:rPr>
        <w:t>Journal of hydrometeorology</w:t>
      </w:r>
      <w:r w:rsidRPr="0005458D">
        <w:rPr>
          <w:color w:val="000000"/>
        </w:rPr>
        <w:t>,</w:t>
      </w:r>
      <w:r w:rsidRPr="0005458D">
        <w:rPr>
          <w:i/>
          <w:iCs/>
          <w:color w:val="000000"/>
        </w:rPr>
        <w:t> 8</w:t>
      </w:r>
      <w:r w:rsidRPr="0005458D">
        <w:rPr>
          <w:color w:val="000000"/>
        </w:rPr>
        <w:t>(4), 862-880. </w:t>
      </w:r>
      <w:hyperlink r:id="rId90" w:history="1">
        <w:r w:rsidRPr="0005458D">
          <w:rPr>
            <w:rStyle w:val="Hyperlink"/>
          </w:rPr>
          <w:t>https://doi.org/10.1175/JHM596.1</w:t>
        </w:r>
      </w:hyperlink>
    </w:p>
    <w:p w14:paraId="332D5116" w14:textId="77777777" w:rsidR="0005458D" w:rsidRPr="0005458D" w:rsidRDefault="0005458D" w:rsidP="0005458D">
      <w:pPr>
        <w:pStyle w:val="NormalWeb"/>
        <w:rPr>
          <w:color w:val="000000"/>
        </w:rPr>
      </w:pPr>
      <w:r w:rsidRPr="0005458D">
        <w:rPr>
          <w:color w:val="000000"/>
        </w:rPr>
        <w:t>Lesinger, K., &amp; Tian, D. (2022). Trends, variability, and drivers of flash droughts in the contiguous United States. </w:t>
      </w:r>
      <w:r w:rsidRPr="0005458D">
        <w:rPr>
          <w:i/>
          <w:iCs/>
          <w:color w:val="000000"/>
        </w:rPr>
        <w:t>Water resources research</w:t>
      </w:r>
      <w:r w:rsidRPr="0005458D">
        <w:rPr>
          <w:color w:val="000000"/>
        </w:rPr>
        <w:t>,</w:t>
      </w:r>
      <w:r w:rsidRPr="0005458D">
        <w:rPr>
          <w:i/>
          <w:iCs/>
          <w:color w:val="000000"/>
        </w:rPr>
        <w:t> 58</w:t>
      </w:r>
      <w:r w:rsidRPr="0005458D">
        <w:rPr>
          <w:color w:val="000000"/>
        </w:rPr>
        <w:t>(9), n/a. </w:t>
      </w:r>
      <w:hyperlink r:id="rId91" w:history="1">
        <w:r w:rsidRPr="0005458D">
          <w:rPr>
            <w:rStyle w:val="Hyperlink"/>
          </w:rPr>
          <w:t>https://doi.org/10.1029/2022WR032186</w:t>
        </w:r>
      </w:hyperlink>
    </w:p>
    <w:p w14:paraId="6C8C95AD" w14:textId="77777777" w:rsidR="0005458D" w:rsidRPr="0005458D" w:rsidRDefault="0005458D" w:rsidP="0005458D">
      <w:pPr>
        <w:pStyle w:val="NormalWeb"/>
        <w:rPr>
          <w:color w:val="000000"/>
        </w:rPr>
      </w:pPr>
      <w:r w:rsidRPr="0005458D">
        <w:rPr>
          <w:color w:val="000000"/>
        </w:rPr>
        <w:t xml:space="preserve">Li, W., </w:t>
      </w:r>
      <w:proofErr w:type="spellStart"/>
      <w:r w:rsidRPr="0005458D">
        <w:rPr>
          <w:color w:val="000000"/>
        </w:rPr>
        <w:t>Migliavacca</w:t>
      </w:r>
      <w:proofErr w:type="spellEnd"/>
      <w:r w:rsidRPr="0005458D">
        <w:rPr>
          <w:color w:val="000000"/>
        </w:rPr>
        <w:t>, M., Forkel, M., Denissen Jasper, M. C., Reichstein, M., Yang, H., . . . Orth, R. (2022). Widespread increasing vegetation sensitivity to soil moisture. </w:t>
      </w:r>
      <w:r w:rsidRPr="0005458D">
        <w:rPr>
          <w:i/>
          <w:iCs/>
          <w:color w:val="000000"/>
        </w:rPr>
        <w:t>Nature communications</w:t>
      </w:r>
      <w:r w:rsidRPr="0005458D">
        <w:rPr>
          <w:color w:val="000000"/>
        </w:rPr>
        <w:t>,</w:t>
      </w:r>
      <w:r w:rsidRPr="0005458D">
        <w:rPr>
          <w:i/>
          <w:iCs/>
          <w:color w:val="000000"/>
        </w:rPr>
        <w:t> 13</w:t>
      </w:r>
      <w:r w:rsidRPr="0005458D">
        <w:rPr>
          <w:color w:val="000000"/>
        </w:rPr>
        <w:t>(1), 1-9. </w:t>
      </w:r>
      <w:hyperlink r:id="rId92" w:history="1">
        <w:r w:rsidRPr="0005458D">
          <w:rPr>
            <w:rStyle w:val="Hyperlink"/>
          </w:rPr>
          <w:t>https://doi.org/10.1038/s41467-022-31667-9</w:t>
        </w:r>
      </w:hyperlink>
    </w:p>
    <w:p w14:paraId="68570222" w14:textId="77777777" w:rsidR="0005458D" w:rsidRPr="0005458D" w:rsidRDefault="0005458D" w:rsidP="0005458D">
      <w:pPr>
        <w:pStyle w:val="NormalWeb"/>
        <w:rPr>
          <w:color w:val="000000"/>
        </w:rPr>
      </w:pPr>
      <w:r w:rsidRPr="0005458D">
        <w:rPr>
          <w:color w:val="000000"/>
        </w:rPr>
        <w:t xml:space="preserve">Li, W., </w:t>
      </w:r>
      <w:proofErr w:type="spellStart"/>
      <w:r w:rsidRPr="0005458D">
        <w:rPr>
          <w:color w:val="000000"/>
        </w:rPr>
        <w:t>Migliavacca</w:t>
      </w:r>
      <w:proofErr w:type="spellEnd"/>
      <w:r w:rsidRPr="0005458D">
        <w:rPr>
          <w:color w:val="000000"/>
        </w:rPr>
        <w:t>, M., Forkel, M., Walther, S., Reichstein, M., &amp; Orth, R. (2021). Revisiting global vegetation controls using multi-layer soil moisture. </w:t>
      </w:r>
      <w:r w:rsidRPr="0005458D">
        <w:rPr>
          <w:i/>
          <w:iCs/>
          <w:color w:val="000000"/>
        </w:rPr>
        <w:t>Geophysical research letters</w:t>
      </w:r>
      <w:r w:rsidRPr="0005458D">
        <w:rPr>
          <w:color w:val="000000"/>
        </w:rPr>
        <w:t>,</w:t>
      </w:r>
      <w:r w:rsidRPr="0005458D">
        <w:rPr>
          <w:i/>
          <w:iCs/>
          <w:color w:val="000000"/>
        </w:rPr>
        <w:t> 48</w:t>
      </w:r>
      <w:r w:rsidRPr="0005458D">
        <w:rPr>
          <w:color w:val="000000"/>
        </w:rPr>
        <w:t>(11), n/a. </w:t>
      </w:r>
      <w:hyperlink r:id="rId93" w:history="1">
        <w:r w:rsidRPr="0005458D">
          <w:rPr>
            <w:rStyle w:val="Hyperlink"/>
          </w:rPr>
          <w:t>https://doi.org/10.1029/2021GL092856</w:t>
        </w:r>
      </w:hyperlink>
    </w:p>
    <w:p w14:paraId="6CF9CEF4" w14:textId="77777777" w:rsidR="0005458D" w:rsidRPr="0005458D" w:rsidRDefault="0005458D" w:rsidP="0005458D">
      <w:pPr>
        <w:pStyle w:val="NormalWeb"/>
        <w:rPr>
          <w:color w:val="000000"/>
        </w:rPr>
      </w:pPr>
      <w:r w:rsidRPr="0005458D">
        <w:rPr>
          <w:color w:val="000000"/>
        </w:rPr>
        <w:t xml:space="preserve">Lisonbee, J., Woloszyn, M., &amp; </w:t>
      </w:r>
      <w:proofErr w:type="spellStart"/>
      <w:r w:rsidRPr="0005458D">
        <w:rPr>
          <w:color w:val="000000"/>
        </w:rPr>
        <w:t>Skumanich</w:t>
      </w:r>
      <w:proofErr w:type="spellEnd"/>
      <w:r w:rsidRPr="0005458D">
        <w:rPr>
          <w:color w:val="000000"/>
        </w:rPr>
        <w:t>, M. (2022). Making Sense of Flash Drought: Definitions, Indicators, and Where We Go From Here. </w:t>
      </w:r>
      <w:r w:rsidRPr="0005458D">
        <w:rPr>
          <w:i/>
          <w:iCs/>
          <w:color w:val="000000"/>
        </w:rPr>
        <w:t>Journal of Applied and Service Climatology</w:t>
      </w:r>
      <w:r w:rsidRPr="0005458D">
        <w:rPr>
          <w:color w:val="000000"/>
        </w:rPr>
        <w:t>,</w:t>
      </w:r>
      <w:r w:rsidRPr="0005458D">
        <w:rPr>
          <w:i/>
          <w:iCs/>
          <w:color w:val="000000"/>
        </w:rPr>
        <w:t> Volume 2022</w:t>
      </w:r>
      <w:r w:rsidRPr="0005458D">
        <w:rPr>
          <w:color w:val="000000"/>
        </w:rPr>
        <w:t>(001). </w:t>
      </w:r>
      <w:hyperlink r:id="rId94" w:history="1">
        <w:r w:rsidRPr="0005458D">
          <w:rPr>
            <w:rStyle w:val="Hyperlink"/>
          </w:rPr>
          <w:t>https://doi.org/DOI</w:t>
        </w:r>
      </w:hyperlink>
      <w:r w:rsidRPr="0005458D">
        <w:rPr>
          <w:color w:val="000000"/>
        </w:rPr>
        <w:t> : https://doi.org/10.46275/JOASC.2021.02.001</w:t>
      </w:r>
    </w:p>
    <w:p w14:paraId="46856977" w14:textId="77777777" w:rsidR="0005458D" w:rsidRPr="0005458D" w:rsidRDefault="0005458D" w:rsidP="0005458D">
      <w:pPr>
        <w:pStyle w:val="NormalWeb"/>
        <w:rPr>
          <w:color w:val="000000"/>
        </w:rPr>
      </w:pPr>
      <w:r w:rsidRPr="0005458D">
        <w:rPr>
          <w:color w:val="000000"/>
        </w:rPr>
        <w:t>Liu, X., He, B., Guo, L., Huang, L., &amp; Chen, D. (2020). Similarities and Differences in the Mechanisms Causing the European Summer Heatwaves in 2003, 2010, and 2018. </w:t>
      </w:r>
      <w:r w:rsidRPr="0005458D">
        <w:rPr>
          <w:i/>
          <w:iCs/>
          <w:color w:val="000000"/>
        </w:rPr>
        <w:t>Earth's future</w:t>
      </w:r>
      <w:r w:rsidRPr="0005458D">
        <w:rPr>
          <w:color w:val="000000"/>
        </w:rPr>
        <w:t>,</w:t>
      </w:r>
      <w:r w:rsidRPr="0005458D">
        <w:rPr>
          <w:i/>
          <w:iCs/>
          <w:color w:val="000000"/>
        </w:rPr>
        <w:t> 8</w:t>
      </w:r>
      <w:r w:rsidRPr="0005458D">
        <w:rPr>
          <w:color w:val="000000"/>
        </w:rPr>
        <w:t>(4), n/a. </w:t>
      </w:r>
      <w:hyperlink r:id="rId95" w:history="1">
        <w:r w:rsidRPr="0005458D">
          <w:rPr>
            <w:rStyle w:val="Hyperlink"/>
          </w:rPr>
          <w:t>https://doi.org/10.1029/2019EF001386</w:t>
        </w:r>
      </w:hyperlink>
    </w:p>
    <w:p w14:paraId="072BD9C5" w14:textId="77777777" w:rsidR="0005458D" w:rsidRPr="0005458D" w:rsidRDefault="0005458D" w:rsidP="0005458D">
      <w:pPr>
        <w:pStyle w:val="NormalWeb"/>
        <w:rPr>
          <w:color w:val="000000"/>
        </w:rPr>
      </w:pPr>
      <w:r w:rsidRPr="0005458D">
        <w:rPr>
          <w:color w:val="000000"/>
        </w:rPr>
        <w:t>Liu, X., Zhu, X., Pan, Y., Li, S., Liu, Y., &amp; Ma, Y. (2016). Agricultural drought monitoring</w:t>
      </w:r>
      <w:r w:rsidRPr="0005458D">
        <w:rPr>
          <w:rFonts w:ascii="MS Mincho" w:eastAsia="MS Mincho" w:hAnsi="MS Mincho" w:cs="MS Mincho" w:hint="eastAsia"/>
          <w:color w:val="000000"/>
        </w:rPr>
        <w:t>：</w:t>
      </w:r>
      <w:r w:rsidRPr="0005458D">
        <w:rPr>
          <w:color w:val="000000"/>
        </w:rPr>
        <w:t xml:space="preserve"> Progress, challenges, and prospects. </w:t>
      </w:r>
      <w:r w:rsidRPr="0005458D">
        <w:rPr>
          <w:i/>
          <w:iCs/>
          <w:color w:val="000000"/>
        </w:rPr>
        <w:t>Journal of geographical sciences</w:t>
      </w:r>
      <w:r w:rsidRPr="0005458D">
        <w:rPr>
          <w:color w:val="000000"/>
        </w:rPr>
        <w:t>,</w:t>
      </w:r>
      <w:r w:rsidRPr="0005458D">
        <w:rPr>
          <w:i/>
          <w:iCs/>
          <w:color w:val="000000"/>
        </w:rPr>
        <w:t> 26</w:t>
      </w:r>
      <w:r w:rsidRPr="0005458D">
        <w:rPr>
          <w:color w:val="000000"/>
        </w:rPr>
        <w:t>(6), 750-767. </w:t>
      </w:r>
      <w:hyperlink r:id="rId96" w:history="1">
        <w:r w:rsidRPr="0005458D">
          <w:rPr>
            <w:rStyle w:val="Hyperlink"/>
          </w:rPr>
          <w:t>https://doi.org/10.1007/s11442-016-1297-9</w:t>
        </w:r>
      </w:hyperlink>
    </w:p>
    <w:p w14:paraId="384DFE62" w14:textId="77777777" w:rsidR="0005458D" w:rsidRPr="0005458D" w:rsidRDefault="0005458D" w:rsidP="0005458D">
      <w:pPr>
        <w:pStyle w:val="NormalWeb"/>
        <w:rPr>
          <w:color w:val="000000"/>
        </w:rPr>
      </w:pPr>
      <w:r w:rsidRPr="0005458D">
        <w:rPr>
          <w:color w:val="000000"/>
        </w:rPr>
        <w:t>Lorenz, D. J., Otkin, J. A., Svoboda, M., Hain, C. R., &amp; Zhong, Y. (2018). Forecasting Rapid Drought Intensification Using the Climate Forecast System (CFS). </w:t>
      </w:r>
      <w:r w:rsidRPr="0005458D">
        <w:rPr>
          <w:i/>
          <w:iCs/>
          <w:color w:val="000000"/>
        </w:rPr>
        <w:t>Journal of geophysical research. Atmospheres</w:t>
      </w:r>
      <w:r w:rsidRPr="0005458D">
        <w:rPr>
          <w:color w:val="000000"/>
        </w:rPr>
        <w:t>,</w:t>
      </w:r>
      <w:r w:rsidRPr="0005458D">
        <w:rPr>
          <w:i/>
          <w:iCs/>
          <w:color w:val="000000"/>
        </w:rPr>
        <w:t> 123</w:t>
      </w:r>
      <w:r w:rsidRPr="0005458D">
        <w:rPr>
          <w:color w:val="000000"/>
        </w:rPr>
        <w:t>(16), 8365-8373. </w:t>
      </w:r>
      <w:hyperlink r:id="rId97" w:history="1">
        <w:r w:rsidRPr="0005458D">
          <w:rPr>
            <w:rStyle w:val="Hyperlink"/>
          </w:rPr>
          <w:t>https://doi.org/10.1029/2018JD028880</w:t>
        </w:r>
      </w:hyperlink>
    </w:p>
    <w:p w14:paraId="2324C8B3" w14:textId="77777777" w:rsidR="0005458D" w:rsidRPr="0005458D" w:rsidRDefault="0005458D" w:rsidP="0005458D">
      <w:pPr>
        <w:pStyle w:val="NormalWeb"/>
        <w:rPr>
          <w:color w:val="000000"/>
        </w:rPr>
      </w:pPr>
      <w:r w:rsidRPr="0005458D">
        <w:rPr>
          <w:color w:val="000000"/>
        </w:rPr>
        <w:t xml:space="preserve">Luterbacher, J., Dietrich, D., </w:t>
      </w:r>
      <w:proofErr w:type="spellStart"/>
      <w:r w:rsidRPr="0005458D">
        <w:rPr>
          <w:color w:val="000000"/>
        </w:rPr>
        <w:t>Xoplaki</w:t>
      </w:r>
      <w:proofErr w:type="spellEnd"/>
      <w:r w:rsidRPr="0005458D">
        <w:rPr>
          <w:color w:val="000000"/>
        </w:rPr>
        <w:t xml:space="preserve">, E., Grosjean, M., &amp; </w:t>
      </w:r>
      <w:proofErr w:type="spellStart"/>
      <w:r w:rsidRPr="0005458D">
        <w:rPr>
          <w:color w:val="000000"/>
        </w:rPr>
        <w:t>Wanner</w:t>
      </w:r>
      <w:proofErr w:type="spellEnd"/>
      <w:r w:rsidRPr="0005458D">
        <w:rPr>
          <w:color w:val="000000"/>
        </w:rPr>
        <w:t>, H. (2004). European seasonal and annual temperature variability, trends, and extremes since 1500. </w:t>
      </w:r>
      <w:r w:rsidRPr="0005458D">
        <w:rPr>
          <w:i/>
          <w:iCs/>
          <w:color w:val="000000"/>
        </w:rPr>
        <w:t>Science (American Association for the Advancement of Science)</w:t>
      </w:r>
      <w:r w:rsidRPr="0005458D">
        <w:rPr>
          <w:color w:val="000000"/>
        </w:rPr>
        <w:t>,</w:t>
      </w:r>
      <w:r w:rsidRPr="0005458D">
        <w:rPr>
          <w:i/>
          <w:iCs/>
          <w:color w:val="000000"/>
        </w:rPr>
        <w:t> 303</w:t>
      </w:r>
      <w:r w:rsidRPr="0005458D">
        <w:rPr>
          <w:color w:val="000000"/>
        </w:rPr>
        <w:t>(5663), 1499-1503. </w:t>
      </w:r>
      <w:hyperlink r:id="rId98" w:history="1">
        <w:r w:rsidRPr="0005458D">
          <w:rPr>
            <w:rStyle w:val="Hyperlink"/>
          </w:rPr>
          <w:t>https://doi.org/10.1126/science.1093877</w:t>
        </w:r>
      </w:hyperlink>
    </w:p>
    <w:p w14:paraId="55343F5C" w14:textId="77777777" w:rsidR="0005458D" w:rsidRPr="0005458D" w:rsidRDefault="0005458D" w:rsidP="0005458D">
      <w:pPr>
        <w:pStyle w:val="NormalWeb"/>
        <w:rPr>
          <w:color w:val="000000"/>
        </w:rPr>
      </w:pPr>
      <w:r w:rsidRPr="0005458D">
        <w:rPr>
          <w:color w:val="000000"/>
        </w:rPr>
        <w:t>Ma, R., &amp; Yuan, X. (2023). Subseasonal Ensemble Prediction of Flash Droughts over China. </w:t>
      </w:r>
      <w:r w:rsidRPr="0005458D">
        <w:rPr>
          <w:i/>
          <w:iCs/>
          <w:color w:val="000000"/>
        </w:rPr>
        <w:t>Journal of hydrometeorology</w:t>
      </w:r>
      <w:r w:rsidRPr="0005458D">
        <w:rPr>
          <w:color w:val="000000"/>
        </w:rPr>
        <w:t>,</w:t>
      </w:r>
      <w:r w:rsidRPr="0005458D">
        <w:rPr>
          <w:i/>
          <w:iCs/>
          <w:color w:val="000000"/>
        </w:rPr>
        <w:t> 24</w:t>
      </w:r>
      <w:r w:rsidRPr="0005458D">
        <w:rPr>
          <w:color w:val="000000"/>
        </w:rPr>
        <w:t>(5), 897-910. </w:t>
      </w:r>
      <w:hyperlink r:id="rId99" w:history="1">
        <w:r w:rsidRPr="0005458D">
          <w:rPr>
            <w:rStyle w:val="Hyperlink"/>
          </w:rPr>
          <w:t>https://doi.org/10.1175/JHM-D-22-0150.1</w:t>
        </w:r>
      </w:hyperlink>
    </w:p>
    <w:p w14:paraId="506F9F70" w14:textId="77777777" w:rsidR="0005458D" w:rsidRPr="0005458D" w:rsidRDefault="0005458D" w:rsidP="0005458D">
      <w:pPr>
        <w:pStyle w:val="NormalWeb"/>
        <w:rPr>
          <w:color w:val="000000"/>
        </w:rPr>
      </w:pPr>
      <w:r w:rsidRPr="0005458D">
        <w:rPr>
          <w:color w:val="000000"/>
        </w:rPr>
        <w:lastRenderedPageBreak/>
        <w:t>Ma, Z., Yan, N., Wu, B., Stein, A., Zhu, W., &amp; Zeng, H. (2019). Variation in actual evapotranspiration following changes in climate and vegetation cover during an ecological restoration period (2000–2015) in the Loess Plateau, China. </w:t>
      </w:r>
      <w:r w:rsidRPr="0005458D">
        <w:rPr>
          <w:i/>
          <w:iCs/>
          <w:color w:val="000000"/>
        </w:rPr>
        <w:t>The Science of the total environment</w:t>
      </w:r>
      <w:r w:rsidRPr="0005458D">
        <w:rPr>
          <w:color w:val="000000"/>
        </w:rPr>
        <w:t>,</w:t>
      </w:r>
      <w:r w:rsidRPr="0005458D">
        <w:rPr>
          <w:i/>
          <w:iCs/>
          <w:color w:val="000000"/>
        </w:rPr>
        <w:t> 689</w:t>
      </w:r>
      <w:r w:rsidRPr="0005458D">
        <w:rPr>
          <w:color w:val="000000"/>
        </w:rPr>
        <w:t>, 534-545. </w:t>
      </w:r>
      <w:hyperlink r:id="rId100" w:history="1">
        <w:r w:rsidRPr="0005458D">
          <w:rPr>
            <w:rStyle w:val="Hyperlink"/>
          </w:rPr>
          <w:t>https://doi.org/10.1016/j.scitotenv.2019.06.155</w:t>
        </w:r>
      </w:hyperlink>
    </w:p>
    <w:p w14:paraId="65445E8E" w14:textId="77777777" w:rsidR="0005458D" w:rsidRPr="0005458D" w:rsidRDefault="0005458D" w:rsidP="0005458D">
      <w:pPr>
        <w:pStyle w:val="NormalWeb"/>
        <w:rPr>
          <w:color w:val="000000"/>
        </w:rPr>
      </w:pPr>
      <w:r w:rsidRPr="0005458D">
        <w:rPr>
          <w:color w:val="000000"/>
        </w:rPr>
        <w:t>Marchin, R. M., Backes, D., Ossola, A., Leishman, M. R., Tjoelker, M. G., &amp; Ellsworth, D. S. (2022). Extreme heat increases stomatal conductance and drought‐induced mortality risk in vulnerable plant species. </w:t>
      </w:r>
      <w:r w:rsidRPr="0005458D">
        <w:rPr>
          <w:i/>
          <w:iCs/>
          <w:color w:val="000000"/>
        </w:rPr>
        <w:t>Global change biology</w:t>
      </w:r>
      <w:r w:rsidRPr="0005458D">
        <w:rPr>
          <w:color w:val="000000"/>
        </w:rPr>
        <w:t>,</w:t>
      </w:r>
      <w:r w:rsidRPr="0005458D">
        <w:rPr>
          <w:i/>
          <w:iCs/>
          <w:color w:val="000000"/>
        </w:rPr>
        <w:t> 28</w:t>
      </w:r>
      <w:r w:rsidRPr="0005458D">
        <w:rPr>
          <w:color w:val="000000"/>
        </w:rPr>
        <w:t>(3), 1133-1146. </w:t>
      </w:r>
      <w:hyperlink r:id="rId101" w:history="1">
        <w:r w:rsidRPr="0005458D">
          <w:rPr>
            <w:rStyle w:val="Hyperlink"/>
          </w:rPr>
          <w:t>https://doi.org/10.1111/gcb.15976</w:t>
        </w:r>
      </w:hyperlink>
    </w:p>
    <w:p w14:paraId="0AEC69BF" w14:textId="77777777" w:rsidR="0005458D" w:rsidRPr="0005458D" w:rsidRDefault="0005458D" w:rsidP="0005458D">
      <w:pPr>
        <w:pStyle w:val="NormalWeb"/>
        <w:rPr>
          <w:color w:val="000000"/>
        </w:rPr>
      </w:pPr>
      <w:r w:rsidRPr="0005458D">
        <w:rPr>
          <w:color w:val="000000"/>
        </w:rPr>
        <w:t xml:space="preserve">Miralles, D., </w:t>
      </w:r>
      <w:proofErr w:type="spellStart"/>
      <w:r w:rsidRPr="0005458D">
        <w:rPr>
          <w:color w:val="000000"/>
        </w:rPr>
        <w:t>Teuling</w:t>
      </w:r>
      <w:proofErr w:type="spellEnd"/>
      <w:r w:rsidRPr="0005458D">
        <w:rPr>
          <w:color w:val="000000"/>
        </w:rPr>
        <w:t xml:space="preserve">, A. J., </w:t>
      </w:r>
      <w:proofErr w:type="spellStart"/>
      <w:r w:rsidRPr="0005458D">
        <w:rPr>
          <w:color w:val="000000"/>
        </w:rPr>
        <w:t>Heerwaarden</w:t>
      </w:r>
      <w:proofErr w:type="spellEnd"/>
      <w:r w:rsidRPr="0005458D">
        <w:rPr>
          <w:color w:val="000000"/>
        </w:rPr>
        <w:t xml:space="preserve">, v. C. C., &amp; </w:t>
      </w:r>
      <w:proofErr w:type="spellStart"/>
      <w:r w:rsidRPr="0005458D">
        <w:rPr>
          <w:color w:val="000000"/>
        </w:rPr>
        <w:t>Vilà-Guerau</w:t>
      </w:r>
      <w:proofErr w:type="spellEnd"/>
      <w:r w:rsidRPr="0005458D">
        <w:rPr>
          <w:color w:val="000000"/>
        </w:rPr>
        <w:t xml:space="preserve"> de Arellano, J. (2014). Mega-heatwave temperatures due to combined soil desiccation and atmospheric heat accumulation. </w:t>
      </w:r>
      <w:r w:rsidRPr="0005458D">
        <w:rPr>
          <w:i/>
          <w:iCs/>
          <w:color w:val="000000"/>
        </w:rPr>
        <w:t>Nature geoscience</w:t>
      </w:r>
      <w:r w:rsidRPr="0005458D">
        <w:rPr>
          <w:color w:val="000000"/>
        </w:rPr>
        <w:t>,</w:t>
      </w:r>
      <w:r w:rsidRPr="0005458D">
        <w:rPr>
          <w:i/>
          <w:iCs/>
          <w:color w:val="000000"/>
        </w:rPr>
        <w:t> 7</w:t>
      </w:r>
      <w:r w:rsidRPr="0005458D">
        <w:rPr>
          <w:color w:val="000000"/>
        </w:rPr>
        <w:t>(5), 345-349. </w:t>
      </w:r>
      <w:hyperlink r:id="rId102" w:history="1">
        <w:r w:rsidRPr="0005458D">
          <w:rPr>
            <w:rStyle w:val="Hyperlink"/>
          </w:rPr>
          <w:t>https://doi.org/10.1038/ngeo2141</w:t>
        </w:r>
      </w:hyperlink>
    </w:p>
    <w:p w14:paraId="2AA1770A" w14:textId="77777777" w:rsidR="0005458D" w:rsidRPr="0005458D" w:rsidRDefault="0005458D" w:rsidP="0005458D">
      <w:pPr>
        <w:pStyle w:val="NormalWeb"/>
        <w:rPr>
          <w:color w:val="000000"/>
        </w:rPr>
      </w:pPr>
      <w:r w:rsidRPr="0005458D">
        <w:rPr>
          <w:color w:val="000000"/>
        </w:rPr>
        <w:t xml:space="preserve">Miralles, D. G., Gentine, P., Seneviratne, S. I., &amp; </w:t>
      </w:r>
      <w:proofErr w:type="spellStart"/>
      <w:r w:rsidRPr="0005458D">
        <w:rPr>
          <w:color w:val="000000"/>
        </w:rPr>
        <w:t>Teuling</w:t>
      </w:r>
      <w:proofErr w:type="spellEnd"/>
      <w:r w:rsidRPr="0005458D">
        <w:rPr>
          <w:color w:val="000000"/>
        </w:rPr>
        <w:t xml:space="preserve">, A. J. (2019). Land–atmospheric </w:t>
      </w:r>
      <w:proofErr w:type="gramStart"/>
      <w:r w:rsidRPr="0005458D">
        <w:rPr>
          <w:color w:val="000000"/>
        </w:rPr>
        <w:t>feedbacks</w:t>
      </w:r>
      <w:proofErr w:type="gramEnd"/>
      <w:r w:rsidRPr="0005458D">
        <w:rPr>
          <w:color w:val="000000"/>
        </w:rPr>
        <w:t xml:space="preserve"> during droughts and </w:t>
      </w:r>
      <w:proofErr w:type="gramStart"/>
      <w:r w:rsidRPr="0005458D">
        <w:rPr>
          <w:color w:val="000000"/>
        </w:rPr>
        <w:t>heatwaves :</w:t>
      </w:r>
      <w:proofErr w:type="gramEnd"/>
      <w:r w:rsidRPr="0005458D">
        <w:rPr>
          <w:color w:val="000000"/>
        </w:rPr>
        <w:t xml:space="preserve"> state of the science and current challenges. </w:t>
      </w:r>
      <w:r w:rsidRPr="0005458D">
        <w:rPr>
          <w:i/>
          <w:iCs/>
          <w:color w:val="000000"/>
        </w:rPr>
        <w:t>Annals of the New York Academy of Sciences</w:t>
      </w:r>
      <w:r w:rsidRPr="0005458D">
        <w:rPr>
          <w:color w:val="000000"/>
        </w:rPr>
        <w:t>,</w:t>
      </w:r>
      <w:r w:rsidRPr="0005458D">
        <w:rPr>
          <w:i/>
          <w:iCs/>
          <w:color w:val="000000"/>
        </w:rPr>
        <w:t> 1436</w:t>
      </w:r>
      <w:r w:rsidRPr="0005458D">
        <w:rPr>
          <w:color w:val="000000"/>
        </w:rPr>
        <w:t>(1), 19-35. </w:t>
      </w:r>
      <w:hyperlink r:id="rId103" w:history="1">
        <w:r w:rsidRPr="0005458D">
          <w:rPr>
            <w:rStyle w:val="Hyperlink"/>
          </w:rPr>
          <w:t>https://doi.org/10.1111/nyas.13912</w:t>
        </w:r>
      </w:hyperlink>
    </w:p>
    <w:p w14:paraId="0F608C62" w14:textId="77777777" w:rsidR="0005458D" w:rsidRPr="0005458D" w:rsidRDefault="0005458D" w:rsidP="0005458D">
      <w:pPr>
        <w:pStyle w:val="NormalWeb"/>
        <w:rPr>
          <w:color w:val="000000"/>
        </w:rPr>
      </w:pPr>
      <w:r w:rsidRPr="0005458D">
        <w:rPr>
          <w:color w:val="000000"/>
        </w:rPr>
        <w:t xml:space="preserve">Miralles, D. G., van den Berg, M. J., </w:t>
      </w:r>
      <w:proofErr w:type="spellStart"/>
      <w:r w:rsidRPr="0005458D">
        <w:rPr>
          <w:color w:val="000000"/>
        </w:rPr>
        <w:t>Teuling</w:t>
      </w:r>
      <w:proofErr w:type="spellEnd"/>
      <w:r w:rsidRPr="0005458D">
        <w:rPr>
          <w:color w:val="000000"/>
        </w:rPr>
        <w:t>, A. J., &amp; de Jeu, R. A. M. (2012). Soil moisture-temperature coupling: A multiscale observational analysis. </w:t>
      </w:r>
      <w:r w:rsidRPr="0005458D">
        <w:rPr>
          <w:i/>
          <w:iCs/>
          <w:color w:val="000000"/>
        </w:rPr>
        <w:t>Geophysical research letters</w:t>
      </w:r>
      <w:r w:rsidRPr="0005458D">
        <w:rPr>
          <w:color w:val="000000"/>
        </w:rPr>
        <w:t>,</w:t>
      </w:r>
      <w:r w:rsidRPr="0005458D">
        <w:rPr>
          <w:i/>
          <w:iCs/>
          <w:color w:val="000000"/>
        </w:rPr>
        <w:t> 39</w:t>
      </w:r>
      <w:r w:rsidRPr="0005458D">
        <w:rPr>
          <w:color w:val="000000"/>
        </w:rPr>
        <w:t>(21), n/a. </w:t>
      </w:r>
      <w:hyperlink r:id="rId104" w:history="1">
        <w:r w:rsidRPr="0005458D">
          <w:rPr>
            <w:rStyle w:val="Hyperlink"/>
          </w:rPr>
          <w:t>https://doi.org/10.1029/2012GL053703</w:t>
        </w:r>
      </w:hyperlink>
    </w:p>
    <w:p w14:paraId="05F6459A" w14:textId="77777777" w:rsidR="0005458D" w:rsidRPr="0005458D" w:rsidRDefault="0005458D" w:rsidP="0005458D">
      <w:pPr>
        <w:pStyle w:val="NormalWeb"/>
        <w:rPr>
          <w:color w:val="000000"/>
        </w:rPr>
      </w:pPr>
      <w:r w:rsidRPr="0005458D">
        <w:rPr>
          <w:color w:val="000000"/>
        </w:rPr>
        <w:t>Mo, K. C., &amp; Lettenmaier, D. P. (2016). Precipitation Deficit Flash Droughts over the United States. </w:t>
      </w:r>
      <w:r w:rsidRPr="0005458D">
        <w:rPr>
          <w:i/>
          <w:iCs/>
          <w:color w:val="000000"/>
        </w:rPr>
        <w:t>Journal of hydrometeorology</w:t>
      </w:r>
      <w:r w:rsidRPr="0005458D">
        <w:rPr>
          <w:color w:val="000000"/>
        </w:rPr>
        <w:t>,</w:t>
      </w:r>
      <w:r w:rsidRPr="0005458D">
        <w:rPr>
          <w:i/>
          <w:iCs/>
          <w:color w:val="000000"/>
        </w:rPr>
        <w:t> 17</w:t>
      </w:r>
      <w:r w:rsidRPr="0005458D">
        <w:rPr>
          <w:color w:val="000000"/>
        </w:rPr>
        <w:t>(4), 1169-1184. </w:t>
      </w:r>
      <w:hyperlink r:id="rId105" w:history="1">
        <w:r w:rsidRPr="0005458D">
          <w:rPr>
            <w:rStyle w:val="Hyperlink"/>
          </w:rPr>
          <w:t>https://doi.org/10.1175/JHM-D-15-0158.1</w:t>
        </w:r>
      </w:hyperlink>
    </w:p>
    <w:p w14:paraId="53D8C8AF" w14:textId="77777777" w:rsidR="0005458D" w:rsidRPr="0005458D" w:rsidRDefault="0005458D" w:rsidP="0005458D">
      <w:pPr>
        <w:pStyle w:val="NormalWeb"/>
        <w:rPr>
          <w:color w:val="000000"/>
        </w:rPr>
      </w:pPr>
      <w:r w:rsidRPr="0005458D">
        <w:rPr>
          <w:color w:val="000000"/>
        </w:rPr>
        <w:t>Mukherjee, S., &amp; Mishra, A. K. (2022). Global Flash Drought Analysis: Uncertainties From Indicators and Datasets. </w:t>
      </w:r>
      <w:r w:rsidRPr="0005458D">
        <w:rPr>
          <w:i/>
          <w:iCs/>
          <w:color w:val="000000"/>
        </w:rPr>
        <w:t>Earth's future</w:t>
      </w:r>
      <w:r w:rsidRPr="0005458D">
        <w:rPr>
          <w:color w:val="000000"/>
        </w:rPr>
        <w:t>,</w:t>
      </w:r>
      <w:r w:rsidRPr="0005458D">
        <w:rPr>
          <w:i/>
          <w:iCs/>
          <w:color w:val="000000"/>
        </w:rPr>
        <w:t> 10</w:t>
      </w:r>
      <w:r w:rsidRPr="0005458D">
        <w:rPr>
          <w:color w:val="000000"/>
        </w:rPr>
        <w:t>(6), n/a. </w:t>
      </w:r>
      <w:hyperlink r:id="rId106" w:history="1">
        <w:r w:rsidRPr="0005458D">
          <w:rPr>
            <w:rStyle w:val="Hyperlink"/>
          </w:rPr>
          <w:t>https://doi.org/10.1029/2022EF002660</w:t>
        </w:r>
      </w:hyperlink>
    </w:p>
    <w:p w14:paraId="3E97D411" w14:textId="77777777" w:rsidR="0005458D" w:rsidRPr="0005458D" w:rsidRDefault="0005458D" w:rsidP="0005458D">
      <w:pPr>
        <w:pStyle w:val="NormalWeb"/>
        <w:rPr>
          <w:color w:val="000000"/>
        </w:rPr>
      </w:pPr>
      <w:r w:rsidRPr="0005458D">
        <w:rPr>
          <w:color w:val="000000"/>
        </w:rPr>
        <w:t>Mukherjee, S., Mishra, A. K., Ashfaq, M., &amp; Kao, S.-C. (2022). Relative effect of anthropogenic warming and natural climate variability to changes in Compound drought and heatwaves. </w:t>
      </w:r>
      <w:r w:rsidRPr="0005458D">
        <w:rPr>
          <w:i/>
          <w:iCs/>
          <w:color w:val="000000"/>
        </w:rPr>
        <w:t>Journal of hydrology (Amsterdam)</w:t>
      </w:r>
      <w:r w:rsidRPr="0005458D">
        <w:rPr>
          <w:color w:val="000000"/>
        </w:rPr>
        <w:t>,</w:t>
      </w:r>
      <w:r w:rsidRPr="0005458D">
        <w:rPr>
          <w:i/>
          <w:iCs/>
          <w:color w:val="000000"/>
        </w:rPr>
        <w:t> 605</w:t>
      </w:r>
      <w:r w:rsidRPr="0005458D">
        <w:rPr>
          <w:color w:val="000000"/>
        </w:rPr>
        <w:t>(C), 127396. </w:t>
      </w:r>
      <w:hyperlink r:id="rId107" w:history="1">
        <w:r w:rsidRPr="0005458D">
          <w:rPr>
            <w:rStyle w:val="Hyperlink"/>
          </w:rPr>
          <w:t>https://doi.org/10.1016/j.jhydrol.2021.127396</w:t>
        </w:r>
      </w:hyperlink>
    </w:p>
    <w:p w14:paraId="61AF58A1" w14:textId="77777777" w:rsidR="0005458D" w:rsidRPr="0005458D" w:rsidRDefault="0005458D" w:rsidP="0005458D">
      <w:pPr>
        <w:pStyle w:val="NormalWeb"/>
        <w:rPr>
          <w:color w:val="000000"/>
        </w:rPr>
      </w:pPr>
      <w:r w:rsidRPr="0005458D">
        <w:rPr>
          <w:color w:val="000000"/>
        </w:rPr>
        <w:t xml:space="preserve">Naumann, G., Cammalleri, C., </w:t>
      </w:r>
      <w:proofErr w:type="spellStart"/>
      <w:r w:rsidRPr="0005458D">
        <w:rPr>
          <w:color w:val="000000"/>
        </w:rPr>
        <w:t>Mentaschi</w:t>
      </w:r>
      <w:proofErr w:type="spellEnd"/>
      <w:r w:rsidRPr="0005458D">
        <w:rPr>
          <w:color w:val="000000"/>
        </w:rPr>
        <w:t>, L., &amp; Feyen, L. (2021). Increased economic drought impacts in Europe with anthropogenic warming. </w:t>
      </w:r>
      <w:r w:rsidRPr="0005458D">
        <w:rPr>
          <w:i/>
          <w:iCs/>
          <w:color w:val="000000"/>
        </w:rPr>
        <w:t>Nature climate change</w:t>
      </w:r>
      <w:r w:rsidRPr="0005458D">
        <w:rPr>
          <w:color w:val="000000"/>
        </w:rPr>
        <w:t>,</w:t>
      </w:r>
      <w:r w:rsidRPr="0005458D">
        <w:rPr>
          <w:i/>
          <w:iCs/>
          <w:color w:val="000000"/>
        </w:rPr>
        <w:t> 11</w:t>
      </w:r>
      <w:r w:rsidRPr="0005458D">
        <w:rPr>
          <w:color w:val="000000"/>
        </w:rPr>
        <w:t>(6), 485-491. </w:t>
      </w:r>
      <w:hyperlink r:id="rId108" w:history="1">
        <w:r w:rsidRPr="0005458D">
          <w:rPr>
            <w:rStyle w:val="Hyperlink"/>
          </w:rPr>
          <w:t>https://doi.org/10.1038/s41558-021-01044-3</w:t>
        </w:r>
      </w:hyperlink>
    </w:p>
    <w:p w14:paraId="1EE80B22" w14:textId="77777777" w:rsidR="0005458D" w:rsidRPr="0005458D" w:rsidRDefault="0005458D" w:rsidP="0005458D">
      <w:pPr>
        <w:pStyle w:val="NormalWeb"/>
        <w:rPr>
          <w:color w:val="000000"/>
        </w:rPr>
      </w:pPr>
      <w:r w:rsidRPr="0005458D">
        <w:rPr>
          <w:color w:val="000000"/>
        </w:rPr>
        <w:t xml:space="preserve">Newman, M., &amp; Sardeshmukh, P. D. (1998). The impact of the annual cycle on the North Pacific/North American response to remote </w:t>
      </w:r>
      <w:proofErr w:type="gramStart"/>
      <w:r w:rsidRPr="0005458D">
        <w:rPr>
          <w:color w:val="000000"/>
        </w:rPr>
        <w:t>low-frequency</w:t>
      </w:r>
      <w:proofErr w:type="gramEnd"/>
      <w:r w:rsidRPr="0005458D">
        <w:rPr>
          <w:color w:val="000000"/>
        </w:rPr>
        <w:t xml:space="preserve"> forcing. </w:t>
      </w:r>
      <w:r w:rsidRPr="0005458D">
        <w:rPr>
          <w:i/>
          <w:iCs/>
          <w:color w:val="000000"/>
        </w:rPr>
        <w:t>Journal of the atmospheric sciences</w:t>
      </w:r>
      <w:r w:rsidRPr="0005458D">
        <w:rPr>
          <w:color w:val="000000"/>
        </w:rPr>
        <w:t>,</w:t>
      </w:r>
      <w:r w:rsidRPr="0005458D">
        <w:rPr>
          <w:i/>
          <w:iCs/>
          <w:color w:val="000000"/>
        </w:rPr>
        <w:t> 55</w:t>
      </w:r>
      <w:r w:rsidRPr="0005458D">
        <w:rPr>
          <w:color w:val="000000"/>
        </w:rPr>
        <w:t>(8), 1336-1353. </w:t>
      </w:r>
      <w:hyperlink r:id="rId109" w:history="1">
        <w:r w:rsidRPr="0005458D">
          <w:rPr>
            <w:rStyle w:val="Hyperlink"/>
          </w:rPr>
          <w:t>https://doi.org/10.1175/1520-0469(1998)055</w:t>
        </w:r>
      </w:hyperlink>
      <w:r w:rsidRPr="0005458D">
        <w:rPr>
          <w:color w:val="000000"/>
        </w:rPr>
        <w:t>&lt;</w:t>
      </w:r>
      <w:proofErr w:type="gramStart"/>
      <w:r w:rsidRPr="0005458D">
        <w:rPr>
          <w:color w:val="000000"/>
        </w:rPr>
        <w:t>1336:TIOTAC</w:t>
      </w:r>
      <w:proofErr w:type="gramEnd"/>
      <w:r w:rsidRPr="0005458D">
        <w:rPr>
          <w:color w:val="000000"/>
        </w:rPr>
        <w:t>&gt;2.0.CO</w:t>
      </w:r>
    </w:p>
    <w:p w14:paraId="46FFC761" w14:textId="77777777" w:rsidR="0005458D" w:rsidRPr="0005458D" w:rsidRDefault="0005458D" w:rsidP="0005458D">
      <w:pPr>
        <w:pStyle w:val="NormalWeb"/>
        <w:rPr>
          <w:color w:val="000000"/>
        </w:rPr>
      </w:pPr>
      <w:r w:rsidRPr="0005458D">
        <w:rPr>
          <w:color w:val="000000"/>
        </w:rPr>
        <w:t>2</w:t>
      </w:r>
    </w:p>
    <w:p w14:paraId="5D90BEA3" w14:textId="77777777" w:rsidR="0005458D" w:rsidRPr="0005458D" w:rsidRDefault="0005458D" w:rsidP="0005458D">
      <w:pPr>
        <w:pStyle w:val="NormalWeb"/>
        <w:rPr>
          <w:color w:val="000000"/>
        </w:rPr>
      </w:pPr>
      <w:r w:rsidRPr="0005458D">
        <w:rPr>
          <w:color w:val="000000"/>
        </w:rPr>
        <w:lastRenderedPageBreak/>
        <w:t>Nguyen, N. M., &amp; Choi, M. (2024). Delving into flash droughts in Vietnam during the last two decades using the standardized evaporative stress ratio. </w:t>
      </w:r>
      <w:r w:rsidRPr="0005458D">
        <w:rPr>
          <w:i/>
          <w:iCs/>
          <w:color w:val="000000"/>
        </w:rPr>
        <w:t>Journal of hydrology (Amsterdam)</w:t>
      </w:r>
      <w:r w:rsidRPr="0005458D">
        <w:rPr>
          <w:color w:val="000000"/>
        </w:rPr>
        <w:t>,</w:t>
      </w:r>
      <w:r w:rsidRPr="0005458D">
        <w:rPr>
          <w:i/>
          <w:iCs/>
          <w:color w:val="000000"/>
        </w:rPr>
        <w:t> 630</w:t>
      </w:r>
      <w:r w:rsidRPr="0005458D">
        <w:rPr>
          <w:color w:val="000000"/>
        </w:rPr>
        <w:t>, 130669. </w:t>
      </w:r>
      <w:hyperlink r:id="rId110" w:history="1">
        <w:r w:rsidRPr="0005458D">
          <w:rPr>
            <w:rStyle w:val="Hyperlink"/>
          </w:rPr>
          <w:t>https://doi.org/10.1016/j.jhydrol.2024.130669</w:t>
        </w:r>
      </w:hyperlink>
    </w:p>
    <w:p w14:paraId="14EE4A5C" w14:textId="77777777" w:rsidR="0005458D" w:rsidRPr="0005458D" w:rsidRDefault="0005458D" w:rsidP="0005458D">
      <w:pPr>
        <w:pStyle w:val="NormalWeb"/>
        <w:rPr>
          <w:color w:val="000000"/>
        </w:rPr>
      </w:pPr>
      <w:r w:rsidRPr="0005458D">
        <w:rPr>
          <w:color w:val="000000"/>
        </w:rPr>
        <w:t>Noguera, I., Domínguez‐Castro, F., &amp; Vicente‐Serrano, S. M. (2020). Characteristics and trends of flash droughts in Spain, 1961–2018. </w:t>
      </w:r>
      <w:r w:rsidRPr="0005458D">
        <w:rPr>
          <w:i/>
          <w:iCs/>
          <w:color w:val="000000"/>
        </w:rPr>
        <w:t>Annals of the New York Academy of Sciences</w:t>
      </w:r>
      <w:r w:rsidRPr="0005458D">
        <w:rPr>
          <w:color w:val="000000"/>
        </w:rPr>
        <w:t>,</w:t>
      </w:r>
      <w:r w:rsidRPr="0005458D">
        <w:rPr>
          <w:i/>
          <w:iCs/>
          <w:color w:val="000000"/>
        </w:rPr>
        <w:t> 1472</w:t>
      </w:r>
      <w:r w:rsidRPr="0005458D">
        <w:rPr>
          <w:color w:val="000000"/>
        </w:rPr>
        <w:t>(1), 155-172. </w:t>
      </w:r>
      <w:hyperlink r:id="rId111" w:history="1">
        <w:r w:rsidRPr="0005458D">
          <w:rPr>
            <w:rStyle w:val="Hyperlink"/>
          </w:rPr>
          <w:t>https://doi.org/10.1111/nyas.14365</w:t>
        </w:r>
      </w:hyperlink>
    </w:p>
    <w:p w14:paraId="14A7686B" w14:textId="77777777" w:rsidR="0005458D" w:rsidRPr="0005458D" w:rsidRDefault="0005458D" w:rsidP="0005458D">
      <w:pPr>
        <w:pStyle w:val="NormalWeb"/>
        <w:rPr>
          <w:color w:val="000000"/>
        </w:rPr>
      </w:pPr>
      <w:r w:rsidRPr="0005458D">
        <w:rPr>
          <w:color w:val="000000"/>
        </w:rPr>
        <w:t>Oki, T., &amp; Kanae, S. (2006). Global Hydrological Cycles and World Water Resources. </w:t>
      </w:r>
      <w:r w:rsidRPr="0005458D">
        <w:rPr>
          <w:i/>
          <w:iCs/>
          <w:color w:val="000000"/>
        </w:rPr>
        <w:t>Science (American Association for the Advancement of Science)</w:t>
      </w:r>
      <w:r w:rsidRPr="0005458D">
        <w:rPr>
          <w:color w:val="000000"/>
        </w:rPr>
        <w:t>,</w:t>
      </w:r>
      <w:r w:rsidRPr="0005458D">
        <w:rPr>
          <w:i/>
          <w:iCs/>
          <w:color w:val="000000"/>
        </w:rPr>
        <w:t> 313</w:t>
      </w:r>
      <w:r w:rsidRPr="0005458D">
        <w:rPr>
          <w:color w:val="000000"/>
        </w:rPr>
        <w:t>(5790), 1068-1072. </w:t>
      </w:r>
      <w:hyperlink r:id="rId112" w:history="1">
        <w:r w:rsidRPr="0005458D">
          <w:rPr>
            <w:rStyle w:val="Hyperlink"/>
          </w:rPr>
          <w:t>https://doi.org/10.1126/science.1128845</w:t>
        </w:r>
      </w:hyperlink>
    </w:p>
    <w:p w14:paraId="755D7ECD" w14:textId="77777777" w:rsidR="0005458D" w:rsidRPr="0005458D" w:rsidRDefault="0005458D" w:rsidP="0005458D">
      <w:pPr>
        <w:pStyle w:val="NormalWeb"/>
        <w:rPr>
          <w:color w:val="000000"/>
        </w:rPr>
      </w:pPr>
      <w:r w:rsidRPr="0005458D">
        <w:rPr>
          <w:color w:val="000000"/>
        </w:rPr>
        <w:t xml:space="preserve">Orth, R., O, S., </w:t>
      </w:r>
      <w:proofErr w:type="spellStart"/>
      <w:r w:rsidRPr="0005458D">
        <w:rPr>
          <w:color w:val="000000"/>
        </w:rPr>
        <w:t>Zscheischler</w:t>
      </w:r>
      <w:proofErr w:type="spellEnd"/>
      <w:r w:rsidRPr="0005458D">
        <w:rPr>
          <w:color w:val="000000"/>
        </w:rPr>
        <w:t>, J., Mahecha, M. D., &amp; Reichstein, M. (2022). Contrasting biophysical and societal impacts of hydro-meteorological extremes. </w:t>
      </w:r>
      <w:r w:rsidRPr="0005458D">
        <w:rPr>
          <w:i/>
          <w:iCs/>
          <w:color w:val="000000"/>
        </w:rPr>
        <w:t>Environmental research letters</w:t>
      </w:r>
      <w:r w:rsidRPr="0005458D">
        <w:rPr>
          <w:color w:val="000000"/>
        </w:rPr>
        <w:t>,</w:t>
      </w:r>
      <w:r w:rsidRPr="0005458D">
        <w:rPr>
          <w:i/>
          <w:iCs/>
          <w:color w:val="000000"/>
        </w:rPr>
        <w:t> 17</w:t>
      </w:r>
      <w:r w:rsidRPr="0005458D">
        <w:rPr>
          <w:color w:val="000000"/>
        </w:rPr>
        <w:t>(1), 014044. </w:t>
      </w:r>
      <w:hyperlink r:id="rId113" w:history="1">
        <w:r w:rsidRPr="0005458D">
          <w:rPr>
            <w:rStyle w:val="Hyperlink"/>
          </w:rPr>
          <w:t>https://doi.org/10.1088/1748-9326/ac4139</w:t>
        </w:r>
      </w:hyperlink>
    </w:p>
    <w:p w14:paraId="1ED66594" w14:textId="77777777" w:rsidR="0005458D" w:rsidRPr="0005458D" w:rsidRDefault="0005458D" w:rsidP="0005458D">
      <w:pPr>
        <w:pStyle w:val="NormalWeb"/>
        <w:rPr>
          <w:color w:val="000000"/>
        </w:rPr>
      </w:pPr>
      <w:r w:rsidRPr="0005458D">
        <w:rPr>
          <w:color w:val="000000"/>
        </w:rPr>
        <w:t>Osman, M., Zaitchik, B. F., Badr, H. S., Otkin, J., Zhong, Y., Lorenz, D., . . . Holmes, T. (2022). Diagnostic Classification of Flash Drought Events Reveals Distinct Classes of Forcings and Impacts. </w:t>
      </w:r>
      <w:r w:rsidRPr="0005458D">
        <w:rPr>
          <w:i/>
          <w:iCs/>
          <w:color w:val="000000"/>
        </w:rPr>
        <w:t>Journal of hydrometeorology</w:t>
      </w:r>
      <w:r w:rsidRPr="0005458D">
        <w:rPr>
          <w:color w:val="000000"/>
        </w:rPr>
        <w:t>,</w:t>
      </w:r>
      <w:r w:rsidRPr="0005458D">
        <w:rPr>
          <w:i/>
          <w:iCs/>
          <w:color w:val="000000"/>
        </w:rPr>
        <w:t> 23</w:t>
      </w:r>
      <w:r w:rsidRPr="0005458D">
        <w:rPr>
          <w:color w:val="000000"/>
        </w:rPr>
        <w:t>(2), 275-289. </w:t>
      </w:r>
      <w:hyperlink r:id="rId114" w:history="1">
        <w:r w:rsidRPr="0005458D">
          <w:rPr>
            <w:rStyle w:val="Hyperlink"/>
          </w:rPr>
          <w:t>https://doi.org/10.1175/JHM-D-21-0134.1</w:t>
        </w:r>
      </w:hyperlink>
    </w:p>
    <w:p w14:paraId="22038FD9" w14:textId="77777777" w:rsidR="0005458D" w:rsidRPr="0005458D" w:rsidRDefault="0005458D" w:rsidP="0005458D">
      <w:pPr>
        <w:pStyle w:val="NormalWeb"/>
        <w:rPr>
          <w:color w:val="000000"/>
        </w:rPr>
      </w:pPr>
      <w:r w:rsidRPr="0005458D">
        <w:rPr>
          <w:color w:val="000000"/>
        </w:rPr>
        <w:t>Otkin, J. A., Anderson, M. C., Hain, C., &amp; Svoboda, M. (2014). Examining the Relationship between Drought Development and Rapid Changes in the Evaporative Stress Index. </w:t>
      </w:r>
      <w:r w:rsidRPr="0005458D">
        <w:rPr>
          <w:i/>
          <w:iCs/>
          <w:color w:val="000000"/>
        </w:rPr>
        <w:t>Journal of hydrometeorology</w:t>
      </w:r>
      <w:r w:rsidRPr="0005458D">
        <w:rPr>
          <w:color w:val="000000"/>
        </w:rPr>
        <w:t>,</w:t>
      </w:r>
      <w:r w:rsidRPr="0005458D">
        <w:rPr>
          <w:i/>
          <w:iCs/>
          <w:color w:val="000000"/>
        </w:rPr>
        <w:t> 15</w:t>
      </w:r>
      <w:r w:rsidRPr="0005458D">
        <w:rPr>
          <w:color w:val="000000"/>
        </w:rPr>
        <w:t>(3), 938-956. </w:t>
      </w:r>
      <w:hyperlink r:id="rId115" w:history="1">
        <w:r w:rsidRPr="0005458D">
          <w:rPr>
            <w:rStyle w:val="Hyperlink"/>
          </w:rPr>
          <w:t>https://doi.org/10.1175/JHM-D-13-0110.1</w:t>
        </w:r>
      </w:hyperlink>
    </w:p>
    <w:p w14:paraId="7DB22A55" w14:textId="77777777" w:rsidR="0005458D" w:rsidRPr="0005458D" w:rsidRDefault="0005458D" w:rsidP="0005458D">
      <w:pPr>
        <w:pStyle w:val="NormalWeb"/>
        <w:rPr>
          <w:color w:val="000000"/>
        </w:rPr>
      </w:pPr>
      <w:r w:rsidRPr="0005458D">
        <w:rPr>
          <w:color w:val="000000"/>
        </w:rPr>
        <w:t>Otkin, J. A., Anderson, M. C., Hain, C., Svoboda, M., Johnson, D., Mueller, R., . . . Brown, J. (2016). Assessing the evolution of soil moisture and vegetation conditions during the 2012 United States flash drought. </w:t>
      </w:r>
      <w:r w:rsidRPr="0005458D">
        <w:rPr>
          <w:i/>
          <w:iCs/>
          <w:color w:val="000000"/>
        </w:rPr>
        <w:t>Agricultural and forest meteorology</w:t>
      </w:r>
      <w:r w:rsidRPr="0005458D">
        <w:rPr>
          <w:color w:val="000000"/>
        </w:rPr>
        <w:t>,</w:t>
      </w:r>
      <w:r w:rsidRPr="0005458D">
        <w:rPr>
          <w:i/>
          <w:iCs/>
          <w:color w:val="000000"/>
        </w:rPr>
        <w:t> 218-219</w:t>
      </w:r>
      <w:r w:rsidRPr="0005458D">
        <w:rPr>
          <w:color w:val="000000"/>
        </w:rPr>
        <w:t>, 230-242. </w:t>
      </w:r>
      <w:hyperlink r:id="rId116" w:history="1">
        <w:r w:rsidRPr="0005458D">
          <w:rPr>
            <w:rStyle w:val="Hyperlink"/>
          </w:rPr>
          <w:t>https://doi.org/10.1016/j.agrformet.2015.12.065</w:t>
        </w:r>
      </w:hyperlink>
    </w:p>
    <w:p w14:paraId="370EE90E" w14:textId="77777777" w:rsidR="0005458D" w:rsidRPr="0005458D" w:rsidRDefault="0005458D" w:rsidP="0005458D">
      <w:pPr>
        <w:pStyle w:val="NormalWeb"/>
        <w:rPr>
          <w:color w:val="000000"/>
        </w:rPr>
      </w:pPr>
      <w:r w:rsidRPr="0005458D">
        <w:rPr>
          <w:color w:val="000000"/>
        </w:rPr>
        <w:t>Otkin, J. A., Haigh, T., Mucia, A., Anderson, M., &amp; Hain, C. (2018). Comparison of Agricultural Stakeholder Survey Results and Drought Monitoring Datasets during the 2016 U.S. Northern Plains Flash Drought. </w:t>
      </w:r>
      <w:r w:rsidRPr="0005458D">
        <w:rPr>
          <w:i/>
          <w:iCs/>
          <w:color w:val="000000"/>
        </w:rPr>
        <w:t>Weather, climate, and society</w:t>
      </w:r>
      <w:r w:rsidRPr="0005458D">
        <w:rPr>
          <w:color w:val="000000"/>
        </w:rPr>
        <w:t>,</w:t>
      </w:r>
      <w:r w:rsidRPr="0005458D">
        <w:rPr>
          <w:i/>
          <w:iCs/>
          <w:color w:val="000000"/>
        </w:rPr>
        <w:t> 10</w:t>
      </w:r>
      <w:r w:rsidRPr="0005458D">
        <w:rPr>
          <w:color w:val="000000"/>
        </w:rPr>
        <w:t>(4), 867-883. </w:t>
      </w:r>
      <w:hyperlink r:id="rId117" w:history="1">
        <w:r w:rsidRPr="0005458D">
          <w:rPr>
            <w:rStyle w:val="Hyperlink"/>
          </w:rPr>
          <w:t>https://doi.org/10.1175/WCAS-D-18-0051.1</w:t>
        </w:r>
      </w:hyperlink>
    </w:p>
    <w:p w14:paraId="520F8066" w14:textId="77777777" w:rsidR="0005458D" w:rsidRPr="0005458D" w:rsidRDefault="0005458D" w:rsidP="0005458D">
      <w:pPr>
        <w:pStyle w:val="NormalWeb"/>
        <w:rPr>
          <w:color w:val="000000"/>
        </w:rPr>
      </w:pPr>
      <w:r w:rsidRPr="0005458D">
        <w:rPr>
          <w:color w:val="000000"/>
        </w:rPr>
        <w:t>Otkin, J. A., Svoboda, M., Hunt, E. D., Ford, T. W., Anderson, M. C., Hain, C., &amp; Basara, J. B. (2018). FLASH DROUGHTS: A Review and Assessment of the Challenges Imposed by Rapid-Onset Droughts in the United States. </w:t>
      </w:r>
      <w:r w:rsidRPr="0005458D">
        <w:rPr>
          <w:i/>
          <w:iCs/>
          <w:color w:val="000000"/>
        </w:rPr>
        <w:t>Bulletin of the American Meteorological Society</w:t>
      </w:r>
      <w:r w:rsidRPr="0005458D">
        <w:rPr>
          <w:color w:val="000000"/>
        </w:rPr>
        <w:t>,</w:t>
      </w:r>
      <w:r w:rsidRPr="0005458D">
        <w:rPr>
          <w:i/>
          <w:iCs/>
          <w:color w:val="000000"/>
        </w:rPr>
        <w:t> 99</w:t>
      </w:r>
      <w:r w:rsidRPr="0005458D">
        <w:rPr>
          <w:color w:val="000000"/>
        </w:rPr>
        <w:t>(5), 911-920. </w:t>
      </w:r>
      <w:hyperlink r:id="rId118" w:history="1">
        <w:r w:rsidRPr="0005458D">
          <w:rPr>
            <w:rStyle w:val="Hyperlink"/>
          </w:rPr>
          <w:t>https://doi.org/10.1175/BAMS-D-17-0149.1</w:t>
        </w:r>
      </w:hyperlink>
    </w:p>
    <w:p w14:paraId="37BD9961" w14:textId="77777777" w:rsidR="0005458D" w:rsidRPr="0005458D" w:rsidRDefault="0005458D" w:rsidP="0005458D">
      <w:pPr>
        <w:pStyle w:val="NormalWeb"/>
        <w:rPr>
          <w:color w:val="000000"/>
        </w:rPr>
      </w:pPr>
      <w:r w:rsidRPr="0005458D">
        <w:rPr>
          <w:color w:val="000000"/>
        </w:rPr>
        <w:t xml:space="preserve">Otkin, J. A., Woloszyn, M., Wang, H., Svoboda, M., </w:t>
      </w:r>
      <w:proofErr w:type="spellStart"/>
      <w:r w:rsidRPr="0005458D">
        <w:rPr>
          <w:color w:val="000000"/>
        </w:rPr>
        <w:t>Skumanich</w:t>
      </w:r>
      <w:proofErr w:type="spellEnd"/>
      <w:r w:rsidRPr="0005458D">
        <w:rPr>
          <w:color w:val="000000"/>
        </w:rPr>
        <w:t xml:space="preserve">, M., </w:t>
      </w:r>
      <w:proofErr w:type="spellStart"/>
      <w:r w:rsidRPr="0005458D">
        <w:rPr>
          <w:color w:val="000000"/>
        </w:rPr>
        <w:t>Pulwarty</w:t>
      </w:r>
      <w:proofErr w:type="spellEnd"/>
      <w:r w:rsidRPr="0005458D">
        <w:rPr>
          <w:color w:val="000000"/>
        </w:rPr>
        <w:t>, R., . . . Cravens, A. E. (2022). Getting ahead of Flash Drought: From Early Warning to Early Action. </w:t>
      </w:r>
      <w:r w:rsidRPr="0005458D">
        <w:rPr>
          <w:i/>
          <w:iCs/>
          <w:color w:val="000000"/>
        </w:rPr>
        <w:t>Bulletin of the American Meteorological Society</w:t>
      </w:r>
      <w:r w:rsidRPr="0005458D">
        <w:rPr>
          <w:color w:val="000000"/>
        </w:rPr>
        <w:t>,</w:t>
      </w:r>
      <w:r w:rsidRPr="0005458D">
        <w:rPr>
          <w:i/>
          <w:iCs/>
          <w:color w:val="000000"/>
        </w:rPr>
        <w:t> 103</w:t>
      </w:r>
      <w:r w:rsidRPr="0005458D">
        <w:rPr>
          <w:color w:val="000000"/>
        </w:rPr>
        <w:t>(10), E2188-E2202. </w:t>
      </w:r>
      <w:hyperlink r:id="rId119" w:history="1">
        <w:r w:rsidRPr="0005458D">
          <w:rPr>
            <w:rStyle w:val="Hyperlink"/>
          </w:rPr>
          <w:t>https://doi.org/10.1175/BAMS-D-21-0288.1</w:t>
        </w:r>
      </w:hyperlink>
    </w:p>
    <w:p w14:paraId="7FB1ED49" w14:textId="77777777" w:rsidR="0005458D" w:rsidRPr="0005458D" w:rsidRDefault="0005458D" w:rsidP="0005458D">
      <w:pPr>
        <w:pStyle w:val="NormalWeb"/>
        <w:rPr>
          <w:color w:val="000000"/>
        </w:rPr>
      </w:pPr>
      <w:r w:rsidRPr="0005458D">
        <w:rPr>
          <w:color w:val="000000"/>
        </w:rPr>
        <w:lastRenderedPageBreak/>
        <w:t>Otkin, J. A., Zhong, Y., Hunt, E. D., Basara, J., Svoboda, M., Anderson, M. C., &amp; Hain, C. (2019). Assessing the Evolution of Soil Moisture and Vegetation Conditions during a Flash Drought–Flash Recovery Sequence over the South-Central United States. </w:t>
      </w:r>
      <w:r w:rsidRPr="0005458D">
        <w:rPr>
          <w:i/>
          <w:iCs/>
          <w:color w:val="000000"/>
        </w:rPr>
        <w:t>Journal of hydrometeorology</w:t>
      </w:r>
      <w:r w:rsidRPr="0005458D">
        <w:rPr>
          <w:color w:val="000000"/>
        </w:rPr>
        <w:t>,</w:t>
      </w:r>
      <w:r w:rsidRPr="0005458D">
        <w:rPr>
          <w:i/>
          <w:iCs/>
          <w:color w:val="000000"/>
        </w:rPr>
        <w:t> 20</w:t>
      </w:r>
      <w:r w:rsidRPr="0005458D">
        <w:rPr>
          <w:color w:val="000000"/>
        </w:rPr>
        <w:t>(3), 549-562. </w:t>
      </w:r>
      <w:hyperlink r:id="rId120" w:history="1">
        <w:r w:rsidRPr="0005458D">
          <w:rPr>
            <w:rStyle w:val="Hyperlink"/>
          </w:rPr>
          <w:t>https://doi.org/10.1175/JHM-D-18-0171.1</w:t>
        </w:r>
      </w:hyperlink>
    </w:p>
    <w:p w14:paraId="67E8FB8F" w14:textId="77777777" w:rsidR="0005458D" w:rsidRPr="0005458D" w:rsidRDefault="0005458D" w:rsidP="0005458D">
      <w:pPr>
        <w:pStyle w:val="NormalWeb"/>
        <w:rPr>
          <w:color w:val="000000"/>
        </w:rPr>
      </w:pPr>
      <w:proofErr w:type="spellStart"/>
      <w:r w:rsidRPr="0005458D">
        <w:rPr>
          <w:color w:val="000000"/>
        </w:rPr>
        <w:t>PaiMazumder</w:t>
      </w:r>
      <w:proofErr w:type="spellEnd"/>
      <w:r w:rsidRPr="0005458D">
        <w:rPr>
          <w:color w:val="000000"/>
        </w:rPr>
        <w:t>, D., &amp; Done, J. M. (2016). Potential predictability sources of the 2012 U.S. drought in observations and a regional model ensemble. </w:t>
      </w:r>
      <w:r w:rsidRPr="0005458D">
        <w:rPr>
          <w:i/>
          <w:iCs/>
          <w:color w:val="000000"/>
        </w:rPr>
        <w:t>Journal of geophysical research. Atmospheres</w:t>
      </w:r>
      <w:r w:rsidRPr="0005458D">
        <w:rPr>
          <w:color w:val="000000"/>
        </w:rPr>
        <w:t>,</w:t>
      </w:r>
      <w:r w:rsidRPr="0005458D">
        <w:rPr>
          <w:i/>
          <w:iCs/>
          <w:color w:val="000000"/>
        </w:rPr>
        <w:t> 121</w:t>
      </w:r>
      <w:r w:rsidRPr="0005458D">
        <w:rPr>
          <w:color w:val="000000"/>
        </w:rPr>
        <w:t>(21), 12,581-512,592. </w:t>
      </w:r>
      <w:hyperlink r:id="rId121" w:history="1">
        <w:r w:rsidRPr="0005458D">
          <w:rPr>
            <w:rStyle w:val="Hyperlink"/>
          </w:rPr>
          <w:t>https://doi.org/10.1002/2016JD025322</w:t>
        </w:r>
      </w:hyperlink>
    </w:p>
    <w:p w14:paraId="70078878" w14:textId="77777777" w:rsidR="0005458D" w:rsidRPr="0005458D" w:rsidRDefault="0005458D" w:rsidP="0005458D">
      <w:pPr>
        <w:pStyle w:val="NormalWeb"/>
        <w:rPr>
          <w:color w:val="000000"/>
        </w:rPr>
      </w:pPr>
      <w:r w:rsidRPr="0005458D">
        <w:rPr>
          <w:color w:val="000000"/>
        </w:rPr>
        <w:t>Palmer, W. C. (1965). Meteorological drought / Wayne C. Palmer.</w:t>
      </w:r>
    </w:p>
    <w:p w14:paraId="6C0B5688" w14:textId="77777777" w:rsidR="0005458D" w:rsidRPr="0005458D" w:rsidRDefault="0005458D" w:rsidP="0005458D">
      <w:pPr>
        <w:pStyle w:val="NormalWeb"/>
        <w:rPr>
          <w:color w:val="000000"/>
        </w:rPr>
      </w:pPr>
      <w:r w:rsidRPr="0005458D">
        <w:rPr>
          <w:color w:val="000000"/>
        </w:rPr>
        <w:t>Parker, T., Gallant, A., Hobbins, M., &amp; Hoffmann, D. (2021). Flash drought in Australia and its relationship to evaporative demand. </w:t>
      </w:r>
      <w:r w:rsidRPr="0005458D">
        <w:rPr>
          <w:i/>
          <w:iCs/>
          <w:color w:val="000000"/>
        </w:rPr>
        <w:t>Environmental research letters</w:t>
      </w:r>
      <w:r w:rsidRPr="0005458D">
        <w:rPr>
          <w:color w:val="000000"/>
        </w:rPr>
        <w:t>,</w:t>
      </w:r>
      <w:r w:rsidRPr="0005458D">
        <w:rPr>
          <w:i/>
          <w:iCs/>
          <w:color w:val="000000"/>
        </w:rPr>
        <w:t> 16</w:t>
      </w:r>
      <w:r w:rsidRPr="0005458D">
        <w:rPr>
          <w:color w:val="000000"/>
        </w:rPr>
        <w:t>(6), 64033. </w:t>
      </w:r>
      <w:hyperlink r:id="rId122" w:history="1">
        <w:r w:rsidRPr="0005458D">
          <w:rPr>
            <w:rStyle w:val="Hyperlink"/>
          </w:rPr>
          <w:t>https://doi.org/10.1088/1748-9326/abfe2c</w:t>
        </w:r>
      </w:hyperlink>
    </w:p>
    <w:p w14:paraId="0A0391D3" w14:textId="77777777" w:rsidR="0005458D" w:rsidRPr="0005458D" w:rsidRDefault="0005458D" w:rsidP="0005458D">
      <w:pPr>
        <w:pStyle w:val="NormalWeb"/>
        <w:rPr>
          <w:color w:val="000000"/>
        </w:rPr>
      </w:pPr>
      <w:r w:rsidRPr="0005458D">
        <w:rPr>
          <w:color w:val="000000"/>
        </w:rPr>
        <w:t xml:space="preserve">Pendergrass, A. G., Meehl, G. A., </w:t>
      </w:r>
      <w:proofErr w:type="spellStart"/>
      <w:r w:rsidRPr="0005458D">
        <w:rPr>
          <w:color w:val="000000"/>
        </w:rPr>
        <w:t>Pulwarty</w:t>
      </w:r>
      <w:proofErr w:type="spellEnd"/>
      <w:r w:rsidRPr="0005458D">
        <w:rPr>
          <w:color w:val="000000"/>
        </w:rPr>
        <w:t xml:space="preserve">, R., Hobbins, M., Hoell, A., </w:t>
      </w:r>
      <w:proofErr w:type="spellStart"/>
      <w:r w:rsidRPr="0005458D">
        <w:rPr>
          <w:color w:val="000000"/>
        </w:rPr>
        <w:t>AghaKouchak</w:t>
      </w:r>
      <w:proofErr w:type="spellEnd"/>
      <w:r w:rsidRPr="0005458D">
        <w:rPr>
          <w:color w:val="000000"/>
        </w:rPr>
        <w:t>, A., . . . Woodhouse, C. A. (2020). Flash droughts present a new challenge for subseasonal-to-seasonal prediction. </w:t>
      </w:r>
      <w:r w:rsidRPr="0005458D">
        <w:rPr>
          <w:i/>
          <w:iCs/>
          <w:color w:val="000000"/>
        </w:rPr>
        <w:t>Nature climate change</w:t>
      </w:r>
      <w:r w:rsidRPr="0005458D">
        <w:rPr>
          <w:color w:val="000000"/>
        </w:rPr>
        <w:t>,</w:t>
      </w:r>
      <w:r w:rsidRPr="0005458D">
        <w:rPr>
          <w:i/>
          <w:iCs/>
          <w:color w:val="000000"/>
        </w:rPr>
        <w:t> 10</w:t>
      </w:r>
      <w:r w:rsidRPr="0005458D">
        <w:rPr>
          <w:color w:val="000000"/>
        </w:rPr>
        <w:t>(3), 191-199. </w:t>
      </w:r>
      <w:hyperlink r:id="rId123" w:history="1">
        <w:r w:rsidRPr="0005458D">
          <w:rPr>
            <w:rStyle w:val="Hyperlink"/>
          </w:rPr>
          <w:t>https://doi.org/10.1038/s41558-020-0709-0</w:t>
        </w:r>
      </w:hyperlink>
    </w:p>
    <w:p w14:paraId="45FE0D37" w14:textId="77777777" w:rsidR="0005458D" w:rsidRPr="0005458D" w:rsidRDefault="0005458D" w:rsidP="0005458D">
      <w:pPr>
        <w:pStyle w:val="NormalWeb"/>
        <w:rPr>
          <w:color w:val="000000"/>
        </w:rPr>
      </w:pPr>
      <w:r w:rsidRPr="0005458D">
        <w:rPr>
          <w:color w:val="000000"/>
        </w:rPr>
        <w:t xml:space="preserve">Rakovec, O., Samaniego, L., Hari, V., Markonis, Y., Moravec, V., </w:t>
      </w:r>
      <w:proofErr w:type="spellStart"/>
      <w:r w:rsidRPr="0005458D">
        <w:rPr>
          <w:color w:val="000000"/>
        </w:rPr>
        <w:t>Thober</w:t>
      </w:r>
      <w:proofErr w:type="spellEnd"/>
      <w:r w:rsidRPr="0005458D">
        <w:rPr>
          <w:color w:val="000000"/>
        </w:rPr>
        <w:t>, S., . . . Kumar, R. (2022). The 2018–2020 Multi‐Year Drought Sets a New Benchmark in Europe. </w:t>
      </w:r>
      <w:r w:rsidRPr="0005458D">
        <w:rPr>
          <w:i/>
          <w:iCs/>
          <w:color w:val="000000"/>
        </w:rPr>
        <w:t>Earth's future</w:t>
      </w:r>
      <w:r w:rsidRPr="0005458D">
        <w:rPr>
          <w:color w:val="000000"/>
        </w:rPr>
        <w:t>,</w:t>
      </w:r>
      <w:r w:rsidRPr="0005458D">
        <w:rPr>
          <w:i/>
          <w:iCs/>
          <w:color w:val="000000"/>
        </w:rPr>
        <w:t> 10</w:t>
      </w:r>
      <w:r w:rsidRPr="0005458D">
        <w:rPr>
          <w:color w:val="000000"/>
        </w:rPr>
        <w:t>(3), n/a. </w:t>
      </w:r>
      <w:hyperlink r:id="rId124" w:history="1">
        <w:r w:rsidRPr="0005458D">
          <w:rPr>
            <w:rStyle w:val="Hyperlink"/>
          </w:rPr>
          <w:t>https://doi.org/10.1029/2021EF002394</w:t>
        </w:r>
      </w:hyperlink>
    </w:p>
    <w:p w14:paraId="3E4DCE59" w14:textId="77777777" w:rsidR="0005458D" w:rsidRPr="0005458D" w:rsidRDefault="0005458D" w:rsidP="0005458D">
      <w:pPr>
        <w:pStyle w:val="NormalWeb"/>
        <w:rPr>
          <w:color w:val="000000"/>
        </w:rPr>
      </w:pPr>
      <w:r w:rsidRPr="0005458D">
        <w:rPr>
          <w:color w:val="000000"/>
        </w:rPr>
        <w:t>Rasmusson, E. M., &amp; Carpenter, T. H. (1982). Variations in Tropical Sea Surface Temperature and Surface Wind Fields Associated with the Southern Oscillation/El Niño. </w:t>
      </w:r>
      <w:r w:rsidRPr="0005458D">
        <w:rPr>
          <w:i/>
          <w:iCs/>
          <w:color w:val="000000"/>
        </w:rPr>
        <w:t>Monthly weather review</w:t>
      </w:r>
      <w:r w:rsidRPr="0005458D">
        <w:rPr>
          <w:color w:val="000000"/>
        </w:rPr>
        <w:t>,</w:t>
      </w:r>
      <w:r w:rsidRPr="0005458D">
        <w:rPr>
          <w:i/>
          <w:iCs/>
          <w:color w:val="000000"/>
        </w:rPr>
        <w:t> 110</w:t>
      </w:r>
      <w:r w:rsidRPr="0005458D">
        <w:rPr>
          <w:color w:val="000000"/>
        </w:rPr>
        <w:t>(5), 354-384. </w:t>
      </w:r>
      <w:hyperlink r:id="rId125" w:history="1">
        <w:r w:rsidRPr="0005458D">
          <w:rPr>
            <w:rStyle w:val="Hyperlink"/>
          </w:rPr>
          <w:t>https://doi.org/10.1175/1520-0493(1982)110</w:t>
        </w:r>
      </w:hyperlink>
      <w:r w:rsidRPr="0005458D">
        <w:rPr>
          <w:color w:val="000000"/>
        </w:rPr>
        <w:t>&lt;</w:t>
      </w:r>
      <w:proofErr w:type="gramStart"/>
      <w:r w:rsidRPr="0005458D">
        <w:rPr>
          <w:color w:val="000000"/>
        </w:rPr>
        <w:t>0354:VITSST</w:t>
      </w:r>
      <w:proofErr w:type="gramEnd"/>
      <w:r w:rsidRPr="0005458D">
        <w:rPr>
          <w:color w:val="000000"/>
        </w:rPr>
        <w:t>&gt;2.0.CO</w:t>
      </w:r>
    </w:p>
    <w:p w14:paraId="49F1FE3A" w14:textId="77777777" w:rsidR="0005458D" w:rsidRPr="0005458D" w:rsidRDefault="0005458D" w:rsidP="0005458D">
      <w:pPr>
        <w:pStyle w:val="NormalWeb"/>
        <w:rPr>
          <w:color w:val="000000"/>
        </w:rPr>
      </w:pPr>
      <w:r w:rsidRPr="0005458D">
        <w:rPr>
          <w:color w:val="000000"/>
        </w:rPr>
        <w:t>2</w:t>
      </w:r>
    </w:p>
    <w:p w14:paraId="63B2E55D" w14:textId="77777777" w:rsidR="0005458D" w:rsidRPr="0005458D" w:rsidRDefault="0005458D" w:rsidP="0005458D">
      <w:pPr>
        <w:pStyle w:val="NormalWeb"/>
        <w:rPr>
          <w:color w:val="000000"/>
        </w:rPr>
      </w:pPr>
      <w:r w:rsidRPr="0005458D">
        <w:rPr>
          <w:color w:val="000000"/>
        </w:rPr>
        <w:t xml:space="preserve">Reif, D. W., &amp; Bluestein, H. B. (2017). </w:t>
      </w:r>
      <w:proofErr w:type="gramStart"/>
      <w:r w:rsidRPr="0005458D">
        <w:rPr>
          <w:color w:val="000000"/>
        </w:rPr>
        <w:t>A 20</w:t>
      </w:r>
      <w:proofErr w:type="gramEnd"/>
      <w:r w:rsidRPr="0005458D">
        <w:rPr>
          <w:color w:val="000000"/>
        </w:rPr>
        <w:t>-Year Climatology of Nocturnal Convection Initiation over the Central and Southern Great Plains during the Warm Season. </w:t>
      </w:r>
      <w:r w:rsidRPr="0005458D">
        <w:rPr>
          <w:i/>
          <w:iCs/>
          <w:color w:val="000000"/>
        </w:rPr>
        <w:t>Monthly weather review</w:t>
      </w:r>
      <w:r w:rsidRPr="0005458D">
        <w:rPr>
          <w:color w:val="000000"/>
        </w:rPr>
        <w:t>,</w:t>
      </w:r>
      <w:r w:rsidRPr="0005458D">
        <w:rPr>
          <w:i/>
          <w:iCs/>
          <w:color w:val="000000"/>
        </w:rPr>
        <w:t> 145</w:t>
      </w:r>
      <w:r w:rsidRPr="0005458D">
        <w:rPr>
          <w:color w:val="000000"/>
        </w:rPr>
        <w:t>(5), 1615-1639. </w:t>
      </w:r>
      <w:hyperlink r:id="rId126" w:history="1">
        <w:r w:rsidRPr="0005458D">
          <w:rPr>
            <w:rStyle w:val="Hyperlink"/>
          </w:rPr>
          <w:t>https://doi.org/10.1175/MWR-D-16-0340.1</w:t>
        </w:r>
      </w:hyperlink>
    </w:p>
    <w:p w14:paraId="61160902" w14:textId="77777777" w:rsidR="0005458D" w:rsidRPr="0005458D" w:rsidRDefault="0005458D" w:rsidP="0005458D">
      <w:pPr>
        <w:pStyle w:val="NormalWeb"/>
        <w:rPr>
          <w:color w:val="000000"/>
        </w:rPr>
      </w:pPr>
      <w:r w:rsidRPr="0005458D">
        <w:rPr>
          <w:color w:val="000000"/>
        </w:rPr>
        <w:t xml:space="preserve">Rex, D. F. (1950). Blocking Action in the Middle Troposphere and its Effect upon Regional Climate: I. An </w:t>
      </w:r>
      <w:proofErr w:type="spellStart"/>
      <w:r w:rsidRPr="0005458D">
        <w:rPr>
          <w:color w:val="000000"/>
        </w:rPr>
        <w:t>Aerological</w:t>
      </w:r>
      <w:proofErr w:type="spellEnd"/>
      <w:r w:rsidRPr="0005458D">
        <w:rPr>
          <w:color w:val="000000"/>
        </w:rPr>
        <w:t xml:space="preserve"> Study of Blocking Action. </w:t>
      </w:r>
      <w:r w:rsidRPr="0005458D">
        <w:rPr>
          <w:i/>
          <w:iCs/>
          <w:color w:val="000000"/>
        </w:rPr>
        <w:t>Tellus</w:t>
      </w:r>
      <w:r w:rsidRPr="0005458D">
        <w:rPr>
          <w:color w:val="000000"/>
        </w:rPr>
        <w:t>,</w:t>
      </w:r>
      <w:r w:rsidRPr="0005458D">
        <w:rPr>
          <w:i/>
          <w:iCs/>
          <w:color w:val="000000"/>
        </w:rPr>
        <w:t> 2</w:t>
      </w:r>
      <w:r w:rsidRPr="0005458D">
        <w:rPr>
          <w:color w:val="000000"/>
        </w:rPr>
        <w:t>(3), 196-211. </w:t>
      </w:r>
      <w:hyperlink r:id="rId127" w:history="1">
        <w:r w:rsidRPr="0005458D">
          <w:rPr>
            <w:rStyle w:val="Hyperlink"/>
          </w:rPr>
          <w:t>https://doi.org/10.3402/tellusa.v2i3.8546</w:t>
        </w:r>
      </w:hyperlink>
    </w:p>
    <w:p w14:paraId="256484F8" w14:textId="77777777" w:rsidR="0005458D" w:rsidRPr="0005458D" w:rsidRDefault="0005458D" w:rsidP="0005458D">
      <w:pPr>
        <w:pStyle w:val="NormalWeb"/>
        <w:rPr>
          <w:color w:val="000000"/>
        </w:rPr>
      </w:pPr>
      <w:r w:rsidRPr="0005458D">
        <w:rPr>
          <w:color w:val="000000"/>
        </w:rPr>
        <w:t xml:space="preserve">Russo, S., </w:t>
      </w:r>
      <w:proofErr w:type="spellStart"/>
      <w:r w:rsidRPr="0005458D">
        <w:rPr>
          <w:color w:val="000000"/>
        </w:rPr>
        <w:t>Dosio</w:t>
      </w:r>
      <w:proofErr w:type="spellEnd"/>
      <w:r w:rsidRPr="0005458D">
        <w:rPr>
          <w:color w:val="000000"/>
        </w:rPr>
        <w:t xml:space="preserve">, A., Graversen, R. G., </w:t>
      </w:r>
      <w:proofErr w:type="spellStart"/>
      <w:r w:rsidRPr="0005458D">
        <w:rPr>
          <w:color w:val="000000"/>
        </w:rPr>
        <w:t>Sillmann</w:t>
      </w:r>
      <w:proofErr w:type="spellEnd"/>
      <w:r w:rsidRPr="0005458D">
        <w:rPr>
          <w:color w:val="000000"/>
        </w:rPr>
        <w:t>, J., Carrao, H., Dunbar, M. B., . . . Vogt, J. V. (2014). Magnitude of extreme heat waves in present climate and their projection in a warming world. </w:t>
      </w:r>
      <w:r w:rsidRPr="0005458D">
        <w:rPr>
          <w:i/>
          <w:iCs/>
          <w:color w:val="000000"/>
        </w:rPr>
        <w:t>Journal of geophysical research. Atmospheres</w:t>
      </w:r>
      <w:r w:rsidRPr="0005458D">
        <w:rPr>
          <w:color w:val="000000"/>
        </w:rPr>
        <w:t>,</w:t>
      </w:r>
      <w:r w:rsidRPr="0005458D">
        <w:rPr>
          <w:i/>
          <w:iCs/>
          <w:color w:val="000000"/>
        </w:rPr>
        <w:t> 119</w:t>
      </w:r>
      <w:r w:rsidRPr="0005458D">
        <w:rPr>
          <w:color w:val="000000"/>
        </w:rPr>
        <w:t>(22), 12,500-512,512. </w:t>
      </w:r>
      <w:hyperlink r:id="rId128" w:history="1">
        <w:r w:rsidRPr="0005458D">
          <w:rPr>
            <w:rStyle w:val="Hyperlink"/>
          </w:rPr>
          <w:t>https://doi.org/10.1002/2014JD022098</w:t>
        </w:r>
      </w:hyperlink>
    </w:p>
    <w:p w14:paraId="1C4DDF82" w14:textId="77777777" w:rsidR="0005458D" w:rsidRPr="0005458D" w:rsidRDefault="0005458D" w:rsidP="0005458D">
      <w:pPr>
        <w:pStyle w:val="NormalWeb"/>
        <w:rPr>
          <w:color w:val="000000"/>
        </w:rPr>
      </w:pPr>
      <w:r w:rsidRPr="0005458D">
        <w:rPr>
          <w:color w:val="000000"/>
        </w:rPr>
        <w:t xml:space="preserve">Samaniego, L., </w:t>
      </w:r>
      <w:proofErr w:type="spellStart"/>
      <w:r w:rsidRPr="0005458D">
        <w:rPr>
          <w:color w:val="000000"/>
        </w:rPr>
        <w:t>Thober</w:t>
      </w:r>
      <w:proofErr w:type="spellEnd"/>
      <w:r w:rsidRPr="0005458D">
        <w:rPr>
          <w:color w:val="000000"/>
        </w:rPr>
        <w:t>, S., Kumar, R., Wanders, N., Rakovec, O., Pan, M., . . . Landscape functioning, G. a. H. (2018). Anthropogenic warming exacerbates European soil moisture droughts. </w:t>
      </w:r>
      <w:r w:rsidRPr="0005458D">
        <w:rPr>
          <w:i/>
          <w:iCs/>
          <w:color w:val="000000"/>
        </w:rPr>
        <w:t>Nature climate change</w:t>
      </w:r>
      <w:r w:rsidRPr="0005458D">
        <w:rPr>
          <w:color w:val="000000"/>
        </w:rPr>
        <w:t>,</w:t>
      </w:r>
      <w:r w:rsidRPr="0005458D">
        <w:rPr>
          <w:i/>
          <w:iCs/>
          <w:color w:val="000000"/>
        </w:rPr>
        <w:t> 8</w:t>
      </w:r>
      <w:r w:rsidRPr="0005458D">
        <w:rPr>
          <w:color w:val="000000"/>
        </w:rPr>
        <w:t>(5), 421-426. </w:t>
      </w:r>
      <w:hyperlink r:id="rId129" w:history="1">
        <w:r w:rsidRPr="0005458D">
          <w:rPr>
            <w:rStyle w:val="Hyperlink"/>
          </w:rPr>
          <w:t>https://doi.org/10.1038/s41558-018-0138-5</w:t>
        </w:r>
      </w:hyperlink>
    </w:p>
    <w:p w14:paraId="728447A7" w14:textId="77777777" w:rsidR="0005458D" w:rsidRPr="0005458D" w:rsidRDefault="0005458D" w:rsidP="0005458D">
      <w:pPr>
        <w:pStyle w:val="NormalWeb"/>
        <w:rPr>
          <w:color w:val="000000"/>
        </w:rPr>
      </w:pPr>
      <w:r w:rsidRPr="0005458D">
        <w:rPr>
          <w:color w:val="000000"/>
        </w:rPr>
        <w:lastRenderedPageBreak/>
        <w:t>Seager, R., &amp; Henderson, N. (2016). On the Role of Tropical Ocean Forcing of the Persistent North American West Coast Ridge of Winter 2013/14a. </w:t>
      </w:r>
      <w:r w:rsidRPr="0005458D">
        <w:rPr>
          <w:i/>
          <w:iCs/>
          <w:color w:val="000000"/>
        </w:rPr>
        <w:t>Journal of climate</w:t>
      </w:r>
      <w:r w:rsidRPr="0005458D">
        <w:rPr>
          <w:color w:val="000000"/>
        </w:rPr>
        <w:t>,</w:t>
      </w:r>
      <w:r w:rsidRPr="0005458D">
        <w:rPr>
          <w:i/>
          <w:iCs/>
          <w:color w:val="000000"/>
        </w:rPr>
        <w:t> 29</w:t>
      </w:r>
      <w:r w:rsidRPr="0005458D">
        <w:rPr>
          <w:color w:val="000000"/>
        </w:rPr>
        <w:t>(22), 8027-8049. </w:t>
      </w:r>
      <w:hyperlink r:id="rId130" w:history="1">
        <w:r w:rsidRPr="0005458D">
          <w:rPr>
            <w:rStyle w:val="Hyperlink"/>
          </w:rPr>
          <w:t>https://doi.org/10.1175/JCLI-D-16-0145.1</w:t>
        </w:r>
      </w:hyperlink>
    </w:p>
    <w:p w14:paraId="57BDD22B" w14:textId="77777777" w:rsidR="0005458D" w:rsidRPr="0005458D" w:rsidRDefault="0005458D" w:rsidP="0005458D">
      <w:pPr>
        <w:pStyle w:val="NormalWeb"/>
        <w:rPr>
          <w:color w:val="000000"/>
        </w:rPr>
      </w:pPr>
      <w:r w:rsidRPr="0005458D">
        <w:rPr>
          <w:color w:val="000000"/>
        </w:rPr>
        <w:t>Seager, R., Hoerling, M., Schubert, S., Wang, H., Lyon, B., Kumar, A., . . . Henderson, N. (2015). Causes of the 2011–14 California Drought. </w:t>
      </w:r>
      <w:r w:rsidRPr="0005458D">
        <w:rPr>
          <w:i/>
          <w:iCs/>
          <w:color w:val="000000"/>
        </w:rPr>
        <w:t>Journal of climate</w:t>
      </w:r>
      <w:r w:rsidRPr="0005458D">
        <w:rPr>
          <w:color w:val="000000"/>
        </w:rPr>
        <w:t>,</w:t>
      </w:r>
      <w:r w:rsidRPr="0005458D">
        <w:rPr>
          <w:i/>
          <w:iCs/>
          <w:color w:val="000000"/>
        </w:rPr>
        <w:t> 28</w:t>
      </w:r>
      <w:r w:rsidRPr="0005458D">
        <w:rPr>
          <w:color w:val="000000"/>
        </w:rPr>
        <w:t>(18), 6997-7024. </w:t>
      </w:r>
      <w:hyperlink r:id="rId131" w:history="1">
        <w:r w:rsidRPr="0005458D">
          <w:rPr>
            <w:rStyle w:val="Hyperlink"/>
          </w:rPr>
          <w:t>https://doi.org/10.1175/JCLI-D-14-00860.1</w:t>
        </w:r>
      </w:hyperlink>
    </w:p>
    <w:p w14:paraId="2834A93E" w14:textId="77777777" w:rsidR="0005458D" w:rsidRPr="0005458D" w:rsidRDefault="0005458D" w:rsidP="0005458D">
      <w:pPr>
        <w:pStyle w:val="NormalWeb"/>
        <w:rPr>
          <w:color w:val="000000"/>
        </w:rPr>
      </w:pPr>
      <w:r w:rsidRPr="0005458D">
        <w:rPr>
          <w:color w:val="000000"/>
        </w:rPr>
        <w:t>Sehgal, V., Gaur, N., &amp; Mohanty, B. P. (2021). Global Flash Drought Monitoring Using Surface Soil Moisture. </w:t>
      </w:r>
      <w:r w:rsidRPr="0005458D">
        <w:rPr>
          <w:i/>
          <w:iCs/>
          <w:color w:val="000000"/>
        </w:rPr>
        <w:t>Water resources research</w:t>
      </w:r>
      <w:r w:rsidRPr="0005458D">
        <w:rPr>
          <w:color w:val="000000"/>
        </w:rPr>
        <w:t>,</w:t>
      </w:r>
      <w:r w:rsidRPr="0005458D">
        <w:rPr>
          <w:i/>
          <w:iCs/>
          <w:color w:val="000000"/>
        </w:rPr>
        <w:t> 57</w:t>
      </w:r>
      <w:r w:rsidRPr="0005458D">
        <w:rPr>
          <w:color w:val="000000"/>
        </w:rPr>
        <w:t>(9), n/a. </w:t>
      </w:r>
      <w:hyperlink r:id="rId132" w:history="1">
        <w:r w:rsidRPr="0005458D">
          <w:rPr>
            <w:rStyle w:val="Hyperlink"/>
          </w:rPr>
          <w:t>https://doi.org/10.1029/2021WR029901</w:t>
        </w:r>
      </w:hyperlink>
    </w:p>
    <w:p w14:paraId="074D7F67" w14:textId="77777777" w:rsidR="0005458D" w:rsidRPr="0005458D" w:rsidRDefault="0005458D" w:rsidP="0005458D">
      <w:pPr>
        <w:pStyle w:val="NormalWeb"/>
        <w:rPr>
          <w:color w:val="000000"/>
        </w:rPr>
      </w:pPr>
      <w:r w:rsidRPr="0005458D">
        <w:rPr>
          <w:color w:val="000000"/>
        </w:rPr>
        <w:t xml:space="preserve">Seneviratne, S. I., Corti, T., Davin, E. L., Hirschi, M., Jaeger, E. B., Lehner, I., . . . </w:t>
      </w:r>
      <w:proofErr w:type="spellStart"/>
      <w:r w:rsidRPr="0005458D">
        <w:rPr>
          <w:color w:val="000000"/>
        </w:rPr>
        <w:t>Teuling</w:t>
      </w:r>
      <w:proofErr w:type="spellEnd"/>
      <w:r w:rsidRPr="0005458D">
        <w:rPr>
          <w:color w:val="000000"/>
        </w:rPr>
        <w:t>, A. J. (2010). Investigating soil moisture–climate interactions in a changing climate: A review. </w:t>
      </w:r>
      <w:r w:rsidRPr="0005458D">
        <w:rPr>
          <w:i/>
          <w:iCs/>
          <w:color w:val="000000"/>
        </w:rPr>
        <w:t>Earth-science reviews</w:t>
      </w:r>
      <w:r w:rsidRPr="0005458D">
        <w:rPr>
          <w:color w:val="000000"/>
        </w:rPr>
        <w:t>,</w:t>
      </w:r>
      <w:r w:rsidRPr="0005458D">
        <w:rPr>
          <w:i/>
          <w:iCs/>
          <w:color w:val="000000"/>
        </w:rPr>
        <w:t> 99</w:t>
      </w:r>
      <w:r w:rsidRPr="0005458D">
        <w:rPr>
          <w:color w:val="000000"/>
        </w:rPr>
        <w:t>(3), 125-161. </w:t>
      </w:r>
      <w:hyperlink r:id="rId133" w:history="1">
        <w:r w:rsidRPr="0005458D">
          <w:rPr>
            <w:rStyle w:val="Hyperlink"/>
          </w:rPr>
          <w:t>https://doi.org/10.1016/j.earscirev.2010.02.004</w:t>
        </w:r>
      </w:hyperlink>
    </w:p>
    <w:p w14:paraId="431D37A8" w14:textId="77777777" w:rsidR="0005458D" w:rsidRPr="0005458D" w:rsidRDefault="0005458D" w:rsidP="0005458D">
      <w:pPr>
        <w:pStyle w:val="NormalWeb"/>
        <w:rPr>
          <w:color w:val="000000"/>
        </w:rPr>
      </w:pPr>
      <w:r w:rsidRPr="0005458D">
        <w:rPr>
          <w:color w:val="000000"/>
        </w:rPr>
        <w:t>Seneviratne, S. I., Koster, R. D., Guo, Z., Dirmeyer, P. A., Kowalczyk, E., Lawrence, D., . . . Verseghy, D. (2006). Soil Moisture Memory in AGCM Simulations: Analysis of Global Land–Atmosphere Coupling Experiment (GLACE) Data. </w:t>
      </w:r>
      <w:r w:rsidRPr="0005458D">
        <w:rPr>
          <w:i/>
          <w:iCs/>
          <w:color w:val="000000"/>
        </w:rPr>
        <w:t>Journal of hydrometeorology</w:t>
      </w:r>
      <w:r w:rsidRPr="0005458D">
        <w:rPr>
          <w:color w:val="000000"/>
        </w:rPr>
        <w:t>,</w:t>
      </w:r>
      <w:r w:rsidRPr="0005458D">
        <w:rPr>
          <w:i/>
          <w:iCs/>
          <w:color w:val="000000"/>
        </w:rPr>
        <w:t> 7</w:t>
      </w:r>
      <w:r w:rsidRPr="0005458D">
        <w:rPr>
          <w:color w:val="000000"/>
        </w:rPr>
        <w:t>(5), 1090-1112. </w:t>
      </w:r>
      <w:hyperlink r:id="rId134" w:history="1">
        <w:r w:rsidRPr="0005458D">
          <w:rPr>
            <w:rStyle w:val="Hyperlink"/>
          </w:rPr>
          <w:t>https://doi.org/10.1175/JHM533.1</w:t>
        </w:r>
      </w:hyperlink>
    </w:p>
    <w:p w14:paraId="52ED0C6F" w14:textId="77777777" w:rsidR="0005458D" w:rsidRPr="0005458D" w:rsidRDefault="0005458D" w:rsidP="0005458D">
      <w:pPr>
        <w:pStyle w:val="NormalWeb"/>
        <w:rPr>
          <w:color w:val="000000"/>
        </w:rPr>
      </w:pPr>
      <w:r w:rsidRPr="0005458D">
        <w:rPr>
          <w:color w:val="000000"/>
        </w:rPr>
        <w:t>Shah, J., Hari, V., Rakovec, O., Markonis, Y., Samaniego, L., Mishra, V., . . . Kumar, R. (2022). Increasing footprint of climate warming on flash droughts occurrence in Europe. </w:t>
      </w:r>
      <w:r w:rsidRPr="0005458D">
        <w:rPr>
          <w:i/>
          <w:iCs/>
          <w:color w:val="000000"/>
        </w:rPr>
        <w:t>Environmental research letters</w:t>
      </w:r>
      <w:r w:rsidRPr="0005458D">
        <w:rPr>
          <w:color w:val="000000"/>
        </w:rPr>
        <w:t>,</w:t>
      </w:r>
      <w:r w:rsidRPr="0005458D">
        <w:rPr>
          <w:i/>
          <w:iCs/>
          <w:color w:val="000000"/>
        </w:rPr>
        <w:t> 17</w:t>
      </w:r>
      <w:r w:rsidRPr="0005458D">
        <w:rPr>
          <w:color w:val="000000"/>
        </w:rPr>
        <w:t>(6), 64017. </w:t>
      </w:r>
      <w:hyperlink r:id="rId135" w:history="1">
        <w:r w:rsidRPr="0005458D">
          <w:rPr>
            <w:rStyle w:val="Hyperlink"/>
          </w:rPr>
          <w:t>https://doi.org/10.1088/1748-9326/ac6888</w:t>
        </w:r>
      </w:hyperlink>
    </w:p>
    <w:p w14:paraId="6B02E772" w14:textId="77777777" w:rsidR="0005458D" w:rsidRPr="0005458D" w:rsidRDefault="0005458D" w:rsidP="0005458D">
      <w:pPr>
        <w:pStyle w:val="NormalWeb"/>
        <w:rPr>
          <w:color w:val="000000"/>
        </w:rPr>
      </w:pPr>
      <w:r w:rsidRPr="0005458D">
        <w:rPr>
          <w:color w:val="000000"/>
        </w:rPr>
        <w:t>Singh, J., Ashfaq, M., Skinner, C. B., Anderson, W. B., Mishra, V., &amp; Singh, D. (2022). Enhanced risk of concurrent regional droughts with increased ENSO variability and warming. </w:t>
      </w:r>
      <w:r w:rsidRPr="0005458D">
        <w:rPr>
          <w:i/>
          <w:iCs/>
          <w:color w:val="000000"/>
        </w:rPr>
        <w:t>Nature climate change</w:t>
      </w:r>
      <w:r w:rsidRPr="0005458D">
        <w:rPr>
          <w:color w:val="000000"/>
        </w:rPr>
        <w:t>,</w:t>
      </w:r>
      <w:r w:rsidRPr="0005458D">
        <w:rPr>
          <w:i/>
          <w:iCs/>
          <w:color w:val="000000"/>
        </w:rPr>
        <w:t> 12</w:t>
      </w:r>
      <w:r w:rsidRPr="0005458D">
        <w:rPr>
          <w:color w:val="000000"/>
        </w:rPr>
        <w:t>(2), 163-170. </w:t>
      </w:r>
      <w:hyperlink r:id="rId136" w:history="1">
        <w:r w:rsidRPr="0005458D">
          <w:rPr>
            <w:rStyle w:val="Hyperlink"/>
          </w:rPr>
          <w:t>https://doi.org/10.1038/s41558-021-01276-3</w:t>
        </w:r>
      </w:hyperlink>
    </w:p>
    <w:p w14:paraId="6975FA8C" w14:textId="77777777" w:rsidR="0005458D" w:rsidRPr="0005458D" w:rsidRDefault="0005458D" w:rsidP="0005458D">
      <w:pPr>
        <w:pStyle w:val="NormalWeb"/>
        <w:rPr>
          <w:color w:val="000000"/>
        </w:rPr>
      </w:pPr>
      <w:r w:rsidRPr="0005458D">
        <w:rPr>
          <w:color w:val="000000"/>
        </w:rPr>
        <w:t>Singh, J., Ashfaq, M., Skinner, C. B., Anderson, W. B., &amp; Singh, D. (2021). Amplified risk of spatially compounding droughts during co-occurrences of modes of natural ocean variability. </w:t>
      </w:r>
      <w:r w:rsidRPr="0005458D">
        <w:rPr>
          <w:i/>
          <w:iCs/>
          <w:color w:val="000000"/>
        </w:rPr>
        <w:t>NPJ climate and atmospheric science</w:t>
      </w:r>
      <w:r w:rsidRPr="0005458D">
        <w:rPr>
          <w:color w:val="000000"/>
        </w:rPr>
        <w:t>,</w:t>
      </w:r>
      <w:r w:rsidRPr="0005458D">
        <w:rPr>
          <w:i/>
          <w:iCs/>
          <w:color w:val="000000"/>
        </w:rPr>
        <w:t> 4</w:t>
      </w:r>
      <w:r w:rsidRPr="0005458D">
        <w:rPr>
          <w:color w:val="000000"/>
        </w:rPr>
        <w:t>(1), 1-14. </w:t>
      </w:r>
      <w:hyperlink r:id="rId137" w:history="1">
        <w:r w:rsidRPr="0005458D">
          <w:rPr>
            <w:rStyle w:val="Hyperlink"/>
          </w:rPr>
          <w:t>https://doi.org/10.1038/s41612-021-00161-2</w:t>
        </w:r>
      </w:hyperlink>
    </w:p>
    <w:p w14:paraId="6E19A9B1" w14:textId="77777777" w:rsidR="0005458D" w:rsidRPr="0005458D" w:rsidRDefault="0005458D" w:rsidP="0005458D">
      <w:pPr>
        <w:pStyle w:val="NormalWeb"/>
        <w:rPr>
          <w:color w:val="000000"/>
        </w:rPr>
      </w:pPr>
      <w:proofErr w:type="spellStart"/>
      <w:r w:rsidRPr="0005458D">
        <w:rPr>
          <w:color w:val="000000"/>
        </w:rPr>
        <w:t>Spinoni</w:t>
      </w:r>
      <w:proofErr w:type="spellEnd"/>
      <w:r w:rsidRPr="0005458D">
        <w:rPr>
          <w:color w:val="000000"/>
        </w:rPr>
        <w:t xml:space="preserve">, J., Barbosa, P., De Jager, A., McCormick, N., Naumann, G., Vogt, J. V., . . . </w:t>
      </w:r>
      <w:proofErr w:type="spellStart"/>
      <w:r w:rsidRPr="0005458D">
        <w:rPr>
          <w:color w:val="000000"/>
        </w:rPr>
        <w:t>Mazzeschi</w:t>
      </w:r>
      <w:proofErr w:type="spellEnd"/>
      <w:r w:rsidRPr="0005458D">
        <w:rPr>
          <w:color w:val="000000"/>
        </w:rPr>
        <w:t>, M. (2019). A new global database of meteorological drought events from 1951 to 2016. </w:t>
      </w:r>
      <w:r w:rsidRPr="0005458D">
        <w:rPr>
          <w:i/>
          <w:iCs/>
          <w:color w:val="000000"/>
        </w:rPr>
        <w:t>Journal of hydrology. Regional studies</w:t>
      </w:r>
      <w:r w:rsidRPr="0005458D">
        <w:rPr>
          <w:color w:val="000000"/>
        </w:rPr>
        <w:t>,</w:t>
      </w:r>
      <w:r w:rsidRPr="0005458D">
        <w:rPr>
          <w:i/>
          <w:iCs/>
          <w:color w:val="000000"/>
        </w:rPr>
        <w:t> 22</w:t>
      </w:r>
      <w:r w:rsidRPr="0005458D">
        <w:rPr>
          <w:color w:val="000000"/>
        </w:rPr>
        <w:t>, 100593. </w:t>
      </w:r>
      <w:hyperlink r:id="rId138" w:history="1">
        <w:r w:rsidRPr="0005458D">
          <w:rPr>
            <w:rStyle w:val="Hyperlink"/>
          </w:rPr>
          <w:t>https://doi.org/10.1016/j.ejrh.2019.100593</w:t>
        </w:r>
      </w:hyperlink>
    </w:p>
    <w:p w14:paraId="698FED86" w14:textId="77777777" w:rsidR="0005458D" w:rsidRPr="0005458D" w:rsidRDefault="0005458D" w:rsidP="0005458D">
      <w:pPr>
        <w:pStyle w:val="NormalWeb"/>
        <w:rPr>
          <w:color w:val="000000"/>
        </w:rPr>
      </w:pPr>
      <w:r w:rsidRPr="0005458D">
        <w:rPr>
          <w:color w:val="000000"/>
        </w:rPr>
        <w:t>Stagge, J. H., Kohn, I., Tallaksen, L. M., &amp; Stahl, K. (2015). Modeling drought impact occurrence based on meteorological drought indices in Europe. </w:t>
      </w:r>
      <w:r w:rsidRPr="0005458D">
        <w:rPr>
          <w:i/>
          <w:iCs/>
          <w:color w:val="000000"/>
        </w:rPr>
        <w:t>Journal of hydrology (Amsterdam)</w:t>
      </w:r>
      <w:r w:rsidRPr="0005458D">
        <w:rPr>
          <w:color w:val="000000"/>
        </w:rPr>
        <w:t>,</w:t>
      </w:r>
      <w:r w:rsidRPr="0005458D">
        <w:rPr>
          <w:i/>
          <w:iCs/>
          <w:color w:val="000000"/>
        </w:rPr>
        <w:t> 530</w:t>
      </w:r>
      <w:r w:rsidRPr="0005458D">
        <w:rPr>
          <w:color w:val="000000"/>
        </w:rPr>
        <w:t>, 37-50. </w:t>
      </w:r>
      <w:hyperlink r:id="rId139" w:history="1">
        <w:r w:rsidRPr="0005458D">
          <w:rPr>
            <w:rStyle w:val="Hyperlink"/>
          </w:rPr>
          <w:t>https://doi.org/10.1016/j.jhydrol.2015.09.039</w:t>
        </w:r>
      </w:hyperlink>
    </w:p>
    <w:p w14:paraId="51982231" w14:textId="77777777" w:rsidR="0005458D" w:rsidRPr="0005458D" w:rsidRDefault="0005458D" w:rsidP="0005458D">
      <w:pPr>
        <w:pStyle w:val="NormalWeb"/>
        <w:rPr>
          <w:color w:val="000000"/>
        </w:rPr>
      </w:pPr>
      <w:r w:rsidRPr="0005458D">
        <w:rPr>
          <w:color w:val="000000"/>
        </w:rPr>
        <w:t xml:space="preserve">Stocker, B. D., </w:t>
      </w:r>
      <w:proofErr w:type="spellStart"/>
      <w:r w:rsidRPr="0005458D">
        <w:rPr>
          <w:color w:val="000000"/>
        </w:rPr>
        <w:t>Zscheischler</w:t>
      </w:r>
      <w:proofErr w:type="spellEnd"/>
      <w:r w:rsidRPr="0005458D">
        <w:rPr>
          <w:color w:val="000000"/>
        </w:rPr>
        <w:t xml:space="preserve">, J., Keenan, T. F., Prentice, I. C., Seneviratne, S. I., &amp; </w:t>
      </w:r>
      <w:proofErr w:type="spellStart"/>
      <w:r w:rsidRPr="0005458D">
        <w:rPr>
          <w:color w:val="000000"/>
        </w:rPr>
        <w:t>Peñuelas</w:t>
      </w:r>
      <w:proofErr w:type="spellEnd"/>
      <w:r w:rsidRPr="0005458D">
        <w:rPr>
          <w:color w:val="000000"/>
        </w:rPr>
        <w:t>, J. (2019). Drought impacts on terrestrial primary production underestimated by satellite monitoring. </w:t>
      </w:r>
      <w:r w:rsidRPr="0005458D">
        <w:rPr>
          <w:i/>
          <w:iCs/>
          <w:color w:val="000000"/>
        </w:rPr>
        <w:t>Nature geoscience</w:t>
      </w:r>
      <w:r w:rsidRPr="0005458D">
        <w:rPr>
          <w:color w:val="000000"/>
        </w:rPr>
        <w:t>,</w:t>
      </w:r>
      <w:r w:rsidRPr="0005458D">
        <w:rPr>
          <w:i/>
          <w:iCs/>
          <w:color w:val="000000"/>
        </w:rPr>
        <w:t> 12</w:t>
      </w:r>
      <w:r w:rsidRPr="0005458D">
        <w:rPr>
          <w:color w:val="000000"/>
        </w:rPr>
        <w:t>(4), 264-270. </w:t>
      </w:r>
      <w:hyperlink r:id="rId140" w:history="1">
        <w:r w:rsidRPr="0005458D">
          <w:rPr>
            <w:rStyle w:val="Hyperlink"/>
          </w:rPr>
          <w:t>https://doi.org/10.1038/s41561-019-0318-6</w:t>
        </w:r>
      </w:hyperlink>
    </w:p>
    <w:p w14:paraId="54649CF3" w14:textId="77777777" w:rsidR="0005458D" w:rsidRPr="0005458D" w:rsidRDefault="0005458D" w:rsidP="0005458D">
      <w:pPr>
        <w:pStyle w:val="NormalWeb"/>
        <w:rPr>
          <w:color w:val="000000"/>
        </w:rPr>
      </w:pPr>
      <w:proofErr w:type="spellStart"/>
      <w:r w:rsidRPr="0005458D">
        <w:rPr>
          <w:color w:val="000000"/>
        </w:rPr>
        <w:lastRenderedPageBreak/>
        <w:t>Stéfanon</w:t>
      </w:r>
      <w:proofErr w:type="spellEnd"/>
      <w:r w:rsidRPr="0005458D">
        <w:rPr>
          <w:color w:val="000000"/>
        </w:rPr>
        <w:t>, M., Drobinski, P., D'Andrea, F., &amp; de Noblet-</w:t>
      </w:r>
      <w:proofErr w:type="spellStart"/>
      <w:r w:rsidRPr="0005458D">
        <w:rPr>
          <w:color w:val="000000"/>
        </w:rPr>
        <w:t>Ducoudré</w:t>
      </w:r>
      <w:proofErr w:type="spellEnd"/>
      <w:r w:rsidRPr="0005458D">
        <w:rPr>
          <w:color w:val="000000"/>
        </w:rPr>
        <w:t>, N. (2012). Effects of interactive vegetation phenology on the 2003 summer heat waves: EFFECTS OF PHENOLOGY ON HEAT WAVES. </w:t>
      </w:r>
      <w:r w:rsidRPr="0005458D">
        <w:rPr>
          <w:i/>
          <w:iCs/>
          <w:color w:val="000000"/>
        </w:rPr>
        <w:t>Journal of Geophysical Research: Atmospheres</w:t>
      </w:r>
      <w:r w:rsidRPr="0005458D">
        <w:rPr>
          <w:color w:val="000000"/>
        </w:rPr>
        <w:t>,</w:t>
      </w:r>
      <w:r w:rsidRPr="0005458D">
        <w:rPr>
          <w:i/>
          <w:iCs/>
          <w:color w:val="000000"/>
        </w:rPr>
        <w:t> 117</w:t>
      </w:r>
      <w:r w:rsidRPr="0005458D">
        <w:rPr>
          <w:color w:val="000000"/>
        </w:rPr>
        <w:t>(D24), n/a. </w:t>
      </w:r>
      <w:hyperlink r:id="rId141" w:history="1">
        <w:r w:rsidRPr="0005458D">
          <w:rPr>
            <w:rStyle w:val="Hyperlink"/>
          </w:rPr>
          <w:t>https://doi.org/10.1029/2012JD018187</w:t>
        </w:r>
      </w:hyperlink>
    </w:p>
    <w:p w14:paraId="32E5E660" w14:textId="77777777" w:rsidR="0005458D" w:rsidRPr="0005458D" w:rsidRDefault="0005458D" w:rsidP="0005458D">
      <w:pPr>
        <w:pStyle w:val="NormalWeb"/>
        <w:rPr>
          <w:color w:val="000000"/>
        </w:rPr>
      </w:pPr>
      <w:r w:rsidRPr="0005458D">
        <w:rPr>
          <w:color w:val="000000"/>
        </w:rPr>
        <w:t>Svoboda, M., LeComte, D., Hayes, M., Heim, R., Gleason, K., Angel, J., . . . Stephens, S. (2002). THE DROUGHT MONITOR. </w:t>
      </w:r>
      <w:r w:rsidRPr="0005458D">
        <w:rPr>
          <w:i/>
          <w:iCs/>
          <w:color w:val="000000"/>
        </w:rPr>
        <w:t>Bulletin of the American Meteorological Society</w:t>
      </w:r>
      <w:r w:rsidRPr="0005458D">
        <w:rPr>
          <w:color w:val="000000"/>
        </w:rPr>
        <w:t>,</w:t>
      </w:r>
      <w:r w:rsidRPr="0005458D">
        <w:rPr>
          <w:i/>
          <w:iCs/>
          <w:color w:val="000000"/>
        </w:rPr>
        <w:t> 83</w:t>
      </w:r>
      <w:r w:rsidRPr="0005458D">
        <w:rPr>
          <w:color w:val="000000"/>
        </w:rPr>
        <w:t>(8), 1181-1190. </w:t>
      </w:r>
      <w:hyperlink r:id="rId142" w:history="1">
        <w:r w:rsidRPr="0005458D">
          <w:rPr>
            <w:rStyle w:val="Hyperlink"/>
          </w:rPr>
          <w:t>https://doi.org/10.1175/1520-0477-83.8.1181</w:t>
        </w:r>
      </w:hyperlink>
    </w:p>
    <w:p w14:paraId="38C3D162" w14:textId="77777777" w:rsidR="0005458D" w:rsidRPr="0005458D" w:rsidRDefault="0005458D" w:rsidP="0005458D">
      <w:pPr>
        <w:pStyle w:val="NormalWeb"/>
        <w:rPr>
          <w:color w:val="000000"/>
        </w:rPr>
      </w:pPr>
      <w:r w:rsidRPr="0005458D">
        <w:rPr>
          <w:color w:val="000000"/>
        </w:rPr>
        <w:t>Swain, D. L., Singh, D., Horton, D. E., Mankin, J. S., Ballard, T. C., &amp; Diffenbaugh, N. S. (2017). Remote Linkages to Anomalous Winter Atmospheric Ridging Over the Northeastern Pacific. </w:t>
      </w:r>
      <w:r w:rsidRPr="0005458D">
        <w:rPr>
          <w:i/>
          <w:iCs/>
          <w:color w:val="000000"/>
        </w:rPr>
        <w:t>Journal of geophysical research. Atmospheres</w:t>
      </w:r>
      <w:r w:rsidRPr="0005458D">
        <w:rPr>
          <w:color w:val="000000"/>
        </w:rPr>
        <w:t>,</w:t>
      </w:r>
      <w:r w:rsidRPr="0005458D">
        <w:rPr>
          <w:i/>
          <w:iCs/>
          <w:color w:val="000000"/>
        </w:rPr>
        <w:t> 122</w:t>
      </w:r>
      <w:r w:rsidRPr="0005458D">
        <w:rPr>
          <w:color w:val="000000"/>
        </w:rPr>
        <w:t>(22), 12,194-112,209. </w:t>
      </w:r>
      <w:hyperlink r:id="rId143" w:history="1">
        <w:r w:rsidRPr="0005458D">
          <w:rPr>
            <w:rStyle w:val="Hyperlink"/>
          </w:rPr>
          <w:t>https://doi.org/10.1002/2017JD026575</w:t>
        </w:r>
      </w:hyperlink>
    </w:p>
    <w:p w14:paraId="4B4474A4" w14:textId="77777777" w:rsidR="0005458D" w:rsidRPr="0005458D" w:rsidRDefault="0005458D" w:rsidP="0005458D">
      <w:pPr>
        <w:pStyle w:val="NormalWeb"/>
        <w:rPr>
          <w:color w:val="000000"/>
        </w:rPr>
      </w:pPr>
      <w:r w:rsidRPr="0005458D">
        <w:rPr>
          <w:color w:val="000000"/>
        </w:rPr>
        <w:t>Tian, L., Yuan, S., &amp; Quiring, S. M. (2018). Evaluation of six indices for monitoring agricultural drought in the south-central United States. </w:t>
      </w:r>
      <w:r w:rsidRPr="0005458D">
        <w:rPr>
          <w:i/>
          <w:iCs/>
          <w:color w:val="000000"/>
        </w:rPr>
        <w:t>Agricultural and forest meteorology</w:t>
      </w:r>
      <w:r w:rsidRPr="0005458D">
        <w:rPr>
          <w:color w:val="000000"/>
        </w:rPr>
        <w:t>,</w:t>
      </w:r>
      <w:r w:rsidRPr="0005458D">
        <w:rPr>
          <w:i/>
          <w:iCs/>
          <w:color w:val="000000"/>
        </w:rPr>
        <w:t> 249</w:t>
      </w:r>
      <w:r w:rsidRPr="0005458D">
        <w:rPr>
          <w:color w:val="000000"/>
        </w:rPr>
        <w:t>, 107-119. </w:t>
      </w:r>
      <w:hyperlink r:id="rId144" w:history="1">
        <w:r w:rsidRPr="0005458D">
          <w:rPr>
            <w:rStyle w:val="Hyperlink"/>
          </w:rPr>
          <w:t>https://doi.org/10.1016/j.agrformet.2017.11.024</w:t>
        </w:r>
      </w:hyperlink>
    </w:p>
    <w:p w14:paraId="1C3BA1D4" w14:textId="77777777" w:rsidR="0005458D" w:rsidRPr="0005458D" w:rsidRDefault="0005458D" w:rsidP="0005458D">
      <w:pPr>
        <w:pStyle w:val="NormalWeb"/>
        <w:rPr>
          <w:color w:val="000000"/>
        </w:rPr>
      </w:pPr>
      <w:r w:rsidRPr="0005458D">
        <w:rPr>
          <w:color w:val="000000"/>
        </w:rPr>
        <w:t xml:space="preserve">Vogel, M. M., </w:t>
      </w:r>
      <w:proofErr w:type="spellStart"/>
      <w:r w:rsidRPr="0005458D">
        <w:rPr>
          <w:color w:val="000000"/>
        </w:rPr>
        <w:t>Zscheischler</w:t>
      </w:r>
      <w:proofErr w:type="spellEnd"/>
      <w:r w:rsidRPr="0005458D">
        <w:rPr>
          <w:color w:val="000000"/>
        </w:rPr>
        <w:t>, J., &amp; Seneviratne, S. I. (2018). Varying soil moisture–atmosphere feedbacks explain divergent temperature extremes and precipitation projections in central Europe. </w:t>
      </w:r>
      <w:r w:rsidRPr="0005458D">
        <w:rPr>
          <w:i/>
          <w:iCs/>
          <w:color w:val="000000"/>
        </w:rPr>
        <w:t>Earth system dynamics</w:t>
      </w:r>
      <w:r w:rsidRPr="0005458D">
        <w:rPr>
          <w:color w:val="000000"/>
        </w:rPr>
        <w:t>,</w:t>
      </w:r>
      <w:r w:rsidRPr="0005458D">
        <w:rPr>
          <w:i/>
          <w:iCs/>
          <w:color w:val="000000"/>
        </w:rPr>
        <w:t> 9</w:t>
      </w:r>
      <w:r w:rsidRPr="0005458D">
        <w:rPr>
          <w:color w:val="000000"/>
        </w:rPr>
        <w:t>(3), 1107-1125. </w:t>
      </w:r>
      <w:hyperlink r:id="rId145" w:history="1">
        <w:r w:rsidRPr="0005458D">
          <w:rPr>
            <w:rStyle w:val="Hyperlink"/>
          </w:rPr>
          <w:t>https://doi.org/10.5194/esd-9-1107-2018</w:t>
        </w:r>
      </w:hyperlink>
    </w:p>
    <w:p w14:paraId="36BC0B39" w14:textId="77777777" w:rsidR="0005458D" w:rsidRPr="0005458D" w:rsidRDefault="0005458D" w:rsidP="0005458D">
      <w:pPr>
        <w:pStyle w:val="NormalWeb"/>
        <w:rPr>
          <w:color w:val="000000"/>
        </w:rPr>
      </w:pPr>
      <w:r w:rsidRPr="0005458D">
        <w:rPr>
          <w:color w:val="000000"/>
        </w:rPr>
        <w:t xml:space="preserve">Wada, Y., van Beek, L. P. H., Wanders, N., &amp; </w:t>
      </w:r>
      <w:proofErr w:type="spellStart"/>
      <w:r w:rsidRPr="0005458D">
        <w:rPr>
          <w:color w:val="000000"/>
        </w:rPr>
        <w:t>Bierkens</w:t>
      </w:r>
      <w:proofErr w:type="spellEnd"/>
      <w:r w:rsidRPr="0005458D">
        <w:rPr>
          <w:color w:val="000000"/>
        </w:rPr>
        <w:t>, M. F. P. (2013). Human water consumption intensifies hydrological drought worldwide. </w:t>
      </w:r>
      <w:r w:rsidRPr="0005458D">
        <w:rPr>
          <w:i/>
          <w:iCs/>
          <w:color w:val="000000"/>
        </w:rPr>
        <w:t>Environmental research letters</w:t>
      </w:r>
      <w:r w:rsidRPr="0005458D">
        <w:rPr>
          <w:color w:val="000000"/>
        </w:rPr>
        <w:t>,</w:t>
      </w:r>
      <w:r w:rsidRPr="0005458D">
        <w:rPr>
          <w:i/>
          <w:iCs/>
          <w:color w:val="000000"/>
        </w:rPr>
        <w:t> 8</w:t>
      </w:r>
      <w:r w:rsidRPr="0005458D">
        <w:rPr>
          <w:color w:val="000000"/>
        </w:rPr>
        <w:t>(3), 34036. </w:t>
      </w:r>
      <w:hyperlink r:id="rId146" w:history="1">
        <w:r w:rsidRPr="0005458D">
          <w:rPr>
            <w:rStyle w:val="Hyperlink"/>
          </w:rPr>
          <w:t>https://doi.org/10.1088/1748-9326/8/3/034036</w:t>
        </w:r>
      </w:hyperlink>
    </w:p>
    <w:p w14:paraId="67074EF0" w14:textId="77777777" w:rsidR="0005458D" w:rsidRPr="0005458D" w:rsidRDefault="0005458D" w:rsidP="0005458D">
      <w:pPr>
        <w:pStyle w:val="NormalWeb"/>
        <w:rPr>
          <w:color w:val="000000"/>
        </w:rPr>
      </w:pPr>
      <w:r w:rsidRPr="0005458D">
        <w:rPr>
          <w:color w:val="000000"/>
        </w:rPr>
        <w:t>Wen, J., Hua, Y., Cai, C., Wang, S., Wang, H., Zhou, X., . . . Wang, J. (2023). Probabilistic Forecast and Risk Assessment of Flash Droughts Based on Numeric Weather Forecast: A Case Study in Zhejiang, China. </w:t>
      </w:r>
      <w:r w:rsidRPr="0005458D">
        <w:rPr>
          <w:i/>
          <w:iCs/>
          <w:color w:val="000000"/>
        </w:rPr>
        <w:t>Sustainability (Basel, Switzerland)</w:t>
      </w:r>
      <w:r w:rsidRPr="0005458D">
        <w:rPr>
          <w:color w:val="000000"/>
        </w:rPr>
        <w:t>,</w:t>
      </w:r>
      <w:r w:rsidRPr="0005458D">
        <w:rPr>
          <w:i/>
          <w:iCs/>
          <w:color w:val="000000"/>
        </w:rPr>
        <w:t> 15</w:t>
      </w:r>
      <w:r w:rsidRPr="0005458D">
        <w:rPr>
          <w:color w:val="000000"/>
        </w:rPr>
        <w:t>(4), 3865. </w:t>
      </w:r>
      <w:hyperlink r:id="rId147" w:history="1">
        <w:r w:rsidRPr="0005458D">
          <w:rPr>
            <w:rStyle w:val="Hyperlink"/>
          </w:rPr>
          <w:t>https://doi.org/10.3390/su15043865</w:t>
        </w:r>
      </w:hyperlink>
    </w:p>
    <w:p w14:paraId="1E6C4719" w14:textId="77777777" w:rsidR="0005458D" w:rsidRPr="0005458D" w:rsidRDefault="0005458D" w:rsidP="0005458D">
      <w:pPr>
        <w:pStyle w:val="NormalWeb"/>
        <w:rPr>
          <w:color w:val="000000"/>
        </w:rPr>
      </w:pPr>
      <w:proofErr w:type="spellStart"/>
      <w:r w:rsidRPr="0005458D">
        <w:rPr>
          <w:color w:val="000000"/>
        </w:rPr>
        <w:t>Weyn</w:t>
      </w:r>
      <w:proofErr w:type="spellEnd"/>
      <w:r w:rsidRPr="0005458D">
        <w:rPr>
          <w:color w:val="000000"/>
        </w:rPr>
        <w:t>, J. A., Durran, D. R., Caruana, R., &amp; Cresswell‐Clay, N. (2021). Sub‐Seasonal Forecasting With a Large Ensemble of Deep‐Learning Weather Prediction Models. </w:t>
      </w:r>
      <w:r w:rsidRPr="0005458D">
        <w:rPr>
          <w:i/>
          <w:iCs/>
          <w:color w:val="000000"/>
        </w:rPr>
        <w:t>Journal of advances in modeling earth systems</w:t>
      </w:r>
      <w:r w:rsidRPr="0005458D">
        <w:rPr>
          <w:color w:val="000000"/>
        </w:rPr>
        <w:t>,</w:t>
      </w:r>
      <w:r w:rsidRPr="0005458D">
        <w:rPr>
          <w:i/>
          <w:iCs/>
          <w:color w:val="000000"/>
        </w:rPr>
        <w:t> 13</w:t>
      </w:r>
      <w:r w:rsidRPr="0005458D">
        <w:rPr>
          <w:color w:val="000000"/>
        </w:rPr>
        <w:t>(7), n/a. </w:t>
      </w:r>
      <w:hyperlink r:id="rId148" w:history="1">
        <w:r w:rsidRPr="0005458D">
          <w:rPr>
            <w:rStyle w:val="Hyperlink"/>
          </w:rPr>
          <w:t>https://doi.org/10.1029/2021MS002502</w:t>
        </w:r>
      </w:hyperlink>
    </w:p>
    <w:p w14:paraId="3AF051DD" w14:textId="77777777" w:rsidR="0005458D" w:rsidRPr="0005458D" w:rsidRDefault="0005458D" w:rsidP="0005458D">
      <w:pPr>
        <w:pStyle w:val="NormalWeb"/>
        <w:rPr>
          <w:color w:val="000000"/>
        </w:rPr>
      </w:pPr>
      <w:r w:rsidRPr="0005458D">
        <w:rPr>
          <w:color w:val="000000"/>
        </w:rPr>
        <w:t>Wilhite, D. A., &amp; Glantz, M. H. (1985). Understanding: the Drought Phenomenon: The Role of Definitions. </w:t>
      </w:r>
      <w:r w:rsidRPr="0005458D">
        <w:rPr>
          <w:i/>
          <w:iCs/>
          <w:color w:val="000000"/>
        </w:rPr>
        <w:t>Water international</w:t>
      </w:r>
      <w:r w:rsidRPr="0005458D">
        <w:rPr>
          <w:color w:val="000000"/>
        </w:rPr>
        <w:t>,</w:t>
      </w:r>
      <w:r w:rsidRPr="0005458D">
        <w:rPr>
          <w:i/>
          <w:iCs/>
          <w:color w:val="000000"/>
        </w:rPr>
        <w:t> 10</w:t>
      </w:r>
      <w:r w:rsidRPr="0005458D">
        <w:rPr>
          <w:color w:val="000000"/>
        </w:rPr>
        <w:t>(3), 111-120. </w:t>
      </w:r>
      <w:hyperlink r:id="rId149" w:history="1">
        <w:r w:rsidRPr="0005458D">
          <w:rPr>
            <w:rStyle w:val="Hyperlink"/>
          </w:rPr>
          <w:t>https://doi.org/10.1080/02508068508686328</w:t>
        </w:r>
      </w:hyperlink>
    </w:p>
    <w:p w14:paraId="30816593" w14:textId="77777777" w:rsidR="0005458D" w:rsidRPr="0005458D" w:rsidRDefault="0005458D" w:rsidP="0005458D">
      <w:pPr>
        <w:pStyle w:val="NormalWeb"/>
        <w:rPr>
          <w:color w:val="000000"/>
        </w:rPr>
      </w:pPr>
      <w:r w:rsidRPr="0005458D">
        <w:rPr>
          <w:color w:val="000000"/>
        </w:rPr>
        <w:t>Wilhite, D. A., Svoboda, M. D., &amp; Hayes, M. J. (2007). Understanding the complex impacts of drought: A key to enhancing drought mitigation and preparedness. </w:t>
      </w:r>
      <w:r w:rsidRPr="0005458D">
        <w:rPr>
          <w:i/>
          <w:iCs/>
          <w:color w:val="000000"/>
        </w:rPr>
        <w:t>Water resources management</w:t>
      </w:r>
      <w:r w:rsidRPr="0005458D">
        <w:rPr>
          <w:color w:val="000000"/>
        </w:rPr>
        <w:t>,</w:t>
      </w:r>
      <w:r w:rsidRPr="0005458D">
        <w:rPr>
          <w:i/>
          <w:iCs/>
          <w:color w:val="000000"/>
        </w:rPr>
        <w:t> 21</w:t>
      </w:r>
      <w:r w:rsidRPr="0005458D">
        <w:rPr>
          <w:color w:val="000000"/>
        </w:rPr>
        <w:t>(5), 763-774. </w:t>
      </w:r>
      <w:hyperlink r:id="rId150" w:history="1">
        <w:r w:rsidRPr="0005458D">
          <w:rPr>
            <w:rStyle w:val="Hyperlink"/>
          </w:rPr>
          <w:t>https://doi.org/10.1007/s11269-006-9076-5</w:t>
        </w:r>
      </w:hyperlink>
    </w:p>
    <w:p w14:paraId="6F228D85" w14:textId="77777777" w:rsidR="0005458D" w:rsidRPr="0005458D" w:rsidRDefault="0005458D" w:rsidP="0005458D">
      <w:pPr>
        <w:pStyle w:val="NormalWeb"/>
        <w:rPr>
          <w:color w:val="000000"/>
        </w:rPr>
      </w:pPr>
      <w:r w:rsidRPr="0005458D">
        <w:rPr>
          <w:color w:val="000000"/>
        </w:rPr>
        <w:t>Yao, T., Liu, S., Hu, S., &amp; Mo, X. (2022). Response of vegetation ecosystems to flash drought with solar-induced chlorophyll fluorescence over the Hai River Basin, China during 2001–</w:t>
      </w:r>
      <w:r w:rsidRPr="0005458D">
        <w:rPr>
          <w:color w:val="000000"/>
        </w:rPr>
        <w:lastRenderedPageBreak/>
        <w:t>2019. </w:t>
      </w:r>
      <w:r w:rsidRPr="0005458D">
        <w:rPr>
          <w:i/>
          <w:iCs/>
          <w:color w:val="000000"/>
        </w:rPr>
        <w:t>Journal of environmental management</w:t>
      </w:r>
      <w:r w:rsidRPr="0005458D">
        <w:rPr>
          <w:color w:val="000000"/>
        </w:rPr>
        <w:t>,</w:t>
      </w:r>
      <w:r w:rsidRPr="0005458D">
        <w:rPr>
          <w:i/>
          <w:iCs/>
          <w:color w:val="000000"/>
        </w:rPr>
        <w:t> 313</w:t>
      </w:r>
      <w:r w:rsidRPr="0005458D">
        <w:rPr>
          <w:color w:val="000000"/>
        </w:rPr>
        <w:t>, 114947-114947. </w:t>
      </w:r>
      <w:hyperlink r:id="rId151" w:history="1">
        <w:r w:rsidRPr="0005458D">
          <w:rPr>
            <w:rStyle w:val="Hyperlink"/>
          </w:rPr>
          <w:t>https://doi.org/10.1016/j.jenvman.2022.114947</w:t>
        </w:r>
      </w:hyperlink>
    </w:p>
    <w:p w14:paraId="1B9C0E58" w14:textId="77777777" w:rsidR="0005458D" w:rsidRPr="0005458D" w:rsidRDefault="0005458D" w:rsidP="0005458D">
      <w:pPr>
        <w:pStyle w:val="NormalWeb"/>
        <w:rPr>
          <w:color w:val="000000"/>
        </w:rPr>
      </w:pPr>
      <w:r w:rsidRPr="0005458D">
        <w:rPr>
          <w:color w:val="000000"/>
        </w:rPr>
        <w:t>Yuan, X., Wang, L., Wu, P., Ji, P., Sheffield, J., &amp; Zhang, M. (2019). Anthropogenic shift towards higher risk of flash drought over China. </w:t>
      </w:r>
      <w:r w:rsidRPr="0005458D">
        <w:rPr>
          <w:i/>
          <w:iCs/>
          <w:color w:val="000000"/>
        </w:rPr>
        <w:t>Nature communications</w:t>
      </w:r>
      <w:r w:rsidRPr="0005458D">
        <w:rPr>
          <w:color w:val="000000"/>
        </w:rPr>
        <w:t>,</w:t>
      </w:r>
      <w:r w:rsidRPr="0005458D">
        <w:rPr>
          <w:i/>
          <w:iCs/>
          <w:color w:val="000000"/>
        </w:rPr>
        <w:t> 10</w:t>
      </w:r>
      <w:r w:rsidRPr="0005458D">
        <w:rPr>
          <w:color w:val="000000"/>
        </w:rPr>
        <w:t>(1), 4661-4668. </w:t>
      </w:r>
      <w:hyperlink r:id="rId152" w:history="1">
        <w:r w:rsidRPr="0005458D">
          <w:rPr>
            <w:rStyle w:val="Hyperlink"/>
          </w:rPr>
          <w:t>https://doi.org/10.1038/s41467-019-12692-7</w:t>
        </w:r>
      </w:hyperlink>
    </w:p>
    <w:p w14:paraId="4CDF1684" w14:textId="77777777" w:rsidR="0005458D" w:rsidRPr="0005458D" w:rsidRDefault="0005458D" w:rsidP="0005458D">
      <w:pPr>
        <w:pStyle w:val="NormalWeb"/>
        <w:rPr>
          <w:color w:val="000000"/>
        </w:rPr>
      </w:pPr>
      <w:r w:rsidRPr="0005458D">
        <w:rPr>
          <w:color w:val="000000"/>
        </w:rPr>
        <w:t>Yuan, X., Wang, Y., Ji, P., Wu, P., Sheffield, J., &amp; Otkin, J. A. (2023). A global transition to flash droughts under climate change. </w:t>
      </w:r>
      <w:r w:rsidRPr="0005458D">
        <w:rPr>
          <w:i/>
          <w:iCs/>
          <w:color w:val="000000"/>
        </w:rPr>
        <w:t>Science (American Association for the Advancement of Science)</w:t>
      </w:r>
      <w:r w:rsidRPr="0005458D">
        <w:rPr>
          <w:color w:val="000000"/>
        </w:rPr>
        <w:t>,</w:t>
      </w:r>
      <w:r w:rsidRPr="0005458D">
        <w:rPr>
          <w:i/>
          <w:iCs/>
          <w:color w:val="000000"/>
        </w:rPr>
        <w:t> 380</w:t>
      </w:r>
      <w:r w:rsidRPr="0005458D">
        <w:rPr>
          <w:color w:val="000000"/>
        </w:rPr>
        <w:t>(6641), 187-191. </w:t>
      </w:r>
      <w:hyperlink r:id="rId153" w:history="1">
        <w:r w:rsidRPr="0005458D">
          <w:rPr>
            <w:rStyle w:val="Hyperlink"/>
          </w:rPr>
          <w:t>https://doi.org/10.1126/science.abn6301</w:t>
        </w:r>
      </w:hyperlink>
    </w:p>
    <w:p w14:paraId="256FA9E9" w14:textId="77777777" w:rsidR="0005458D" w:rsidRPr="0005458D" w:rsidRDefault="0005458D" w:rsidP="0005458D">
      <w:pPr>
        <w:pStyle w:val="NormalWeb"/>
        <w:rPr>
          <w:color w:val="000000"/>
        </w:rPr>
      </w:pPr>
      <w:r w:rsidRPr="0005458D">
        <w:rPr>
          <w:color w:val="000000"/>
        </w:rPr>
        <w:t xml:space="preserve">Zaitchik, B. F., </w:t>
      </w:r>
      <w:proofErr w:type="spellStart"/>
      <w:r w:rsidRPr="0005458D">
        <w:rPr>
          <w:color w:val="000000"/>
        </w:rPr>
        <w:t>Macalady</w:t>
      </w:r>
      <w:proofErr w:type="spellEnd"/>
      <w:r w:rsidRPr="0005458D">
        <w:rPr>
          <w:color w:val="000000"/>
        </w:rPr>
        <w:t xml:space="preserve">, A. K., Bonneau, L. R., &amp; Smith, R. B. (2006). Europe's 2003 heat wave: a satellite view of impacts and land–atmosphere </w:t>
      </w:r>
      <w:proofErr w:type="gramStart"/>
      <w:r w:rsidRPr="0005458D">
        <w:rPr>
          <w:color w:val="000000"/>
        </w:rPr>
        <w:t>feedbacks</w:t>
      </w:r>
      <w:proofErr w:type="gramEnd"/>
      <w:r w:rsidRPr="0005458D">
        <w:rPr>
          <w:color w:val="000000"/>
        </w:rPr>
        <w:t>. </w:t>
      </w:r>
      <w:r w:rsidRPr="0005458D">
        <w:rPr>
          <w:i/>
          <w:iCs/>
          <w:color w:val="000000"/>
        </w:rPr>
        <w:t>International journal of climatology</w:t>
      </w:r>
      <w:r w:rsidRPr="0005458D">
        <w:rPr>
          <w:color w:val="000000"/>
        </w:rPr>
        <w:t>,</w:t>
      </w:r>
      <w:r w:rsidRPr="0005458D">
        <w:rPr>
          <w:i/>
          <w:iCs/>
          <w:color w:val="000000"/>
        </w:rPr>
        <w:t> 26</w:t>
      </w:r>
      <w:r w:rsidRPr="0005458D">
        <w:rPr>
          <w:color w:val="000000"/>
        </w:rPr>
        <w:t>(6), 743-769. </w:t>
      </w:r>
      <w:hyperlink r:id="rId154" w:history="1">
        <w:r w:rsidRPr="0005458D">
          <w:rPr>
            <w:rStyle w:val="Hyperlink"/>
          </w:rPr>
          <w:t>https://doi.org/10.1002/joc.1280</w:t>
        </w:r>
      </w:hyperlink>
    </w:p>
    <w:p w14:paraId="47D60EF5" w14:textId="77777777" w:rsidR="0005458D" w:rsidRPr="0005458D" w:rsidRDefault="0005458D" w:rsidP="0005458D">
      <w:pPr>
        <w:pStyle w:val="NormalWeb"/>
        <w:rPr>
          <w:color w:val="000000"/>
        </w:rPr>
      </w:pPr>
      <w:r w:rsidRPr="0005458D">
        <w:rPr>
          <w:color w:val="000000"/>
        </w:rPr>
        <w:t>Zhang, J., Campana, P. E., Yao, T., Zhang, Y., Lundblad, A., Melton, F., &amp; Yan, J. (2018). The water-food-energy nexus optimization approach to combat agricultural drought: a case study in the United States. </w:t>
      </w:r>
      <w:r w:rsidRPr="0005458D">
        <w:rPr>
          <w:i/>
          <w:iCs/>
          <w:color w:val="000000"/>
        </w:rPr>
        <w:t>Applied energy</w:t>
      </w:r>
      <w:r w:rsidRPr="0005458D">
        <w:rPr>
          <w:color w:val="000000"/>
        </w:rPr>
        <w:t>,</w:t>
      </w:r>
      <w:r w:rsidRPr="0005458D">
        <w:rPr>
          <w:i/>
          <w:iCs/>
          <w:color w:val="000000"/>
        </w:rPr>
        <w:t> 227</w:t>
      </w:r>
      <w:r w:rsidRPr="0005458D">
        <w:rPr>
          <w:color w:val="000000"/>
        </w:rPr>
        <w:t>, 449-464. </w:t>
      </w:r>
      <w:hyperlink r:id="rId155" w:history="1">
        <w:r w:rsidRPr="0005458D">
          <w:rPr>
            <w:rStyle w:val="Hyperlink"/>
          </w:rPr>
          <w:t>https://doi.org/10.1016/j.apenergy.2017.07.036</w:t>
        </w:r>
      </w:hyperlink>
    </w:p>
    <w:p w14:paraId="7A08B97F" w14:textId="77777777" w:rsidR="0005458D" w:rsidRPr="0005458D" w:rsidRDefault="0005458D" w:rsidP="0005458D">
      <w:pPr>
        <w:pStyle w:val="NormalWeb"/>
        <w:rPr>
          <w:color w:val="000000"/>
        </w:rPr>
      </w:pPr>
      <w:r w:rsidRPr="0005458D">
        <w:rPr>
          <w:color w:val="000000"/>
        </w:rPr>
        <w:t>Zhang, X., Liu, Y., Zhu, Y., Ma, Q., Philippe, G., Qu, Y., &amp; Yin, H. (2023). Probabilistic analysis on the influences of heatwaves during the onset of flash droughts over China. </w:t>
      </w:r>
      <w:r w:rsidRPr="0005458D">
        <w:rPr>
          <w:i/>
          <w:iCs/>
          <w:color w:val="000000"/>
        </w:rPr>
        <w:t>Hydrology Research</w:t>
      </w:r>
      <w:r w:rsidRPr="0005458D">
        <w:rPr>
          <w:color w:val="000000"/>
        </w:rPr>
        <w:t>,</w:t>
      </w:r>
      <w:r w:rsidRPr="0005458D">
        <w:rPr>
          <w:i/>
          <w:iCs/>
          <w:color w:val="000000"/>
        </w:rPr>
        <w:t> 54</w:t>
      </w:r>
      <w:r w:rsidRPr="0005458D">
        <w:rPr>
          <w:color w:val="000000"/>
        </w:rPr>
        <w:t>(7), 869-884. </w:t>
      </w:r>
      <w:hyperlink r:id="rId156" w:history="1">
        <w:r w:rsidRPr="0005458D">
          <w:rPr>
            <w:rStyle w:val="Hyperlink"/>
          </w:rPr>
          <w:t>https://doi.org/10.2166/nh.2023.022</w:t>
        </w:r>
      </w:hyperlink>
    </w:p>
    <w:p w14:paraId="3BC13DF0" w14:textId="77777777" w:rsidR="0005458D" w:rsidRPr="0005458D" w:rsidRDefault="0005458D" w:rsidP="0005458D">
      <w:pPr>
        <w:pStyle w:val="NormalWeb"/>
        <w:rPr>
          <w:color w:val="000000"/>
        </w:rPr>
      </w:pPr>
      <w:r w:rsidRPr="0005458D">
        <w:rPr>
          <w:color w:val="000000"/>
        </w:rPr>
        <w:t xml:space="preserve">Zhao, M., Zhang, H., &amp; </w:t>
      </w:r>
      <w:proofErr w:type="spellStart"/>
      <w:r w:rsidRPr="0005458D">
        <w:rPr>
          <w:color w:val="000000"/>
        </w:rPr>
        <w:t>Dharssi</w:t>
      </w:r>
      <w:proofErr w:type="spellEnd"/>
      <w:r w:rsidRPr="0005458D">
        <w:rPr>
          <w:color w:val="000000"/>
        </w:rPr>
        <w:t>, I. (2019). On the soil moisture memory and influence on coupled seasonal forecasts over Australia. </w:t>
      </w:r>
      <w:r w:rsidRPr="0005458D">
        <w:rPr>
          <w:i/>
          <w:iCs/>
          <w:color w:val="000000"/>
        </w:rPr>
        <w:t>Climate dynamics</w:t>
      </w:r>
      <w:r w:rsidRPr="0005458D">
        <w:rPr>
          <w:color w:val="000000"/>
        </w:rPr>
        <w:t>,</w:t>
      </w:r>
      <w:r w:rsidRPr="0005458D">
        <w:rPr>
          <w:i/>
          <w:iCs/>
          <w:color w:val="000000"/>
        </w:rPr>
        <w:t> 52</w:t>
      </w:r>
      <w:r w:rsidRPr="0005458D">
        <w:rPr>
          <w:color w:val="000000"/>
        </w:rPr>
        <w:t>(11), 7085-7109. </w:t>
      </w:r>
      <w:hyperlink r:id="rId157" w:history="1">
        <w:r w:rsidRPr="0005458D">
          <w:rPr>
            <w:rStyle w:val="Hyperlink"/>
          </w:rPr>
          <w:t>https://doi.org/10.1007/s00382-018-4566-8</w:t>
        </w:r>
      </w:hyperlink>
    </w:p>
    <w:p w14:paraId="60B8A49F" w14:textId="65D6A4A4" w:rsidR="00214168" w:rsidRPr="00214168" w:rsidRDefault="00214168" w:rsidP="0005458D">
      <w:pPr>
        <w:pStyle w:val="NormalWeb"/>
        <w:spacing w:after="0" w:afterAutospacing="0"/>
        <w:ind w:left="720" w:right="75" w:hanging="720"/>
        <w:rPr>
          <w:color w:val="000000"/>
        </w:rPr>
      </w:pPr>
    </w:p>
    <w:sectPr w:rsidR="00214168" w:rsidRPr="00214168" w:rsidSect="007A04D8">
      <w:headerReference w:type="default" r:id="rId158"/>
      <w:footerReference w:type="default" r:id="rId15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F1D4D" w14:textId="77777777" w:rsidR="00B969F9" w:rsidRDefault="00B969F9" w:rsidP="00A808BD">
      <w:pPr>
        <w:spacing w:after="0" w:line="240" w:lineRule="auto"/>
      </w:pPr>
      <w:r>
        <w:separator/>
      </w:r>
    </w:p>
  </w:endnote>
  <w:endnote w:type="continuationSeparator" w:id="0">
    <w:p w14:paraId="0A1591BA" w14:textId="77777777" w:rsidR="00B969F9" w:rsidRDefault="00B969F9" w:rsidP="00A808BD">
      <w:pPr>
        <w:spacing w:after="0" w:line="240" w:lineRule="auto"/>
      </w:pPr>
      <w:r>
        <w:continuationSeparator/>
      </w:r>
    </w:p>
  </w:endnote>
  <w:endnote w:type="continuationNotice" w:id="1">
    <w:p w14:paraId="02DF31F4" w14:textId="77777777" w:rsidR="00B969F9" w:rsidRDefault="00B969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14118549"/>
      <w:docPartObj>
        <w:docPartGallery w:val="Page Numbers (Bottom of Page)"/>
        <w:docPartUnique/>
      </w:docPartObj>
    </w:sdtPr>
    <w:sdtContent>
      <w:p w14:paraId="126B2015" w14:textId="68C8642E" w:rsidR="0018716E" w:rsidRDefault="0018716E" w:rsidP="00D41E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91C79C" w14:textId="77777777" w:rsidR="00E655CB" w:rsidRDefault="00E655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56CF7" w14:textId="2DD449F5" w:rsidR="1B73CAB1" w:rsidRDefault="1B73CAB1" w:rsidP="1B73CAB1">
    <w:pPr>
      <w:pStyle w:val="Footer"/>
      <w:jc w:val="center"/>
    </w:pPr>
  </w:p>
  <w:p w14:paraId="52A576EB" w14:textId="38A7A7E0" w:rsidR="1B73CAB1" w:rsidRDefault="1B73CAB1" w:rsidP="1B73CAB1">
    <w:pPr>
      <w:pStyle w:val="Footer"/>
      <w:jc w:val="center"/>
    </w:pPr>
  </w:p>
  <w:p w14:paraId="3F9C53D8" w14:textId="6C5984EC" w:rsidR="00BF725E" w:rsidRDefault="00000000">
    <w:pPr>
      <w:pStyle w:val="BodyText"/>
      <w:spacing w:line="14" w:lineRule="auto"/>
    </w:pPr>
    <w:r>
      <w:rPr>
        <w:noProof/>
      </w:rPr>
      <w:pict w14:anchorId="76A5A524">
        <v:shapetype id="_x0000_t202" coordsize="21600,21600" o:spt="202" path="m,l,21600r21600,l21600,xe">
          <v:stroke joinstyle="miter"/>
          <v:path gradientshapeok="t" o:connecttype="rect"/>
        </v:shapetype>
        <v:shape id="Text Box 1" o:spid="_x0000_s1026" type="#_x0000_t202" style="position:absolute;margin-left:169pt;margin-top:661.2pt;width:140.4pt;height:104.4pt;z-index:-25165875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" filled="f" stroked="f">
          <v:textbox inset="0,0,0,0">
            <w:txbxContent>
              <w:p w14:paraId="49E87A28" w14:textId="77777777" w:rsidR="00BF725E" w:rsidRDefault="00BF725E">
                <w:pPr>
                  <w:spacing w:before="10"/>
                  <w:ind w:left="1" w:right="2"/>
                  <w:jc w:val="center"/>
                  <w:rPr>
                    <w:rFonts w:ascii="Times New Roman"/>
                    <w:color w:val="1C1C1C"/>
                    <w:sz w:val="24"/>
                  </w:rPr>
                </w:pPr>
                <w:r>
                  <w:rPr>
                    <w:rFonts w:ascii="Times New Roman"/>
                    <w:color w:val="1C1C1C"/>
                    <w:sz w:val="24"/>
                  </w:rPr>
                  <w:t>By</w:t>
                </w:r>
              </w:p>
              <w:p w14:paraId="76A31D41" w14:textId="77777777" w:rsidR="00BF725E" w:rsidRDefault="00BF725E">
                <w:pPr>
                  <w:spacing w:before="10"/>
                  <w:ind w:left="1" w:right="2"/>
                  <w:jc w:val="center"/>
                  <w:rPr>
                    <w:rFonts w:ascii="Times New Roman"/>
                    <w:color w:val="1C1C1C"/>
                    <w:sz w:val="24"/>
                  </w:rPr>
                </w:pPr>
              </w:p>
              <w:p w14:paraId="6AA646D0" w14:textId="77777777" w:rsidR="00BF725E" w:rsidRDefault="00BF725E">
                <w:pPr>
                  <w:spacing w:before="10"/>
                  <w:ind w:left="1" w:right="2"/>
                  <w:jc w:val="center"/>
                  <w:rPr>
                    <w:rFonts w:ascii="Times New Roman"/>
                    <w:sz w:val="24"/>
                  </w:rPr>
                </w:pPr>
                <w:r>
                  <w:rPr>
                    <w:rFonts w:ascii="Times New Roman"/>
                    <w:color w:val="1C1C1C"/>
                    <w:sz w:val="24"/>
                  </w:rPr>
                  <w:t>Daniel Mesheske</w:t>
                </w:r>
              </w:p>
              <w:p w14:paraId="07F791AD" w14:textId="77777777" w:rsidR="00BF725E" w:rsidRDefault="00BF725E">
                <w:pPr>
                  <w:ind w:left="2" w:right="1"/>
                  <w:jc w:val="center"/>
                  <w:rPr>
                    <w:rFonts w:ascii="Times New Roman"/>
                    <w:sz w:val="24"/>
                  </w:rPr>
                </w:pPr>
                <w:r>
                  <w:rPr>
                    <w:rFonts w:ascii="Times New Roman"/>
                    <w:color w:val="1C1C1C"/>
                    <w:sz w:val="24"/>
                  </w:rPr>
                  <w:t>Norman,</w:t>
                </w:r>
                <w:r>
                  <w:rPr>
                    <w:rFonts w:ascii="Times New Roman"/>
                    <w:color w:val="1C1C1C"/>
                    <w:spacing w:val="-15"/>
                    <w:sz w:val="24"/>
                  </w:rPr>
                  <w:t xml:space="preserve"> </w:t>
                </w:r>
                <w:r>
                  <w:rPr>
                    <w:rFonts w:ascii="Times New Roman"/>
                    <w:color w:val="1C1C1C"/>
                    <w:sz w:val="24"/>
                  </w:rPr>
                  <w:t xml:space="preserve">Oklahoma </w:t>
                </w:r>
                <w:r>
                  <w:rPr>
                    <w:rFonts w:ascii="Times New Roman"/>
                    <w:color w:val="1C1C1C"/>
                    <w:spacing w:val="-4"/>
                    <w:sz w:val="24"/>
                  </w:rPr>
                  <w:t>2024</w:t>
                </w:r>
              </w:p>
            </w:txbxContent>
          </v:textbox>
          <w10:wrap anchorx="margin"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FFDED" w14:textId="4A92D6AC" w:rsidR="1B73CAB1" w:rsidRDefault="1B73CAB1" w:rsidP="1B73CAB1">
    <w:pPr>
      <w:pStyle w:val="Footer"/>
      <w:jc w:val="center"/>
    </w:pPr>
  </w:p>
  <w:p w14:paraId="767E8687" w14:textId="77777777" w:rsidR="00BF725E" w:rsidRDefault="00BF725E">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10141143"/>
      <w:docPartObj>
        <w:docPartGallery w:val="Page Numbers (Bottom of Page)"/>
        <w:docPartUnique/>
      </w:docPartObj>
    </w:sdtPr>
    <w:sdtContent>
      <w:p w14:paraId="5D2D25E6" w14:textId="3936C9BE" w:rsidR="00D41EA2" w:rsidRDefault="00D41EA2" w:rsidP="005F03B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04BB6D65" w14:textId="1F6927DE" w:rsidR="00564BF0" w:rsidRDefault="00564BF0">
    <w:pPr>
      <w:pStyle w:val="Footer"/>
      <w:jc w:val="center"/>
    </w:pPr>
  </w:p>
  <w:p w14:paraId="3904E24D" w14:textId="0B6A7486" w:rsidR="003719E2" w:rsidRDefault="003719E2" w:rsidP="003719E2">
    <w:pPr>
      <w:tabs>
        <w:tab w:val="left" w:pos="420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B611E" w14:textId="6E1E1AB5" w:rsidR="1B73CAB1" w:rsidRPr="00187030" w:rsidRDefault="1B73CAB1" w:rsidP="00187030">
    <w:pPr>
      <w:pStyle w:val="Footer"/>
      <w:jc w:val="center"/>
      <w:rPr>
        <w:sz w:val="24"/>
        <w:szCs w:val="24"/>
      </w:rPr>
    </w:pPr>
    <w:r w:rsidRPr="00187030">
      <w:rPr>
        <w:sz w:val="24"/>
        <w:szCs w:val="24"/>
      </w:rPr>
      <w:fldChar w:fldCharType="begin"/>
    </w:r>
    <w:r w:rsidRPr="00187030">
      <w:rPr>
        <w:sz w:val="24"/>
        <w:szCs w:val="24"/>
      </w:rPr>
      <w:instrText>PAGE</w:instrText>
    </w:r>
    <w:r w:rsidRPr="00187030">
      <w:rPr>
        <w:sz w:val="24"/>
        <w:szCs w:val="24"/>
      </w:rPr>
      <w:fldChar w:fldCharType="separate"/>
    </w:r>
    <w:r w:rsidR="001048B6" w:rsidRPr="00187030">
      <w:rPr>
        <w:noProof/>
        <w:sz w:val="24"/>
        <w:szCs w:val="24"/>
      </w:rPr>
      <w:t>1</w:t>
    </w:r>
    <w:r w:rsidRPr="00187030">
      <w:rPr>
        <w:sz w:val="24"/>
        <w:szCs w:val="24"/>
      </w:rPr>
      <w:fldChar w:fldCharType="end"/>
    </w:r>
  </w:p>
  <w:p w14:paraId="6D3E9EC0" w14:textId="57BE9AEF" w:rsidR="1B73CAB1" w:rsidRDefault="1B73CAB1" w:rsidP="1B73CAB1">
    <w:pPr>
      <w:pStyle w:val="Footer"/>
      <w:jc w:val="center"/>
    </w:pPr>
  </w:p>
  <w:p w14:paraId="4FF1F90C" w14:textId="77777777" w:rsidR="007D6F7E" w:rsidRDefault="007D6F7E" w:rsidP="003719E2">
    <w:pPr>
      <w:tabs>
        <w:tab w:val="left" w:pos="4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E4138" w14:textId="77777777" w:rsidR="00B969F9" w:rsidRDefault="00B969F9" w:rsidP="00A808BD">
      <w:pPr>
        <w:spacing w:after="0" w:line="240" w:lineRule="auto"/>
      </w:pPr>
      <w:r>
        <w:separator/>
      </w:r>
    </w:p>
  </w:footnote>
  <w:footnote w:type="continuationSeparator" w:id="0">
    <w:p w14:paraId="0CC25818" w14:textId="77777777" w:rsidR="00B969F9" w:rsidRDefault="00B969F9" w:rsidP="00A808BD">
      <w:pPr>
        <w:spacing w:after="0" w:line="240" w:lineRule="auto"/>
      </w:pPr>
      <w:r>
        <w:continuationSeparator/>
      </w:r>
    </w:p>
  </w:footnote>
  <w:footnote w:type="continuationNotice" w:id="1">
    <w:p w14:paraId="00E2DA58" w14:textId="77777777" w:rsidR="00B969F9" w:rsidRDefault="00B969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1B73CAB1" w14:paraId="038B6308" w14:textId="77777777" w:rsidTr="1B73CAB1">
      <w:trPr>
        <w:trHeight w:val="300"/>
      </w:trPr>
      <w:tc>
        <w:tcPr>
          <w:tcW w:w="3210" w:type="dxa"/>
        </w:tcPr>
        <w:p w14:paraId="6126BB12" w14:textId="51846E66" w:rsidR="1B73CAB1" w:rsidRDefault="1B73CAB1" w:rsidP="1B73CAB1">
          <w:pPr>
            <w:pStyle w:val="Header"/>
            <w:ind w:left="-115"/>
          </w:pPr>
        </w:p>
      </w:tc>
      <w:tc>
        <w:tcPr>
          <w:tcW w:w="3210" w:type="dxa"/>
        </w:tcPr>
        <w:p w14:paraId="54D66975" w14:textId="3D9422AE" w:rsidR="1B73CAB1" w:rsidRDefault="1B73CAB1" w:rsidP="1B73CAB1">
          <w:pPr>
            <w:pStyle w:val="Header"/>
            <w:jc w:val="center"/>
          </w:pPr>
        </w:p>
      </w:tc>
      <w:tc>
        <w:tcPr>
          <w:tcW w:w="3210" w:type="dxa"/>
        </w:tcPr>
        <w:p w14:paraId="5990A2E0" w14:textId="44BCFE2E" w:rsidR="1B73CAB1" w:rsidRDefault="1B73CAB1" w:rsidP="1B73CAB1">
          <w:pPr>
            <w:pStyle w:val="Header"/>
            <w:ind w:right="-115"/>
            <w:jc w:val="right"/>
          </w:pPr>
        </w:p>
      </w:tc>
    </w:tr>
  </w:tbl>
  <w:p w14:paraId="2D4ADD9B" w14:textId="7BA555E4" w:rsidR="00E70567" w:rsidRDefault="00E705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1B73CAB1" w14:paraId="2A661358" w14:textId="77777777" w:rsidTr="1B73CAB1">
      <w:trPr>
        <w:trHeight w:val="300"/>
      </w:trPr>
      <w:tc>
        <w:tcPr>
          <w:tcW w:w="3210" w:type="dxa"/>
        </w:tcPr>
        <w:p w14:paraId="640D2369" w14:textId="369049F2" w:rsidR="1B73CAB1" w:rsidRDefault="1B73CAB1" w:rsidP="1B73CAB1">
          <w:pPr>
            <w:pStyle w:val="Header"/>
            <w:ind w:left="-115"/>
          </w:pPr>
        </w:p>
      </w:tc>
      <w:tc>
        <w:tcPr>
          <w:tcW w:w="3210" w:type="dxa"/>
        </w:tcPr>
        <w:p w14:paraId="5A0997AC" w14:textId="42518946" w:rsidR="1B73CAB1" w:rsidRDefault="1B73CAB1" w:rsidP="1B73CAB1">
          <w:pPr>
            <w:pStyle w:val="Header"/>
            <w:jc w:val="center"/>
          </w:pPr>
        </w:p>
      </w:tc>
      <w:tc>
        <w:tcPr>
          <w:tcW w:w="3210" w:type="dxa"/>
        </w:tcPr>
        <w:p w14:paraId="4322F769" w14:textId="0A1C1280" w:rsidR="1B73CAB1" w:rsidRDefault="1B73CAB1" w:rsidP="1B73CAB1">
          <w:pPr>
            <w:pStyle w:val="Header"/>
            <w:ind w:right="-115"/>
            <w:jc w:val="right"/>
          </w:pPr>
        </w:p>
      </w:tc>
    </w:tr>
  </w:tbl>
  <w:p w14:paraId="07707894" w14:textId="0A30DE94" w:rsidR="00E70567" w:rsidRDefault="00E705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B73CAB1" w14:paraId="27EF59DB" w14:textId="77777777" w:rsidTr="1B73CAB1">
      <w:trPr>
        <w:trHeight w:val="300"/>
      </w:trPr>
      <w:tc>
        <w:tcPr>
          <w:tcW w:w="3120" w:type="dxa"/>
        </w:tcPr>
        <w:p w14:paraId="1118A7ED" w14:textId="14FF6C44" w:rsidR="1B73CAB1" w:rsidRDefault="1B73CAB1" w:rsidP="1B73CAB1">
          <w:pPr>
            <w:pStyle w:val="Header"/>
            <w:ind w:left="-115"/>
          </w:pPr>
        </w:p>
      </w:tc>
      <w:tc>
        <w:tcPr>
          <w:tcW w:w="3120" w:type="dxa"/>
        </w:tcPr>
        <w:p w14:paraId="28D8FE32" w14:textId="1AF4A82E" w:rsidR="1B73CAB1" w:rsidRDefault="1B73CAB1" w:rsidP="1B73CAB1">
          <w:pPr>
            <w:pStyle w:val="Header"/>
            <w:jc w:val="center"/>
          </w:pPr>
        </w:p>
      </w:tc>
      <w:tc>
        <w:tcPr>
          <w:tcW w:w="3120" w:type="dxa"/>
        </w:tcPr>
        <w:p w14:paraId="7E9274FC" w14:textId="2564EB83" w:rsidR="1B73CAB1" w:rsidRDefault="1B73CAB1" w:rsidP="1B73CAB1">
          <w:pPr>
            <w:pStyle w:val="Header"/>
            <w:ind w:right="-115"/>
            <w:jc w:val="right"/>
          </w:pPr>
        </w:p>
      </w:tc>
    </w:tr>
  </w:tbl>
  <w:p w14:paraId="014E16CE" w14:textId="286A5FD8" w:rsidR="00E70567" w:rsidRDefault="00E705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B73CAB1" w14:paraId="5BBDC416" w14:textId="77777777" w:rsidTr="1B73CAB1">
      <w:trPr>
        <w:trHeight w:val="300"/>
      </w:trPr>
      <w:tc>
        <w:tcPr>
          <w:tcW w:w="3120" w:type="dxa"/>
        </w:tcPr>
        <w:p w14:paraId="4DE112DD" w14:textId="7463F6C4" w:rsidR="1B73CAB1" w:rsidRDefault="1B73CAB1" w:rsidP="1B73CAB1">
          <w:pPr>
            <w:pStyle w:val="Header"/>
            <w:ind w:left="-115"/>
          </w:pPr>
        </w:p>
      </w:tc>
      <w:tc>
        <w:tcPr>
          <w:tcW w:w="3120" w:type="dxa"/>
        </w:tcPr>
        <w:p w14:paraId="414520BF" w14:textId="25AF3C1D" w:rsidR="1B73CAB1" w:rsidRDefault="1B73CAB1" w:rsidP="1B73CAB1">
          <w:pPr>
            <w:pStyle w:val="Header"/>
            <w:jc w:val="center"/>
          </w:pPr>
        </w:p>
      </w:tc>
      <w:tc>
        <w:tcPr>
          <w:tcW w:w="3120" w:type="dxa"/>
        </w:tcPr>
        <w:p w14:paraId="1259BE44" w14:textId="1E1E5335" w:rsidR="1B73CAB1" w:rsidRDefault="1B73CAB1" w:rsidP="1B73CAB1">
          <w:pPr>
            <w:pStyle w:val="Header"/>
            <w:ind w:right="-115"/>
            <w:jc w:val="right"/>
          </w:pPr>
        </w:p>
      </w:tc>
    </w:tr>
  </w:tbl>
  <w:p w14:paraId="154FB12D" w14:textId="19C6CF24" w:rsidR="00E70567" w:rsidRDefault="00E70567" w:rsidP="00E707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B3F08"/>
    <w:rsid w:val="000005D9"/>
    <w:rsid w:val="00000B40"/>
    <w:rsid w:val="00001127"/>
    <w:rsid w:val="00001E7A"/>
    <w:rsid w:val="00002A58"/>
    <w:rsid w:val="00003AEA"/>
    <w:rsid w:val="0000622F"/>
    <w:rsid w:val="00007B5D"/>
    <w:rsid w:val="00007ED1"/>
    <w:rsid w:val="00011BED"/>
    <w:rsid w:val="00012B2D"/>
    <w:rsid w:val="00013242"/>
    <w:rsid w:val="00015CB8"/>
    <w:rsid w:val="0001729E"/>
    <w:rsid w:val="00017D50"/>
    <w:rsid w:val="000211FA"/>
    <w:rsid w:val="0002167B"/>
    <w:rsid w:val="000221CF"/>
    <w:rsid w:val="00022396"/>
    <w:rsid w:val="00022940"/>
    <w:rsid w:val="00023506"/>
    <w:rsid w:val="00023E83"/>
    <w:rsid w:val="000249F4"/>
    <w:rsid w:val="000265EA"/>
    <w:rsid w:val="000267C1"/>
    <w:rsid w:val="00033BDD"/>
    <w:rsid w:val="00034546"/>
    <w:rsid w:val="00035EB2"/>
    <w:rsid w:val="00040BA7"/>
    <w:rsid w:val="00040E4A"/>
    <w:rsid w:val="00042216"/>
    <w:rsid w:val="00042836"/>
    <w:rsid w:val="00043765"/>
    <w:rsid w:val="00043FFC"/>
    <w:rsid w:val="00044057"/>
    <w:rsid w:val="00047DDE"/>
    <w:rsid w:val="000501F2"/>
    <w:rsid w:val="0005434E"/>
    <w:rsid w:val="0005458D"/>
    <w:rsid w:val="000546EE"/>
    <w:rsid w:val="000553A3"/>
    <w:rsid w:val="00056387"/>
    <w:rsid w:val="000565C1"/>
    <w:rsid w:val="0005718E"/>
    <w:rsid w:val="00057877"/>
    <w:rsid w:val="00062BFF"/>
    <w:rsid w:val="00063AFA"/>
    <w:rsid w:val="00063F99"/>
    <w:rsid w:val="00064203"/>
    <w:rsid w:val="00064D97"/>
    <w:rsid w:val="00066937"/>
    <w:rsid w:val="00067993"/>
    <w:rsid w:val="000713E1"/>
    <w:rsid w:val="00071727"/>
    <w:rsid w:val="00071E67"/>
    <w:rsid w:val="00072508"/>
    <w:rsid w:val="00072551"/>
    <w:rsid w:val="0007610E"/>
    <w:rsid w:val="000770E6"/>
    <w:rsid w:val="00081013"/>
    <w:rsid w:val="00082466"/>
    <w:rsid w:val="0008355A"/>
    <w:rsid w:val="000857BE"/>
    <w:rsid w:val="00085AC6"/>
    <w:rsid w:val="00085D3C"/>
    <w:rsid w:val="000921BE"/>
    <w:rsid w:val="00093856"/>
    <w:rsid w:val="00093B10"/>
    <w:rsid w:val="00094938"/>
    <w:rsid w:val="000949B3"/>
    <w:rsid w:val="00095415"/>
    <w:rsid w:val="00095866"/>
    <w:rsid w:val="000966CE"/>
    <w:rsid w:val="0009730C"/>
    <w:rsid w:val="00097349"/>
    <w:rsid w:val="000A04F4"/>
    <w:rsid w:val="000A3BF1"/>
    <w:rsid w:val="000A3FB1"/>
    <w:rsid w:val="000A535F"/>
    <w:rsid w:val="000A6937"/>
    <w:rsid w:val="000A7276"/>
    <w:rsid w:val="000A7D92"/>
    <w:rsid w:val="000B09CA"/>
    <w:rsid w:val="000B1624"/>
    <w:rsid w:val="000B2628"/>
    <w:rsid w:val="000B37E2"/>
    <w:rsid w:val="000B3BAD"/>
    <w:rsid w:val="000B5251"/>
    <w:rsid w:val="000B68D2"/>
    <w:rsid w:val="000B753B"/>
    <w:rsid w:val="000C0704"/>
    <w:rsid w:val="000C109D"/>
    <w:rsid w:val="000C1463"/>
    <w:rsid w:val="000C1499"/>
    <w:rsid w:val="000C18E0"/>
    <w:rsid w:val="000C227E"/>
    <w:rsid w:val="000C2E66"/>
    <w:rsid w:val="000C47D9"/>
    <w:rsid w:val="000C4B52"/>
    <w:rsid w:val="000C52B2"/>
    <w:rsid w:val="000C70F4"/>
    <w:rsid w:val="000D0365"/>
    <w:rsid w:val="000D56FC"/>
    <w:rsid w:val="000D5FD2"/>
    <w:rsid w:val="000D6145"/>
    <w:rsid w:val="000D6C7D"/>
    <w:rsid w:val="000D7C0B"/>
    <w:rsid w:val="000E111B"/>
    <w:rsid w:val="000E169B"/>
    <w:rsid w:val="000E19CA"/>
    <w:rsid w:val="000E2CA4"/>
    <w:rsid w:val="000E5D6E"/>
    <w:rsid w:val="000E5DC2"/>
    <w:rsid w:val="000E6D7F"/>
    <w:rsid w:val="000E74CA"/>
    <w:rsid w:val="000F09CC"/>
    <w:rsid w:val="000F171D"/>
    <w:rsid w:val="000F258E"/>
    <w:rsid w:val="000F3673"/>
    <w:rsid w:val="000F48FD"/>
    <w:rsid w:val="000F6D35"/>
    <w:rsid w:val="000F6F2F"/>
    <w:rsid w:val="000F7113"/>
    <w:rsid w:val="00101E6E"/>
    <w:rsid w:val="0010234A"/>
    <w:rsid w:val="0010244D"/>
    <w:rsid w:val="00103EB4"/>
    <w:rsid w:val="001048B6"/>
    <w:rsid w:val="0010524D"/>
    <w:rsid w:val="00105EC4"/>
    <w:rsid w:val="00106C05"/>
    <w:rsid w:val="00110AD8"/>
    <w:rsid w:val="00110C58"/>
    <w:rsid w:val="00110E4C"/>
    <w:rsid w:val="001120DF"/>
    <w:rsid w:val="00112EDF"/>
    <w:rsid w:val="0011373B"/>
    <w:rsid w:val="001145BD"/>
    <w:rsid w:val="00114858"/>
    <w:rsid w:val="00114ADB"/>
    <w:rsid w:val="0011519B"/>
    <w:rsid w:val="001155EE"/>
    <w:rsid w:val="00115C83"/>
    <w:rsid w:val="00115C9F"/>
    <w:rsid w:val="00116C98"/>
    <w:rsid w:val="00116D93"/>
    <w:rsid w:val="00117A2B"/>
    <w:rsid w:val="0012016F"/>
    <w:rsid w:val="0012128A"/>
    <w:rsid w:val="00123487"/>
    <w:rsid w:val="00123AD9"/>
    <w:rsid w:val="00123BC5"/>
    <w:rsid w:val="001249EF"/>
    <w:rsid w:val="00124C00"/>
    <w:rsid w:val="00125647"/>
    <w:rsid w:val="00126192"/>
    <w:rsid w:val="001318FA"/>
    <w:rsid w:val="00131A00"/>
    <w:rsid w:val="00132815"/>
    <w:rsid w:val="00132C7E"/>
    <w:rsid w:val="0013303A"/>
    <w:rsid w:val="0013495C"/>
    <w:rsid w:val="00134A79"/>
    <w:rsid w:val="0013555E"/>
    <w:rsid w:val="00136385"/>
    <w:rsid w:val="00136974"/>
    <w:rsid w:val="00140100"/>
    <w:rsid w:val="00140532"/>
    <w:rsid w:val="001410B7"/>
    <w:rsid w:val="00141D19"/>
    <w:rsid w:val="00142092"/>
    <w:rsid w:val="00142488"/>
    <w:rsid w:val="0014263C"/>
    <w:rsid w:val="00143468"/>
    <w:rsid w:val="00143673"/>
    <w:rsid w:val="001447A2"/>
    <w:rsid w:val="0015185C"/>
    <w:rsid w:val="00151A14"/>
    <w:rsid w:val="00153531"/>
    <w:rsid w:val="00160334"/>
    <w:rsid w:val="00160A51"/>
    <w:rsid w:val="00164172"/>
    <w:rsid w:val="00166349"/>
    <w:rsid w:val="001663FF"/>
    <w:rsid w:val="00167D46"/>
    <w:rsid w:val="00167F93"/>
    <w:rsid w:val="00170994"/>
    <w:rsid w:val="00172793"/>
    <w:rsid w:val="00173DF8"/>
    <w:rsid w:val="00174851"/>
    <w:rsid w:val="0017515A"/>
    <w:rsid w:val="001775D9"/>
    <w:rsid w:val="00180EFF"/>
    <w:rsid w:val="001827BF"/>
    <w:rsid w:val="00187030"/>
    <w:rsid w:val="0018716E"/>
    <w:rsid w:val="0019123D"/>
    <w:rsid w:val="001926AB"/>
    <w:rsid w:val="00192F82"/>
    <w:rsid w:val="00193E5E"/>
    <w:rsid w:val="001947FA"/>
    <w:rsid w:val="00195695"/>
    <w:rsid w:val="00196C07"/>
    <w:rsid w:val="00197834"/>
    <w:rsid w:val="001A0472"/>
    <w:rsid w:val="001A05A3"/>
    <w:rsid w:val="001A14D3"/>
    <w:rsid w:val="001A19B3"/>
    <w:rsid w:val="001A23F9"/>
    <w:rsid w:val="001A257C"/>
    <w:rsid w:val="001A35A7"/>
    <w:rsid w:val="001A36AB"/>
    <w:rsid w:val="001A5BCB"/>
    <w:rsid w:val="001A7739"/>
    <w:rsid w:val="001B1296"/>
    <w:rsid w:val="001B1ADF"/>
    <w:rsid w:val="001B22DF"/>
    <w:rsid w:val="001B302A"/>
    <w:rsid w:val="001B31DF"/>
    <w:rsid w:val="001B3AA9"/>
    <w:rsid w:val="001B543A"/>
    <w:rsid w:val="001B71F6"/>
    <w:rsid w:val="001C1A29"/>
    <w:rsid w:val="001C1B41"/>
    <w:rsid w:val="001C442B"/>
    <w:rsid w:val="001C7015"/>
    <w:rsid w:val="001C7470"/>
    <w:rsid w:val="001C74DF"/>
    <w:rsid w:val="001C7D53"/>
    <w:rsid w:val="001D0CC0"/>
    <w:rsid w:val="001D17B8"/>
    <w:rsid w:val="001D1D0F"/>
    <w:rsid w:val="001D2742"/>
    <w:rsid w:val="001D3C48"/>
    <w:rsid w:val="001D4C9D"/>
    <w:rsid w:val="001D503B"/>
    <w:rsid w:val="001D5567"/>
    <w:rsid w:val="001D7087"/>
    <w:rsid w:val="001E0FB5"/>
    <w:rsid w:val="001E11CE"/>
    <w:rsid w:val="001E1512"/>
    <w:rsid w:val="001E2087"/>
    <w:rsid w:val="001E3128"/>
    <w:rsid w:val="001E457F"/>
    <w:rsid w:val="001E5250"/>
    <w:rsid w:val="001E56E8"/>
    <w:rsid w:val="001F0B81"/>
    <w:rsid w:val="001F2345"/>
    <w:rsid w:val="001F249F"/>
    <w:rsid w:val="001F2BD2"/>
    <w:rsid w:val="001F2BF4"/>
    <w:rsid w:val="001F461B"/>
    <w:rsid w:val="001F5E2C"/>
    <w:rsid w:val="001F6C76"/>
    <w:rsid w:val="001F78CF"/>
    <w:rsid w:val="001F7E35"/>
    <w:rsid w:val="002005AF"/>
    <w:rsid w:val="00200CA6"/>
    <w:rsid w:val="00201A31"/>
    <w:rsid w:val="00201F23"/>
    <w:rsid w:val="002021D9"/>
    <w:rsid w:val="0020231E"/>
    <w:rsid w:val="0020244A"/>
    <w:rsid w:val="00202E77"/>
    <w:rsid w:val="002035E8"/>
    <w:rsid w:val="002049F9"/>
    <w:rsid w:val="0020513C"/>
    <w:rsid w:val="00205150"/>
    <w:rsid w:val="00207811"/>
    <w:rsid w:val="00210186"/>
    <w:rsid w:val="0021132C"/>
    <w:rsid w:val="00211440"/>
    <w:rsid w:val="00211A34"/>
    <w:rsid w:val="00213F4C"/>
    <w:rsid w:val="00213F7A"/>
    <w:rsid w:val="00214168"/>
    <w:rsid w:val="00214F07"/>
    <w:rsid w:val="00215A25"/>
    <w:rsid w:val="002161FB"/>
    <w:rsid w:val="00217051"/>
    <w:rsid w:val="002179B6"/>
    <w:rsid w:val="00217F04"/>
    <w:rsid w:val="0022159B"/>
    <w:rsid w:val="00221861"/>
    <w:rsid w:val="00221907"/>
    <w:rsid w:val="00221F06"/>
    <w:rsid w:val="00223404"/>
    <w:rsid w:val="00223DE2"/>
    <w:rsid w:val="002244F2"/>
    <w:rsid w:val="00224C53"/>
    <w:rsid w:val="00225BDB"/>
    <w:rsid w:val="00225FF4"/>
    <w:rsid w:val="00226BD7"/>
    <w:rsid w:val="00227D80"/>
    <w:rsid w:val="00230C56"/>
    <w:rsid w:val="0023107F"/>
    <w:rsid w:val="002316A6"/>
    <w:rsid w:val="00234081"/>
    <w:rsid w:val="00234D47"/>
    <w:rsid w:val="002350E2"/>
    <w:rsid w:val="00235489"/>
    <w:rsid w:val="0024381E"/>
    <w:rsid w:val="00244CB7"/>
    <w:rsid w:val="0024613C"/>
    <w:rsid w:val="0024DD42"/>
    <w:rsid w:val="00250AB4"/>
    <w:rsid w:val="00251BC7"/>
    <w:rsid w:val="002526A5"/>
    <w:rsid w:val="0025311C"/>
    <w:rsid w:val="0025348E"/>
    <w:rsid w:val="00253B64"/>
    <w:rsid w:val="002570E9"/>
    <w:rsid w:val="00260831"/>
    <w:rsid w:val="002611A5"/>
    <w:rsid w:val="00263D80"/>
    <w:rsid w:val="0026468C"/>
    <w:rsid w:val="0026521F"/>
    <w:rsid w:val="002655D2"/>
    <w:rsid w:val="002657E6"/>
    <w:rsid w:val="002658D4"/>
    <w:rsid w:val="00265C69"/>
    <w:rsid w:val="00265FA0"/>
    <w:rsid w:val="00267809"/>
    <w:rsid w:val="00267BE0"/>
    <w:rsid w:val="0027029F"/>
    <w:rsid w:val="00270B07"/>
    <w:rsid w:val="002717AF"/>
    <w:rsid w:val="00274F16"/>
    <w:rsid w:val="002759E8"/>
    <w:rsid w:val="00276911"/>
    <w:rsid w:val="0027702B"/>
    <w:rsid w:val="00277FF2"/>
    <w:rsid w:val="00280D95"/>
    <w:rsid w:val="00281703"/>
    <w:rsid w:val="00281F96"/>
    <w:rsid w:val="002820EE"/>
    <w:rsid w:val="002837CB"/>
    <w:rsid w:val="00285189"/>
    <w:rsid w:val="002852D0"/>
    <w:rsid w:val="00285D1B"/>
    <w:rsid w:val="00286ED6"/>
    <w:rsid w:val="00287055"/>
    <w:rsid w:val="002901F0"/>
    <w:rsid w:val="002906D9"/>
    <w:rsid w:val="002912CF"/>
    <w:rsid w:val="00292914"/>
    <w:rsid w:val="002930AC"/>
    <w:rsid w:val="00293736"/>
    <w:rsid w:val="0029465A"/>
    <w:rsid w:val="00297C6F"/>
    <w:rsid w:val="00297DF4"/>
    <w:rsid w:val="002A0BD8"/>
    <w:rsid w:val="002A0F7F"/>
    <w:rsid w:val="002A2266"/>
    <w:rsid w:val="002A37AA"/>
    <w:rsid w:val="002A3C79"/>
    <w:rsid w:val="002A3E75"/>
    <w:rsid w:val="002A509D"/>
    <w:rsid w:val="002B451E"/>
    <w:rsid w:val="002B4E9C"/>
    <w:rsid w:val="002B7732"/>
    <w:rsid w:val="002C1740"/>
    <w:rsid w:val="002C1F44"/>
    <w:rsid w:val="002C2147"/>
    <w:rsid w:val="002C4781"/>
    <w:rsid w:val="002C4947"/>
    <w:rsid w:val="002C60E0"/>
    <w:rsid w:val="002C64DF"/>
    <w:rsid w:val="002D0728"/>
    <w:rsid w:val="002D0B43"/>
    <w:rsid w:val="002D2EF2"/>
    <w:rsid w:val="002D3015"/>
    <w:rsid w:val="002D3E3E"/>
    <w:rsid w:val="002D4CCD"/>
    <w:rsid w:val="002D528C"/>
    <w:rsid w:val="002D645D"/>
    <w:rsid w:val="002D79A5"/>
    <w:rsid w:val="002E0C69"/>
    <w:rsid w:val="002E3991"/>
    <w:rsid w:val="002E3AA9"/>
    <w:rsid w:val="002E50A5"/>
    <w:rsid w:val="002E5249"/>
    <w:rsid w:val="002E533D"/>
    <w:rsid w:val="002E5B1F"/>
    <w:rsid w:val="002F0C39"/>
    <w:rsid w:val="002F19E8"/>
    <w:rsid w:val="002F1EEE"/>
    <w:rsid w:val="002F30C0"/>
    <w:rsid w:val="002F4457"/>
    <w:rsid w:val="002F5369"/>
    <w:rsid w:val="002F633C"/>
    <w:rsid w:val="002F6355"/>
    <w:rsid w:val="00301113"/>
    <w:rsid w:val="00301F41"/>
    <w:rsid w:val="003025C6"/>
    <w:rsid w:val="00303513"/>
    <w:rsid w:val="0030401B"/>
    <w:rsid w:val="003046D4"/>
    <w:rsid w:val="00306106"/>
    <w:rsid w:val="00306D42"/>
    <w:rsid w:val="00307AA1"/>
    <w:rsid w:val="00314CE4"/>
    <w:rsid w:val="003154D6"/>
    <w:rsid w:val="00315FA2"/>
    <w:rsid w:val="00316EFC"/>
    <w:rsid w:val="003218B9"/>
    <w:rsid w:val="00321A09"/>
    <w:rsid w:val="003227CB"/>
    <w:rsid w:val="00322AEA"/>
    <w:rsid w:val="003232F0"/>
    <w:rsid w:val="00323F6D"/>
    <w:rsid w:val="003244AF"/>
    <w:rsid w:val="00324653"/>
    <w:rsid w:val="00325AD8"/>
    <w:rsid w:val="00325DF3"/>
    <w:rsid w:val="00327636"/>
    <w:rsid w:val="0032792B"/>
    <w:rsid w:val="00332FAA"/>
    <w:rsid w:val="003330DE"/>
    <w:rsid w:val="00335424"/>
    <w:rsid w:val="00336ED9"/>
    <w:rsid w:val="00336EDF"/>
    <w:rsid w:val="00337B8A"/>
    <w:rsid w:val="003403A5"/>
    <w:rsid w:val="0034041A"/>
    <w:rsid w:val="003425FA"/>
    <w:rsid w:val="00343726"/>
    <w:rsid w:val="003461F1"/>
    <w:rsid w:val="0034639B"/>
    <w:rsid w:val="00350237"/>
    <w:rsid w:val="0035109C"/>
    <w:rsid w:val="0035120C"/>
    <w:rsid w:val="00351B79"/>
    <w:rsid w:val="00352415"/>
    <w:rsid w:val="003564DD"/>
    <w:rsid w:val="003567B5"/>
    <w:rsid w:val="00364D2D"/>
    <w:rsid w:val="00365AB6"/>
    <w:rsid w:val="0036786A"/>
    <w:rsid w:val="00370119"/>
    <w:rsid w:val="00370B18"/>
    <w:rsid w:val="0037130F"/>
    <w:rsid w:val="0037195A"/>
    <w:rsid w:val="003719E2"/>
    <w:rsid w:val="00371A1C"/>
    <w:rsid w:val="00371CEB"/>
    <w:rsid w:val="0037399F"/>
    <w:rsid w:val="00373B32"/>
    <w:rsid w:val="00373C89"/>
    <w:rsid w:val="00374500"/>
    <w:rsid w:val="00374546"/>
    <w:rsid w:val="0037462D"/>
    <w:rsid w:val="0037494F"/>
    <w:rsid w:val="00374F41"/>
    <w:rsid w:val="0037654F"/>
    <w:rsid w:val="00377EB7"/>
    <w:rsid w:val="00380016"/>
    <w:rsid w:val="003812BA"/>
    <w:rsid w:val="0038165E"/>
    <w:rsid w:val="00381852"/>
    <w:rsid w:val="00381A9C"/>
    <w:rsid w:val="0038236D"/>
    <w:rsid w:val="0038578D"/>
    <w:rsid w:val="0039089B"/>
    <w:rsid w:val="003908EC"/>
    <w:rsid w:val="00393633"/>
    <w:rsid w:val="003940C3"/>
    <w:rsid w:val="0039560D"/>
    <w:rsid w:val="00395B06"/>
    <w:rsid w:val="00396302"/>
    <w:rsid w:val="003976F9"/>
    <w:rsid w:val="003A0EEE"/>
    <w:rsid w:val="003A12DF"/>
    <w:rsid w:val="003A2794"/>
    <w:rsid w:val="003A3CC1"/>
    <w:rsid w:val="003A40F7"/>
    <w:rsid w:val="003A6C56"/>
    <w:rsid w:val="003A7628"/>
    <w:rsid w:val="003A77C1"/>
    <w:rsid w:val="003ADDE5"/>
    <w:rsid w:val="003B0598"/>
    <w:rsid w:val="003B0EF6"/>
    <w:rsid w:val="003B0F19"/>
    <w:rsid w:val="003B2CB5"/>
    <w:rsid w:val="003B62E2"/>
    <w:rsid w:val="003B6D70"/>
    <w:rsid w:val="003C0180"/>
    <w:rsid w:val="003C078A"/>
    <w:rsid w:val="003C0F2E"/>
    <w:rsid w:val="003C292C"/>
    <w:rsid w:val="003C30D1"/>
    <w:rsid w:val="003C6FB7"/>
    <w:rsid w:val="003D00CE"/>
    <w:rsid w:val="003D04C1"/>
    <w:rsid w:val="003D1D19"/>
    <w:rsid w:val="003D338B"/>
    <w:rsid w:val="003D4C03"/>
    <w:rsid w:val="003D521D"/>
    <w:rsid w:val="003D6909"/>
    <w:rsid w:val="003D78C7"/>
    <w:rsid w:val="003E21C5"/>
    <w:rsid w:val="003E2CA2"/>
    <w:rsid w:val="003E323E"/>
    <w:rsid w:val="003E3A85"/>
    <w:rsid w:val="003E46A6"/>
    <w:rsid w:val="003E574C"/>
    <w:rsid w:val="003E636E"/>
    <w:rsid w:val="003E72C1"/>
    <w:rsid w:val="003E764A"/>
    <w:rsid w:val="003F1E7F"/>
    <w:rsid w:val="003F2081"/>
    <w:rsid w:val="003F274E"/>
    <w:rsid w:val="003F2E1F"/>
    <w:rsid w:val="003F41B5"/>
    <w:rsid w:val="003F7E11"/>
    <w:rsid w:val="00401CB7"/>
    <w:rsid w:val="00402846"/>
    <w:rsid w:val="00402FE0"/>
    <w:rsid w:val="00404C3C"/>
    <w:rsid w:val="00405F51"/>
    <w:rsid w:val="00407837"/>
    <w:rsid w:val="00410DDC"/>
    <w:rsid w:val="00410F02"/>
    <w:rsid w:val="00411624"/>
    <w:rsid w:val="00411680"/>
    <w:rsid w:val="00411875"/>
    <w:rsid w:val="00412236"/>
    <w:rsid w:val="004126D8"/>
    <w:rsid w:val="00414796"/>
    <w:rsid w:val="004158B7"/>
    <w:rsid w:val="00415A22"/>
    <w:rsid w:val="00416D64"/>
    <w:rsid w:val="0041746C"/>
    <w:rsid w:val="00417C4A"/>
    <w:rsid w:val="00420489"/>
    <w:rsid w:val="00421AB9"/>
    <w:rsid w:val="00422D59"/>
    <w:rsid w:val="004233D0"/>
    <w:rsid w:val="0042391E"/>
    <w:rsid w:val="00424FDE"/>
    <w:rsid w:val="004255BE"/>
    <w:rsid w:val="004267E9"/>
    <w:rsid w:val="00427FD8"/>
    <w:rsid w:val="00430836"/>
    <w:rsid w:val="00433118"/>
    <w:rsid w:val="00434ED4"/>
    <w:rsid w:val="004361A4"/>
    <w:rsid w:val="00436E3C"/>
    <w:rsid w:val="00436F6A"/>
    <w:rsid w:val="0043703E"/>
    <w:rsid w:val="00437607"/>
    <w:rsid w:val="00437CB8"/>
    <w:rsid w:val="00440C4C"/>
    <w:rsid w:val="00443B18"/>
    <w:rsid w:val="00445049"/>
    <w:rsid w:val="0044557B"/>
    <w:rsid w:val="00446702"/>
    <w:rsid w:val="00446929"/>
    <w:rsid w:val="00446E2B"/>
    <w:rsid w:val="00447F9D"/>
    <w:rsid w:val="004526C3"/>
    <w:rsid w:val="00453639"/>
    <w:rsid w:val="00453656"/>
    <w:rsid w:val="0045432F"/>
    <w:rsid w:val="00455C76"/>
    <w:rsid w:val="00457558"/>
    <w:rsid w:val="00460525"/>
    <w:rsid w:val="00460B1B"/>
    <w:rsid w:val="00462156"/>
    <w:rsid w:val="00462D42"/>
    <w:rsid w:val="00463221"/>
    <w:rsid w:val="00463239"/>
    <w:rsid w:val="004659D1"/>
    <w:rsid w:val="00470926"/>
    <w:rsid w:val="00471D8E"/>
    <w:rsid w:val="00472BE9"/>
    <w:rsid w:val="00472D35"/>
    <w:rsid w:val="00473557"/>
    <w:rsid w:val="004737B0"/>
    <w:rsid w:val="00474102"/>
    <w:rsid w:val="00475CD8"/>
    <w:rsid w:val="00481420"/>
    <w:rsid w:val="00482114"/>
    <w:rsid w:val="00483118"/>
    <w:rsid w:val="00483129"/>
    <w:rsid w:val="00483865"/>
    <w:rsid w:val="00484C6B"/>
    <w:rsid w:val="0048515C"/>
    <w:rsid w:val="0048669C"/>
    <w:rsid w:val="00487A8B"/>
    <w:rsid w:val="004909DE"/>
    <w:rsid w:val="00490B61"/>
    <w:rsid w:val="00490CB9"/>
    <w:rsid w:val="00491299"/>
    <w:rsid w:val="00492446"/>
    <w:rsid w:val="00492A47"/>
    <w:rsid w:val="0049380B"/>
    <w:rsid w:val="004948C1"/>
    <w:rsid w:val="004952B9"/>
    <w:rsid w:val="004952D9"/>
    <w:rsid w:val="00497CB9"/>
    <w:rsid w:val="004A0CEE"/>
    <w:rsid w:val="004A16CA"/>
    <w:rsid w:val="004A3137"/>
    <w:rsid w:val="004A3733"/>
    <w:rsid w:val="004A62A4"/>
    <w:rsid w:val="004A7602"/>
    <w:rsid w:val="004B0287"/>
    <w:rsid w:val="004B16C7"/>
    <w:rsid w:val="004B2732"/>
    <w:rsid w:val="004B380A"/>
    <w:rsid w:val="004B4254"/>
    <w:rsid w:val="004B4844"/>
    <w:rsid w:val="004B4DCA"/>
    <w:rsid w:val="004B5D82"/>
    <w:rsid w:val="004B6308"/>
    <w:rsid w:val="004B6C55"/>
    <w:rsid w:val="004B71C0"/>
    <w:rsid w:val="004B7664"/>
    <w:rsid w:val="004C0215"/>
    <w:rsid w:val="004C0FE7"/>
    <w:rsid w:val="004C1150"/>
    <w:rsid w:val="004C1C39"/>
    <w:rsid w:val="004C1DD9"/>
    <w:rsid w:val="004C37E3"/>
    <w:rsid w:val="004C48FC"/>
    <w:rsid w:val="004C6001"/>
    <w:rsid w:val="004CAF45"/>
    <w:rsid w:val="004D19C9"/>
    <w:rsid w:val="004D1E6C"/>
    <w:rsid w:val="004D3038"/>
    <w:rsid w:val="004D5260"/>
    <w:rsid w:val="004E1939"/>
    <w:rsid w:val="004E1AEC"/>
    <w:rsid w:val="004E21D7"/>
    <w:rsid w:val="004E2A8F"/>
    <w:rsid w:val="004E3FF0"/>
    <w:rsid w:val="004E59C4"/>
    <w:rsid w:val="004F13C0"/>
    <w:rsid w:val="004F1740"/>
    <w:rsid w:val="004F1B9B"/>
    <w:rsid w:val="004F3424"/>
    <w:rsid w:val="004F39D7"/>
    <w:rsid w:val="004F3EF6"/>
    <w:rsid w:val="004F583F"/>
    <w:rsid w:val="00501C6C"/>
    <w:rsid w:val="00504C4D"/>
    <w:rsid w:val="00506168"/>
    <w:rsid w:val="00506F17"/>
    <w:rsid w:val="00507813"/>
    <w:rsid w:val="00511BB6"/>
    <w:rsid w:val="00511E7D"/>
    <w:rsid w:val="00511F6F"/>
    <w:rsid w:val="005125E6"/>
    <w:rsid w:val="00513007"/>
    <w:rsid w:val="00513926"/>
    <w:rsid w:val="005141BC"/>
    <w:rsid w:val="00517C7B"/>
    <w:rsid w:val="00520E0D"/>
    <w:rsid w:val="005218B7"/>
    <w:rsid w:val="00522658"/>
    <w:rsid w:val="00522D2F"/>
    <w:rsid w:val="00523142"/>
    <w:rsid w:val="00525521"/>
    <w:rsid w:val="0052615D"/>
    <w:rsid w:val="00530689"/>
    <w:rsid w:val="00530B71"/>
    <w:rsid w:val="005310D0"/>
    <w:rsid w:val="005314DC"/>
    <w:rsid w:val="005317FC"/>
    <w:rsid w:val="00531F20"/>
    <w:rsid w:val="00533154"/>
    <w:rsid w:val="0053472D"/>
    <w:rsid w:val="005348B2"/>
    <w:rsid w:val="00534B1D"/>
    <w:rsid w:val="00534E4C"/>
    <w:rsid w:val="005355E9"/>
    <w:rsid w:val="005367D4"/>
    <w:rsid w:val="00541B26"/>
    <w:rsid w:val="00541C00"/>
    <w:rsid w:val="00544A3B"/>
    <w:rsid w:val="005460BE"/>
    <w:rsid w:val="005505C3"/>
    <w:rsid w:val="00551089"/>
    <w:rsid w:val="0055210B"/>
    <w:rsid w:val="00552B89"/>
    <w:rsid w:val="00552FFF"/>
    <w:rsid w:val="00562C45"/>
    <w:rsid w:val="00563565"/>
    <w:rsid w:val="005644C8"/>
    <w:rsid w:val="00564BF0"/>
    <w:rsid w:val="005656C4"/>
    <w:rsid w:val="00565965"/>
    <w:rsid w:val="00567A22"/>
    <w:rsid w:val="00573BEE"/>
    <w:rsid w:val="00574FEB"/>
    <w:rsid w:val="0057538E"/>
    <w:rsid w:val="005756EA"/>
    <w:rsid w:val="00575FD0"/>
    <w:rsid w:val="0057625B"/>
    <w:rsid w:val="00576469"/>
    <w:rsid w:val="005802D4"/>
    <w:rsid w:val="005812DC"/>
    <w:rsid w:val="005824AE"/>
    <w:rsid w:val="005833D3"/>
    <w:rsid w:val="00583845"/>
    <w:rsid w:val="00584632"/>
    <w:rsid w:val="00585349"/>
    <w:rsid w:val="00586CDC"/>
    <w:rsid w:val="00587648"/>
    <w:rsid w:val="00590557"/>
    <w:rsid w:val="00590732"/>
    <w:rsid w:val="00590CE9"/>
    <w:rsid w:val="00592DDC"/>
    <w:rsid w:val="005931FF"/>
    <w:rsid w:val="00596188"/>
    <w:rsid w:val="005A061D"/>
    <w:rsid w:val="005A1222"/>
    <w:rsid w:val="005A16F2"/>
    <w:rsid w:val="005A1792"/>
    <w:rsid w:val="005A1C4D"/>
    <w:rsid w:val="005A2291"/>
    <w:rsid w:val="005A3128"/>
    <w:rsid w:val="005A3172"/>
    <w:rsid w:val="005A3191"/>
    <w:rsid w:val="005A3B62"/>
    <w:rsid w:val="005A5C30"/>
    <w:rsid w:val="005A5F58"/>
    <w:rsid w:val="005A7CF4"/>
    <w:rsid w:val="005A8A97"/>
    <w:rsid w:val="005B02A4"/>
    <w:rsid w:val="005B0571"/>
    <w:rsid w:val="005B2C9C"/>
    <w:rsid w:val="005B30A7"/>
    <w:rsid w:val="005B3F08"/>
    <w:rsid w:val="005B49EC"/>
    <w:rsid w:val="005B67E1"/>
    <w:rsid w:val="005B6B98"/>
    <w:rsid w:val="005B6C88"/>
    <w:rsid w:val="005C22FC"/>
    <w:rsid w:val="005C3153"/>
    <w:rsid w:val="005C390B"/>
    <w:rsid w:val="005C4521"/>
    <w:rsid w:val="005C4D86"/>
    <w:rsid w:val="005C6590"/>
    <w:rsid w:val="005C67E9"/>
    <w:rsid w:val="005C74AD"/>
    <w:rsid w:val="005D05F0"/>
    <w:rsid w:val="005D4559"/>
    <w:rsid w:val="005D46BE"/>
    <w:rsid w:val="005D7068"/>
    <w:rsid w:val="005D74EE"/>
    <w:rsid w:val="005D76EC"/>
    <w:rsid w:val="005E03E6"/>
    <w:rsid w:val="005E07F4"/>
    <w:rsid w:val="005E0F32"/>
    <w:rsid w:val="005E1560"/>
    <w:rsid w:val="005E3A92"/>
    <w:rsid w:val="005E3E4C"/>
    <w:rsid w:val="005E4077"/>
    <w:rsid w:val="005E4109"/>
    <w:rsid w:val="005E449A"/>
    <w:rsid w:val="005E45F5"/>
    <w:rsid w:val="005E6304"/>
    <w:rsid w:val="005E6946"/>
    <w:rsid w:val="005E734B"/>
    <w:rsid w:val="005E79A1"/>
    <w:rsid w:val="005E7C22"/>
    <w:rsid w:val="005F01E4"/>
    <w:rsid w:val="005F1225"/>
    <w:rsid w:val="005F22CB"/>
    <w:rsid w:val="005F2500"/>
    <w:rsid w:val="005F2CFB"/>
    <w:rsid w:val="005F2F51"/>
    <w:rsid w:val="005F4150"/>
    <w:rsid w:val="00600E60"/>
    <w:rsid w:val="00601949"/>
    <w:rsid w:val="00603BCE"/>
    <w:rsid w:val="006042E2"/>
    <w:rsid w:val="006049EC"/>
    <w:rsid w:val="00605869"/>
    <w:rsid w:val="0061098F"/>
    <w:rsid w:val="00611002"/>
    <w:rsid w:val="006111F5"/>
    <w:rsid w:val="006112C0"/>
    <w:rsid w:val="00612002"/>
    <w:rsid w:val="00612451"/>
    <w:rsid w:val="006141A5"/>
    <w:rsid w:val="00615646"/>
    <w:rsid w:val="00617D8B"/>
    <w:rsid w:val="00620760"/>
    <w:rsid w:val="00621E69"/>
    <w:rsid w:val="006239D9"/>
    <w:rsid w:val="006264F2"/>
    <w:rsid w:val="006270A5"/>
    <w:rsid w:val="00627364"/>
    <w:rsid w:val="00630618"/>
    <w:rsid w:val="006314C2"/>
    <w:rsid w:val="006322B7"/>
    <w:rsid w:val="006322C3"/>
    <w:rsid w:val="00632CBD"/>
    <w:rsid w:val="0063354F"/>
    <w:rsid w:val="0064005E"/>
    <w:rsid w:val="006401AB"/>
    <w:rsid w:val="00640439"/>
    <w:rsid w:val="00640EF3"/>
    <w:rsid w:val="00640FF8"/>
    <w:rsid w:val="00646553"/>
    <w:rsid w:val="00650697"/>
    <w:rsid w:val="00650A0B"/>
    <w:rsid w:val="00651E80"/>
    <w:rsid w:val="00654C2A"/>
    <w:rsid w:val="00656155"/>
    <w:rsid w:val="00661804"/>
    <w:rsid w:val="00661984"/>
    <w:rsid w:val="0066386E"/>
    <w:rsid w:val="00666573"/>
    <w:rsid w:val="006707A7"/>
    <w:rsid w:val="00671884"/>
    <w:rsid w:val="006758FC"/>
    <w:rsid w:val="00675A0A"/>
    <w:rsid w:val="00675DDD"/>
    <w:rsid w:val="00680879"/>
    <w:rsid w:val="00682A35"/>
    <w:rsid w:val="00682F45"/>
    <w:rsid w:val="00684947"/>
    <w:rsid w:val="006856BA"/>
    <w:rsid w:val="00686229"/>
    <w:rsid w:val="00686531"/>
    <w:rsid w:val="00687163"/>
    <w:rsid w:val="00687314"/>
    <w:rsid w:val="00691DE0"/>
    <w:rsid w:val="00692072"/>
    <w:rsid w:val="00692135"/>
    <w:rsid w:val="00696D13"/>
    <w:rsid w:val="006A083A"/>
    <w:rsid w:val="006A1334"/>
    <w:rsid w:val="006A22D9"/>
    <w:rsid w:val="006A25AA"/>
    <w:rsid w:val="006A3234"/>
    <w:rsid w:val="006A4275"/>
    <w:rsid w:val="006A4B8E"/>
    <w:rsid w:val="006A4E48"/>
    <w:rsid w:val="006A6DFB"/>
    <w:rsid w:val="006B01BA"/>
    <w:rsid w:val="006B053A"/>
    <w:rsid w:val="006B0C09"/>
    <w:rsid w:val="006B1DF2"/>
    <w:rsid w:val="006B2CD1"/>
    <w:rsid w:val="006B4CA5"/>
    <w:rsid w:val="006B6541"/>
    <w:rsid w:val="006B7A21"/>
    <w:rsid w:val="006C087C"/>
    <w:rsid w:val="006C1782"/>
    <w:rsid w:val="006C18CB"/>
    <w:rsid w:val="006C2B6A"/>
    <w:rsid w:val="006C4F8E"/>
    <w:rsid w:val="006C503C"/>
    <w:rsid w:val="006C6206"/>
    <w:rsid w:val="006C778C"/>
    <w:rsid w:val="006C7A13"/>
    <w:rsid w:val="006D0EA6"/>
    <w:rsid w:val="006D20E1"/>
    <w:rsid w:val="006D218E"/>
    <w:rsid w:val="006D3EF5"/>
    <w:rsid w:val="006D4708"/>
    <w:rsid w:val="006D576D"/>
    <w:rsid w:val="006D7183"/>
    <w:rsid w:val="006E0561"/>
    <w:rsid w:val="006E2788"/>
    <w:rsid w:val="006E3995"/>
    <w:rsid w:val="006E4708"/>
    <w:rsid w:val="006E47CA"/>
    <w:rsid w:val="006E56FC"/>
    <w:rsid w:val="006E66E2"/>
    <w:rsid w:val="006E7398"/>
    <w:rsid w:val="006F28F9"/>
    <w:rsid w:val="006F2CA4"/>
    <w:rsid w:val="006F38FC"/>
    <w:rsid w:val="006F4ABD"/>
    <w:rsid w:val="006F4C6B"/>
    <w:rsid w:val="006F7048"/>
    <w:rsid w:val="0070206C"/>
    <w:rsid w:val="00702081"/>
    <w:rsid w:val="00702B6B"/>
    <w:rsid w:val="007050E7"/>
    <w:rsid w:val="0070572D"/>
    <w:rsid w:val="00706123"/>
    <w:rsid w:val="0071094D"/>
    <w:rsid w:val="00710C73"/>
    <w:rsid w:val="00710F54"/>
    <w:rsid w:val="00713719"/>
    <w:rsid w:val="00713E92"/>
    <w:rsid w:val="00714680"/>
    <w:rsid w:val="00714AB7"/>
    <w:rsid w:val="00714CAD"/>
    <w:rsid w:val="00715412"/>
    <w:rsid w:val="00717FD2"/>
    <w:rsid w:val="00721C31"/>
    <w:rsid w:val="00722306"/>
    <w:rsid w:val="0072356D"/>
    <w:rsid w:val="007237D3"/>
    <w:rsid w:val="007259EB"/>
    <w:rsid w:val="00725DC6"/>
    <w:rsid w:val="00726158"/>
    <w:rsid w:val="00726A9F"/>
    <w:rsid w:val="0072745E"/>
    <w:rsid w:val="007274DD"/>
    <w:rsid w:val="007311DA"/>
    <w:rsid w:val="00735E93"/>
    <w:rsid w:val="007373C4"/>
    <w:rsid w:val="007375F5"/>
    <w:rsid w:val="00737B3A"/>
    <w:rsid w:val="00737F4E"/>
    <w:rsid w:val="00743B6D"/>
    <w:rsid w:val="007473A3"/>
    <w:rsid w:val="0075081F"/>
    <w:rsid w:val="00750E44"/>
    <w:rsid w:val="007527B0"/>
    <w:rsid w:val="0075321C"/>
    <w:rsid w:val="007532B5"/>
    <w:rsid w:val="007543B2"/>
    <w:rsid w:val="00755373"/>
    <w:rsid w:val="00755F02"/>
    <w:rsid w:val="00757627"/>
    <w:rsid w:val="00757A34"/>
    <w:rsid w:val="00760938"/>
    <w:rsid w:val="007625BE"/>
    <w:rsid w:val="00762A38"/>
    <w:rsid w:val="00763F39"/>
    <w:rsid w:val="0076499D"/>
    <w:rsid w:val="00765875"/>
    <w:rsid w:val="00766707"/>
    <w:rsid w:val="007677D1"/>
    <w:rsid w:val="007719C4"/>
    <w:rsid w:val="00773689"/>
    <w:rsid w:val="00773FD9"/>
    <w:rsid w:val="00775444"/>
    <w:rsid w:val="00776271"/>
    <w:rsid w:val="00780001"/>
    <w:rsid w:val="007809E1"/>
    <w:rsid w:val="00780A3B"/>
    <w:rsid w:val="007827A7"/>
    <w:rsid w:val="00784E0B"/>
    <w:rsid w:val="00784EEB"/>
    <w:rsid w:val="0078542B"/>
    <w:rsid w:val="0078551F"/>
    <w:rsid w:val="007858D4"/>
    <w:rsid w:val="00786A7B"/>
    <w:rsid w:val="00791404"/>
    <w:rsid w:val="0079334E"/>
    <w:rsid w:val="0079380D"/>
    <w:rsid w:val="00794378"/>
    <w:rsid w:val="007951EC"/>
    <w:rsid w:val="00795BC2"/>
    <w:rsid w:val="00795E21"/>
    <w:rsid w:val="00795F54"/>
    <w:rsid w:val="00797775"/>
    <w:rsid w:val="007A04D8"/>
    <w:rsid w:val="007A0A4A"/>
    <w:rsid w:val="007A229E"/>
    <w:rsid w:val="007A2B42"/>
    <w:rsid w:val="007A2C92"/>
    <w:rsid w:val="007A33BF"/>
    <w:rsid w:val="007A40E9"/>
    <w:rsid w:val="007A58EB"/>
    <w:rsid w:val="007A618D"/>
    <w:rsid w:val="007A7EAF"/>
    <w:rsid w:val="007B2DEC"/>
    <w:rsid w:val="007B33B2"/>
    <w:rsid w:val="007B49DA"/>
    <w:rsid w:val="007B531A"/>
    <w:rsid w:val="007B58B9"/>
    <w:rsid w:val="007B5EB1"/>
    <w:rsid w:val="007B7389"/>
    <w:rsid w:val="007B7500"/>
    <w:rsid w:val="007B78F7"/>
    <w:rsid w:val="007C001D"/>
    <w:rsid w:val="007C1883"/>
    <w:rsid w:val="007C2986"/>
    <w:rsid w:val="007C420F"/>
    <w:rsid w:val="007C5891"/>
    <w:rsid w:val="007D00F8"/>
    <w:rsid w:val="007D30B6"/>
    <w:rsid w:val="007D469C"/>
    <w:rsid w:val="007D4D8B"/>
    <w:rsid w:val="007D6F7E"/>
    <w:rsid w:val="007D7D3B"/>
    <w:rsid w:val="007D7F0E"/>
    <w:rsid w:val="007E1DC9"/>
    <w:rsid w:val="007E24D3"/>
    <w:rsid w:val="007E2729"/>
    <w:rsid w:val="007E376B"/>
    <w:rsid w:val="007E3917"/>
    <w:rsid w:val="007E5351"/>
    <w:rsid w:val="007E5797"/>
    <w:rsid w:val="007E5C9B"/>
    <w:rsid w:val="007E6015"/>
    <w:rsid w:val="007F0104"/>
    <w:rsid w:val="007F20C1"/>
    <w:rsid w:val="007F2201"/>
    <w:rsid w:val="007F25A6"/>
    <w:rsid w:val="007F3AD0"/>
    <w:rsid w:val="007F4EC9"/>
    <w:rsid w:val="007F6B83"/>
    <w:rsid w:val="007F7520"/>
    <w:rsid w:val="007F7D46"/>
    <w:rsid w:val="0080031F"/>
    <w:rsid w:val="00800894"/>
    <w:rsid w:val="00801734"/>
    <w:rsid w:val="00801CEE"/>
    <w:rsid w:val="00802C5B"/>
    <w:rsid w:val="00802FE2"/>
    <w:rsid w:val="00803D57"/>
    <w:rsid w:val="0080458F"/>
    <w:rsid w:val="0080498C"/>
    <w:rsid w:val="00807330"/>
    <w:rsid w:val="008074EA"/>
    <w:rsid w:val="00807802"/>
    <w:rsid w:val="00807D4D"/>
    <w:rsid w:val="00810A85"/>
    <w:rsid w:val="008121FE"/>
    <w:rsid w:val="008132D2"/>
    <w:rsid w:val="008152E5"/>
    <w:rsid w:val="00815B62"/>
    <w:rsid w:val="00815F44"/>
    <w:rsid w:val="00821175"/>
    <w:rsid w:val="00821CEC"/>
    <w:rsid w:val="00823262"/>
    <w:rsid w:val="0082397F"/>
    <w:rsid w:val="008244D3"/>
    <w:rsid w:val="00824D3B"/>
    <w:rsid w:val="008261BB"/>
    <w:rsid w:val="00826DA2"/>
    <w:rsid w:val="00827069"/>
    <w:rsid w:val="00827E23"/>
    <w:rsid w:val="0083142E"/>
    <w:rsid w:val="00831A92"/>
    <w:rsid w:val="0083279D"/>
    <w:rsid w:val="00833D04"/>
    <w:rsid w:val="00834312"/>
    <w:rsid w:val="00836CEB"/>
    <w:rsid w:val="0083716A"/>
    <w:rsid w:val="008427C4"/>
    <w:rsid w:val="0084517C"/>
    <w:rsid w:val="00845678"/>
    <w:rsid w:val="00846BEC"/>
    <w:rsid w:val="00846FC1"/>
    <w:rsid w:val="00850A5C"/>
    <w:rsid w:val="00853FAF"/>
    <w:rsid w:val="00854503"/>
    <w:rsid w:val="00854AF6"/>
    <w:rsid w:val="0086175A"/>
    <w:rsid w:val="0086417D"/>
    <w:rsid w:val="0086481C"/>
    <w:rsid w:val="00864D49"/>
    <w:rsid w:val="00865C0B"/>
    <w:rsid w:val="00871D2B"/>
    <w:rsid w:val="00872E28"/>
    <w:rsid w:val="00873333"/>
    <w:rsid w:val="008743B7"/>
    <w:rsid w:val="0087440A"/>
    <w:rsid w:val="00874AD1"/>
    <w:rsid w:val="00876625"/>
    <w:rsid w:val="00876C6E"/>
    <w:rsid w:val="0088021D"/>
    <w:rsid w:val="0088216D"/>
    <w:rsid w:val="00883DF5"/>
    <w:rsid w:val="00884A2A"/>
    <w:rsid w:val="0088543B"/>
    <w:rsid w:val="00885711"/>
    <w:rsid w:val="00890342"/>
    <w:rsid w:val="008907E3"/>
    <w:rsid w:val="00893030"/>
    <w:rsid w:val="008935A2"/>
    <w:rsid w:val="008970A8"/>
    <w:rsid w:val="008978AA"/>
    <w:rsid w:val="008A0050"/>
    <w:rsid w:val="008A2B06"/>
    <w:rsid w:val="008A2B0A"/>
    <w:rsid w:val="008A2CCD"/>
    <w:rsid w:val="008A3AE0"/>
    <w:rsid w:val="008A4B82"/>
    <w:rsid w:val="008A62B4"/>
    <w:rsid w:val="008A6EE7"/>
    <w:rsid w:val="008B062F"/>
    <w:rsid w:val="008B1AE1"/>
    <w:rsid w:val="008B35D2"/>
    <w:rsid w:val="008B3C98"/>
    <w:rsid w:val="008B3D86"/>
    <w:rsid w:val="008B5CF3"/>
    <w:rsid w:val="008B5D45"/>
    <w:rsid w:val="008C0A56"/>
    <w:rsid w:val="008C1204"/>
    <w:rsid w:val="008C20AA"/>
    <w:rsid w:val="008C296C"/>
    <w:rsid w:val="008C3398"/>
    <w:rsid w:val="008C3437"/>
    <w:rsid w:val="008C4276"/>
    <w:rsid w:val="008C44E3"/>
    <w:rsid w:val="008C4C61"/>
    <w:rsid w:val="008C4D5D"/>
    <w:rsid w:val="008C50A7"/>
    <w:rsid w:val="008C511D"/>
    <w:rsid w:val="008C52BC"/>
    <w:rsid w:val="008C58C3"/>
    <w:rsid w:val="008C6A49"/>
    <w:rsid w:val="008D03A2"/>
    <w:rsid w:val="008D0472"/>
    <w:rsid w:val="008D2132"/>
    <w:rsid w:val="008D3350"/>
    <w:rsid w:val="008D57DB"/>
    <w:rsid w:val="008D5810"/>
    <w:rsid w:val="008D643A"/>
    <w:rsid w:val="008D671D"/>
    <w:rsid w:val="008E12A7"/>
    <w:rsid w:val="008E1A89"/>
    <w:rsid w:val="008E243D"/>
    <w:rsid w:val="008E2EC5"/>
    <w:rsid w:val="008E4300"/>
    <w:rsid w:val="008E5889"/>
    <w:rsid w:val="008E6128"/>
    <w:rsid w:val="008E65CC"/>
    <w:rsid w:val="008E6908"/>
    <w:rsid w:val="008F0025"/>
    <w:rsid w:val="008F1666"/>
    <w:rsid w:val="008F327F"/>
    <w:rsid w:val="008F477C"/>
    <w:rsid w:val="008F53ED"/>
    <w:rsid w:val="008F546D"/>
    <w:rsid w:val="008F6C02"/>
    <w:rsid w:val="008F76FC"/>
    <w:rsid w:val="0090158D"/>
    <w:rsid w:val="00901CAC"/>
    <w:rsid w:val="00902275"/>
    <w:rsid w:val="0090228E"/>
    <w:rsid w:val="009024BA"/>
    <w:rsid w:val="0090439E"/>
    <w:rsid w:val="00906802"/>
    <w:rsid w:val="0090776F"/>
    <w:rsid w:val="00907CF4"/>
    <w:rsid w:val="00907D65"/>
    <w:rsid w:val="00910F62"/>
    <w:rsid w:val="00911790"/>
    <w:rsid w:val="009127CC"/>
    <w:rsid w:val="00912F22"/>
    <w:rsid w:val="00913A0F"/>
    <w:rsid w:val="009166F2"/>
    <w:rsid w:val="0091692C"/>
    <w:rsid w:val="00916959"/>
    <w:rsid w:val="00917E10"/>
    <w:rsid w:val="00920DE4"/>
    <w:rsid w:val="009245FC"/>
    <w:rsid w:val="009251DF"/>
    <w:rsid w:val="009254A3"/>
    <w:rsid w:val="009255E8"/>
    <w:rsid w:val="0092573E"/>
    <w:rsid w:val="00926CF7"/>
    <w:rsid w:val="0092748C"/>
    <w:rsid w:val="00930808"/>
    <w:rsid w:val="00931420"/>
    <w:rsid w:val="0093196E"/>
    <w:rsid w:val="00932DC1"/>
    <w:rsid w:val="00933C81"/>
    <w:rsid w:val="0093474D"/>
    <w:rsid w:val="00934F36"/>
    <w:rsid w:val="00935713"/>
    <w:rsid w:val="009363C5"/>
    <w:rsid w:val="009371DD"/>
    <w:rsid w:val="00937954"/>
    <w:rsid w:val="00940A40"/>
    <w:rsid w:val="00940A51"/>
    <w:rsid w:val="00941F5F"/>
    <w:rsid w:val="00942AB1"/>
    <w:rsid w:val="0094484C"/>
    <w:rsid w:val="0094516C"/>
    <w:rsid w:val="009459AB"/>
    <w:rsid w:val="00950E24"/>
    <w:rsid w:val="00953BEA"/>
    <w:rsid w:val="00954FBF"/>
    <w:rsid w:val="009552BE"/>
    <w:rsid w:val="00955845"/>
    <w:rsid w:val="009558F6"/>
    <w:rsid w:val="00956977"/>
    <w:rsid w:val="00957277"/>
    <w:rsid w:val="00960429"/>
    <w:rsid w:val="00960A84"/>
    <w:rsid w:val="009613F6"/>
    <w:rsid w:val="0096205C"/>
    <w:rsid w:val="009638AE"/>
    <w:rsid w:val="00963C33"/>
    <w:rsid w:val="00963C93"/>
    <w:rsid w:val="00963FE6"/>
    <w:rsid w:val="00965B17"/>
    <w:rsid w:val="009668E6"/>
    <w:rsid w:val="0096736A"/>
    <w:rsid w:val="00967922"/>
    <w:rsid w:val="00967E84"/>
    <w:rsid w:val="00970970"/>
    <w:rsid w:val="00972EDC"/>
    <w:rsid w:val="009756A7"/>
    <w:rsid w:val="0098078D"/>
    <w:rsid w:val="00981645"/>
    <w:rsid w:val="00982A80"/>
    <w:rsid w:val="009832B8"/>
    <w:rsid w:val="009834A9"/>
    <w:rsid w:val="009854F1"/>
    <w:rsid w:val="009875C2"/>
    <w:rsid w:val="0099034D"/>
    <w:rsid w:val="00991156"/>
    <w:rsid w:val="00991637"/>
    <w:rsid w:val="009918F1"/>
    <w:rsid w:val="009920C4"/>
    <w:rsid w:val="009961FE"/>
    <w:rsid w:val="009A0146"/>
    <w:rsid w:val="009A051A"/>
    <w:rsid w:val="009A1194"/>
    <w:rsid w:val="009A1464"/>
    <w:rsid w:val="009A1EB3"/>
    <w:rsid w:val="009A3CA7"/>
    <w:rsid w:val="009A583B"/>
    <w:rsid w:val="009A71E7"/>
    <w:rsid w:val="009B14A3"/>
    <w:rsid w:val="009B4968"/>
    <w:rsid w:val="009C02C4"/>
    <w:rsid w:val="009C157E"/>
    <w:rsid w:val="009C22AD"/>
    <w:rsid w:val="009C3912"/>
    <w:rsid w:val="009C3D42"/>
    <w:rsid w:val="009C48E1"/>
    <w:rsid w:val="009C5348"/>
    <w:rsid w:val="009C6DED"/>
    <w:rsid w:val="009C7014"/>
    <w:rsid w:val="009C7972"/>
    <w:rsid w:val="009D11BD"/>
    <w:rsid w:val="009D165C"/>
    <w:rsid w:val="009D1BE9"/>
    <w:rsid w:val="009D5415"/>
    <w:rsid w:val="009D5D99"/>
    <w:rsid w:val="009D6B2C"/>
    <w:rsid w:val="009E0DE6"/>
    <w:rsid w:val="009E1012"/>
    <w:rsid w:val="009E2DEE"/>
    <w:rsid w:val="009F38B1"/>
    <w:rsid w:val="009F3E8C"/>
    <w:rsid w:val="009F467B"/>
    <w:rsid w:val="009F7512"/>
    <w:rsid w:val="00A01826"/>
    <w:rsid w:val="00A03335"/>
    <w:rsid w:val="00A038CE"/>
    <w:rsid w:val="00A0398A"/>
    <w:rsid w:val="00A04D32"/>
    <w:rsid w:val="00A04EF6"/>
    <w:rsid w:val="00A05339"/>
    <w:rsid w:val="00A06784"/>
    <w:rsid w:val="00A06A78"/>
    <w:rsid w:val="00A075C2"/>
    <w:rsid w:val="00A07ED7"/>
    <w:rsid w:val="00A10984"/>
    <w:rsid w:val="00A11B33"/>
    <w:rsid w:val="00A11F3E"/>
    <w:rsid w:val="00A14A22"/>
    <w:rsid w:val="00A14CF7"/>
    <w:rsid w:val="00A16A59"/>
    <w:rsid w:val="00A20749"/>
    <w:rsid w:val="00A209E1"/>
    <w:rsid w:val="00A21B7F"/>
    <w:rsid w:val="00A21D2E"/>
    <w:rsid w:val="00A22E6A"/>
    <w:rsid w:val="00A24822"/>
    <w:rsid w:val="00A24975"/>
    <w:rsid w:val="00A25343"/>
    <w:rsid w:val="00A257D9"/>
    <w:rsid w:val="00A2657A"/>
    <w:rsid w:val="00A26F1D"/>
    <w:rsid w:val="00A2717D"/>
    <w:rsid w:val="00A32560"/>
    <w:rsid w:val="00A32BE2"/>
    <w:rsid w:val="00A33BA6"/>
    <w:rsid w:val="00A3456A"/>
    <w:rsid w:val="00A34872"/>
    <w:rsid w:val="00A35050"/>
    <w:rsid w:val="00A37A8C"/>
    <w:rsid w:val="00A37F9A"/>
    <w:rsid w:val="00A43554"/>
    <w:rsid w:val="00A4433E"/>
    <w:rsid w:val="00A458FE"/>
    <w:rsid w:val="00A47191"/>
    <w:rsid w:val="00A47597"/>
    <w:rsid w:val="00A47C49"/>
    <w:rsid w:val="00A508C3"/>
    <w:rsid w:val="00A50A6D"/>
    <w:rsid w:val="00A51AB1"/>
    <w:rsid w:val="00A536F6"/>
    <w:rsid w:val="00A540B0"/>
    <w:rsid w:val="00A543EB"/>
    <w:rsid w:val="00A54AAB"/>
    <w:rsid w:val="00A556DA"/>
    <w:rsid w:val="00A6024C"/>
    <w:rsid w:val="00A613CF"/>
    <w:rsid w:val="00A61438"/>
    <w:rsid w:val="00A61675"/>
    <w:rsid w:val="00A62497"/>
    <w:rsid w:val="00A632C2"/>
    <w:rsid w:val="00A6452A"/>
    <w:rsid w:val="00A646D0"/>
    <w:rsid w:val="00A67007"/>
    <w:rsid w:val="00A671FD"/>
    <w:rsid w:val="00A70D41"/>
    <w:rsid w:val="00A72EF2"/>
    <w:rsid w:val="00A73EBD"/>
    <w:rsid w:val="00A77679"/>
    <w:rsid w:val="00A77EEA"/>
    <w:rsid w:val="00A808BD"/>
    <w:rsid w:val="00A80D95"/>
    <w:rsid w:val="00A810BD"/>
    <w:rsid w:val="00A815D2"/>
    <w:rsid w:val="00A81CD2"/>
    <w:rsid w:val="00A83B3D"/>
    <w:rsid w:val="00A8454A"/>
    <w:rsid w:val="00A847E1"/>
    <w:rsid w:val="00A8524E"/>
    <w:rsid w:val="00A85390"/>
    <w:rsid w:val="00A870DD"/>
    <w:rsid w:val="00A87B78"/>
    <w:rsid w:val="00A87F05"/>
    <w:rsid w:val="00A903DB"/>
    <w:rsid w:val="00A932E1"/>
    <w:rsid w:val="00A95273"/>
    <w:rsid w:val="00A9547A"/>
    <w:rsid w:val="00AA1F5D"/>
    <w:rsid w:val="00AA2F6D"/>
    <w:rsid w:val="00AA3AD6"/>
    <w:rsid w:val="00AA3FBD"/>
    <w:rsid w:val="00AA4809"/>
    <w:rsid w:val="00AA7B7C"/>
    <w:rsid w:val="00AB0C12"/>
    <w:rsid w:val="00AB1181"/>
    <w:rsid w:val="00AB20AB"/>
    <w:rsid w:val="00AB4F68"/>
    <w:rsid w:val="00AB57F3"/>
    <w:rsid w:val="00AB5DE8"/>
    <w:rsid w:val="00AB6E8F"/>
    <w:rsid w:val="00AC0459"/>
    <w:rsid w:val="00AC1A0F"/>
    <w:rsid w:val="00AC3CFF"/>
    <w:rsid w:val="00AC5670"/>
    <w:rsid w:val="00AC5E2C"/>
    <w:rsid w:val="00AC5FA8"/>
    <w:rsid w:val="00AC632E"/>
    <w:rsid w:val="00AC7B24"/>
    <w:rsid w:val="00AD0FDE"/>
    <w:rsid w:val="00AD1498"/>
    <w:rsid w:val="00AD1624"/>
    <w:rsid w:val="00AD1F14"/>
    <w:rsid w:val="00AD31AF"/>
    <w:rsid w:val="00AD54FE"/>
    <w:rsid w:val="00AD5FE9"/>
    <w:rsid w:val="00AD6D20"/>
    <w:rsid w:val="00AD7FFC"/>
    <w:rsid w:val="00AE0007"/>
    <w:rsid w:val="00AE05AD"/>
    <w:rsid w:val="00AE0F65"/>
    <w:rsid w:val="00AE1D90"/>
    <w:rsid w:val="00AE3562"/>
    <w:rsid w:val="00AE39B6"/>
    <w:rsid w:val="00AE5573"/>
    <w:rsid w:val="00AE55AF"/>
    <w:rsid w:val="00AF0FA5"/>
    <w:rsid w:val="00AF1343"/>
    <w:rsid w:val="00AF1831"/>
    <w:rsid w:val="00AF5281"/>
    <w:rsid w:val="00AF626A"/>
    <w:rsid w:val="00AF71C7"/>
    <w:rsid w:val="00B0229A"/>
    <w:rsid w:val="00B02962"/>
    <w:rsid w:val="00B0347D"/>
    <w:rsid w:val="00B03BE7"/>
    <w:rsid w:val="00B04BAB"/>
    <w:rsid w:val="00B056BD"/>
    <w:rsid w:val="00B06390"/>
    <w:rsid w:val="00B063C9"/>
    <w:rsid w:val="00B07E7A"/>
    <w:rsid w:val="00B0C0D3"/>
    <w:rsid w:val="00B10718"/>
    <w:rsid w:val="00B111BE"/>
    <w:rsid w:val="00B13A63"/>
    <w:rsid w:val="00B14212"/>
    <w:rsid w:val="00B145A6"/>
    <w:rsid w:val="00B14615"/>
    <w:rsid w:val="00B14C2F"/>
    <w:rsid w:val="00B17B22"/>
    <w:rsid w:val="00B20074"/>
    <w:rsid w:val="00B23FE8"/>
    <w:rsid w:val="00B24EF9"/>
    <w:rsid w:val="00B25D01"/>
    <w:rsid w:val="00B3018C"/>
    <w:rsid w:val="00B3083F"/>
    <w:rsid w:val="00B31DCD"/>
    <w:rsid w:val="00B321C7"/>
    <w:rsid w:val="00B32806"/>
    <w:rsid w:val="00B333A7"/>
    <w:rsid w:val="00B34A9D"/>
    <w:rsid w:val="00B35244"/>
    <w:rsid w:val="00B359FD"/>
    <w:rsid w:val="00B366AE"/>
    <w:rsid w:val="00B36B6D"/>
    <w:rsid w:val="00B416E3"/>
    <w:rsid w:val="00B41C5F"/>
    <w:rsid w:val="00B44176"/>
    <w:rsid w:val="00B50279"/>
    <w:rsid w:val="00B50531"/>
    <w:rsid w:val="00B5085E"/>
    <w:rsid w:val="00B51813"/>
    <w:rsid w:val="00B523DA"/>
    <w:rsid w:val="00B538D1"/>
    <w:rsid w:val="00B53D0D"/>
    <w:rsid w:val="00B54ABB"/>
    <w:rsid w:val="00B55152"/>
    <w:rsid w:val="00B56A74"/>
    <w:rsid w:val="00B5766D"/>
    <w:rsid w:val="00B57A4D"/>
    <w:rsid w:val="00B60CBB"/>
    <w:rsid w:val="00B60D9C"/>
    <w:rsid w:val="00B626A3"/>
    <w:rsid w:val="00B63C21"/>
    <w:rsid w:val="00B65D83"/>
    <w:rsid w:val="00B66221"/>
    <w:rsid w:val="00B67532"/>
    <w:rsid w:val="00B676CF"/>
    <w:rsid w:val="00B707FB"/>
    <w:rsid w:val="00B735DB"/>
    <w:rsid w:val="00B75932"/>
    <w:rsid w:val="00B7799D"/>
    <w:rsid w:val="00B80D16"/>
    <w:rsid w:val="00B81E7B"/>
    <w:rsid w:val="00B832A5"/>
    <w:rsid w:val="00B8416C"/>
    <w:rsid w:val="00B84502"/>
    <w:rsid w:val="00B86956"/>
    <w:rsid w:val="00B872CE"/>
    <w:rsid w:val="00B90D56"/>
    <w:rsid w:val="00B90EEE"/>
    <w:rsid w:val="00B919A2"/>
    <w:rsid w:val="00B91A0B"/>
    <w:rsid w:val="00B93C7A"/>
    <w:rsid w:val="00B9415E"/>
    <w:rsid w:val="00B969F9"/>
    <w:rsid w:val="00B97854"/>
    <w:rsid w:val="00BA1EA7"/>
    <w:rsid w:val="00BA4D3C"/>
    <w:rsid w:val="00BA694A"/>
    <w:rsid w:val="00BA74E7"/>
    <w:rsid w:val="00BA765E"/>
    <w:rsid w:val="00BA7974"/>
    <w:rsid w:val="00BB28D6"/>
    <w:rsid w:val="00BB29E5"/>
    <w:rsid w:val="00BB4220"/>
    <w:rsid w:val="00BB44F1"/>
    <w:rsid w:val="00BB4BBA"/>
    <w:rsid w:val="00BB53A6"/>
    <w:rsid w:val="00BC02C5"/>
    <w:rsid w:val="00BC0EF3"/>
    <w:rsid w:val="00BC1E82"/>
    <w:rsid w:val="00BC2414"/>
    <w:rsid w:val="00BC2E62"/>
    <w:rsid w:val="00BC3873"/>
    <w:rsid w:val="00BC3BB1"/>
    <w:rsid w:val="00BC5547"/>
    <w:rsid w:val="00BC5A1B"/>
    <w:rsid w:val="00BC5D23"/>
    <w:rsid w:val="00BC6686"/>
    <w:rsid w:val="00BC7E07"/>
    <w:rsid w:val="00BD2608"/>
    <w:rsid w:val="00BD37C8"/>
    <w:rsid w:val="00BD6EE5"/>
    <w:rsid w:val="00BE12D8"/>
    <w:rsid w:val="00BE1518"/>
    <w:rsid w:val="00BE2CEA"/>
    <w:rsid w:val="00BE633B"/>
    <w:rsid w:val="00BE6CF9"/>
    <w:rsid w:val="00BE7B1B"/>
    <w:rsid w:val="00BE7DA0"/>
    <w:rsid w:val="00BF244D"/>
    <w:rsid w:val="00BF36FC"/>
    <w:rsid w:val="00BF3C7D"/>
    <w:rsid w:val="00BF5992"/>
    <w:rsid w:val="00BF6333"/>
    <w:rsid w:val="00BF725E"/>
    <w:rsid w:val="00C013F4"/>
    <w:rsid w:val="00C016E5"/>
    <w:rsid w:val="00C01905"/>
    <w:rsid w:val="00C02967"/>
    <w:rsid w:val="00C031DB"/>
    <w:rsid w:val="00C05625"/>
    <w:rsid w:val="00C05C27"/>
    <w:rsid w:val="00C0722A"/>
    <w:rsid w:val="00C074FA"/>
    <w:rsid w:val="00C07620"/>
    <w:rsid w:val="00C076B9"/>
    <w:rsid w:val="00C10C69"/>
    <w:rsid w:val="00C1186B"/>
    <w:rsid w:val="00C1258F"/>
    <w:rsid w:val="00C13779"/>
    <w:rsid w:val="00C15A6E"/>
    <w:rsid w:val="00C15CEF"/>
    <w:rsid w:val="00C161E5"/>
    <w:rsid w:val="00C1643A"/>
    <w:rsid w:val="00C1648F"/>
    <w:rsid w:val="00C166C7"/>
    <w:rsid w:val="00C17AB3"/>
    <w:rsid w:val="00C17F2F"/>
    <w:rsid w:val="00C2131A"/>
    <w:rsid w:val="00C22471"/>
    <w:rsid w:val="00C22C94"/>
    <w:rsid w:val="00C23958"/>
    <w:rsid w:val="00C23C9F"/>
    <w:rsid w:val="00C24A9A"/>
    <w:rsid w:val="00C2666B"/>
    <w:rsid w:val="00C26680"/>
    <w:rsid w:val="00C2699B"/>
    <w:rsid w:val="00C27478"/>
    <w:rsid w:val="00C27AD4"/>
    <w:rsid w:val="00C27F4D"/>
    <w:rsid w:val="00C3069C"/>
    <w:rsid w:val="00C34519"/>
    <w:rsid w:val="00C34EE3"/>
    <w:rsid w:val="00C35A39"/>
    <w:rsid w:val="00C373D7"/>
    <w:rsid w:val="00C40319"/>
    <w:rsid w:val="00C41BE7"/>
    <w:rsid w:val="00C42058"/>
    <w:rsid w:val="00C46138"/>
    <w:rsid w:val="00C468E8"/>
    <w:rsid w:val="00C46C8A"/>
    <w:rsid w:val="00C46E7D"/>
    <w:rsid w:val="00C47291"/>
    <w:rsid w:val="00C47408"/>
    <w:rsid w:val="00C476B8"/>
    <w:rsid w:val="00C50C78"/>
    <w:rsid w:val="00C53288"/>
    <w:rsid w:val="00C547C8"/>
    <w:rsid w:val="00C55488"/>
    <w:rsid w:val="00C55873"/>
    <w:rsid w:val="00C573C2"/>
    <w:rsid w:val="00C611D6"/>
    <w:rsid w:val="00C6154D"/>
    <w:rsid w:val="00C62435"/>
    <w:rsid w:val="00C62B5D"/>
    <w:rsid w:val="00C63842"/>
    <w:rsid w:val="00C63C26"/>
    <w:rsid w:val="00C65771"/>
    <w:rsid w:val="00C65E02"/>
    <w:rsid w:val="00C661F2"/>
    <w:rsid w:val="00C73A91"/>
    <w:rsid w:val="00C7425F"/>
    <w:rsid w:val="00C74F45"/>
    <w:rsid w:val="00C752C9"/>
    <w:rsid w:val="00C7535C"/>
    <w:rsid w:val="00C7626C"/>
    <w:rsid w:val="00C77B1D"/>
    <w:rsid w:val="00C7A975"/>
    <w:rsid w:val="00C816EC"/>
    <w:rsid w:val="00C83638"/>
    <w:rsid w:val="00C83DFB"/>
    <w:rsid w:val="00C843A5"/>
    <w:rsid w:val="00C8458D"/>
    <w:rsid w:val="00C84639"/>
    <w:rsid w:val="00C85B2A"/>
    <w:rsid w:val="00C869AD"/>
    <w:rsid w:val="00C8705F"/>
    <w:rsid w:val="00C87C3F"/>
    <w:rsid w:val="00C90CA2"/>
    <w:rsid w:val="00C9294B"/>
    <w:rsid w:val="00C934D3"/>
    <w:rsid w:val="00C9449F"/>
    <w:rsid w:val="00C95604"/>
    <w:rsid w:val="00C95DEF"/>
    <w:rsid w:val="00C9643F"/>
    <w:rsid w:val="00C96ACB"/>
    <w:rsid w:val="00C97280"/>
    <w:rsid w:val="00CA2C0F"/>
    <w:rsid w:val="00CA6AD3"/>
    <w:rsid w:val="00CA722C"/>
    <w:rsid w:val="00CA76BE"/>
    <w:rsid w:val="00CA7C8C"/>
    <w:rsid w:val="00CA7D7D"/>
    <w:rsid w:val="00CB13B0"/>
    <w:rsid w:val="00CB1D5A"/>
    <w:rsid w:val="00CB2105"/>
    <w:rsid w:val="00CB3A9D"/>
    <w:rsid w:val="00CB4CD5"/>
    <w:rsid w:val="00CB7E30"/>
    <w:rsid w:val="00CC0252"/>
    <w:rsid w:val="00CC0594"/>
    <w:rsid w:val="00CC535A"/>
    <w:rsid w:val="00CD0134"/>
    <w:rsid w:val="00CD27EC"/>
    <w:rsid w:val="00CD2D31"/>
    <w:rsid w:val="00CD2EB1"/>
    <w:rsid w:val="00CD63B5"/>
    <w:rsid w:val="00CD64E3"/>
    <w:rsid w:val="00CD7B3A"/>
    <w:rsid w:val="00CE1476"/>
    <w:rsid w:val="00CE16D8"/>
    <w:rsid w:val="00CE42C7"/>
    <w:rsid w:val="00CE550F"/>
    <w:rsid w:val="00CE658C"/>
    <w:rsid w:val="00CE6A23"/>
    <w:rsid w:val="00CE77EA"/>
    <w:rsid w:val="00CE7B5D"/>
    <w:rsid w:val="00CF4BF7"/>
    <w:rsid w:val="00CF5877"/>
    <w:rsid w:val="00CF61A4"/>
    <w:rsid w:val="00CF65BB"/>
    <w:rsid w:val="00CF7ADE"/>
    <w:rsid w:val="00D01D3D"/>
    <w:rsid w:val="00D04F37"/>
    <w:rsid w:val="00D0613B"/>
    <w:rsid w:val="00D068D3"/>
    <w:rsid w:val="00D07EED"/>
    <w:rsid w:val="00D102F7"/>
    <w:rsid w:val="00D12159"/>
    <w:rsid w:val="00D128CC"/>
    <w:rsid w:val="00D1296E"/>
    <w:rsid w:val="00D1410F"/>
    <w:rsid w:val="00D1571F"/>
    <w:rsid w:val="00D15740"/>
    <w:rsid w:val="00D17761"/>
    <w:rsid w:val="00D200BB"/>
    <w:rsid w:val="00D21083"/>
    <w:rsid w:val="00D26EEB"/>
    <w:rsid w:val="00D30221"/>
    <w:rsid w:val="00D307B2"/>
    <w:rsid w:val="00D30851"/>
    <w:rsid w:val="00D30B76"/>
    <w:rsid w:val="00D320BA"/>
    <w:rsid w:val="00D327CA"/>
    <w:rsid w:val="00D343CF"/>
    <w:rsid w:val="00D34739"/>
    <w:rsid w:val="00D3563B"/>
    <w:rsid w:val="00D35841"/>
    <w:rsid w:val="00D35BE1"/>
    <w:rsid w:val="00D36D55"/>
    <w:rsid w:val="00D37146"/>
    <w:rsid w:val="00D3773E"/>
    <w:rsid w:val="00D40307"/>
    <w:rsid w:val="00D40461"/>
    <w:rsid w:val="00D40F19"/>
    <w:rsid w:val="00D41EA2"/>
    <w:rsid w:val="00D42106"/>
    <w:rsid w:val="00D45601"/>
    <w:rsid w:val="00D45CC3"/>
    <w:rsid w:val="00D46B68"/>
    <w:rsid w:val="00D4720A"/>
    <w:rsid w:val="00D47C94"/>
    <w:rsid w:val="00D519C1"/>
    <w:rsid w:val="00D53D2F"/>
    <w:rsid w:val="00D53F22"/>
    <w:rsid w:val="00D546DE"/>
    <w:rsid w:val="00D54CD8"/>
    <w:rsid w:val="00D5510D"/>
    <w:rsid w:val="00D5602A"/>
    <w:rsid w:val="00D563A3"/>
    <w:rsid w:val="00D60599"/>
    <w:rsid w:val="00D60961"/>
    <w:rsid w:val="00D615AA"/>
    <w:rsid w:val="00D633C1"/>
    <w:rsid w:val="00D64687"/>
    <w:rsid w:val="00D64894"/>
    <w:rsid w:val="00D64E81"/>
    <w:rsid w:val="00D67FD4"/>
    <w:rsid w:val="00D70E4C"/>
    <w:rsid w:val="00D711F0"/>
    <w:rsid w:val="00D7258F"/>
    <w:rsid w:val="00D73E50"/>
    <w:rsid w:val="00D747BE"/>
    <w:rsid w:val="00D747CE"/>
    <w:rsid w:val="00D75051"/>
    <w:rsid w:val="00D75E52"/>
    <w:rsid w:val="00D77FBA"/>
    <w:rsid w:val="00D81D4D"/>
    <w:rsid w:val="00D82ECA"/>
    <w:rsid w:val="00D84FF8"/>
    <w:rsid w:val="00D859BE"/>
    <w:rsid w:val="00D860A6"/>
    <w:rsid w:val="00D9005E"/>
    <w:rsid w:val="00D9064D"/>
    <w:rsid w:val="00D93734"/>
    <w:rsid w:val="00D93FC8"/>
    <w:rsid w:val="00D94544"/>
    <w:rsid w:val="00D95279"/>
    <w:rsid w:val="00D96270"/>
    <w:rsid w:val="00DA048A"/>
    <w:rsid w:val="00DA1364"/>
    <w:rsid w:val="00DA2D6E"/>
    <w:rsid w:val="00DA451A"/>
    <w:rsid w:val="00DA4D19"/>
    <w:rsid w:val="00DA5AD2"/>
    <w:rsid w:val="00DA60F6"/>
    <w:rsid w:val="00DA6757"/>
    <w:rsid w:val="00DA797C"/>
    <w:rsid w:val="00DB054D"/>
    <w:rsid w:val="00DB06CA"/>
    <w:rsid w:val="00DB1437"/>
    <w:rsid w:val="00DB1C9E"/>
    <w:rsid w:val="00DB2BBE"/>
    <w:rsid w:val="00DB4B28"/>
    <w:rsid w:val="00DB5044"/>
    <w:rsid w:val="00DB5908"/>
    <w:rsid w:val="00DB5DC4"/>
    <w:rsid w:val="00DC06B7"/>
    <w:rsid w:val="00DC144F"/>
    <w:rsid w:val="00DC29AA"/>
    <w:rsid w:val="00DC3A9B"/>
    <w:rsid w:val="00DC3C3E"/>
    <w:rsid w:val="00DC40CB"/>
    <w:rsid w:val="00DC4B9B"/>
    <w:rsid w:val="00DC4CE4"/>
    <w:rsid w:val="00DC5257"/>
    <w:rsid w:val="00DC5616"/>
    <w:rsid w:val="00DC5984"/>
    <w:rsid w:val="00DC6594"/>
    <w:rsid w:val="00DD01EE"/>
    <w:rsid w:val="00DD0C6B"/>
    <w:rsid w:val="00DD1D8D"/>
    <w:rsid w:val="00DD4401"/>
    <w:rsid w:val="00DD4E8E"/>
    <w:rsid w:val="00DD5C73"/>
    <w:rsid w:val="00DD74BC"/>
    <w:rsid w:val="00DD7792"/>
    <w:rsid w:val="00DE1085"/>
    <w:rsid w:val="00DE16CD"/>
    <w:rsid w:val="00DE2025"/>
    <w:rsid w:val="00DE309C"/>
    <w:rsid w:val="00DE33E1"/>
    <w:rsid w:val="00DE36BF"/>
    <w:rsid w:val="00DE42BC"/>
    <w:rsid w:val="00DE6474"/>
    <w:rsid w:val="00DE6AD2"/>
    <w:rsid w:val="00DE7D6E"/>
    <w:rsid w:val="00DF27D7"/>
    <w:rsid w:val="00DF3B69"/>
    <w:rsid w:val="00DF673E"/>
    <w:rsid w:val="00DF7047"/>
    <w:rsid w:val="00DF72AE"/>
    <w:rsid w:val="00DF7656"/>
    <w:rsid w:val="00E000F8"/>
    <w:rsid w:val="00E003A4"/>
    <w:rsid w:val="00E0066B"/>
    <w:rsid w:val="00E02559"/>
    <w:rsid w:val="00E03EBC"/>
    <w:rsid w:val="00E064BD"/>
    <w:rsid w:val="00E07ECF"/>
    <w:rsid w:val="00E119FE"/>
    <w:rsid w:val="00E11FD2"/>
    <w:rsid w:val="00E131C0"/>
    <w:rsid w:val="00E13580"/>
    <w:rsid w:val="00E142E5"/>
    <w:rsid w:val="00E1497C"/>
    <w:rsid w:val="00E156BA"/>
    <w:rsid w:val="00E15B04"/>
    <w:rsid w:val="00E17180"/>
    <w:rsid w:val="00E17F87"/>
    <w:rsid w:val="00E201D3"/>
    <w:rsid w:val="00E20661"/>
    <w:rsid w:val="00E20ABD"/>
    <w:rsid w:val="00E20F65"/>
    <w:rsid w:val="00E2206E"/>
    <w:rsid w:val="00E2359F"/>
    <w:rsid w:val="00E236D4"/>
    <w:rsid w:val="00E24F81"/>
    <w:rsid w:val="00E26B01"/>
    <w:rsid w:val="00E26F4A"/>
    <w:rsid w:val="00E30336"/>
    <w:rsid w:val="00E30AA7"/>
    <w:rsid w:val="00E31DC7"/>
    <w:rsid w:val="00E32D40"/>
    <w:rsid w:val="00E35676"/>
    <w:rsid w:val="00E35B4A"/>
    <w:rsid w:val="00E35EE9"/>
    <w:rsid w:val="00E37789"/>
    <w:rsid w:val="00E37EFC"/>
    <w:rsid w:val="00E4445A"/>
    <w:rsid w:val="00E44CFB"/>
    <w:rsid w:val="00E44E9C"/>
    <w:rsid w:val="00E451EA"/>
    <w:rsid w:val="00E4526D"/>
    <w:rsid w:val="00E45B93"/>
    <w:rsid w:val="00E4626A"/>
    <w:rsid w:val="00E463C2"/>
    <w:rsid w:val="00E478FA"/>
    <w:rsid w:val="00E534E8"/>
    <w:rsid w:val="00E53E25"/>
    <w:rsid w:val="00E5628C"/>
    <w:rsid w:val="00E56608"/>
    <w:rsid w:val="00E57817"/>
    <w:rsid w:val="00E57E7C"/>
    <w:rsid w:val="00E601D5"/>
    <w:rsid w:val="00E61AB1"/>
    <w:rsid w:val="00E635EC"/>
    <w:rsid w:val="00E63BCD"/>
    <w:rsid w:val="00E63E0C"/>
    <w:rsid w:val="00E64232"/>
    <w:rsid w:val="00E655CB"/>
    <w:rsid w:val="00E65C14"/>
    <w:rsid w:val="00E66B3B"/>
    <w:rsid w:val="00E677AC"/>
    <w:rsid w:val="00E70567"/>
    <w:rsid w:val="00E707D7"/>
    <w:rsid w:val="00E70B46"/>
    <w:rsid w:val="00E71522"/>
    <w:rsid w:val="00E734BB"/>
    <w:rsid w:val="00E74280"/>
    <w:rsid w:val="00E75465"/>
    <w:rsid w:val="00E76FE2"/>
    <w:rsid w:val="00E7764C"/>
    <w:rsid w:val="00E77B41"/>
    <w:rsid w:val="00E8210F"/>
    <w:rsid w:val="00E833ED"/>
    <w:rsid w:val="00E8421F"/>
    <w:rsid w:val="00E85777"/>
    <w:rsid w:val="00E8688B"/>
    <w:rsid w:val="00E87729"/>
    <w:rsid w:val="00E90F82"/>
    <w:rsid w:val="00E9290D"/>
    <w:rsid w:val="00E9306C"/>
    <w:rsid w:val="00E93798"/>
    <w:rsid w:val="00E95284"/>
    <w:rsid w:val="00E95C16"/>
    <w:rsid w:val="00E967A5"/>
    <w:rsid w:val="00E96DAC"/>
    <w:rsid w:val="00E97675"/>
    <w:rsid w:val="00E9790B"/>
    <w:rsid w:val="00E97E64"/>
    <w:rsid w:val="00E97FE7"/>
    <w:rsid w:val="00EA29D0"/>
    <w:rsid w:val="00EA3A40"/>
    <w:rsid w:val="00EA5E11"/>
    <w:rsid w:val="00EA5E94"/>
    <w:rsid w:val="00EA7B3B"/>
    <w:rsid w:val="00EB2CB9"/>
    <w:rsid w:val="00EB316C"/>
    <w:rsid w:val="00EB5B44"/>
    <w:rsid w:val="00EC13FF"/>
    <w:rsid w:val="00EC3241"/>
    <w:rsid w:val="00EC5A96"/>
    <w:rsid w:val="00EC6944"/>
    <w:rsid w:val="00ED00CC"/>
    <w:rsid w:val="00ED29E3"/>
    <w:rsid w:val="00ED2C3D"/>
    <w:rsid w:val="00ED2C7B"/>
    <w:rsid w:val="00ED3BCE"/>
    <w:rsid w:val="00ED5093"/>
    <w:rsid w:val="00ED52B3"/>
    <w:rsid w:val="00ED7CBC"/>
    <w:rsid w:val="00EE1E4A"/>
    <w:rsid w:val="00EE46F9"/>
    <w:rsid w:val="00EE4A3E"/>
    <w:rsid w:val="00EE5485"/>
    <w:rsid w:val="00EE67C1"/>
    <w:rsid w:val="00EE716E"/>
    <w:rsid w:val="00EE7EB9"/>
    <w:rsid w:val="00EF0083"/>
    <w:rsid w:val="00EF039E"/>
    <w:rsid w:val="00EF082E"/>
    <w:rsid w:val="00EF12FA"/>
    <w:rsid w:val="00EF300E"/>
    <w:rsid w:val="00EF3D1E"/>
    <w:rsid w:val="00EF3EAF"/>
    <w:rsid w:val="00EF4903"/>
    <w:rsid w:val="00EF4B75"/>
    <w:rsid w:val="00EF5345"/>
    <w:rsid w:val="00F00E62"/>
    <w:rsid w:val="00F0121D"/>
    <w:rsid w:val="00F0332F"/>
    <w:rsid w:val="00F039AB"/>
    <w:rsid w:val="00F04196"/>
    <w:rsid w:val="00F0560F"/>
    <w:rsid w:val="00F059EF"/>
    <w:rsid w:val="00F07189"/>
    <w:rsid w:val="00F102C4"/>
    <w:rsid w:val="00F103A3"/>
    <w:rsid w:val="00F1069E"/>
    <w:rsid w:val="00F11B17"/>
    <w:rsid w:val="00F13FB0"/>
    <w:rsid w:val="00F15B93"/>
    <w:rsid w:val="00F17D90"/>
    <w:rsid w:val="00F2372C"/>
    <w:rsid w:val="00F25753"/>
    <w:rsid w:val="00F26523"/>
    <w:rsid w:val="00F27077"/>
    <w:rsid w:val="00F27FF6"/>
    <w:rsid w:val="00F30685"/>
    <w:rsid w:val="00F307AD"/>
    <w:rsid w:val="00F30E57"/>
    <w:rsid w:val="00F314DA"/>
    <w:rsid w:val="00F3287A"/>
    <w:rsid w:val="00F33B6E"/>
    <w:rsid w:val="00F35A74"/>
    <w:rsid w:val="00F409D7"/>
    <w:rsid w:val="00F40C9A"/>
    <w:rsid w:val="00F40CBB"/>
    <w:rsid w:val="00F4117C"/>
    <w:rsid w:val="00F42608"/>
    <w:rsid w:val="00F42E38"/>
    <w:rsid w:val="00F46258"/>
    <w:rsid w:val="00F469E3"/>
    <w:rsid w:val="00F47302"/>
    <w:rsid w:val="00F51472"/>
    <w:rsid w:val="00F51FA0"/>
    <w:rsid w:val="00F541E8"/>
    <w:rsid w:val="00F544A4"/>
    <w:rsid w:val="00F545AE"/>
    <w:rsid w:val="00F5468F"/>
    <w:rsid w:val="00F56378"/>
    <w:rsid w:val="00F57E4C"/>
    <w:rsid w:val="00F63F97"/>
    <w:rsid w:val="00F641DF"/>
    <w:rsid w:val="00F64878"/>
    <w:rsid w:val="00F656EE"/>
    <w:rsid w:val="00F6625B"/>
    <w:rsid w:val="00F6679A"/>
    <w:rsid w:val="00F667E4"/>
    <w:rsid w:val="00F667FF"/>
    <w:rsid w:val="00F67D82"/>
    <w:rsid w:val="00F70188"/>
    <w:rsid w:val="00F7217D"/>
    <w:rsid w:val="00F72606"/>
    <w:rsid w:val="00F72B46"/>
    <w:rsid w:val="00F72D47"/>
    <w:rsid w:val="00F73F64"/>
    <w:rsid w:val="00F75C41"/>
    <w:rsid w:val="00F8002D"/>
    <w:rsid w:val="00F805BE"/>
    <w:rsid w:val="00F80686"/>
    <w:rsid w:val="00F80F1A"/>
    <w:rsid w:val="00F81AA1"/>
    <w:rsid w:val="00F84270"/>
    <w:rsid w:val="00F86CFA"/>
    <w:rsid w:val="00F86DBB"/>
    <w:rsid w:val="00F91944"/>
    <w:rsid w:val="00F91BE0"/>
    <w:rsid w:val="00F93F02"/>
    <w:rsid w:val="00F94C5B"/>
    <w:rsid w:val="00F955F7"/>
    <w:rsid w:val="00F95903"/>
    <w:rsid w:val="00FA00A5"/>
    <w:rsid w:val="00FA0B5C"/>
    <w:rsid w:val="00FA10EE"/>
    <w:rsid w:val="00FA11FB"/>
    <w:rsid w:val="00FA23A5"/>
    <w:rsid w:val="00FA2CAD"/>
    <w:rsid w:val="00FA3650"/>
    <w:rsid w:val="00FA398D"/>
    <w:rsid w:val="00FA3F16"/>
    <w:rsid w:val="00FA42EA"/>
    <w:rsid w:val="00FA4EE0"/>
    <w:rsid w:val="00FA5091"/>
    <w:rsid w:val="00FA7B1D"/>
    <w:rsid w:val="00FB0835"/>
    <w:rsid w:val="00FB1276"/>
    <w:rsid w:val="00FB1A77"/>
    <w:rsid w:val="00FB42A0"/>
    <w:rsid w:val="00FB4439"/>
    <w:rsid w:val="00FB4B52"/>
    <w:rsid w:val="00FB5F9F"/>
    <w:rsid w:val="00FB7BD2"/>
    <w:rsid w:val="00FB7F45"/>
    <w:rsid w:val="00FC0240"/>
    <w:rsid w:val="00FC0AD6"/>
    <w:rsid w:val="00FC253A"/>
    <w:rsid w:val="00FC32B2"/>
    <w:rsid w:val="00FC3365"/>
    <w:rsid w:val="00FC410E"/>
    <w:rsid w:val="00FC78F5"/>
    <w:rsid w:val="00FD0FAE"/>
    <w:rsid w:val="00FD17BF"/>
    <w:rsid w:val="00FD2FE9"/>
    <w:rsid w:val="00FD3E5E"/>
    <w:rsid w:val="00FD3EAB"/>
    <w:rsid w:val="00FD4692"/>
    <w:rsid w:val="00FD5717"/>
    <w:rsid w:val="00FD65CA"/>
    <w:rsid w:val="00FE01F7"/>
    <w:rsid w:val="00FE155D"/>
    <w:rsid w:val="00FE2647"/>
    <w:rsid w:val="00FE2686"/>
    <w:rsid w:val="00FE3725"/>
    <w:rsid w:val="00FE5957"/>
    <w:rsid w:val="00FE7AEB"/>
    <w:rsid w:val="00FE7C5B"/>
    <w:rsid w:val="00FF08EF"/>
    <w:rsid w:val="00FF600D"/>
    <w:rsid w:val="00FF6204"/>
    <w:rsid w:val="00FF6C5D"/>
    <w:rsid w:val="00FF6FDF"/>
    <w:rsid w:val="00FF744D"/>
    <w:rsid w:val="0128CC22"/>
    <w:rsid w:val="012FD07E"/>
    <w:rsid w:val="01447EAA"/>
    <w:rsid w:val="015EA624"/>
    <w:rsid w:val="01731925"/>
    <w:rsid w:val="0178CE14"/>
    <w:rsid w:val="01B3D12A"/>
    <w:rsid w:val="01B9ADF8"/>
    <w:rsid w:val="01BD5F61"/>
    <w:rsid w:val="01CEF95F"/>
    <w:rsid w:val="01EE0E93"/>
    <w:rsid w:val="01FCA187"/>
    <w:rsid w:val="01FDAF34"/>
    <w:rsid w:val="021425F9"/>
    <w:rsid w:val="0219D4C1"/>
    <w:rsid w:val="02309D65"/>
    <w:rsid w:val="026CA323"/>
    <w:rsid w:val="02961F41"/>
    <w:rsid w:val="02A5B972"/>
    <w:rsid w:val="02AE6B37"/>
    <w:rsid w:val="02B8E355"/>
    <w:rsid w:val="02BF101D"/>
    <w:rsid w:val="02CEDE3F"/>
    <w:rsid w:val="02DA8DC1"/>
    <w:rsid w:val="031924E1"/>
    <w:rsid w:val="0327C6D9"/>
    <w:rsid w:val="0329BF30"/>
    <w:rsid w:val="037FB496"/>
    <w:rsid w:val="03F20812"/>
    <w:rsid w:val="03F9AED1"/>
    <w:rsid w:val="04115D1C"/>
    <w:rsid w:val="0415949D"/>
    <w:rsid w:val="0417CB26"/>
    <w:rsid w:val="041D3A9E"/>
    <w:rsid w:val="04249743"/>
    <w:rsid w:val="043590CE"/>
    <w:rsid w:val="046A2246"/>
    <w:rsid w:val="046D26FF"/>
    <w:rsid w:val="04832898"/>
    <w:rsid w:val="0491E87C"/>
    <w:rsid w:val="04974688"/>
    <w:rsid w:val="04C9E9DE"/>
    <w:rsid w:val="04D3B14D"/>
    <w:rsid w:val="04D9F16C"/>
    <w:rsid w:val="04EB900D"/>
    <w:rsid w:val="0503763A"/>
    <w:rsid w:val="0522AB3B"/>
    <w:rsid w:val="0534AD54"/>
    <w:rsid w:val="05382506"/>
    <w:rsid w:val="0549A147"/>
    <w:rsid w:val="0562801E"/>
    <w:rsid w:val="05A911DB"/>
    <w:rsid w:val="05AD7482"/>
    <w:rsid w:val="05EDA3C1"/>
    <w:rsid w:val="05FFC5FF"/>
    <w:rsid w:val="060341A1"/>
    <w:rsid w:val="0612AC36"/>
    <w:rsid w:val="0641FEA7"/>
    <w:rsid w:val="06612CED"/>
    <w:rsid w:val="06715118"/>
    <w:rsid w:val="0676C74B"/>
    <w:rsid w:val="06B7D33E"/>
    <w:rsid w:val="06EB96B5"/>
    <w:rsid w:val="06FF0ECE"/>
    <w:rsid w:val="07288B1E"/>
    <w:rsid w:val="07390ABD"/>
    <w:rsid w:val="07493A5F"/>
    <w:rsid w:val="074D355F"/>
    <w:rsid w:val="07546CE3"/>
    <w:rsid w:val="075CDC0B"/>
    <w:rsid w:val="078D9425"/>
    <w:rsid w:val="079390E0"/>
    <w:rsid w:val="07C88F0C"/>
    <w:rsid w:val="07E2F082"/>
    <w:rsid w:val="07F19AED"/>
    <w:rsid w:val="07F61883"/>
    <w:rsid w:val="0838E970"/>
    <w:rsid w:val="0840F852"/>
    <w:rsid w:val="084AF3B6"/>
    <w:rsid w:val="085325B9"/>
    <w:rsid w:val="0881C4C4"/>
    <w:rsid w:val="08A36EFD"/>
    <w:rsid w:val="08AEF165"/>
    <w:rsid w:val="08B4649A"/>
    <w:rsid w:val="08BE16A7"/>
    <w:rsid w:val="08D2C53F"/>
    <w:rsid w:val="08F0F346"/>
    <w:rsid w:val="0906C07F"/>
    <w:rsid w:val="0930FABF"/>
    <w:rsid w:val="095B1C7F"/>
    <w:rsid w:val="0985557C"/>
    <w:rsid w:val="099FD981"/>
    <w:rsid w:val="09A51A52"/>
    <w:rsid w:val="09BA2969"/>
    <w:rsid w:val="09C93C62"/>
    <w:rsid w:val="09D50924"/>
    <w:rsid w:val="09E0A39D"/>
    <w:rsid w:val="09EB389D"/>
    <w:rsid w:val="09F923B8"/>
    <w:rsid w:val="0A03C6E5"/>
    <w:rsid w:val="0A1F7A44"/>
    <w:rsid w:val="0A2D109A"/>
    <w:rsid w:val="0A3969E7"/>
    <w:rsid w:val="0A3CD321"/>
    <w:rsid w:val="0A5B8781"/>
    <w:rsid w:val="0A6D9B8C"/>
    <w:rsid w:val="0A6EEE9F"/>
    <w:rsid w:val="0A80E5A5"/>
    <w:rsid w:val="0A8EB05E"/>
    <w:rsid w:val="0AC3507D"/>
    <w:rsid w:val="0AC520F8"/>
    <w:rsid w:val="0AC619FD"/>
    <w:rsid w:val="0ADCA6BA"/>
    <w:rsid w:val="0AE04736"/>
    <w:rsid w:val="0AE2CA6B"/>
    <w:rsid w:val="0AE654E0"/>
    <w:rsid w:val="0B0EC9A6"/>
    <w:rsid w:val="0B13FF7E"/>
    <w:rsid w:val="0B1DF6DD"/>
    <w:rsid w:val="0B256B5B"/>
    <w:rsid w:val="0B3B0FA8"/>
    <w:rsid w:val="0B4852AD"/>
    <w:rsid w:val="0B79A7D4"/>
    <w:rsid w:val="0BBB4A3B"/>
    <w:rsid w:val="0BE1CFC9"/>
    <w:rsid w:val="0BE749B1"/>
    <w:rsid w:val="0BFC059B"/>
    <w:rsid w:val="0C0A5A6F"/>
    <w:rsid w:val="0C11521C"/>
    <w:rsid w:val="0C387CCE"/>
    <w:rsid w:val="0C4BACCD"/>
    <w:rsid w:val="0CA5B25D"/>
    <w:rsid w:val="0CAB9AED"/>
    <w:rsid w:val="0CAEFD95"/>
    <w:rsid w:val="0CBE5754"/>
    <w:rsid w:val="0CCCEFA5"/>
    <w:rsid w:val="0CF18FA0"/>
    <w:rsid w:val="0D07485C"/>
    <w:rsid w:val="0D401B12"/>
    <w:rsid w:val="0D4FB7DF"/>
    <w:rsid w:val="0D54B29B"/>
    <w:rsid w:val="0D54CD54"/>
    <w:rsid w:val="0D629CCF"/>
    <w:rsid w:val="0D64B15C"/>
    <w:rsid w:val="0DAF9844"/>
    <w:rsid w:val="0DC9A9BC"/>
    <w:rsid w:val="0DD691D0"/>
    <w:rsid w:val="0DDBD38D"/>
    <w:rsid w:val="0DEA3753"/>
    <w:rsid w:val="0DF6E8FB"/>
    <w:rsid w:val="0DF8B6D4"/>
    <w:rsid w:val="0E264943"/>
    <w:rsid w:val="0E6831B8"/>
    <w:rsid w:val="0EDB8F9A"/>
    <w:rsid w:val="0EDDDA63"/>
    <w:rsid w:val="0EF0F856"/>
    <w:rsid w:val="0EF353CE"/>
    <w:rsid w:val="0F0374AA"/>
    <w:rsid w:val="0F0B075D"/>
    <w:rsid w:val="0F122154"/>
    <w:rsid w:val="0F23C36C"/>
    <w:rsid w:val="0F2B6652"/>
    <w:rsid w:val="0F3B2E6B"/>
    <w:rsid w:val="0F491B79"/>
    <w:rsid w:val="0F72E017"/>
    <w:rsid w:val="0FE2777D"/>
    <w:rsid w:val="0FE6F6FC"/>
    <w:rsid w:val="0FEC081B"/>
    <w:rsid w:val="0FF27E48"/>
    <w:rsid w:val="1010BDE8"/>
    <w:rsid w:val="101D2AA2"/>
    <w:rsid w:val="103B7AA5"/>
    <w:rsid w:val="1041897E"/>
    <w:rsid w:val="107A265A"/>
    <w:rsid w:val="108CC8B7"/>
    <w:rsid w:val="10B08424"/>
    <w:rsid w:val="11049CDA"/>
    <w:rsid w:val="1108526C"/>
    <w:rsid w:val="11130AB3"/>
    <w:rsid w:val="111DEEF4"/>
    <w:rsid w:val="1150F421"/>
    <w:rsid w:val="115540DE"/>
    <w:rsid w:val="115DB734"/>
    <w:rsid w:val="1169A6E2"/>
    <w:rsid w:val="116EFB63"/>
    <w:rsid w:val="11BC50F3"/>
    <w:rsid w:val="11C66293"/>
    <w:rsid w:val="11E12CD3"/>
    <w:rsid w:val="11E97302"/>
    <w:rsid w:val="11FD2810"/>
    <w:rsid w:val="1236B027"/>
    <w:rsid w:val="125D606B"/>
    <w:rsid w:val="1263CBB8"/>
    <w:rsid w:val="126B9EFA"/>
    <w:rsid w:val="126DD6E8"/>
    <w:rsid w:val="127C190C"/>
    <w:rsid w:val="129F987B"/>
    <w:rsid w:val="12C04390"/>
    <w:rsid w:val="12C95CA6"/>
    <w:rsid w:val="12E4ACAA"/>
    <w:rsid w:val="130EC2B7"/>
    <w:rsid w:val="132D82B1"/>
    <w:rsid w:val="1333C3A8"/>
    <w:rsid w:val="133D169D"/>
    <w:rsid w:val="133FE2FA"/>
    <w:rsid w:val="1353F799"/>
    <w:rsid w:val="1380A29C"/>
    <w:rsid w:val="138A036D"/>
    <w:rsid w:val="13991252"/>
    <w:rsid w:val="14158625"/>
    <w:rsid w:val="142DF68D"/>
    <w:rsid w:val="1449A8DC"/>
    <w:rsid w:val="144CDD0A"/>
    <w:rsid w:val="146CA338"/>
    <w:rsid w:val="14978034"/>
    <w:rsid w:val="14CC02CF"/>
    <w:rsid w:val="14D9C58B"/>
    <w:rsid w:val="152ED4EF"/>
    <w:rsid w:val="1533F38A"/>
    <w:rsid w:val="155C4CCD"/>
    <w:rsid w:val="15B39082"/>
    <w:rsid w:val="15FAFC6B"/>
    <w:rsid w:val="1686764A"/>
    <w:rsid w:val="16B525AC"/>
    <w:rsid w:val="17047AFD"/>
    <w:rsid w:val="17175214"/>
    <w:rsid w:val="1718974A"/>
    <w:rsid w:val="172694AD"/>
    <w:rsid w:val="1732D2B5"/>
    <w:rsid w:val="1741AB66"/>
    <w:rsid w:val="17576EFF"/>
    <w:rsid w:val="176E7957"/>
    <w:rsid w:val="17EFB4A4"/>
    <w:rsid w:val="17F14650"/>
    <w:rsid w:val="184323D6"/>
    <w:rsid w:val="1867FAFB"/>
    <w:rsid w:val="186B97E9"/>
    <w:rsid w:val="187AF7A3"/>
    <w:rsid w:val="188B8745"/>
    <w:rsid w:val="189D2E6F"/>
    <w:rsid w:val="18A30942"/>
    <w:rsid w:val="18A893FF"/>
    <w:rsid w:val="18C156BA"/>
    <w:rsid w:val="1923A441"/>
    <w:rsid w:val="19264252"/>
    <w:rsid w:val="1934EBEA"/>
    <w:rsid w:val="19467F05"/>
    <w:rsid w:val="1998658C"/>
    <w:rsid w:val="199A4A97"/>
    <w:rsid w:val="199F86A5"/>
    <w:rsid w:val="19A7D4AF"/>
    <w:rsid w:val="19CCA307"/>
    <w:rsid w:val="19D51481"/>
    <w:rsid w:val="19E92B0C"/>
    <w:rsid w:val="1A29EECA"/>
    <w:rsid w:val="1A3AD666"/>
    <w:rsid w:val="1A5B0CBF"/>
    <w:rsid w:val="1A6B4F27"/>
    <w:rsid w:val="1A8B4E22"/>
    <w:rsid w:val="1ADE35BB"/>
    <w:rsid w:val="1AE4F102"/>
    <w:rsid w:val="1AF57526"/>
    <w:rsid w:val="1B0F8880"/>
    <w:rsid w:val="1B14EAF7"/>
    <w:rsid w:val="1B1F019D"/>
    <w:rsid w:val="1B2216D3"/>
    <w:rsid w:val="1B419811"/>
    <w:rsid w:val="1B54DB38"/>
    <w:rsid w:val="1B603633"/>
    <w:rsid w:val="1B73CAB1"/>
    <w:rsid w:val="1B73F1DC"/>
    <w:rsid w:val="1B7DC8CE"/>
    <w:rsid w:val="1BDAB151"/>
    <w:rsid w:val="1BF39567"/>
    <w:rsid w:val="1C0AF95C"/>
    <w:rsid w:val="1C383AC2"/>
    <w:rsid w:val="1C4CCA56"/>
    <w:rsid w:val="1C55BD5A"/>
    <w:rsid w:val="1C94B57A"/>
    <w:rsid w:val="1C984D0A"/>
    <w:rsid w:val="1CA78FA3"/>
    <w:rsid w:val="1CAA6FBB"/>
    <w:rsid w:val="1CAB58E1"/>
    <w:rsid w:val="1CB860C3"/>
    <w:rsid w:val="1CC1CCAA"/>
    <w:rsid w:val="1CE4B123"/>
    <w:rsid w:val="1CE83199"/>
    <w:rsid w:val="1CF51546"/>
    <w:rsid w:val="1D0443C9"/>
    <w:rsid w:val="1D08493D"/>
    <w:rsid w:val="1D0E2953"/>
    <w:rsid w:val="1D16DBFC"/>
    <w:rsid w:val="1D3E9E6A"/>
    <w:rsid w:val="1D59B5A6"/>
    <w:rsid w:val="1D7E6527"/>
    <w:rsid w:val="1D870DE9"/>
    <w:rsid w:val="1D8B9427"/>
    <w:rsid w:val="1DA0B2A0"/>
    <w:rsid w:val="1DA1F8E8"/>
    <w:rsid w:val="1DD8DD49"/>
    <w:rsid w:val="1DE89AB7"/>
    <w:rsid w:val="1E147F90"/>
    <w:rsid w:val="1E2263C1"/>
    <w:rsid w:val="1E6AC395"/>
    <w:rsid w:val="1E6F2C80"/>
    <w:rsid w:val="1E796EC2"/>
    <w:rsid w:val="1E7EAE98"/>
    <w:rsid w:val="1E9E6490"/>
    <w:rsid w:val="1EB2AA0C"/>
    <w:rsid w:val="1EBAD696"/>
    <w:rsid w:val="1ECD26E1"/>
    <w:rsid w:val="1ECDE477"/>
    <w:rsid w:val="1EDCE898"/>
    <w:rsid w:val="1F0FE7D5"/>
    <w:rsid w:val="1F1C3A6F"/>
    <w:rsid w:val="1F202968"/>
    <w:rsid w:val="1F29B3B9"/>
    <w:rsid w:val="1F3CFBC3"/>
    <w:rsid w:val="1F4517E0"/>
    <w:rsid w:val="1FBF5DB5"/>
    <w:rsid w:val="1FC74057"/>
    <w:rsid w:val="2035081C"/>
    <w:rsid w:val="207857F4"/>
    <w:rsid w:val="208E7D1A"/>
    <w:rsid w:val="20A1B0F2"/>
    <w:rsid w:val="20AFAAA3"/>
    <w:rsid w:val="20BE9A08"/>
    <w:rsid w:val="20FDF7BA"/>
    <w:rsid w:val="214A3CCD"/>
    <w:rsid w:val="21744C8A"/>
    <w:rsid w:val="218863EA"/>
    <w:rsid w:val="219209D1"/>
    <w:rsid w:val="21CA63D1"/>
    <w:rsid w:val="21DDAC66"/>
    <w:rsid w:val="21EED519"/>
    <w:rsid w:val="21FE73CA"/>
    <w:rsid w:val="22175057"/>
    <w:rsid w:val="2278815D"/>
    <w:rsid w:val="227F5455"/>
    <w:rsid w:val="2294D0F9"/>
    <w:rsid w:val="22A798E7"/>
    <w:rsid w:val="22A94929"/>
    <w:rsid w:val="22ADEA24"/>
    <w:rsid w:val="22BC0BDA"/>
    <w:rsid w:val="22D4DFF0"/>
    <w:rsid w:val="22F7E615"/>
    <w:rsid w:val="2318955B"/>
    <w:rsid w:val="23584C99"/>
    <w:rsid w:val="23903A9B"/>
    <w:rsid w:val="23A5696B"/>
    <w:rsid w:val="23ADAE3A"/>
    <w:rsid w:val="23B3E9B0"/>
    <w:rsid w:val="23D8DBD3"/>
    <w:rsid w:val="23E0C96A"/>
    <w:rsid w:val="24027004"/>
    <w:rsid w:val="241662AD"/>
    <w:rsid w:val="24177F02"/>
    <w:rsid w:val="241BF08A"/>
    <w:rsid w:val="24217A71"/>
    <w:rsid w:val="24553104"/>
    <w:rsid w:val="245DB10B"/>
    <w:rsid w:val="2473F89E"/>
    <w:rsid w:val="2474728E"/>
    <w:rsid w:val="248284C3"/>
    <w:rsid w:val="2487E5D9"/>
    <w:rsid w:val="252958CB"/>
    <w:rsid w:val="25434A95"/>
    <w:rsid w:val="254CA01E"/>
    <w:rsid w:val="25656583"/>
    <w:rsid w:val="259035A4"/>
    <w:rsid w:val="25959E41"/>
    <w:rsid w:val="25C0D206"/>
    <w:rsid w:val="25CF90F1"/>
    <w:rsid w:val="25FD4CF4"/>
    <w:rsid w:val="26037A9F"/>
    <w:rsid w:val="2604AC25"/>
    <w:rsid w:val="260FE55C"/>
    <w:rsid w:val="26118BB3"/>
    <w:rsid w:val="26126214"/>
    <w:rsid w:val="2616B104"/>
    <w:rsid w:val="265D14D4"/>
    <w:rsid w:val="267376D2"/>
    <w:rsid w:val="26832DE4"/>
    <w:rsid w:val="26858AAB"/>
    <w:rsid w:val="268EDC9B"/>
    <w:rsid w:val="26E53EB9"/>
    <w:rsid w:val="27020456"/>
    <w:rsid w:val="2738BA60"/>
    <w:rsid w:val="2739BB71"/>
    <w:rsid w:val="276451A0"/>
    <w:rsid w:val="27750516"/>
    <w:rsid w:val="2789DFB0"/>
    <w:rsid w:val="279A435F"/>
    <w:rsid w:val="27A4B605"/>
    <w:rsid w:val="27A85D2D"/>
    <w:rsid w:val="27BF9316"/>
    <w:rsid w:val="27C17174"/>
    <w:rsid w:val="27E1CCC9"/>
    <w:rsid w:val="27F722F1"/>
    <w:rsid w:val="28499FA1"/>
    <w:rsid w:val="285229B9"/>
    <w:rsid w:val="286CCE8B"/>
    <w:rsid w:val="287C2E8D"/>
    <w:rsid w:val="288D6BC6"/>
    <w:rsid w:val="289CCC72"/>
    <w:rsid w:val="28A3C514"/>
    <w:rsid w:val="28BDE9E9"/>
    <w:rsid w:val="290CD4DF"/>
    <w:rsid w:val="291D9724"/>
    <w:rsid w:val="297EBD98"/>
    <w:rsid w:val="29A8309F"/>
    <w:rsid w:val="29A85088"/>
    <w:rsid w:val="29C98999"/>
    <w:rsid w:val="29D67A38"/>
    <w:rsid w:val="2A170C93"/>
    <w:rsid w:val="2A3F01DC"/>
    <w:rsid w:val="2A4D8C30"/>
    <w:rsid w:val="2A560D47"/>
    <w:rsid w:val="2A62199A"/>
    <w:rsid w:val="2A7B41F7"/>
    <w:rsid w:val="2ACF270E"/>
    <w:rsid w:val="2AD31B4B"/>
    <w:rsid w:val="2ADE29FF"/>
    <w:rsid w:val="2AE91B27"/>
    <w:rsid w:val="2AEE7C3D"/>
    <w:rsid w:val="2AF5D844"/>
    <w:rsid w:val="2B088507"/>
    <w:rsid w:val="2B458FB7"/>
    <w:rsid w:val="2B6284E9"/>
    <w:rsid w:val="2B6ACA46"/>
    <w:rsid w:val="2B83ED17"/>
    <w:rsid w:val="2B937A68"/>
    <w:rsid w:val="2B93A5D1"/>
    <w:rsid w:val="2BC46C91"/>
    <w:rsid w:val="2C04AD3F"/>
    <w:rsid w:val="2C5AA64D"/>
    <w:rsid w:val="2C6FC7CE"/>
    <w:rsid w:val="2C755AF2"/>
    <w:rsid w:val="2C94D38F"/>
    <w:rsid w:val="2CAFE592"/>
    <w:rsid w:val="2CB4FC3F"/>
    <w:rsid w:val="2CC38256"/>
    <w:rsid w:val="2CEEE2F7"/>
    <w:rsid w:val="2CF6FBB7"/>
    <w:rsid w:val="2CF91695"/>
    <w:rsid w:val="2D0CBFB4"/>
    <w:rsid w:val="2D2F7632"/>
    <w:rsid w:val="2D390917"/>
    <w:rsid w:val="2D575865"/>
    <w:rsid w:val="2D68660F"/>
    <w:rsid w:val="2D6C43F2"/>
    <w:rsid w:val="2D9527FA"/>
    <w:rsid w:val="2DCC0B27"/>
    <w:rsid w:val="2DD788F8"/>
    <w:rsid w:val="2DFD952F"/>
    <w:rsid w:val="2E0EE1B8"/>
    <w:rsid w:val="2E207674"/>
    <w:rsid w:val="2E259F3F"/>
    <w:rsid w:val="2E28138A"/>
    <w:rsid w:val="2E2854AC"/>
    <w:rsid w:val="2E2D7906"/>
    <w:rsid w:val="2E49D8D9"/>
    <w:rsid w:val="2E5AC207"/>
    <w:rsid w:val="2E854355"/>
    <w:rsid w:val="2E99CF18"/>
    <w:rsid w:val="2EC94E3C"/>
    <w:rsid w:val="2EF328C6"/>
    <w:rsid w:val="2F1AEC6A"/>
    <w:rsid w:val="2F389666"/>
    <w:rsid w:val="2F39883B"/>
    <w:rsid w:val="2F39F730"/>
    <w:rsid w:val="2F6453E9"/>
    <w:rsid w:val="2F680E48"/>
    <w:rsid w:val="2F83D8A1"/>
    <w:rsid w:val="2F8DF34F"/>
    <w:rsid w:val="2F9E57C6"/>
    <w:rsid w:val="2FA31E78"/>
    <w:rsid w:val="2FA51894"/>
    <w:rsid w:val="2FB82026"/>
    <w:rsid w:val="2FBA4EA8"/>
    <w:rsid w:val="2FCA25AF"/>
    <w:rsid w:val="3000D92E"/>
    <w:rsid w:val="30043C31"/>
    <w:rsid w:val="301F8DF1"/>
    <w:rsid w:val="3035763F"/>
    <w:rsid w:val="303DF557"/>
    <w:rsid w:val="304CAAD8"/>
    <w:rsid w:val="30859373"/>
    <w:rsid w:val="3096C82B"/>
    <w:rsid w:val="30A11EAE"/>
    <w:rsid w:val="310A7B94"/>
    <w:rsid w:val="31107174"/>
    <w:rsid w:val="315522EA"/>
    <w:rsid w:val="320AAA44"/>
    <w:rsid w:val="3251653A"/>
    <w:rsid w:val="3275A4EA"/>
    <w:rsid w:val="3281CC12"/>
    <w:rsid w:val="32915066"/>
    <w:rsid w:val="3296552B"/>
    <w:rsid w:val="32A044B6"/>
    <w:rsid w:val="32A8942E"/>
    <w:rsid w:val="32AA0AD6"/>
    <w:rsid w:val="32C0C806"/>
    <w:rsid w:val="32C8CA54"/>
    <w:rsid w:val="32D14739"/>
    <w:rsid w:val="32F34823"/>
    <w:rsid w:val="32FB3212"/>
    <w:rsid w:val="33064F2A"/>
    <w:rsid w:val="332F2CF4"/>
    <w:rsid w:val="335FBE49"/>
    <w:rsid w:val="33620835"/>
    <w:rsid w:val="336A3DB1"/>
    <w:rsid w:val="339EB7B6"/>
    <w:rsid w:val="33B822FE"/>
    <w:rsid w:val="33C20B83"/>
    <w:rsid w:val="33D88915"/>
    <w:rsid w:val="33E3C566"/>
    <w:rsid w:val="34111AF0"/>
    <w:rsid w:val="3422E9FA"/>
    <w:rsid w:val="3423D19D"/>
    <w:rsid w:val="343F4CF0"/>
    <w:rsid w:val="344CBA53"/>
    <w:rsid w:val="34513052"/>
    <w:rsid w:val="3470C590"/>
    <w:rsid w:val="347D59EE"/>
    <w:rsid w:val="3480B1E6"/>
    <w:rsid w:val="349D9BFA"/>
    <w:rsid w:val="349E8049"/>
    <w:rsid w:val="34ABD514"/>
    <w:rsid w:val="34B41864"/>
    <w:rsid w:val="3518E436"/>
    <w:rsid w:val="3522C730"/>
    <w:rsid w:val="3528685A"/>
    <w:rsid w:val="353E9A51"/>
    <w:rsid w:val="355FBF95"/>
    <w:rsid w:val="358C73F0"/>
    <w:rsid w:val="35B1DDD4"/>
    <w:rsid w:val="35DAD2F5"/>
    <w:rsid w:val="35DE843E"/>
    <w:rsid w:val="35ECF6AB"/>
    <w:rsid w:val="35EDB5B3"/>
    <w:rsid w:val="35F99B69"/>
    <w:rsid w:val="360F04E1"/>
    <w:rsid w:val="365B256B"/>
    <w:rsid w:val="367E92F1"/>
    <w:rsid w:val="36844070"/>
    <w:rsid w:val="3688B118"/>
    <w:rsid w:val="3690FB9B"/>
    <w:rsid w:val="36AE51A5"/>
    <w:rsid w:val="36B503E4"/>
    <w:rsid w:val="36BC0226"/>
    <w:rsid w:val="36DFF1EB"/>
    <w:rsid w:val="36E5EA7A"/>
    <w:rsid w:val="371243A6"/>
    <w:rsid w:val="37514001"/>
    <w:rsid w:val="3755470E"/>
    <w:rsid w:val="37E45D52"/>
    <w:rsid w:val="37ED31AA"/>
    <w:rsid w:val="37F15556"/>
    <w:rsid w:val="37FDA58F"/>
    <w:rsid w:val="3854ACD8"/>
    <w:rsid w:val="38670DF7"/>
    <w:rsid w:val="387ACFC4"/>
    <w:rsid w:val="388FE398"/>
    <w:rsid w:val="38A49531"/>
    <w:rsid w:val="38C49E2B"/>
    <w:rsid w:val="38CA5031"/>
    <w:rsid w:val="38CB5B6F"/>
    <w:rsid w:val="3912CF18"/>
    <w:rsid w:val="391AF483"/>
    <w:rsid w:val="39202B76"/>
    <w:rsid w:val="39539FB4"/>
    <w:rsid w:val="3958CAB3"/>
    <w:rsid w:val="396B38EB"/>
    <w:rsid w:val="396DF03A"/>
    <w:rsid w:val="39781933"/>
    <w:rsid w:val="39937C9A"/>
    <w:rsid w:val="39F53500"/>
    <w:rsid w:val="39F84D66"/>
    <w:rsid w:val="39F9C1A9"/>
    <w:rsid w:val="39FD3F09"/>
    <w:rsid w:val="3A041DFD"/>
    <w:rsid w:val="3A399C2C"/>
    <w:rsid w:val="3A967CA6"/>
    <w:rsid w:val="3ACB2C93"/>
    <w:rsid w:val="3B22595A"/>
    <w:rsid w:val="3B507292"/>
    <w:rsid w:val="3B61774A"/>
    <w:rsid w:val="3B83E615"/>
    <w:rsid w:val="3B8F21AD"/>
    <w:rsid w:val="3B9D0EB0"/>
    <w:rsid w:val="3C264D64"/>
    <w:rsid w:val="3C28AFA1"/>
    <w:rsid w:val="3C2FCB1A"/>
    <w:rsid w:val="3C34964D"/>
    <w:rsid w:val="3C5FF32C"/>
    <w:rsid w:val="3C7862E6"/>
    <w:rsid w:val="3C93B138"/>
    <w:rsid w:val="3C9F5098"/>
    <w:rsid w:val="3C9FDF4C"/>
    <w:rsid w:val="3CB204BE"/>
    <w:rsid w:val="3CC9CB5B"/>
    <w:rsid w:val="3CE6490B"/>
    <w:rsid w:val="3CE8A9A0"/>
    <w:rsid w:val="3D2FA447"/>
    <w:rsid w:val="3D39BC4E"/>
    <w:rsid w:val="3D4CB243"/>
    <w:rsid w:val="3D8D778D"/>
    <w:rsid w:val="3DA1A055"/>
    <w:rsid w:val="3DF39C99"/>
    <w:rsid w:val="3E02E8BE"/>
    <w:rsid w:val="3E62A500"/>
    <w:rsid w:val="3E7CBB3B"/>
    <w:rsid w:val="3E95AD76"/>
    <w:rsid w:val="3E9AFA02"/>
    <w:rsid w:val="3EA8F452"/>
    <w:rsid w:val="3ECA7889"/>
    <w:rsid w:val="3ED23ADB"/>
    <w:rsid w:val="3EFC63B8"/>
    <w:rsid w:val="3F069A57"/>
    <w:rsid w:val="3F0DCE09"/>
    <w:rsid w:val="3F0E4088"/>
    <w:rsid w:val="3F209D72"/>
    <w:rsid w:val="3F39AA8C"/>
    <w:rsid w:val="3F4AD079"/>
    <w:rsid w:val="3F67A804"/>
    <w:rsid w:val="3F74C8D2"/>
    <w:rsid w:val="3FBF7DB5"/>
    <w:rsid w:val="3FBFB815"/>
    <w:rsid w:val="3FC80EF8"/>
    <w:rsid w:val="3FE746E7"/>
    <w:rsid w:val="3FE8DF54"/>
    <w:rsid w:val="3FEE3EE2"/>
    <w:rsid w:val="3FF66310"/>
    <w:rsid w:val="402EC288"/>
    <w:rsid w:val="405000D3"/>
    <w:rsid w:val="40B2230F"/>
    <w:rsid w:val="40B498D6"/>
    <w:rsid w:val="4126BF1D"/>
    <w:rsid w:val="416F5F58"/>
    <w:rsid w:val="41A584C3"/>
    <w:rsid w:val="41A5AAE1"/>
    <w:rsid w:val="41B1BC31"/>
    <w:rsid w:val="41F26114"/>
    <w:rsid w:val="41F401B3"/>
    <w:rsid w:val="41F60785"/>
    <w:rsid w:val="4248D596"/>
    <w:rsid w:val="4269B522"/>
    <w:rsid w:val="427BC62C"/>
    <w:rsid w:val="427F09B6"/>
    <w:rsid w:val="4282AAAE"/>
    <w:rsid w:val="42B4D4D8"/>
    <w:rsid w:val="42CCD0E5"/>
    <w:rsid w:val="42FD7726"/>
    <w:rsid w:val="4318E71F"/>
    <w:rsid w:val="4322356B"/>
    <w:rsid w:val="433F2193"/>
    <w:rsid w:val="43402EE6"/>
    <w:rsid w:val="43465ED9"/>
    <w:rsid w:val="438B4055"/>
    <w:rsid w:val="4398B74D"/>
    <w:rsid w:val="439C65C5"/>
    <w:rsid w:val="43A1BAA3"/>
    <w:rsid w:val="43ABADB9"/>
    <w:rsid w:val="43C29B0F"/>
    <w:rsid w:val="43EBF072"/>
    <w:rsid w:val="442EB5F1"/>
    <w:rsid w:val="4435E700"/>
    <w:rsid w:val="44487467"/>
    <w:rsid w:val="4449BDF7"/>
    <w:rsid w:val="44748E2F"/>
    <w:rsid w:val="447FFBDA"/>
    <w:rsid w:val="448C37FC"/>
    <w:rsid w:val="44A178D8"/>
    <w:rsid w:val="44B58F58"/>
    <w:rsid w:val="44CBA39E"/>
    <w:rsid w:val="44D6A282"/>
    <w:rsid w:val="44E68850"/>
    <w:rsid w:val="44F1A162"/>
    <w:rsid w:val="452882A3"/>
    <w:rsid w:val="454DB013"/>
    <w:rsid w:val="455A3F1A"/>
    <w:rsid w:val="455F0477"/>
    <w:rsid w:val="45915B63"/>
    <w:rsid w:val="45978B7A"/>
    <w:rsid w:val="45990642"/>
    <w:rsid w:val="45B7E4FE"/>
    <w:rsid w:val="45BC594E"/>
    <w:rsid w:val="45DF21BA"/>
    <w:rsid w:val="45F2134C"/>
    <w:rsid w:val="46027577"/>
    <w:rsid w:val="462F0D2A"/>
    <w:rsid w:val="465D3518"/>
    <w:rsid w:val="46C13934"/>
    <w:rsid w:val="46E72A12"/>
    <w:rsid w:val="47042CA9"/>
    <w:rsid w:val="47362674"/>
    <w:rsid w:val="473BC328"/>
    <w:rsid w:val="47439A60"/>
    <w:rsid w:val="475A2628"/>
    <w:rsid w:val="4760A9B2"/>
    <w:rsid w:val="47610AD7"/>
    <w:rsid w:val="4773E91F"/>
    <w:rsid w:val="47C5942A"/>
    <w:rsid w:val="47CB6F75"/>
    <w:rsid w:val="47E647C7"/>
    <w:rsid w:val="480997F9"/>
    <w:rsid w:val="480EEB42"/>
    <w:rsid w:val="481DC9F3"/>
    <w:rsid w:val="48279A14"/>
    <w:rsid w:val="484ADB3A"/>
    <w:rsid w:val="48572139"/>
    <w:rsid w:val="487A2B44"/>
    <w:rsid w:val="488475E0"/>
    <w:rsid w:val="488817DC"/>
    <w:rsid w:val="48C61B31"/>
    <w:rsid w:val="48D31A74"/>
    <w:rsid w:val="48E5C269"/>
    <w:rsid w:val="48F525C5"/>
    <w:rsid w:val="490F6BD8"/>
    <w:rsid w:val="491B2EBE"/>
    <w:rsid w:val="493EF3F6"/>
    <w:rsid w:val="4958551F"/>
    <w:rsid w:val="495AF1B2"/>
    <w:rsid w:val="49782ACA"/>
    <w:rsid w:val="497BFAFE"/>
    <w:rsid w:val="49BF0B01"/>
    <w:rsid w:val="49C4CC13"/>
    <w:rsid w:val="49CC793B"/>
    <w:rsid w:val="49EC68A3"/>
    <w:rsid w:val="4A04BCCA"/>
    <w:rsid w:val="4A07BF61"/>
    <w:rsid w:val="4A0D5D63"/>
    <w:rsid w:val="4A113F63"/>
    <w:rsid w:val="4A114B27"/>
    <w:rsid w:val="4A345C05"/>
    <w:rsid w:val="4A65846E"/>
    <w:rsid w:val="4A6692F2"/>
    <w:rsid w:val="4A746F9C"/>
    <w:rsid w:val="4A8AA5F0"/>
    <w:rsid w:val="4A9B4299"/>
    <w:rsid w:val="4AAD84B4"/>
    <w:rsid w:val="4AEAAB75"/>
    <w:rsid w:val="4AF5DDF4"/>
    <w:rsid w:val="4B19A6CA"/>
    <w:rsid w:val="4B20B26C"/>
    <w:rsid w:val="4B44758C"/>
    <w:rsid w:val="4B527EC5"/>
    <w:rsid w:val="4B621653"/>
    <w:rsid w:val="4B7DB7E8"/>
    <w:rsid w:val="4BA4FE1C"/>
    <w:rsid w:val="4BC745D4"/>
    <w:rsid w:val="4BD694C1"/>
    <w:rsid w:val="4BDF2D38"/>
    <w:rsid w:val="4BEF15CC"/>
    <w:rsid w:val="4BFAF732"/>
    <w:rsid w:val="4C04A7F4"/>
    <w:rsid w:val="4C1997CC"/>
    <w:rsid w:val="4C20491E"/>
    <w:rsid w:val="4C269BB2"/>
    <w:rsid w:val="4C367589"/>
    <w:rsid w:val="4C4B2C7E"/>
    <w:rsid w:val="4C503EA5"/>
    <w:rsid w:val="4C53D80B"/>
    <w:rsid w:val="4C5FE878"/>
    <w:rsid w:val="4C6F7B74"/>
    <w:rsid w:val="4C9FE36D"/>
    <w:rsid w:val="4CB1B801"/>
    <w:rsid w:val="4CB56ADC"/>
    <w:rsid w:val="4CB77BAF"/>
    <w:rsid w:val="4CBCDA7E"/>
    <w:rsid w:val="4CC1C2DC"/>
    <w:rsid w:val="4D04CC25"/>
    <w:rsid w:val="4D1ECE44"/>
    <w:rsid w:val="4D30E005"/>
    <w:rsid w:val="4D620095"/>
    <w:rsid w:val="4DA4DDBD"/>
    <w:rsid w:val="4DA7FD9E"/>
    <w:rsid w:val="4DA87863"/>
    <w:rsid w:val="4DD9047B"/>
    <w:rsid w:val="4DDBC6F7"/>
    <w:rsid w:val="4DF8858C"/>
    <w:rsid w:val="4DF98F80"/>
    <w:rsid w:val="4DF9F3FE"/>
    <w:rsid w:val="4E2722A8"/>
    <w:rsid w:val="4E2DA32C"/>
    <w:rsid w:val="4E6FB335"/>
    <w:rsid w:val="4E8950B8"/>
    <w:rsid w:val="4EA5FF39"/>
    <w:rsid w:val="4EBB1AD3"/>
    <w:rsid w:val="4F404D66"/>
    <w:rsid w:val="4F44DA1C"/>
    <w:rsid w:val="4F480559"/>
    <w:rsid w:val="4F77A69B"/>
    <w:rsid w:val="4F8D68FB"/>
    <w:rsid w:val="4F8F78DE"/>
    <w:rsid w:val="4FA3A212"/>
    <w:rsid w:val="4FC18816"/>
    <w:rsid w:val="4FD135AC"/>
    <w:rsid w:val="4FE4AC1B"/>
    <w:rsid w:val="50182745"/>
    <w:rsid w:val="5032C61D"/>
    <w:rsid w:val="50344C52"/>
    <w:rsid w:val="50363A94"/>
    <w:rsid w:val="5053DA99"/>
    <w:rsid w:val="509C12FE"/>
    <w:rsid w:val="50BB9D95"/>
    <w:rsid w:val="50BE4A38"/>
    <w:rsid w:val="50D81917"/>
    <w:rsid w:val="510313C8"/>
    <w:rsid w:val="5103AE8A"/>
    <w:rsid w:val="5107ED1D"/>
    <w:rsid w:val="51444995"/>
    <w:rsid w:val="5166DDC1"/>
    <w:rsid w:val="5167ADA5"/>
    <w:rsid w:val="5175E6A4"/>
    <w:rsid w:val="51C5FAD8"/>
    <w:rsid w:val="51E43DEF"/>
    <w:rsid w:val="5228AD61"/>
    <w:rsid w:val="5244C818"/>
    <w:rsid w:val="5245F132"/>
    <w:rsid w:val="525FC3BA"/>
    <w:rsid w:val="53721C9C"/>
    <w:rsid w:val="53B656E8"/>
    <w:rsid w:val="53DFB0AA"/>
    <w:rsid w:val="540781F2"/>
    <w:rsid w:val="540D20AB"/>
    <w:rsid w:val="5416AE91"/>
    <w:rsid w:val="5428E236"/>
    <w:rsid w:val="543C5F28"/>
    <w:rsid w:val="543E4AF2"/>
    <w:rsid w:val="5445FFF7"/>
    <w:rsid w:val="54677AA1"/>
    <w:rsid w:val="5467D09C"/>
    <w:rsid w:val="54BA4BAF"/>
    <w:rsid w:val="54EB9868"/>
    <w:rsid w:val="54FAF237"/>
    <w:rsid w:val="54FDC10C"/>
    <w:rsid w:val="552DDC40"/>
    <w:rsid w:val="554196BD"/>
    <w:rsid w:val="556635AE"/>
    <w:rsid w:val="5579D29A"/>
    <w:rsid w:val="55937EB1"/>
    <w:rsid w:val="559FF087"/>
    <w:rsid w:val="55B7B869"/>
    <w:rsid w:val="55C8880F"/>
    <w:rsid w:val="55CF2754"/>
    <w:rsid w:val="55CFD8BF"/>
    <w:rsid w:val="55F17E67"/>
    <w:rsid w:val="560CF565"/>
    <w:rsid w:val="560F65EC"/>
    <w:rsid w:val="561BD7FD"/>
    <w:rsid w:val="56312FC8"/>
    <w:rsid w:val="56378F04"/>
    <w:rsid w:val="563EE29E"/>
    <w:rsid w:val="56469D7A"/>
    <w:rsid w:val="56475F70"/>
    <w:rsid w:val="56511AB6"/>
    <w:rsid w:val="5671F7AF"/>
    <w:rsid w:val="567A6561"/>
    <w:rsid w:val="5683F424"/>
    <w:rsid w:val="56B9B643"/>
    <w:rsid w:val="5705839C"/>
    <w:rsid w:val="5705DD65"/>
    <w:rsid w:val="570A26E2"/>
    <w:rsid w:val="575E7835"/>
    <w:rsid w:val="576CB45B"/>
    <w:rsid w:val="5783977C"/>
    <w:rsid w:val="5792283F"/>
    <w:rsid w:val="57A5CF94"/>
    <w:rsid w:val="57CCC9F2"/>
    <w:rsid w:val="57D5460A"/>
    <w:rsid w:val="57E97A26"/>
    <w:rsid w:val="5809CBCF"/>
    <w:rsid w:val="583202AF"/>
    <w:rsid w:val="583A77BE"/>
    <w:rsid w:val="58474AC2"/>
    <w:rsid w:val="58A52125"/>
    <w:rsid w:val="58BC767B"/>
    <w:rsid w:val="58D664D8"/>
    <w:rsid w:val="58DFFFBF"/>
    <w:rsid w:val="58E6CACE"/>
    <w:rsid w:val="595AF6CE"/>
    <w:rsid w:val="5962B4DD"/>
    <w:rsid w:val="5964655F"/>
    <w:rsid w:val="596BE2FF"/>
    <w:rsid w:val="597215E8"/>
    <w:rsid w:val="59745A9D"/>
    <w:rsid w:val="5991C57B"/>
    <w:rsid w:val="59A5362C"/>
    <w:rsid w:val="59B59DC2"/>
    <w:rsid w:val="59DCB797"/>
    <w:rsid w:val="5A15D2C9"/>
    <w:rsid w:val="5A2EFB26"/>
    <w:rsid w:val="5A835319"/>
    <w:rsid w:val="5AA5174D"/>
    <w:rsid w:val="5AB3C346"/>
    <w:rsid w:val="5AC3DD0A"/>
    <w:rsid w:val="5ACEB2DB"/>
    <w:rsid w:val="5AFB26F8"/>
    <w:rsid w:val="5B2DD27A"/>
    <w:rsid w:val="5B34027C"/>
    <w:rsid w:val="5B3DDFA5"/>
    <w:rsid w:val="5B4E5132"/>
    <w:rsid w:val="5B524F29"/>
    <w:rsid w:val="5B692803"/>
    <w:rsid w:val="5B7EADC4"/>
    <w:rsid w:val="5B885C16"/>
    <w:rsid w:val="5B8C801B"/>
    <w:rsid w:val="5BC6A4FA"/>
    <w:rsid w:val="5BDDAF3E"/>
    <w:rsid w:val="5BF0A514"/>
    <w:rsid w:val="5C26F9ED"/>
    <w:rsid w:val="5C51CD99"/>
    <w:rsid w:val="5CC6632A"/>
    <w:rsid w:val="5CCF9ED3"/>
    <w:rsid w:val="5D097FFA"/>
    <w:rsid w:val="5D0E03D6"/>
    <w:rsid w:val="5D22DD75"/>
    <w:rsid w:val="5D2511E3"/>
    <w:rsid w:val="5D2B088E"/>
    <w:rsid w:val="5D61EBC7"/>
    <w:rsid w:val="5D8D0A65"/>
    <w:rsid w:val="5DB69C1F"/>
    <w:rsid w:val="5DC50E99"/>
    <w:rsid w:val="5DCBD3B6"/>
    <w:rsid w:val="5DEDB587"/>
    <w:rsid w:val="5E150AB4"/>
    <w:rsid w:val="5E1CEC11"/>
    <w:rsid w:val="5E363E8E"/>
    <w:rsid w:val="5E3B414F"/>
    <w:rsid w:val="5E3F75C6"/>
    <w:rsid w:val="5E4B3ABD"/>
    <w:rsid w:val="5E7D42BC"/>
    <w:rsid w:val="5E878567"/>
    <w:rsid w:val="5E9979B9"/>
    <w:rsid w:val="5E99F5B5"/>
    <w:rsid w:val="5E9B9470"/>
    <w:rsid w:val="5EE943EC"/>
    <w:rsid w:val="5EEF67CA"/>
    <w:rsid w:val="5F2A26F6"/>
    <w:rsid w:val="5F2D3B7C"/>
    <w:rsid w:val="5F39FCD1"/>
    <w:rsid w:val="5F48489F"/>
    <w:rsid w:val="5F62C8EE"/>
    <w:rsid w:val="5F74F03C"/>
    <w:rsid w:val="5F8B951B"/>
    <w:rsid w:val="5F9137D4"/>
    <w:rsid w:val="6009D503"/>
    <w:rsid w:val="6027D493"/>
    <w:rsid w:val="60782500"/>
    <w:rsid w:val="608B4880"/>
    <w:rsid w:val="608B946E"/>
    <w:rsid w:val="609217A3"/>
    <w:rsid w:val="60AD88CF"/>
    <w:rsid w:val="60B2E6C9"/>
    <w:rsid w:val="60BA94CD"/>
    <w:rsid w:val="60C51DA6"/>
    <w:rsid w:val="60FC4FB9"/>
    <w:rsid w:val="61028219"/>
    <w:rsid w:val="614E6E31"/>
    <w:rsid w:val="615D6038"/>
    <w:rsid w:val="616776FA"/>
    <w:rsid w:val="619CF139"/>
    <w:rsid w:val="61AC96E0"/>
    <w:rsid w:val="61AF50A8"/>
    <w:rsid w:val="61BB31DA"/>
    <w:rsid w:val="61BC8D8B"/>
    <w:rsid w:val="61BF4DAE"/>
    <w:rsid w:val="61D30515"/>
    <w:rsid w:val="61EFFCF6"/>
    <w:rsid w:val="6220E4AE"/>
    <w:rsid w:val="62559BD9"/>
    <w:rsid w:val="62823D45"/>
    <w:rsid w:val="629F7081"/>
    <w:rsid w:val="62C09EFC"/>
    <w:rsid w:val="62CB53B3"/>
    <w:rsid w:val="62DD9C3B"/>
    <w:rsid w:val="62F02C96"/>
    <w:rsid w:val="62FE52F3"/>
    <w:rsid w:val="631ACABC"/>
    <w:rsid w:val="631ACEBF"/>
    <w:rsid w:val="6325E278"/>
    <w:rsid w:val="633849A2"/>
    <w:rsid w:val="634306C7"/>
    <w:rsid w:val="634759C2"/>
    <w:rsid w:val="637A6BFC"/>
    <w:rsid w:val="6383E128"/>
    <w:rsid w:val="638705C6"/>
    <w:rsid w:val="6394621E"/>
    <w:rsid w:val="63B99D40"/>
    <w:rsid w:val="63CBA84A"/>
    <w:rsid w:val="63CBED4A"/>
    <w:rsid w:val="641891F3"/>
    <w:rsid w:val="641EC0D0"/>
    <w:rsid w:val="6435F4E3"/>
    <w:rsid w:val="6478C455"/>
    <w:rsid w:val="6481B1D3"/>
    <w:rsid w:val="6486068E"/>
    <w:rsid w:val="64989AC8"/>
    <w:rsid w:val="64D5BA96"/>
    <w:rsid w:val="64E67183"/>
    <w:rsid w:val="6508DF30"/>
    <w:rsid w:val="651D8CB7"/>
    <w:rsid w:val="652C403A"/>
    <w:rsid w:val="65409AE5"/>
    <w:rsid w:val="654186BC"/>
    <w:rsid w:val="65502FAC"/>
    <w:rsid w:val="655394DB"/>
    <w:rsid w:val="6553D248"/>
    <w:rsid w:val="6567A689"/>
    <w:rsid w:val="6587B521"/>
    <w:rsid w:val="65A65913"/>
    <w:rsid w:val="65AAD070"/>
    <w:rsid w:val="65BF9D00"/>
    <w:rsid w:val="6641FF8C"/>
    <w:rsid w:val="6662AE39"/>
    <w:rsid w:val="667FB748"/>
    <w:rsid w:val="6682B48E"/>
    <w:rsid w:val="66A35FF3"/>
    <w:rsid w:val="66B2D3C5"/>
    <w:rsid w:val="66B7BBC0"/>
    <w:rsid w:val="66DEBB64"/>
    <w:rsid w:val="67281B7D"/>
    <w:rsid w:val="672ADF0B"/>
    <w:rsid w:val="67487C8B"/>
    <w:rsid w:val="674F87FF"/>
    <w:rsid w:val="6765725A"/>
    <w:rsid w:val="67B3A899"/>
    <w:rsid w:val="67BAD163"/>
    <w:rsid w:val="68095E76"/>
    <w:rsid w:val="681EB8DA"/>
    <w:rsid w:val="68295001"/>
    <w:rsid w:val="682FAE37"/>
    <w:rsid w:val="683D440C"/>
    <w:rsid w:val="684B0602"/>
    <w:rsid w:val="6851C5B9"/>
    <w:rsid w:val="689391CF"/>
    <w:rsid w:val="6896A653"/>
    <w:rsid w:val="68A59044"/>
    <w:rsid w:val="68B24A94"/>
    <w:rsid w:val="68C3A833"/>
    <w:rsid w:val="68D02F8B"/>
    <w:rsid w:val="68D287B8"/>
    <w:rsid w:val="691B0E73"/>
    <w:rsid w:val="691BE946"/>
    <w:rsid w:val="694635E6"/>
    <w:rsid w:val="697CC3FD"/>
    <w:rsid w:val="699EF40A"/>
    <w:rsid w:val="69A5D629"/>
    <w:rsid w:val="69ACB9E8"/>
    <w:rsid w:val="69CAC86F"/>
    <w:rsid w:val="69D42EB8"/>
    <w:rsid w:val="69F989CF"/>
    <w:rsid w:val="6A03F750"/>
    <w:rsid w:val="6A1A5440"/>
    <w:rsid w:val="6A3B42B8"/>
    <w:rsid w:val="6A3B53EA"/>
    <w:rsid w:val="6A55A6AE"/>
    <w:rsid w:val="6A68A653"/>
    <w:rsid w:val="6A6FD186"/>
    <w:rsid w:val="6AA5D4B2"/>
    <w:rsid w:val="6AAA3B14"/>
    <w:rsid w:val="6AAA8FAE"/>
    <w:rsid w:val="6AB692DD"/>
    <w:rsid w:val="6AC20E08"/>
    <w:rsid w:val="6AD018E4"/>
    <w:rsid w:val="6AD0F2C7"/>
    <w:rsid w:val="6B0E3708"/>
    <w:rsid w:val="6B2008B8"/>
    <w:rsid w:val="6B3AED0C"/>
    <w:rsid w:val="6B63C4B4"/>
    <w:rsid w:val="6B6AE1B0"/>
    <w:rsid w:val="6B86178D"/>
    <w:rsid w:val="6B8B9BB7"/>
    <w:rsid w:val="6BA0014C"/>
    <w:rsid w:val="6BA73149"/>
    <w:rsid w:val="6BA9EB6F"/>
    <w:rsid w:val="6BBAA9FC"/>
    <w:rsid w:val="6BC003D3"/>
    <w:rsid w:val="6C079E92"/>
    <w:rsid w:val="6C4435F5"/>
    <w:rsid w:val="6C55D713"/>
    <w:rsid w:val="6C61A845"/>
    <w:rsid w:val="6C662F4A"/>
    <w:rsid w:val="6C90F3D1"/>
    <w:rsid w:val="6CB678FA"/>
    <w:rsid w:val="6CB8C760"/>
    <w:rsid w:val="6CCE2AE6"/>
    <w:rsid w:val="6CD42919"/>
    <w:rsid w:val="6CE26233"/>
    <w:rsid w:val="6CE6EEE9"/>
    <w:rsid w:val="6CF26731"/>
    <w:rsid w:val="6D0B8A1E"/>
    <w:rsid w:val="6D3798FA"/>
    <w:rsid w:val="6D39591A"/>
    <w:rsid w:val="6D8B9FBB"/>
    <w:rsid w:val="6DB11A9A"/>
    <w:rsid w:val="6DB3ECDE"/>
    <w:rsid w:val="6DDA1E6B"/>
    <w:rsid w:val="6DEA8D96"/>
    <w:rsid w:val="6DFC8EE0"/>
    <w:rsid w:val="6E02ECE3"/>
    <w:rsid w:val="6E1653FC"/>
    <w:rsid w:val="6E1CC22B"/>
    <w:rsid w:val="6E454C50"/>
    <w:rsid w:val="6E55A0F0"/>
    <w:rsid w:val="6EA57B53"/>
    <w:rsid w:val="6EBD7DF2"/>
    <w:rsid w:val="6EDFBE1B"/>
    <w:rsid w:val="6F008FDC"/>
    <w:rsid w:val="6F1DFC4A"/>
    <w:rsid w:val="6F5C808B"/>
    <w:rsid w:val="6F98328B"/>
    <w:rsid w:val="6FAB7344"/>
    <w:rsid w:val="6FC189EA"/>
    <w:rsid w:val="701517AD"/>
    <w:rsid w:val="7026B1AB"/>
    <w:rsid w:val="7055C600"/>
    <w:rsid w:val="705E9E06"/>
    <w:rsid w:val="706E14A0"/>
    <w:rsid w:val="707F6049"/>
    <w:rsid w:val="708DCAB4"/>
    <w:rsid w:val="70A7E2B9"/>
    <w:rsid w:val="70AA09F9"/>
    <w:rsid w:val="70AF972E"/>
    <w:rsid w:val="70CF2FAA"/>
    <w:rsid w:val="70E5CF98"/>
    <w:rsid w:val="70F00965"/>
    <w:rsid w:val="70F3B2A9"/>
    <w:rsid w:val="7159E42D"/>
    <w:rsid w:val="716761FA"/>
    <w:rsid w:val="717C9BF4"/>
    <w:rsid w:val="71A035E1"/>
    <w:rsid w:val="71B709EA"/>
    <w:rsid w:val="71BBF414"/>
    <w:rsid w:val="71E01443"/>
    <w:rsid w:val="7203B0F6"/>
    <w:rsid w:val="7207B79D"/>
    <w:rsid w:val="72179DBD"/>
    <w:rsid w:val="72377E2F"/>
    <w:rsid w:val="724B8D68"/>
    <w:rsid w:val="724E7FB6"/>
    <w:rsid w:val="725ED26B"/>
    <w:rsid w:val="726BA7FF"/>
    <w:rsid w:val="726CC897"/>
    <w:rsid w:val="72A00313"/>
    <w:rsid w:val="72AAC900"/>
    <w:rsid w:val="72B40B79"/>
    <w:rsid w:val="72C18670"/>
    <w:rsid w:val="72D3BB27"/>
    <w:rsid w:val="72EBB704"/>
    <w:rsid w:val="72F9921B"/>
    <w:rsid w:val="73242DB6"/>
    <w:rsid w:val="732D892D"/>
    <w:rsid w:val="7338EEAE"/>
    <w:rsid w:val="7346FC49"/>
    <w:rsid w:val="7347CAE1"/>
    <w:rsid w:val="737ACBA2"/>
    <w:rsid w:val="738C96DA"/>
    <w:rsid w:val="73905DC3"/>
    <w:rsid w:val="73DB5D7D"/>
    <w:rsid w:val="73DB65E7"/>
    <w:rsid w:val="73E02F6E"/>
    <w:rsid w:val="73EE67A7"/>
    <w:rsid w:val="73FA177D"/>
    <w:rsid w:val="73FC7D15"/>
    <w:rsid w:val="74038EF1"/>
    <w:rsid w:val="7438AFF4"/>
    <w:rsid w:val="747FAC1E"/>
    <w:rsid w:val="7485DA5F"/>
    <w:rsid w:val="748E92B8"/>
    <w:rsid w:val="74977DEC"/>
    <w:rsid w:val="749F02BC"/>
    <w:rsid w:val="74B8C92D"/>
    <w:rsid w:val="74BD0752"/>
    <w:rsid w:val="74BEAE46"/>
    <w:rsid w:val="74EEEAAF"/>
    <w:rsid w:val="74F3CFA3"/>
    <w:rsid w:val="74F8BCC5"/>
    <w:rsid w:val="75452D1C"/>
    <w:rsid w:val="75757BB1"/>
    <w:rsid w:val="75862078"/>
    <w:rsid w:val="75B46990"/>
    <w:rsid w:val="75C60E88"/>
    <w:rsid w:val="75C658AF"/>
    <w:rsid w:val="75D7686E"/>
    <w:rsid w:val="75F83AC4"/>
    <w:rsid w:val="75FCD123"/>
    <w:rsid w:val="760F3332"/>
    <w:rsid w:val="76272725"/>
    <w:rsid w:val="762AD218"/>
    <w:rsid w:val="765A7EA7"/>
    <w:rsid w:val="76CE1A3B"/>
    <w:rsid w:val="76D72219"/>
    <w:rsid w:val="76E6CD38"/>
    <w:rsid w:val="76F109A3"/>
    <w:rsid w:val="770C71F2"/>
    <w:rsid w:val="7727D830"/>
    <w:rsid w:val="773181A9"/>
    <w:rsid w:val="77454590"/>
    <w:rsid w:val="774E419A"/>
    <w:rsid w:val="7765A394"/>
    <w:rsid w:val="7785CB6C"/>
    <w:rsid w:val="77976687"/>
    <w:rsid w:val="77A6B3B8"/>
    <w:rsid w:val="77C9A204"/>
    <w:rsid w:val="77D449EF"/>
    <w:rsid w:val="77E06109"/>
    <w:rsid w:val="77EA3BBF"/>
    <w:rsid w:val="77EECF77"/>
    <w:rsid w:val="7809245C"/>
    <w:rsid w:val="7897078D"/>
    <w:rsid w:val="78AD77EA"/>
    <w:rsid w:val="78B654D7"/>
    <w:rsid w:val="78D2E1F5"/>
    <w:rsid w:val="78D790B0"/>
    <w:rsid w:val="78E120F3"/>
    <w:rsid w:val="7917AF76"/>
    <w:rsid w:val="7927A756"/>
    <w:rsid w:val="793A5422"/>
    <w:rsid w:val="79427D9E"/>
    <w:rsid w:val="795CACB2"/>
    <w:rsid w:val="79626ADF"/>
    <w:rsid w:val="79A1D5E1"/>
    <w:rsid w:val="79A828EB"/>
    <w:rsid w:val="79F59A7E"/>
    <w:rsid w:val="79FC193A"/>
    <w:rsid w:val="7A0EC2DB"/>
    <w:rsid w:val="7A1FB8F9"/>
    <w:rsid w:val="7A421A5D"/>
    <w:rsid w:val="7A890377"/>
    <w:rsid w:val="7ABF3416"/>
    <w:rsid w:val="7AE1CE43"/>
    <w:rsid w:val="7AE50AE3"/>
    <w:rsid w:val="7AF05ED7"/>
    <w:rsid w:val="7AF21551"/>
    <w:rsid w:val="7AFE81E6"/>
    <w:rsid w:val="7B045E7C"/>
    <w:rsid w:val="7B0BAC0B"/>
    <w:rsid w:val="7B4600B6"/>
    <w:rsid w:val="7B460CCC"/>
    <w:rsid w:val="7B654E03"/>
    <w:rsid w:val="7B84BF26"/>
    <w:rsid w:val="7BA33FB2"/>
    <w:rsid w:val="7BABB074"/>
    <w:rsid w:val="7BC6CD6D"/>
    <w:rsid w:val="7BCB44D8"/>
    <w:rsid w:val="7BEA260B"/>
    <w:rsid w:val="7BEA78AC"/>
    <w:rsid w:val="7BFB8094"/>
    <w:rsid w:val="7C0BD156"/>
    <w:rsid w:val="7C2D9658"/>
    <w:rsid w:val="7C4E8A2A"/>
    <w:rsid w:val="7C52D280"/>
    <w:rsid w:val="7C640895"/>
    <w:rsid w:val="7C65D0F9"/>
    <w:rsid w:val="7C9F1863"/>
    <w:rsid w:val="7CC4404E"/>
    <w:rsid w:val="7CC560CA"/>
    <w:rsid w:val="7CE4F3C7"/>
    <w:rsid w:val="7CF777A3"/>
    <w:rsid w:val="7D4DD983"/>
    <w:rsid w:val="7D521AC8"/>
    <w:rsid w:val="7D5D9C20"/>
    <w:rsid w:val="7D8A6D4C"/>
    <w:rsid w:val="7DA35161"/>
    <w:rsid w:val="7DA60447"/>
    <w:rsid w:val="7DAC26A1"/>
    <w:rsid w:val="7DF5120B"/>
    <w:rsid w:val="7E089A14"/>
    <w:rsid w:val="7E358339"/>
    <w:rsid w:val="7E4DD477"/>
    <w:rsid w:val="7E676D4D"/>
    <w:rsid w:val="7E7FC73D"/>
    <w:rsid w:val="7E85BE9E"/>
    <w:rsid w:val="7ED12872"/>
    <w:rsid w:val="7EE233FE"/>
    <w:rsid w:val="7EE53DA4"/>
    <w:rsid w:val="7F2861E4"/>
    <w:rsid w:val="7F5EB054"/>
    <w:rsid w:val="7F6F688F"/>
    <w:rsid w:val="7F747541"/>
    <w:rsid w:val="7F9DE287"/>
    <w:rsid w:val="7FA50904"/>
    <w:rsid w:val="7FA7B884"/>
    <w:rsid w:val="7FB7522F"/>
    <w:rsid w:val="7FC694C8"/>
    <w:rsid w:val="7FE5C6F5"/>
    <w:rsid w:val="7FE6406B"/>
    <w:rsid w:val="7FF282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3A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3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3F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3F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3F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3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3F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3F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3F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3F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3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08"/>
    <w:rPr>
      <w:rFonts w:eastAsiaTheme="majorEastAsia" w:cstheme="majorBidi"/>
      <w:color w:val="272727" w:themeColor="text1" w:themeTint="D8"/>
    </w:rPr>
  </w:style>
  <w:style w:type="paragraph" w:styleId="Title">
    <w:name w:val="Title"/>
    <w:basedOn w:val="Normal"/>
    <w:next w:val="Normal"/>
    <w:link w:val="TitleChar"/>
    <w:uiPriority w:val="10"/>
    <w:qFormat/>
    <w:rsid w:val="005B3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08"/>
    <w:pPr>
      <w:spacing w:before="160"/>
      <w:jc w:val="center"/>
    </w:pPr>
    <w:rPr>
      <w:i/>
      <w:iCs/>
      <w:color w:val="404040" w:themeColor="text1" w:themeTint="BF"/>
    </w:rPr>
  </w:style>
  <w:style w:type="character" w:customStyle="1" w:styleId="QuoteChar">
    <w:name w:val="Quote Char"/>
    <w:basedOn w:val="DefaultParagraphFont"/>
    <w:link w:val="Quote"/>
    <w:uiPriority w:val="29"/>
    <w:rsid w:val="005B3F08"/>
    <w:rPr>
      <w:i/>
      <w:iCs/>
      <w:color w:val="404040" w:themeColor="text1" w:themeTint="BF"/>
    </w:rPr>
  </w:style>
  <w:style w:type="paragraph" w:styleId="ListParagraph">
    <w:name w:val="List Paragraph"/>
    <w:basedOn w:val="Normal"/>
    <w:uiPriority w:val="34"/>
    <w:qFormat/>
    <w:rsid w:val="005B3F08"/>
    <w:pPr>
      <w:ind w:left="720"/>
      <w:contextualSpacing/>
    </w:pPr>
  </w:style>
  <w:style w:type="character" w:styleId="IntenseEmphasis">
    <w:name w:val="Intense Emphasis"/>
    <w:basedOn w:val="DefaultParagraphFont"/>
    <w:uiPriority w:val="21"/>
    <w:qFormat/>
    <w:rsid w:val="005B3F08"/>
    <w:rPr>
      <w:i/>
      <w:iCs/>
      <w:color w:val="2F5496" w:themeColor="accent1" w:themeShade="BF"/>
    </w:rPr>
  </w:style>
  <w:style w:type="paragraph" w:styleId="IntenseQuote">
    <w:name w:val="Intense Quote"/>
    <w:basedOn w:val="Normal"/>
    <w:next w:val="Normal"/>
    <w:link w:val="IntenseQuoteChar"/>
    <w:uiPriority w:val="30"/>
    <w:qFormat/>
    <w:rsid w:val="005B3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3F08"/>
    <w:rPr>
      <w:i/>
      <w:iCs/>
      <w:color w:val="2F5496" w:themeColor="accent1" w:themeShade="BF"/>
    </w:rPr>
  </w:style>
  <w:style w:type="character" w:styleId="IntenseReference">
    <w:name w:val="Intense Reference"/>
    <w:basedOn w:val="DefaultParagraphFont"/>
    <w:uiPriority w:val="32"/>
    <w:qFormat/>
    <w:rsid w:val="005B3F08"/>
    <w:rPr>
      <w:b/>
      <w:bCs/>
      <w:smallCaps/>
      <w:color w:val="2F5496" w:themeColor="accent1" w:themeShade="BF"/>
      <w:spacing w:val="5"/>
    </w:rPr>
  </w:style>
  <w:style w:type="character" w:styleId="Hyperlink">
    <w:name w:val="Hyperlink"/>
    <w:basedOn w:val="DefaultParagraphFont"/>
    <w:uiPriority w:val="99"/>
    <w:unhideWhenUsed/>
    <w:rsid w:val="0021132C"/>
    <w:rPr>
      <w:color w:val="0563C1" w:themeColor="hyperlink"/>
      <w:u w:val="single"/>
    </w:rPr>
  </w:style>
  <w:style w:type="character" w:styleId="UnresolvedMention">
    <w:name w:val="Unresolved Mention"/>
    <w:basedOn w:val="DefaultParagraphFont"/>
    <w:uiPriority w:val="99"/>
    <w:semiHidden/>
    <w:unhideWhenUsed/>
    <w:rsid w:val="0021132C"/>
    <w:rPr>
      <w:color w:val="605E5C"/>
      <w:shd w:val="clear" w:color="auto" w:fill="E1DFDD"/>
    </w:rPr>
  </w:style>
  <w:style w:type="character" w:styleId="CommentReference">
    <w:name w:val="annotation reference"/>
    <w:basedOn w:val="DefaultParagraphFont"/>
    <w:uiPriority w:val="99"/>
    <w:semiHidden/>
    <w:unhideWhenUsed/>
    <w:rsid w:val="008D0472"/>
    <w:rPr>
      <w:sz w:val="16"/>
      <w:szCs w:val="16"/>
    </w:rPr>
  </w:style>
  <w:style w:type="paragraph" w:styleId="CommentText">
    <w:name w:val="annotation text"/>
    <w:basedOn w:val="Normal"/>
    <w:link w:val="CommentTextChar"/>
    <w:uiPriority w:val="99"/>
    <w:unhideWhenUsed/>
    <w:rsid w:val="008D0472"/>
    <w:pPr>
      <w:spacing w:line="240" w:lineRule="auto"/>
    </w:pPr>
    <w:rPr>
      <w:kern w:val="0"/>
      <w:sz w:val="20"/>
      <w:szCs w:val="20"/>
    </w:rPr>
  </w:style>
  <w:style w:type="character" w:customStyle="1" w:styleId="CommentTextChar">
    <w:name w:val="Comment Text Char"/>
    <w:basedOn w:val="DefaultParagraphFont"/>
    <w:link w:val="CommentText"/>
    <w:uiPriority w:val="99"/>
    <w:rsid w:val="008D0472"/>
    <w:rPr>
      <w:kern w:val="0"/>
      <w:sz w:val="20"/>
      <w:szCs w:val="20"/>
    </w:rPr>
  </w:style>
  <w:style w:type="paragraph" w:styleId="NormalWeb">
    <w:name w:val="Normal (Web)"/>
    <w:basedOn w:val="Normal"/>
    <w:uiPriority w:val="99"/>
    <w:unhideWhenUsed/>
    <w:rsid w:val="007D7D3B"/>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3B0EF6"/>
  </w:style>
  <w:style w:type="character" w:customStyle="1" w:styleId="eop">
    <w:name w:val="eop"/>
    <w:basedOn w:val="DefaultParagraphFont"/>
    <w:rsid w:val="003B0EF6"/>
  </w:style>
  <w:style w:type="character" w:styleId="PlaceholderText">
    <w:name w:val="Placeholder Text"/>
    <w:basedOn w:val="DefaultParagraphFont"/>
    <w:uiPriority w:val="99"/>
    <w:semiHidden/>
    <w:rsid w:val="00D93734"/>
    <w:rPr>
      <w:color w:val="666666"/>
    </w:rPr>
  </w:style>
  <w:style w:type="paragraph" w:styleId="Header">
    <w:name w:val="header"/>
    <w:basedOn w:val="Normal"/>
    <w:link w:val="HeaderChar"/>
    <w:uiPriority w:val="99"/>
    <w:unhideWhenUsed/>
    <w:rsid w:val="00A8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8BD"/>
  </w:style>
  <w:style w:type="paragraph" w:styleId="Footer">
    <w:name w:val="footer"/>
    <w:basedOn w:val="Normal"/>
    <w:link w:val="FooterChar"/>
    <w:uiPriority w:val="99"/>
    <w:unhideWhenUsed/>
    <w:rsid w:val="00A8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8BD"/>
  </w:style>
  <w:style w:type="paragraph" w:styleId="BodyText">
    <w:name w:val="Body Text"/>
    <w:basedOn w:val="Normal"/>
    <w:link w:val="BodyTextChar"/>
    <w:uiPriority w:val="1"/>
    <w:semiHidden/>
    <w:unhideWhenUsed/>
    <w:qFormat/>
    <w:rsid w:val="00FC0240"/>
    <w:pPr>
      <w:widowControl w:val="0"/>
      <w:autoSpaceDE w:val="0"/>
      <w:autoSpaceDN w:val="0"/>
      <w:spacing w:after="0" w:line="240" w:lineRule="auto"/>
    </w:pPr>
    <w:rPr>
      <w:rFonts w:ascii="Calibri" w:eastAsia="Calibri" w:hAnsi="Calibri" w:cs="Calibri"/>
      <w:kern w:val="0"/>
      <w:sz w:val="20"/>
      <w:szCs w:val="20"/>
    </w:rPr>
  </w:style>
  <w:style w:type="character" w:customStyle="1" w:styleId="BodyTextChar">
    <w:name w:val="Body Text Char"/>
    <w:basedOn w:val="DefaultParagraphFont"/>
    <w:link w:val="BodyText"/>
    <w:uiPriority w:val="1"/>
    <w:semiHidden/>
    <w:rsid w:val="00FC0240"/>
    <w:rPr>
      <w:rFonts w:ascii="Calibri" w:eastAsia="Calibri" w:hAnsi="Calibri" w:cs="Calibri"/>
      <w:kern w:val="0"/>
      <w:sz w:val="20"/>
      <w:szCs w:val="20"/>
    </w:rPr>
  </w:style>
  <w:style w:type="paragraph" w:customStyle="1" w:styleId="Style1">
    <w:name w:val="Style1"/>
    <w:basedOn w:val="Heading1"/>
    <w:link w:val="Style1Char"/>
    <w:autoRedefine/>
    <w:qFormat/>
    <w:rsid w:val="00CE7B5D"/>
    <w:pPr>
      <w:spacing w:line="480" w:lineRule="auto"/>
      <w:jc w:val="center"/>
    </w:pPr>
    <w:rPr>
      <w:rFonts w:ascii="Times New Roman" w:hAnsi="Times New Roman"/>
      <w:b/>
      <w:color w:val="auto"/>
      <w:sz w:val="28"/>
    </w:rPr>
  </w:style>
  <w:style w:type="character" w:customStyle="1" w:styleId="Style1Char">
    <w:name w:val="Style1 Char"/>
    <w:basedOn w:val="Heading1Char"/>
    <w:link w:val="Style1"/>
    <w:rsid w:val="00CE7B5D"/>
    <w:rPr>
      <w:rFonts w:ascii="Times New Roman" w:eastAsiaTheme="majorEastAsia" w:hAnsi="Times New Roman" w:cstheme="majorBidi"/>
      <w:b/>
      <w:color w:val="2F5496" w:themeColor="accent1" w:themeShade="BF"/>
      <w:sz w:val="28"/>
      <w:szCs w:val="40"/>
    </w:rPr>
  </w:style>
  <w:style w:type="paragraph" w:customStyle="1" w:styleId="subheadersdis">
    <w:name w:val="subheaders dis"/>
    <w:basedOn w:val="Heading2"/>
    <w:link w:val="subheadersdisChar"/>
    <w:autoRedefine/>
    <w:qFormat/>
    <w:rsid w:val="00D46B68"/>
    <w:pPr>
      <w:spacing w:line="480" w:lineRule="auto"/>
    </w:pPr>
    <w:rPr>
      <w:rFonts w:ascii="Times New Roman" w:hAnsi="Times New Roman" w:cs="Times New Roman"/>
      <w:b/>
      <w:bCs/>
      <w:color w:val="auto"/>
      <w:sz w:val="24"/>
      <w:szCs w:val="24"/>
    </w:rPr>
  </w:style>
  <w:style w:type="character" w:customStyle="1" w:styleId="subheadersdisChar">
    <w:name w:val="subheaders dis Char"/>
    <w:basedOn w:val="DefaultParagraphFont"/>
    <w:link w:val="subheadersdis"/>
    <w:rsid w:val="00D46B68"/>
    <w:rPr>
      <w:rFonts w:ascii="Times New Roman" w:eastAsiaTheme="majorEastAsia" w:hAnsi="Times New Roman" w:cs="Times New Roman"/>
      <w:b/>
      <w:bCs/>
      <w:sz w:val="24"/>
      <w:szCs w:val="24"/>
    </w:rPr>
  </w:style>
  <w:style w:type="paragraph" w:customStyle="1" w:styleId="sectionheads">
    <w:name w:val="section heads"/>
    <w:basedOn w:val="Heading3"/>
    <w:link w:val="sectionheadsChar"/>
    <w:autoRedefine/>
    <w:qFormat/>
    <w:rsid w:val="0088021D"/>
    <w:pPr>
      <w:spacing w:line="480" w:lineRule="auto"/>
    </w:pPr>
    <w:rPr>
      <w:rFonts w:ascii="Times New Roman" w:hAnsi="Times New Roman" w:cs="Times New Roman"/>
      <w:i/>
      <w:iCs/>
      <w:color w:val="auto"/>
      <w:sz w:val="24"/>
      <w:szCs w:val="24"/>
    </w:rPr>
  </w:style>
  <w:style w:type="character" w:customStyle="1" w:styleId="sectionheadsChar">
    <w:name w:val="section heads Char"/>
    <w:basedOn w:val="DefaultParagraphFont"/>
    <w:link w:val="sectionheads"/>
    <w:rsid w:val="0088021D"/>
    <w:rPr>
      <w:rFonts w:ascii="Times New Roman" w:eastAsiaTheme="majorEastAsia" w:hAnsi="Times New Roman" w:cs="Times New Roman"/>
      <w:i/>
      <w:iCs/>
      <w:sz w:val="24"/>
      <w:szCs w:val="24"/>
    </w:rPr>
  </w:style>
  <w:style w:type="paragraph" w:styleId="TOCHeading">
    <w:name w:val="TOC Heading"/>
    <w:basedOn w:val="Heading1"/>
    <w:next w:val="Normal"/>
    <w:uiPriority w:val="39"/>
    <w:unhideWhenUsed/>
    <w:qFormat/>
    <w:rsid w:val="00706123"/>
    <w:pPr>
      <w:spacing w:before="240" w:after="0"/>
      <w:outlineLvl w:val="9"/>
    </w:pPr>
    <w:rPr>
      <w:kern w:val="0"/>
      <w:sz w:val="32"/>
      <w:szCs w:val="32"/>
    </w:rPr>
  </w:style>
  <w:style w:type="paragraph" w:styleId="TOC2">
    <w:name w:val="toc 2"/>
    <w:basedOn w:val="Normal"/>
    <w:next w:val="Normal"/>
    <w:autoRedefine/>
    <w:uiPriority w:val="39"/>
    <w:unhideWhenUsed/>
    <w:rsid w:val="00706123"/>
    <w:pPr>
      <w:spacing w:after="100"/>
      <w:ind w:left="220"/>
    </w:pPr>
    <w:rPr>
      <w:rFonts w:eastAsiaTheme="minorEastAsia" w:cs="Times New Roman"/>
      <w:kern w:val="0"/>
    </w:rPr>
  </w:style>
  <w:style w:type="paragraph" w:styleId="TOC1">
    <w:name w:val="toc 1"/>
    <w:basedOn w:val="Normal"/>
    <w:next w:val="Normal"/>
    <w:autoRedefine/>
    <w:uiPriority w:val="39"/>
    <w:unhideWhenUsed/>
    <w:rsid w:val="00801CEE"/>
    <w:pPr>
      <w:spacing w:after="100"/>
    </w:pPr>
    <w:rPr>
      <w:rFonts w:eastAsiaTheme="minorEastAsia" w:cs="Times New Roman"/>
      <w:kern w:val="0"/>
    </w:rPr>
  </w:style>
  <w:style w:type="paragraph" w:styleId="TOC3">
    <w:name w:val="toc 3"/>
    <w:basedOn w:val="Normal"/>
    <w:next w:val="Normal"/>
    <w:autoRedefine/>
    <w:uiPriority w:val="39"/>
    <w:unhideWhenUsed/>
    <w:rsid w:val="00706123"/>
    <w:pPr>
      <w:spacing w:after="100"/>
      <w:ind w:left="440"/>
    </w:pPr>
    <w:rPr>
      <w:rFonts w:eastAsiaTheme="minorEastAsia" w:cs="Times New Roman"/>
      <w:kern w:val="0"/>
    </w:rPr>
  </w:style>
  <w:style w:type="paragraph" w:styleId="Caption">
    <w:name w:val="caption"/>
    <w:basedOn w:val="Normal"/>
    <w:next w:val="Normal"/>
    <w:uiPriority w:val="35"/>
    <w:unhideWhenUsed/>
    <w:qFormat/>
    <w:rsid w:val="00801CE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801CEE"/>
    <w:pPr>
      <w:spacing w:after="0"/>
    </w:pPr>
    <w:rPr>
      <w:rFonts w:ascii="Times New Roman" w:hAnsi="Times New Roman"/>
      <w:sz w:val="24"/>
    </w:rPr>
  </w:style>
  <w:style w:type="table" w:styleId="TableGrid">
    <w:name w:val="Table Grid"/>
    <w:basedOn w:val="TableNormal"/>
    <w:uiPriority w:val="59"/>
    <w:rsid w:val="00E705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dex6">
    <w:name w:val="index 6"/>
    <w:basedOn w:val="Normal"/>
    <w:next w:val="Normal"/>
    <w:autoRedefine/>
    <w:uiPriority w:val="99"/>
    <w:semiHidden/>
    <w:unhideWhenUsed/>
    <w:rsid w:val="00AD7FFC"/>
    <w:pPr>
      <w:spacing w:after="0" w:line="240" w:lineRule="auto"/>
      <w:ind w:left="1320" w:hanging="220"/>
    </w:pPr>
  </w:style>
  <w:style w:type="paragraph" w:styleId="CommentSubject">
    <w:name w:val="annotation subject"/>
    <w:basedOn w:val="CommentText"/>
    <w:next w:val="CommentText"/>
    <w:link w:val="CommentSubjectChar"/>
    <w:uiPriority w:val="99"/>
    <w:semiHidden/>
    <w:unhideWhenUsed/>
    <w:rsid w:val="00AF1343"/>
    <w:rPr>
      <w:b/>
      <w:bCs/>
      <w:kern w:val="2"/>
    </w:rPr>
  </w:style>
  <w:style w:type="character" w:customStyle="1" w:styleId="CommentSubjectChar">
    <w:name w:val="Comment Subject Char"/>
    <w:basedOn w:val="CommentTextChar"/>
    <w:link w:val="CommentSubject"/>
    <w:uiPriority w:val="99"/>
    <w:semiHidden/>
    <w:rsid w:val="00AF1343"/>
    <w:rPr>
      <w:b/>
      <w:bCs/>
      <w:kern w:val="0"/>
      <w:sz w:val="20"/>
      <w:szCs w:val="20"/>
    </w:rPr>
  </w:style>
  <w:style w:type="paragraph" w:styleId="z-TopofForm">
    <w:name w:val="HTML Top of Form"/>
    <w:basedOn w:val="Normal"/>
    <w:next w:val="Normal"/>
    <w:link w:val="z-TopofFormChar"/>
    <w:hidden/>
    <w:uiPriority w:val="99"/>
    <w:semiHidden/>
    <w:unhideWhenUsed/>
    <w:rsid w:val="00214168"/>
    <w:pPr>
      <w:pBdr>
        <w:bottom w:val="single" w:sz="6" w:space="1" w:color="auto"/>
      </w:pBdr>
      <w:spacing w:after="0" w:line="240" w:lineRule="auto"/>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214168"/>
    <w:rPr>
      <w:rFonts w:ascii="Arial" w:eastAsia="Times New Roman" w:hAnsi="Arial" w:cs="Arial"/>
      <w:vanish/>
      <w:kern w:val="0"/>
      <w:sz w:val="16"/>
      <w:szCs w:val="16"/>
    </w:rPr>
  </w:style>
  <w:style w:type="paragraph" w:styleId="z-BottomofForm">
    <w:name w:val="HTML Bottom of Form"/>
    <w:basedOn w:val="Normal"/>
    <w:next w:val="Normal"/>
    <w:link w:val="z-BottomofFormChar"/>
    <w:hidden/>
    <w:uiPriority w:val="99"/>
    <w:semiHidden/>
    <w:unhideWhenUsed/>
    <w:rsid w:val="00214168"/>
    <w:pPr>
      <w:pBdr>
        <w:top w:val="single" w:sz="6" w:space="1" w:color="auto"/>
      </w:pBdr>
      <w:spacing w:after="0" w:line="240" w:lineRule="auto"/>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214168"/>
    <w:rPr>
      <w:rFonts w:ascii="Arial" w:eastAsia="Times New Roman" w:hAnsi="Arial" w:cs="Arial"/>
      <w:vanish/>
      <w:kern w:val="0"/>
      <w:sz w:val="16"/>
      <w:szCs w:val="16"/>
    </w:rPr>
  </w:style>
  <w:style w:type="character" w:styleId="PageNumber">
    <w:name w:val="page number"/>
    <w:basedOn w:val="DefaultParagraphFont"/>
    <w:uiPriority w:val="99"/>
    <w:semiHidden/>
    <w:unhideWhenUsed/>
    <w:rsid w:val="00E65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390531">
      <w:bodyDiv w:val="1"/>
      <w:marLeft w:val="0"/>
      <w:marRight w:val="0"/>
      <w:marTop w:val="0"/>
      <w:marBottom w:val="0"/>
      <w:divBdr>
        <w:top w:val="none" w:sz="0" w:space="0" w:color="auto"/>
        <w:left w:val="none" w:sz="0" w:space="0" w:color="auto"/>
        <w:bottom w:val="none" w:sz="0" w:space="0" w:color="auto"/>
        <w:right w:val="none" w:sz="0" w:space="0" w:color="auto"/>
      </w:divBdr>
    </w:div>
    <w:div w:id="661541185">
      <w:bodyDiv w:val="1"/>
      <w:marLeft w:val="0"/>
      <w:marRight w:val="0"/>
      <w:marTop w:val="0"/>
      <w:marBottom w:val="0"/>
      <w:divBdr>
        <w:top w:val="none" w:sz="0" w:space="0" w:color="auto"/>
        <w:left w:val="none" w:sz="0" w:space="0" w:color="auto"/>
        <w:bottom w:val="none" w:sz="0" w:space="0" w:color="auto"/>
        <w:right w:val="none" w:sz="0" w:space="0" w:color="auto"/>
      </w:divBdr>
    </w:div>
    <w:div w:id="1259830487">
      <w:bodyDiv w:val="1"/>
      <w:marLeft w:val="0"/>
      <w:marRight w:val="0"/>
      <w:marTop w:val="0"/>
      <w:marBottom w:val="0"/>
      <w:divBdr>
        <w:top w:val="none" w:sz="0" w:space="0" w:color="auto"/>
        <w:left w:val="none" w:sz="0" w:space="0" w:color="auto"/>
        <w:bottom w:val="none" w:sz="0" w:space="0" w:color="auto"/>
        <w:right w:val="none" w:sz="0" w:space="0" w:color="auto"/>
      </w:divBdr>
    </w:div>
    <w:div w:id="1438911297">
      <w:bodyDiv w:val="1"/>
      <w:marLeft w:val="0"/>
      <w:marRight w:val="0"/>
      <w:marTop w:val="0"/>
      <w:marBottom w:val="0"/>
      <w:divBdr>
        <w:top w:val="none" w:sz="0" w:space="0" w:color="auto"/>
        <w:left w:val="none" w:sz="0" w:space="0" w:color="auto"/>
        <w:bottom w:val="none" w:sz="0" w:space="0" w:color="auto"/>
        <w:right w:val="none" w:sz="0" w:space="0" w:color="auto"/>
      </w:divBdr>
    </w:div>
    <w:div w:id="1665861178">
      <w:bodyDiv w:val="1"/>
      <w:marLeft w:val="0"/>
      <w:marRight w:val="0"/>
      <w:marTop w:val="0"/>
      <w:marBottom w:val="0"/>
      <w:divBdr>
        <w:top w:val="none" w:sz="0" w:space="0" w:color="auto"/>
        <w:left w:val="none" w:sz="0" w:space="0" w:color="auto"/>
        <w:bottom w:val="none" w:sz="0" w:space="0" w:color="auto"/>
        <w:right w:val="none" w:sz="0" w:space="0" w:color="auto"/>
      </w:divBdr>
    </w:div>
    <w:div w:id="1672248786">
      <w:bodyDiv w:val="1"/>
      <w:marLeft w:val="0"/>
      <w:marRight w:val="0"/>
      <w:marTop w:val="0"/>
      <w:marBottom w:val="0"/>
      <w:divBdr>
        <w:top w:val="none" w:sz="0" w:space="0" w:color="auto"/>
        <w:left w:val="none" w:sz="0" w:space="0" w:color="auto"/>
        <w:bottom w:val="none" w:sz="0" w:space="0" w:color="auto"/>
        <w:right w:val="none" w:sz="0" w:space="0" w:color="auto"/>
      </w:divBdr>
    </w:div>
    <w:div w:id="1716344254">
      <w:bodyDiv w:val="1"/>
      <w:marLeft w:val="0"/>
      <w:marRight w:val="0"/>
      <w:marTop w:val="0"/>
      <w:marBottom w:val="0"/>
      <w:divBdr>
        <w:top w:val="none" w:sz="0" w:space="0" w:color="auto"/>
        <w:left w:val="none" w:sz="0" w:space="0" w:color="auto"/>
        <w:bottom w:val="none" w:sz="0" w:space="0" w:color="auto"/>
        <w:right w:val="none" w:sz="0" w:space="0" w:color="auto"/>
      </w:divBdr>
    </w:div>
    <w:div w:id="1792673272">
      <w:bodyDiv w:val="1"/>
      <w:marLeft w:val="0"/>
      <w:marRight w:val="0"/>
      <w:marTop w:val="0"/>
      <w:marBottom w:val="0"/>
      <w:divBdr>
        <w:top w:val="none" w:sz="0" w:space="0" w:color="auto"/>
        <w:left w:val="none" w:sz="0" w:space="0" w:color="auto"/>
        <w:bottom w:val="none" w:sz="0" w:space="0" w:color="auto"/>
        <w:right w:val="none" w:sz="0" w:space="0" w:color="auto"/>
      </w:divBdr>
    </w:div>
    <w:div w:id="2052026914">
      <w:bodyDiv w:val="1"/>
      <w:marLeft w:val="0"/>
      <w:marRight w:val="0"/>
      <w:marTop w:val="0"/>
      <w:marBottom w:val="0"/>
      <w:divBdr>
        <w:top w:val="none" w:sz="0" w:space="0" w:color="auto"/>
        <w:left w:val="none" w:sz="0" w:space="0" w:color="auto"/>
        <w:bottom w:val="none" w:sz="0" w:space="0" w:color="auto"/>
        <w:right w:val="none" w:sz="0" w:space="0" w:color="auto"/>
      </w:divBdr>
    </w:div>
    <w:div w:id="2143182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75/WCAS-D-18-0051.1" TargetMode="External"/><Relationship Id="rId21" Type="http://schemas.openxmlformats.org/officeDocument/2006/relationships/image" Target="media/image5.png"/><Relationship Id="rId42" Type="http://schemas.openxmlformats.org/officeDocument/2006/relationships/image" Target="media/image26.png"/><Relationship Id="rId63" Type="http://schemas.openxmlformats.org/officeDocument/2006/relationships/hyperlink" Target="https://doi.org/10.1088/2515-7620/ab50ca" TargetMode="External"/><Relationship Id="rId84" Type="http://schemas.openxmlformats.org/officeDocument/2006/relationships/hyperlink" Target="https://doi.org/10.5194/hess-21-1397-2017" TargetMode="External"/><Relationship Id="rId138" Type="http://schemas.openxmlformats.org/officeDocument/2006/relationships/hyperlink" Target="https://doi.org/10.1016/j.ejrh.2019.100593" TargetMode="External"/><Relationship Id="rId159" Type="http://schemas.openxmlformats.org/officeDocument/2006/relationships/footer" Target="footer5.xml"/><Relationship Id="rId107" Type="http://schemas.openxmlformats.org/officeDocument/2006/relationships/hyperlink" Target="https://doi.org/10.1016/j.jhydrol.2021.127396" TargetMode="External"/><Relationship Id="rId11" Type="http://schemas.openxmlformats.org/officeDocument/2006/relationships/footer" Target="footer1.xml"/><Relationship Id="rId32" Type="http://schemas.openxmlformats.org/officeDocument/2006/relationships/image" Target="media/image16.png"/><Relationship Id="rId53" Type="http://schemas.openxmlformats.org/officeDocument/2006/relationships/hyperlink" Target="https://doi.org/10.1007/s00376-023-2366-5" TargetMode="External"/><Relationship Id="rId74" Type="http://schemas.openxmlformats.org/officeDocument/2006/relationships/hyperlink" Target="https://doi.org/10.1175/JHM-D-17-0148.1" TargetMode="External"/><Relationship Id="rId128" Type="http://schemas.openxmlformats.org/officeDocument/2006/relationships/hyperlink" Target="https://doi.org/10.1002/2014JD022098" TargetMode="External"/><Relationship Id="rId149" Type="http://schemas.openxmlformats.org/officeDocument/2006/relationships/hyperlink" Target="https://doi.org/10.1080/02508068508686328" TargetMode="External"/><Relationship Id="rId5" Type="http://schemas.openxmlformats.org/officeDocument/2006/relationships/styles" Target="styles.xml"/><Relationship Id="rId95" Type="http://schemas.openxmlformats.org/officeDocument/2006/relationships/hyperlink" Target="https://doi.org/10.1029/2019EF001386" TargetMode="External"/><Relationship Id="rId160" Type="http://schemas.openxmlformats.org/officeDocument/2006/relationships/fontTable" Target="fontTable.xml"/><Relationship Id="rId22" Type="http://schemas.openxmlformats.org/officeDocument/2006/relationships/image" Target="media/image6.png"/><Relationship Id="rId43" Type="http://schemas.openxmlformats.org/officeDocument/2006/relationships/image" Target="media/image27.png"/><Relationship Id="rId64" Type="http://schemas.openxmlformats.org/officeDocument/2006/relationships/hyperlink" Target="https://doi.org/10.1175/JHM-D-18-0198.1" TargetMode="External"/><Relationship Id="rId118" Type="http://schemas.openxmlformats.org/officeDocument/2006/relationships/hyperlink" Target="https://doi.org/10.1175/BAMS-D-17-0149.1" TargetMode="External"/><Relationship Id="rId139" Type="http://schemas.openxmlformats.org/officeDocument/2006/relationships/hyperlink" Target="https://doi.org/10.1016/j.jhydrol.2015.09.039" TargetMode="External"/><Relationship Id="rId85" Type="http://schemas.openxmlformats.org/officeDocument/2006/relationships/hyperlink" Target="https://doi.org/10.1038/s41467-021-24016-9" TargetMode="External"/><Relationship Id="rId150" Type="http://schemas.openxmlformats.org/officeDocument/2006/relationships/hyperlink" Target="https://doi.org/10.1007/s11269-006-9076-5" TargetMode="External"/><Relationship Id="rId12" Type="http://schemas.openxmlformats.org/officeDocument/2006/relationships/footer" Target="footer2.xml"/><Relationship Id="rId17" Type="http://schemas.openxmlformats.org/officeDocument/2006/relationships/image" Target="media/image1.png"/><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hyperlink" Target="https://doi.org/10.3390/atmos11101114" TargetMode="External"/><Relationship Id="rId103" Type="http://schemas.openxmlformats.org/officeDocument/2006/relationships/hyperlink" Target="https://doi.org/10.1111/nyas.13912" TargetMode="External"/><Relationship Id="rId108" Type="http://schemas.openxmlformats.org/officeDocument/2006/relationships/hyperlink" Target="https://doi.org/10.1038/s41558-021-01044-3" TargetMode="External"/><Relationship Id="rId124" Type="http://schemas.openxmlformats.org/officeDocument/2006/relationships/hyperlink" Target="https://doi.org/10.1029/2021EF002394" TargetMode="External"/><Relationship Id="rId129" Type="http://schemas.openxmlformats.org/officeDocument/2006/relationships/hyperlink" Target="https://doi.org/10.1038/s41558-018-0138-5" TargetMode="External"/><Relationship Id="rId54" Type="http://schemas.openxmlformats.org/officeDocument/2006/relationships/hyperlink" Target="https://doi.org/10.1029/2020GL091271" TargetMode="External"/><Relationship Id="rId70" Type="http://schemas.openxmlformats.org/officeDocument/2006/relationships/hyperlink" Target="https://doi.org/10.1002/2017GL073733" TargetMode="External"/><Relationship Id="rId75" Type="http://schemas.openxmlformats.org/officeDocument/2006/relationships/hyperlink" Target="https://doi.org/10.1016/j.agrformet.2017.08.031" TargetMode="External"/><Relationship Id="rId91" Type="http://schemas.openxmlformats.org/officeDocument/2006/relationships/hyperlink" Target="https://doi.org/10.1029/2022WR032186" TargetMode="External"/><Relationship Id="rId96" Type="http://schemas.openxmlformats.org/officeDocument/2006/relationships/hyperlink" Target="https://doi.org/10.1007/s11442-016-1297-9" TargetMode="External"/><Relationship Id="rId140" Type="http://schemas.openxmlformats.org/officeDocument/2006/relationships/hyperlink" Target="https://doi.org/10.1038/s41561-019-0318-6" TargetMode="External"/><Relationship Id="rId145" Type="http://schemas.openxmlformats.org/officeDocument/2006/relationships/hyperlink" Target="https://doi.org/10.5194/esd-9-1107-2018"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7.png"/><Relationship Id="rId28" Type="http://schemas.openxmlformats.org/officeDocument/2006/relationships/image" Target="media/image12.png"/><Relationship Id="rId49" Type="http://schemas.openxmlformats.org/officeDocument/2006/relationships/hyperlink" Target="https://doi.org/10.5194/hess-20-2483-2016" TargetMode="External"/><Relationship Id="rId114" Type="http://schemas.openxmlformats.org/officeDocument/2006/relationships/hyperlink" Target="https://doi.org/10.1175/JHM-D-21-0134.1" TargetMode="External"/><Relationship Id="rId119" Type="http://schemas.openxmlformats.org/officeDocument/2006/relationships/hyperlink" Target="https://doi.org/10.1175/BAMS-D-21-0288.1" TargetMode="External"/><Relationship Id="rId44" Type="http://schemas.openxmlformats.org/officeDocument/2006/relationships/hyperlink" Target="https://doi.org/10.1175/JHM-D-12-0140.1" TargetMode="External"/><Relationship Id="rId60" Type="http://schemas.openxmlformats.org/officeDocument/2006/relationships/hyperlink" Target="https://doi.org/10.1038/s41467-021-26692-z" TargetMode="External"/><Relationship Id="rId65" Type="http://schemas.openxmlformats.org/officeDocument/2006/relationships/hyperlink" Target="https://doi.org/10.1038/s43247-023-00826-1" TargetMode="External"/><Relationship Id="rId81" Type="http://schemas.openxmlformats.org/officeDocument/2006/relationships/hyperlink" Target="https://doi.org/10.1175/JHM-D-15-0121.1" TargetMode="External"/><Relationship Id="rId86" Type="http://schemas.openxmlformats.org/officeDocument/2006/relationships/hyperlink" Target="https://doi.org/10.1007/s11769-019-1066-7" TargetMode="External"/><Relationship Id="rId130" Type="http://schemas.openxmlformats.org/officeDocument/2006/relationships/hyperlink" Target="https://doi.org/10.1175/JCLI-D-16-0145.1" TargetMode="External"/><Relationship Id="rId135" Type="http://schemas.openxmlformats.org/officeDocument/2006/relationships/hyperlink" Target="https://doi.org/10.1088/1748-9326/ac6888" TargetMode="External"/><Relationship Id="rId151" Type="http://schemas.openxmlformats.org/officeDocument/2006/relationships/hyperlink" Target="https://doi.org/10.1016/j.jenvman.2022.114947" TargetMode="External"/><Relationship Id="rId156" Type="http://schemas.openxmlformats.org/officeDocument/2006/relationships/hyperlink" Target="https://doi.org/10.2166/nh.2023.022" TargetMode="External"/><Relationship Id="rId13" Type="http://schemas.openxmlformats.org/officeDocument/2006/relationships/header" Target="header2.xml"/><Relationship Id="rId18" Type="http://schemas.openxmlformats.org/officeDocument/2006/relationships/image" Target="media/image2.png"/><Relationship Id="rId39" Type="http://schemas.openxmlformats.org/officeDocument/2006/relationships/image" Target="media/image23.png"/><Relationship Id="rId109" Type="http://schemas.openxmlformats.org/officeDocument/2006/relationships/hyperlink" Target="https://doi.org/10.1175/1520-0469(1998)055" TargetMode="External"/><Relationship Id="rId34" Type="http://schemas.openxmlformats.org/officeDocument/2006/relationships/image" Target="media/image18.png"/><Relationship Id="rId50" Type="http://schemas.openxmlformats.org/officeDocument/2006/relationships/hyperlink" Target="https://doi.org/10.1088/1748-9326/ab2cc0" TargetMode="External"/><Relationship Id="rId55" Type="http://schemas.openxmlformats.org/officeDocument/2006/relationships/hyperlink" Target="https://doi.org/10.1111/nph.15899" TargetMode="External"/><Relationship Id="rId76" Type="http://schemas.openxmlformats.org/officeDocument/2006/relationships/hyperlink" Target="https://doi.org/10.1002/2015GL066600" TargetMode="External"/><Relationship Id="rId97" Type="http://schemas.openxmlformats.org/officeDocument/2006/relationships/hyperlink" Target="https://doi.org/10.1029/2018JD028880" TargetMode="External"/><Relationship Id="rId104" Type="http://schemas.openxmlformats.org/officeDocument/2006/relationships/hyperlink" Target="https://doi.org/10.1029/2012GL053703" TargetMode="External"/><Relationship Id="rId120" Type="http://schemas.openxmlformats.org/officeDocument/2006/relationships/hyperlink" Target="https://doi.org/10.1175/JHM-D-18-0171.1" TargetMode="External"/><Relationship Id="rId125" Type="http://schemas.openxmlformats.org/officeDocument/2006/relationships/hyperlink" Target="https://doi.org/10.1175/1520-0493(1982)110" TargetMode="External"/><Relationship Id="rId141" Type="http://schemas.openxmlformats.org/officeDocument/2006/relationships/hyperlink" Target="https://doi.org/10.1029/2012JD018187" TargetMode="External"/><Relationship Id="rId146" Type="http://schemas.openxmlformats.org/officeDocument/2006/relationships/hyperlink" Target="https://doi.org/10.1088/1748-9326/8/3/034036" TargetMode="External"/><Relationship Id="rId7" Type="http://schemas.openxmlformats.org/officeDocument/2006/relationships/webSettings" Target="webSettings.xml"/><Relationship Id="rId71" Type="http://schemas.openxmlformats.org/officeDocument/2006/relationships/hyperlink" Target="https://doi.org/10.1016/j.agrformet.2022.109288" TargetMode="External"/><Relationship Id="rId92" Type="http://schemas.openxmlformats.org/officeDocument/2006/relationships/hyperlink" Target="https://doi.org/10.1038/s41467-022-31667-9" TargetMode="Externa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4.png"/><Relationship Id="rId45" Type="http://schemas.openxmlformats.org/officeDocument/2006/relationships/hyperlink" Target="https://doi.org/10.1016/j.jhydrol.2015.01.046" TargetMode="External"/><Relationship Id="rId66" Type="http://schemas.openxmlformats.org/officeDocument/2006/relationships/hyperlink" Target="https://doi.org/10.1111/gcb.12077" TargetMode="External"/><Relationship Id="rId87" Type="http://schemas.openxmlformats.org/officeDocument/2006/relationships/hyperlink" Target="https://doi.org/10.1175/JCLI-D-21-0435.1" TargetMode="External"/><Relationship Id="rId110" Type="http://schemas.openxmlformats.org/officeDocument/2006/relationships/hyperlink" Target="https://doi.org/10.1016/j.jhydrol.2024.130669" TargetMode="External"/><Relationship Id="rId115" Type="http://schemas.openxmlformats.org/officeDocument/2006/relationships/hyperlink" Target="https://doi.org/10.1175/JHM-D-13-0110.1" TargetMode="External"/><Relationship Id="rId131" Type="http://schemas.openxmlformats.org/officeDocument/2006/relationships/hyperlink" Target="https://doi.org/10.1175/JCLI-D-14-00860.1" TargetMode="External"/><Relationship Id="rId136" Type="http://schemas.openxmlformats.org/officeDocument/2006/relationships/hyperlink" Target="https://doi.org/10.1038/s41558-021-01276-3" TargetMode="External"/><Relationship Id="rId157" Type="http://schemas.openxmlformats.org/officeDocument/2006/relationships/hyperlink" Target="https://doi.org/10.1007/s00382-018-4566-8" TargetMode="External"/><Relationship Id="rId61" Type="http://schemas.openxmlformats.org/officeDocument/2006/relationships/hyperlink" Target="https://doi.org/10.1088/1748-9326/ab9faf" TargetMode="External"/><Relationship Id="rId82" Type="http://schemas.openxmlformats.org/officeDocument/2006/relationships/hyperlink" Target="https://doi.org/10.1175/BAMS-D-13-00055.1" TargetMode="External"/><Relationship Id="rId152" Type="http://schemas.openxmlformats.org/officeDocument/2006/relationships/hyperlink" Target="https://doi.org/10.1038/s41467-019-12692-7" TargetMode="External"/><Relationship Id="rId19" Type="http://schemas.openxmlformats.org/officeDocument/2006/relationships/image" Target="media/image3.png"/><Relationship Id="rId14" Type="http://schemas.openxmlformats.org/officeDocument/2006/relationships/footer" Target="footer3.xm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hyperlink" Target="https://doi.org/10.1038/s41561-021-00698-0" TargetMode="External"/><Relationship Id="rId77" Type="http://schemas.openxmlformats.org/officeDocument/2006/relationships/hyperlink" Target="https://doi.org/10.1002/joc.4356" TargetMode="External"/><Relationship Id="rId100" Type="http://schemas.openxmlformats.org/officeDocument/2006/relationships/hyperlink" Target="https://doi.org/10.1016/j.scitotenv.2019.06.155" TargetMode="External"/><Relationship Id="rId105" Type="http://schemas.openxmlformats.org/officeDocument/2006/relationships/hyperlink" Target="https://doi.org/10.1175/JHM-D-15-0158.1" TargetMode="External"/><Relationship Id="rId126" Type="http://schemas.openxmlformats.org/officeDocument/2006/relationships/hyperlink" Target="https://doi.org/10.1175/MWR-D-16-0340.1" TargetMode="External"/><Relationship Id="rId147" Type="http://schemas.openxmlformats.org/officeDocument/2006/relationships/hyperlink" Target="https://doi.org/10.3390/su15043865" TargetMode="External"/><Relationship Id="rId8" Type="http://schemas.openxmlformats.org/officeDocument/2006/relationships/footnotes" Target="footnotes.xml"/><Relationship Id="rId51" Type="http://schemas.openxmlformats.org/officeDocument/2006/relationships/hyperlink" Target="https://doi.org/10.4236/ijg.2013.46A2009" TargetMode="External"/><Relationship Id="rId72" Type="http://schemas.openxmlformats.org/officeDocument/2006/relationships/hyperlink" Target="https://doi.org/10.1175/JCLI4288.1" TargetMode="External"/><Relationship Id="rId93" Type="http://schemas.openxmlformats.org/officeDocument/2006/relationships/hyperlink" Target="https://doi.org/10.1029/2021GL092856" TargetMode="External"/><Relationship Id="rId98" Type="http://schemas.openxmlformats.org/officeDocument/2006/relationships/hyperlink" Target="https://doi.org/10.1126/science.1093877" TargetMode="External"/><Relationship Id="rId121" Type="http://schemas.openxmlformats.org/officeDocument/2006/relationships/hyperlink" Target="https://doi.org/10.1002/2016JD025322" TargetMode="External"/><Relationship Id="rId142" Type="http://schemas.openxmlformats.org/officeDocument/2006/relationships/hyperlink" Target="https://doi.org/10.1175/1520-0477-83.8.1181" TargetMode="External"/><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hyperlink" Target="https://doi.org/10.1002/2015GL066560" TargetMode="External"/><Relationship Id="rId67" Type="http://schemas.openxmlformats.org/officeDocument/2006/relationships/hyperlink" Target="https://doi.org/10.1088/1748-9326/ac8e1a" TargetMode="External"/><Relationship Id="rId116" Type="http://schemas.openxmlformats.org/officeDocument/2006/relationships/hyperlink" Target="https://doi.org/10.1016/j.agrformet.2015.12.065" TargetMode="External"/><Relationship Id="rId137" Type="http://schemas.openxmlformats.org/officeDocument/2006/relationships/hyperlink" Target="https://doi.org/10.1038/s41612-021-00161-2" TargetMode="External"/><Relationship Id="rId158" Type="http://schemas.openxmlformats.org/officeDocument/2006/relationships/header" Target="header4.xml"/><Relationship Id="rId20" Type="http://schemas.openxmlformats.org/officeDocument/2006/relationships/image" Target="media/image4.png"/><Relationship Id="rId41" Type="http://schemas.openxmlformats.org/officeDocument/2006/relationships/image" Target="media/image25.png"/><Relationship Id="rId62" Type="http://schemas.openxmlformats.org/officeDocument/2006/relationships/hyperlink" Target="https://doi.org/https:/doi.org/10.1016/j.rsase.2022.100770" TargetMode="External"/><Relationship Id="rId83" Type="http://schemas.openxmlformats.org/officeDocument/2006/relationships/hyperlink" Target="https://doi.org/10.1002/joc.4751" TargetMode="External"/><Relationship Id="rId88" Type="http://schemas.openxmlformats.org/officeDocument/2006/relationships/hyperlink" Target="https://doi.org/10.5194/wcd-3-305-2022" TargetMode="External"/><Relationship Id="rId111" Type="http://schemas.openxmlformats.org/officeDocument/2006/relationships/hyperlink" Target="https://doi.org/10.1111/nyas.14365" TargetMode="External"/><Relationship Id="rId132" Type="http://schemas.openxmlformats.org/officeDocument/2006/relationships/hyperlink" Target="https://doi.org/10.1029/2021WR029901" TargetMode="External"/><Relationship Id="rId153" Type="http://schemas.openxmlformats.org/officeDocument/2006/relationships/hyperlink" Target="https://doi.org/10.1126/science.abn6301" TargetMode="External"/><Relationship Id="rId15" Type="http://schemas.openxmlformats.org/officeDocument/2006/relationships/header" Target="header3.xml"/><Relationship Id="rId36" Type="http://schemas.openxmlformats.org/officeDocument/2006/relationships/image" Target="media/image20.png"/><Relationship Id="rId57" Type="http://schemas.openxmlformats.org/officeDocument/2006/relationships/hyperlink" Target="https://doi.org/10.1038/nature07286" TargetMode="External"/><Relationship Id="rId106" Type="http://schemas.openxmlformats.org/officeDocument/2006/relationships/hyperlink" Target="https://doi.org/10.1029/2022EF002660" TargetMode="External"/><Relationship Id="rId127" Type="http://schemas.openxmlformats.org/officeDocument/2006/relationships/hyperlink" Target="https://doi.org/10.3402/tellusa.v2i3.8546" TargetMode="External"/><Relationship Id="rId10" Type="http://schemas.openxmlformats.org/officeDocument/2006/relationships/header" Target="header1.xml"/><Relationship Id="rId31" Type="http://schemas.openxmlformats.org/officeDocument/2006/relationships/image" Target="media/image15.png"/><Relationship Id="rId52" Type="http://schemas.openxmlformats.org/officeDocument/2006/relationships/hyperlink" Target="https://www.climate.gov/news-features/blogs/what-we-talk-about-when-we-talk-about-jet-stream-and-el-nino" TargetMode="External"/><Relationship Id="rId73" Type="http://schemas.openxmlformats.org/officeDocument/2006/relationships/hyperlink" Target="https://doi.org/10.1175/JCLI-D-18-0726.1" TargetMode="External"/><Relationship Id="rId78" Type="http://schemas.openxmlformats.org/officeDocument/2006/relationships/hyperlink" Target="https://doi.org/10.1088/1748-9326/11/4/044005" TargetMode="External"/><Relationship Id="rId94" Type="http://schemas.openxmlformats.org/officeDocument/2006/relationships/hyperlink" Target="https://doi.org/DOI" TargetMode="External"/><Relationship Id="rId99" Type="http://schemas.openxmlformats.org/officeDocument/2006/relationships/hyperlink" Target="https://doi.org/10.1175/JHM-D-22-0150.1" TargetMode="External"/><Relationship Id="rId101" Type="http://schemas.openxmlformats.org/officeDocument/2006/relationships/hyperlink" Target="https://doi.org/10.1111/gcb.15976" TargetMode="External"/><Relationship Id="rId122" Type="http://schemas.openxmlformats.org/officeDocument/2006/relationships/hyperlink" Target="https://doi.org/10.1088/1748-9326/abfe2c" TargetMode="External"/><Relationship Id="rId143" Type="http://schemas.openxmlformats.org/officeDocument/2006/relationships/hyperlink" Target="https://doi.org/10.1002/2017JD026575" TargetMode="External"/><Relationship Id="rId148" Type="http://schemas.openxmlformats.org/officeDocument/2006/relationships/hyperlink" Target="https://doi.org/10.1029/2021MS002502" TargetMode="External"/><Relationship Id="rId4" Type="http://schemas.openxmlformats.org/officeDocument/2006/relationships/customXml" Target="../customXml/item4.xml"/><Relationship Id="rId9" Type="http://schemas.openxmlformats.org/officeDocument/2006/relationships/endnotes" Target="endnotes.xml"/><Relationship Id="rId26" Type="http://schemas.openxmlformats.org/officeDocument/2006/relationships/image" Target="media/image10.png"/><Relationship Id="rId47" Type="http://schemas.openxmlformats.org/officeDocument/2006/relationships/hyperlink" Target="https://doi.org/10.1088/1748-9326/aa751c" TargetMode="External"/><Relationship Id="rId68" Type="http://schemas.openxmlformats.org/officeDocument/2006/relationships/hyperlink" Target="https://doi.org/10.1175/JHM532.1" TargetMode="External"/><Relationship Id="rId89" Type="http://schemas.openxmlformats.org/officeDocument/2006/relationships/hyperlink" Target="https://doi.org/10.1029/2004GL019930" TargetMode="External"/><Relationship Id="rId112" Type="http://schemas.openxmlformats.org/officeDocument/2006/relationships/hyperlink" Target="https://doi.org/10.1126/science.1128845" TargetMode="External"/><Relationship Id="rId133" Type="http://schemas.openxmlformats.org/officeDocument/2006/relationships/hyperlink" Target="https://doi.org/10.1016/j.earscirev.2010.02.004" TargetMode="External"/><Relationship Id="rId154" Type="http://schemas.openxmlformats.org/officeDocument/2006/relationships/hyperlink" Target="https://doi.org/10.1002/joc.1280" TargetMode="External"/><Relationship Id="rId16" Type="http://schemas.openxmlformats.org/officeDocument/2006/relationships/footer" Target="footer4.xml"/><Relationship Id="rId37" Type="http://schemas.openxmlformats.org/officeDocument/2006/relationships/image" Target="media/image21.png"/><Relationship Id="rId58" Type="http://schemas.openxmlformats.org/officeDocument/2006/relationships/hyperlink" Target="https://doi.org/10.1016/j.rse.2021.112833" TargetMode="External"/><Relationship Id="rId79" Type="http://schemas.openxmlformats.org/officeDocument/2006/relationships/hyperlink" Target="https://doi.org/10.1038/s41598-020-68872-9" TargetMode="External"/><Relationship Id="rId102" Type="http://schemas.openxmlformats.org/officeDocument/2006/relationships/hyperlink" Target="https://doi.org/10.1038/ngeo2141" TargetMode="External"/><Relationship Id="rId123" Type="http://schemas.openxmlformats.org/officeDocument/2006/relationships/hyperlink" Target="https://doi.org/10.1038/s41558-020-0709-0" TargetMode="External"/><Relationship Id="rId144" Type="http://schemas.openxmlformats.org/officeDocument/2006/relationships/hyperlink" Target="https://doi.org/10.1016/j.agrformet.2017.11.024" TargetMode="External"/><Relationship Id="rId90" Type="http://schemas.openxmlformats.org/officeDocument/2006/relationships/hyperlink" Target="https://doi.org/10.1175/JHM596.1" TargetMode="External"/><Relationship Id="rId27" Type="http://schemas.openxmlformats.org/officeDocument/2006/relationships/image" Target="media/image11.png"/><Relationship Id="rId48" Type="http://schemas.openxmlformats.org/officeDocument/2006/relationships/hyperlink" Target="https://doi.org/10.1007/s00484-016-1218-8" TargetMode="External"/><Relationship Id="rId69" Type="http://schemas.openxmlformats.org/officeDocument/2006/relationships/hyperlink" Target="https://doi.org/10.1175/1520-0442(2002)015" TargetMode="External"/><Relationship Id="rId113" Type="http://schemas.openxmlformats.org/officeDocument/2006/relationships/hyperlink" Target="https://doi.org/10.1088/1748-9326/ac4139" TargetMode="External"/><Relationship Id="rId134" Type="http://schemas.openxmlformats.org/officeDocument/2006/relationships/hyperlink" Target="https://doi.org/10.1175/JHM533.1" TargetMode="External"/><Relationship Id="rId80" Type="http://schemas.openxmlformats.org/officeDocument/2006/relationships/hyperlink" Target="https://doi.org/10.1175/JHM-D-11-0101.1" TargetMode="External"/><Relationship Id="rId155" Type="http://schemas.openxmlformats.org/officeDocument/2006/relationships/hyperlink" Target="https://doi.org/10.1016/j.apenergy.2017.07.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885B3244F9C46884B70929CBD228B" ma:contentTypeVersion="14" ma:contentTypeDescription="Create a new document." ma:contentTypeScope="" ma:versionID="8089a32e927f25e7c6657d9f6c9b9147">
  <xsd:schema xmlns:xsd="http://www.w3.org/2001/XMLSchema" xmlns:xs="http://www.w3.org/2001/XMLSchema" xmlns:p="http://schemas.microsoft.com/office/2006/metadata/properties" xmlns:ns3="53e1053f-79fa-462b-b8bf-1a560b1a9710" xmlns:ns4="35570efe-ca03-4477-a976-8488167767ba" targetNamespace="http://schemas.microsoft.com/office/2006/metadata/properties" ma:root="true" ma:fieldsID="23b00eab1055ed6d6f57a493d3393c8f" ns3:_="" ns4:_="">
    <xsd:import namespace="53e1053f-79fa-462b-b8bf-1a560b1a9710"/>
    <xsd:import namespace="35570efe-ca03-4477-a976-8488167767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1053f-79fa-462b-b8bf-1a560b1a9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70efe-ca03-4477-a976-8488167767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3e1053f-79fa-462b-b8bf-1a560b1a9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78306-72C6-455E-B6BB-984C349EA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1053f-79fa-462b-b8bf-1a560b1a9710"/>
    <ds:schemaRef ds:uri="35570efe-ca03-4477-a976-848816776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C7D17-B262-41A5-80D4-4C585DD660F8}">
  <ds:schemaRefs>
    <ds:schemaRef ds:uri="http://schemas.microsoft.com/sharepoint/v3/contenttype/forms"/>
  </ds:schemaRefs>
</ds:datastoreItem>
</file>

<file path=customXml/itemProps3.xml><?xml version="1.0" encoding="utf-8"?>
<ds:datastoreItem xmlns:ds="http://schemas.openxmlformats.org/officeDocument/2006/customXml" ds:itemID="{909A3B3E-0B09-4543-99D4-486CA7BC1F06}">
  <ds:schemaRefs>
    <ds:schemaRef ds:uri="http://schemas.microsoft.com/office/2006/metadata/properties"/>
    <ds:schemaRef ds:uri="http://schemas.microsoft.com/office/infopath/2007/PartnerControls"/>
    <ds:schemaRef ds:uri="53e1053f-79fa-462b-b8bf-1a560b1a9710"/>
  </ds:schemaRefs>
</ds:datastoreItem>
</file>

<file path=customXml/itemProps4.xml><?xml version="1.0" encoding="utf-8"?>
<ds:datastoreItem xmlns:ds="http://schemas.openxmlformats.org/officeDocument/2006/customXml" ds:itemID="{664D6790-0FD9-4F84-9F97-F356FF209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21925</Words>
  <Characters>124974</Characters>
  <Application>Microsoft Office Word</Application>
  <DocSecurity>0</DocSecurity>
  <Lines>1041</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146606</CharactersWithSpaces>
  <SharedDoc>false</SharedDoc>
  <HLinks>
    <vt:vector size="816" baseType="variant">
      <vt:variant>
        <vt:i4>327700</vt:i4>
      </vt:variant>
      <vt:variant>
        <vt:i4>525</vt:i4>
      </vt:variant>
      <vt:variant>
        <vt:i4>0</vt:i4>
      </vt:variant>
      <vt:variant>
        <vt:i4>5</vt:i4>
      </vt:variant>
      <vt:variant>
        <vt:lpwstr>https://doi.org/10.1007/s00382-018-4566-8</vt:lpwstr>
      </vt:variant>
      <vt:variant>
        <vt:lpwstr/>
      </vt:variant>
      <vt:variant>
        <vt:i4>3473460</vt:i4>
      </vt:variant>
      <vt:variant>
        <vt:i4>522</vt:i4>
      </vt:variant>
      <vt:variant>
        <vt:i4>0</vt:i4>
      </vt:variant>
      <vt:variant>
        <vt:i4>5</vt:i4>
      </vt:variant>
      <vt:variant>
        <vt:lpwstr>https://doi.org/10.1016/j.apenergy.2017.07.036</vt:lpwstr>
      </vt:variant>
      <vt:variant>
        <vt:lpwstr/>
      </vt:variant>
      <vt:variant>
        <vt:i4>5242968</vt:i4>
      </vt:variant>
      <vt:variant>
        <vt:i4>519</vt:i4>
      </vt:variant>
      <vt:variant>
        <vt:i4>0</vt:i4>
      </vt:variant>
      <vt:variant>
        <vt:i4>5</vt:i4>
      </vt:variant>
      <vt:variant>
        <vt:lpwstr>https://doi.org/10.1002/joc.1280</vt:lpwstr>
      </vt:variant>
      <vt:variant>
        <vt:lpwstr/>
      </vt:variant>
      <vt:variant>
        <vt:i4>4063344</vt:i4>
      </vt:variant>
      <vt:variant>
        <vt:i4>516</vt:i4>
      </vt:variant>
      <vt:variant>
        <vt:i4>0</vt:i4>
      </vt:variant>
      <vt:variant>
        <vt:i4>5</vt:i4>
      </vt:variant>
      <vt:variant>
        <vt:lpwstr>https://doi.org/10.1126/science.abn6301</vt:lpwstr>
      </vt:variant>
      <vt:variant>
        <vt:lpwstr/>
      </vt:variant>
      <vt:variant>
        <vt:i4>5439511</vt:i4>
      </vt:variant>
      <vt:variant>
        <vt:i4>513</vt:i4>
      </vt:variant>
      <vt:variant>
        <vt:i4>0</vt:i4>
      </vt:variant>
      <vt:variant>
        <vt:i4>5</vt:i4>
      </vt:variant>
      <vt:variant>
        <vt:lpwstr>https://doi.org/10.1016/j.jenvman.2022.114947</vt:lpwstr>
      </vt:variant>
      <vt:variant>
        <vt:lpwstr/>
      </vt:variant>
      <vt:variant>
        <vt:i4>786463</vt:i4>
      </vt:variant>
      <vt:variant>
        <vt:i4>510</vt:i4>
      </vt:variant>
      <vt:variant>
        <vt:i4>0</vt:i4>
      </vt:variant>
      <vt:variant>
        <vt:i4>5</vt:i4>
      </vt:variant>
      <vt:variant>
        <vt:lpwstr>https://doi.org/10.1007/s11269-006-9076-5</vt:lpwstr>
      </vt:variant>
      <vt:variant>
        <vt:lpwstr/>
      </vt:variant>
      <vt:variant>
        <vt:i4>1245271</vt:i4>
      </vt:variant>
      <vt:variant>
        <vt:i4>507</vt:i4>
      </vt:variant>
      <vt:variant>
        <vt:i4>0</vt:i4>
      </vt:variant>
      <vt:variant>
        <vt:i4>5</vt:i4>
      </vt:variant>
      <vt:variant>
        <vt:lpwstr>https://doi.org/10.1080/02508068508686328</vt:lpwstr>
      </vt:variant>
      <vt:variant>
        <vt:lpwstr/>
      </vt:variant>
      <vt:variant>
        <vt:i4>327747</vt:i4>
      </vt:variant>
      <vt:variant>
        <vt:i4>504</vt:i4>
      </vt:variant>
      <vt:variant>
        <vt:i4>0</vt:i4>
      </vt:variant>
      <vt:variant>
        <vt:i4>5</vt:i4>
      </vt:variant>
      <vt:variant>
        <vt:lpwstr>https://doi.org/10.1088/1748-9326/8/3/034036</vt:lpwstr>
      </vt:variant>
      <vt:variant>
        <vt:lpwstr/>
      </vt:variant>
      <vt:variant>
        <vt:i4>6815867</vt:i4>
      </vt:variant>
      <vt:variant>
        <vt:i4>501</vt:i4>
      </vt:variant>
      <vt:variant>
        <vt:i4>0</vt:i4>
      </vt:variant>
      <vt:variant>
        <vt:i4>5</vt:i4>
      </vt:variant>
      <vt:variant>
        <vt:lpwstr>https://doi.org/10.5194/esd-9-1107-2018</vt:lpwstr>
      </vt:variant>
      <vt:variant>
        <vt:lpwstr/>
      </vt:variant>
      <vt:variant>
        <vt:i4>3014783</vt:i4>
      </vt:variant>
      <vt:variant>
        <vt:i4>498</vt:i4>
      </vt:variant>
      <vt:variant>
        <vt:i4>0</vt:i4>
      </vt:variant>
      <vt:variant>
        <vt:i4>5</vt:i4>
      </vt:variant>
      <vt:variant>
        <vt:lpwstr>https://doi.org/10.1016/j.agrformet.2017.11.024</vt:lpwstr>
      </vt:variant>
      <vt:variant>
        <vt:lpwstr/>
      </vt:variant>
      <vt:variant>
        <vt:i4>4325376</vt:i4>
      </vt:variant>
      <vt:variant>
        <vt:i4>495</vt:i4>
      </vt:variant>
      <vt:variant>
        <vt:i4>0</vt:i4>
      </vt:variant>
      <vt:variant>
        <vt:i4>5</vt:i4>
      </vt:variant>
      <vt:variant>
        <vt:lpwstr>https://doi.org/10.1002/2017JD026575</vt:lpwstr>
      </vt:variant>
      <vt:variant>
        <vt:lpwstr/>
      </vt:variant>
      <vt:variant>
        <vt:i4>3735674</vt:i4>
      </vt:variant>
      <vt:variant>
        <vt:i4>492</vt:i4>
      </vt:variant>
      <vt:variant>
        <vt:i4>0</vt:i4>
      </vt:variant>
      <vt:variant>
        <vt:i4>5</vt:i4>
      </vt:variant>
      <vt:variant>
        <vt:lpwstr>https://doi.org/10.1175/1520-0477-83.8.1181</vt:lpwstr>
      </vt:variant>
      <vt:variant>
        <vt:lpwstr/>
      </vt:variant>
      <vt:variant>
        <vt:i4>327708</vt:i4>
      </vt:variant>
      <vt:variant>
        <vt:i4>489</vt:i4>
      </vt:variant>
      <vt:variant>
        <vt:i4>0</vt:i4>
      </vt:variant>
      <vt:variant>
        <vt:i4>5</vt:i4>
      </vt:variant>
      <vt:variant>
        <vt:lpwstr>https://doi.org/10.1038/s41561-019-0318-6</vt:lpwstr>
      </vt:variant>
      <vt:variant>
        <vt:lpwstr/>
      </vt:variant>
      <vt:variant>
        <vt:i4>5832735</vt:i4>
      </vt:variant>
      <vt:variant>
        <vt:i4>486</vt:i4>
      </vt:variant>
      <vt:variant>
        <vt:i4>0</vt:i4>
      </vt:variant>
      <vt:variant>
        <vt:i4>5</vt:i4>
      </vt:variant>
      <vt:variant>
        <vt:lpwstr>https://doi.org/10.1016/j.jhydrol.2015.09.039</vt:lpwstr>
      </vt:variant>
      <vt:variant>
        <vt:lpwstr/>
      </vt:variant>
      <vt:variant>
        <vt:i4>2424894</vt:i4>
      </vt:variant>
      <vt:variant>
        <vt:i4>483</vt:i4>
      </vt:variant>
      <vt:variant>
        <vt:i4>0</vt:i4>
      </vt:variant>
      <vt:variant>
        <vt:i4>5</vt:i4>
      </vt:variant>
      <vt:variant>
        <vt:lpwstr>https://doi.org/10.1016/j.ejrh.2019.100593</vt:lpwstr>
      </vt:variant>
      <vt:variant>
        <vt:lpwstr/>
      </vt:variant>
      <vt:variant>
        <vt:i4>2293816</vt:i4>
      </vt:variant>
      <vt:variant>
        <vt:i4>480</vt:i4>
      </vt:variant>
      <vt:variant>
        <vt:i4>0</vt:i4>
      </vt:variant>
      <vt:variant>
        <vt:i4>5</vt:i4>
      </vt:variant>
      <vt:variant>
        <vt:lpwstr>https://doi.org/10.1038/s41612-021-00161-2</vt:lpwstr>
      </vt:variant>
      <vt:variant>
        <vt:lpwstr/>
      </vt:variant>
      <vt:variant>
        <vt:i4>3080252</vt:i4>
      </vt:variant>
      <vt:variant>
        <vt:i4>477</vt:i4>
      </vt:variant>
      <vt:variant>
        <vt:i4>0</vt:i4>
      </vt:variant>
      <vt:variant>
        <vt:i4>5</vt:i4>
      </vt:variant>
      <vt:variant>
        <vt:lpwstr>https://doi.org/10.1038/s41558-021-01276-3</vt:lpwstr>
      </vt:variant>
      <vt:variant>
        <vt:lpwstr/>
      </vt:variant>
      <vt:variant>
        <vt:i4>5439504</vt:i4>
      </vt:variant>
      <vt:variant>
        <vt:i4>474</vt:i4>
      </vt:variant>
      <vt:variant>
        <vt:i4>0</vt:i4>
      </vt:variant>
      <vt:variant>
        <vt:i4>5</vt:i4>
      </vt:variant>
      <vt:variant>
        <vt:lpwstr>https://doi.org/10.1088/1748-9326/ac6888</vt:lpwstr>
      </vt:variant>
      <vt:variant>
        <vt:lpwstr/>
      </vt:variant>
      <vt:variant>
        <vt:i4>4915268</vt:i4>
      </vt:variant>
      <vt:variant>
        <vt:i4>471</vt:i4>
      </vt:variant>
      <vt:variant>
        <vt:i4>0</vt:i4>
      </vt:variant>
      <vt:variant>
        <vt:i4>5</vt:i4>
      </vt:variant>
      <vt:variant>
        <vt:lpwstr>https://doi.org/10.1175/JHM533.1</vt:lpwstr>
      </vt:variant>
      <vt:variant>
        <vt:lpwstr/>
      </vt:variant>
      <vt:variant>
        <vt:i4>2228329</vt:i4>
      </vt:variant>
      <vt:variant>
        <vt:i4>468</vt:i4>
      </vt:variant>
      <vt:variant>
        <vt:i4>0</vt:i4>
      </vt:variant>
      <vt:variant>
        <vt:i4>5</vt:i4>
      </vt:variant>
      <vt:variant>
        <vt:lpwstr>https://doi.org/10.1016/j.earscirev.2010.02.004</vt:lpwstr>
      </vt:variant>
      <vt:variant>
        <vt:lpwstr/>
      </vt:variant>
      <vt:variant>
        <vt:i4>5767197</vt:i4>
      </vt:variant>
      <vt:variant>
        <vt:i4>465</vt:i4>
      </vt:variant>
      <vt:variant>
        <vt:i4>0</vt:i4>
      </vt:variant>
      <vt:variant>
        <vt:i4>5</vt:i4>
      </vt:variant>
      <vt:variant>
        <vt:lpwstr>https://doi.org/10.1029/2021WR029901</vt:lpwstr>
      </vt:variant>
      <vt:variant>
        <vt:lpwstr/>
      </vt:variant>
      <vt:variant>
        <vt:i4>5111892</vt:i4>
      </vt:variant>
      <vt:variant>
        <vt:i4>462</vt:i4>
      </vt:variant>
      <vt:variant>
        <vt:i4>0</vt:i4>
      </vt:variant>
      <vt:variant>
        <vt:i4>5</vt:i4>
      </vt:variant>
      <vt:variant>
        <vt:lpwstr>https://doi.org/10.1175/JCLI-D-14-00860.1</vt:lpwstr>
      </vt:variant>
      <vt:variant>
        <vt:lpwstr/>
      </vt:variant>
      <vt:variant>
        <vt:i4>5439556</vt:i4>
      </vt:variant>
      <vt:variant>
        <vt:i4>459</vt:i4>
      </vt:variant>
      <vt:variant>
        <vt:i4>0</vt:i4>
      </vt:variant>
      <vt:variant>
        <vt:i4>5</vt:i4>
      </vt:variant>
      <vt:variant>
        <vt:lpwstr>https://doi.org/10.1175/JCLI-D-16-0145.1</vt:lpwstr>
      </vt:variant>
      <vt:variant>
        <vt:lpwstr/>
      </vt:variant>
      <vt:variant>
        <vt:i4>983069</vt:i4>
      </vt:variant>
      <vt:variant>
        <vt:i4>456</vt:i4>
      </vt:variant>
      <vt:variant>
        <vt:i4>0</vt:i4>
      </vt:variant>
      <vt:variant>
        <vt:i4>5</vt:i4>
      </vt:variant>
      <vt:variant>
        <vt:lpwstr>https://doi.org/10.1038/s41558-018-0138-5</vt:lpwstr>
      </vt:variant>
      <vt:variant>
        <vt:lpwstr/>
      </vt:variant>
      <vt:variant>
        <vt:i4>4784138</vt:i4>
      </vt:variant>
      <vt:variant>
        <vt:i4>453</vt:i4>
      </vt:variant>
      <vt:variant>
        <vt:i4>0</vt:i4>
      </vt:variant>
      <vt:variant>
        <vt:i4>5</vt:i4>
      </vt:variant>
      <vt:variant>
        <vt:lpwstr>https://doi.org/10.1002/2014JD022098</vt:lpwstr>
      </vt:variant>
      <vt:variant>
        <vt:lpwstr/>
      </vt:variant>
      <vt:variant>
        <vt:i4>4718676</vt:i4>
      </vt:variant>
      <vt:variant>
        <vt:i4>450</vt:i4>
      </vt:variant>
      <vt:variant>
        <vt:i4>0</vt:i4>
      </vt:variant>
      <vt:variant>
        <vt:i4>5</vt:i4>
      </vt:variant>
      <vt:variant>
        <vt:lpwstr>https://doi.org/10.3402/tellusa.v2i3.8546</vt:lpwstr>
      </vt:variant>
      <vt:variant>
        <vt:lpwstr/>
      </vt:variant>
      <vt:variant>
        <vt:i4>8323130</vt:i4>
      </vt:variant>
      <vt:variant>
        <vt:i4>447</vt:i4>
      </vt:variant>
      <vt:variant>
        <vt:i4>0</vt:i4>
      </vt:variant>
      <vt:variant>
        <vt:i4>5</vt:i4>
      </vt:variant>
      <vt:variant>
        <vt:lpwstr>https://doi.org/10.1175/MWR-D-16-0340.1</vt:lpwstr>
      </vt:variant>
      <vt:variant>
        <vt:lpwstr/>
      </vt:variant>
      <vt:variant>
        <vt:i4>3801190</vt:i4>
      </vt:variant>
      <vt:variant>
        <vt:i4>444</vt:i4>
      </vt:variant>
      <vt:variant>
        <vt:i4>0</vt:i4>
      </vt:variant>
      <vt:variant>
        <vt:i4>5</vt:i4>
      </vt:variant>
      <vt:variant>
        <vt:lpwstr>https://doi.org/10.1175/1520-0493(1982)110</vt:lpwstr>
      </vt:variant>
      <vt:variant>
        <vt:lpwstr/>
      </vt:variant>
      <vt:variant>
        <vt:i4>4259853</vt:i4>
      </vt:variant>
      <vt:variant>
        <vt:i4>441</vt:i4>
      </vt:variant>
      <vt:variant>
        <vt:i4>0</vt:i4>
      </vt:variant>
      <vt:variant>
        <vt:i4>5</vt:i4>
      </vt:variant>
      <vt:variant>
        <vt:lpwstr>https://doi.org/10.1029/2021EF002394</vt:lpwstr>
      </vt:variant>
      <vt:variant>
        <vt:lpwstr/>
      </vt:variant>
      <vt:variant>
        <vt:i4>5505098</vt:i4>
      </vt:variant>
      <vt:variant>
        <vt:i4>438</vt:i4>
      </vt:variant>
      <vt:variant>
        <vt:i4>0</vt:i4>
      </vt:variant>
      <vt:variant>
        <vt:i4>5</vt:i4>
      </vt:variant>
      <vt:variant>
        <vt:lpwstr>https://doi.org/10.1088/1748-9326/abfe2c</vt:lpwstr>
      </vt:variant>
      <vt:variant>
        <vt:lpwstr/>
      </vt:variant>
      <vt:variant>
        <vt:i4>4325382</vt:i4>
      </vt:variant>
      <vt:variant>
        <vt:i4>435</vt:i4>
      </vt:variant>
      <vt:variant>
        <vt:i4>0</vt:i4>
      </vt:variant>
      <vt:variant>
        <vt:i4>5</vt:i4>
      </vt:variant>
      <vt:variant>
        <vt:lpwstr>https://doi.org/10.1002/2016JD025322</vt:lpwstr>
      </vt:variant>
      <vt:variant>
        <vt:lpwstr/>
      </vt:variant>
      <vt:variant>
        <vt:i4>7143457</vt:i4>
      </vt:variant>
      <vt:variant>
        <vt:i4>432</vt:i4>
      </vt:variant>
      <vt:variant>
        <vt:i4>0</vt:i4>
      </vt:variant>
      <vt:variant>
        <vt:i4>5</vt:i4>
      </vt:variant>
      <vt:variant>
        <vt:lpwstr>https://doi.org/10.1175/JHM-D-18-0171.1</vt:lpwstr>
      </vt:variant>
      <vt:variant>
        <vt:lpwstr/>
      </vt:variant>
      <vt:variant>
        <vt:i4>4653132</vt:i4>
      </vt:variant>
      <vt:variant>
        <vt:i4>429</vt:i4>
      </vt:variant>
      <vt:variant>
        <vt:i4>0</vt:i4>
      </vt:variant>
      <vt:variant>
        <vt:i4>5</vt:i4>
      </vt:variant>
      <vt:variant>
        <vt:lpwstr>https://doi.org/10.1175/BAMS-D-17-0149.1</vt:lpwstr>
      </vt:variant>
      <vt:variant>
        <vt:lpwstr/>
      </vt:variant>
      <vt:variant>
        <vt:i4>4980827</vt:i4>
      </vt:variant>
      <vt:variant>
        <vt:i4>426</vt:i4>
      </vt:variant>
      <vt:variant>
        <vt:i4>0</vt:i4>
      </vt:variant>
      <vt:variant>
        <vt:i4>5</vt:i4>
      </vt:variant>
      <vt:variant>
        <vt:lpwstr>https://doi.org/10.1175/WCAS-D-18-0051.1</vt:lpwstr>
      </vt:variant>
      <vt:variant>
        <vt:lpwstr/>
      </vt:variant>
      <vt:variant>
        <vt:i4>2621564</vt:i4>
      </vt:variant>
      <vt:variant>
        <vt:i4>423</vt:i4>
      </vt:variant>
      <vt:variant>
        <vt:i4>0</vt:i4>
      </vt:variant>
      <vt:variant>
        <vt:i4>5</vt:i4>
      </vt:variant>
      <vt:variant>
        <vt:lpwstr>https://doi.org/10.1016/j.agrformet.2015.12.065</vt:lpwstr>
      </vt:variant>
      <vt:variant>
        <vt:lpwstr/>
      </vt:variant>
      <vt:variant>
        <vt:i4>6291488</vt:i4>
      </vt:variant>
      <vt:variant>
        <vt:i4>420</vt:i4>
      </vt:variant>
      <vt:variant>
        <vt:i4>0</vt:i4>
      </vt:variant>
      <vt:variant>
        <vt:i4>5</vt:i4>
      </vt:variant>
      <vt:variant>
        <vt:lpwstr>https://doi.org/10.1175/JHM-D-13-0110.1</vt:lpwstr>
      </vt:variant>
      <vt:variant>
        <vt:lpwstr/>
      </vt:variant>
      <vt:variant>
        <vt:i4>5963801</vt:i4>
      </vt:variant>
      <vt:variant>
        <vt:i4>417</vt:i4>
      </vt:variant>
      <vt:variant>
        <vt:i4>0</vt:i4>
      </vt:variant>
      <vt:variant>
        <vt:i4>5</vt:i4>
      </vt:variant>
      <vt:variant>
        <vt:lpwstr>https://doi.org/10.1088/1748-9326/ac4139</vt:lpwstr>
      </vt:variant>
      <vt:variant>
        <vt:lpwstr/>
      </vt:variant>
      <vt:variant>
        <vt:i4>6750327</vt:i4>
      </vt:variant>
      <vt:variant>
        <vt:i4>414</vt:i4>
      </vt:variant>
      <vt:variant>
        <vt:i4>0</vt:i4>
      </vt:variant>
      <vt:variant>
        <vt:i4>5</vt:i4>
      </vt:variant>
      <vt:variant>
        <vt:lpwstr>https://doi.org/10.1126/science.1128845</vt:lpwstr>
      </vt:variant>
      <vt:variant>
        <vt:lpwstr/>
      </vt:variant>
      <vt:variant>
        <vt:i4>3080313</vt:i4>
      </vt:variant>
      <vt:variant>
        <vt:i4>411</vt:i4>
      </vt:variant>
      <vt:variant>
        <vt:i4>0</vt:i4>
      </vt:variant>
      <vt:variant>
        <vt:i4>5</vt:i4>
      </vt:variant>
      <vt:variant>
        <vt:lpwstr>https://doi.org/10.1111/nyas.14365</vt:lpwstr>
      </vt:variant>
      <vt:variant>
        <vt:lpwstr/>
      </vt:variant>
      <vt:variant>
        <vt:i4>3866729</vt:i4>
      </vt:variant>
      <vt:variant>
        <vt:i4>408</vt:i4>
      </vt:variant>
      <vt:variant>
        <vt:i4>0</vt:i4>
      </vt:variant>
      <vt:variant>
        <vt:i4>5</vt:i4>
      </vt:variant>
      <vt:variant>
        <vt:lpwstr>https://doi.org/10.1175/1520-0469(1998)055</vt:lpwstr>
      </vt:variant>
      <vt:variant>
        <vt:lpwstr/>
      </vt:variant>
      <vt:variant>
        <vt:i4>3080255</vt:i4>
      </vt:variant>
      <vt:variant>
        <vt:i4>405</vt:i4>
      </vt:variant>
      <vt:variant>
        <vt:i4>0</vt:i4>
      </vt:variant>
      <vt:variant>
        <vt:i4>5</vt:i4>
      </vt:variant>
      <vt:variant>
        <vt:lpwstr>https://doi.org/10.1038/s41558-021-01044-3</vt:lpwstr>
      </vt:variant>
      <vt:variant>
        <vt:lpwstr/>
      </vt:variant>
      <vt:variant>
        <vt:i4>5177364</vt:i4>
      </vt:variant>
      <vt:variant>
        <vt:i4>402</vt:i4>
      </vt:variant>
      <vt:variant>
        <vt:i4>0</vt:i4>
      </vt:variant>
      <vt:variant>
        <vt:i4>5</vt:i4>
      </vt:variant>
      <vt:variant>
        <vt:lpwstr>https://doi.org/10.1016/j.jhydrol.2021.127396</vt:lpwstr>
      </vt:variant>
      <vt:variant>
        <vt:lpwstr/>
      </vt:variant>
      <vt:variant>
        <vt:i4>4390914</vt:i4>
      </vt:variant>
      <vt:variant>
        <vt:i4>399</vt:i4>
      </vt:variant>
      <vt:variant>
        <vt:i4>0</vt:i4>
      </vt:variant>
      <vt:variant>
        <vt:i4>5</vt:i4>
      </vt:variant>
      <vt:variant>
        <vt:lpwstr>https://doi.org/10.1029/2022EF002660</vt:lpwstr>
      </vt:variant>
      <vt:variant>
        <vt:lpwstr/>
      </vt:variant>
      <vt:variant>
        <vt:i4>5111812</vt:i4>
      </vt:variant>
      <vt:variant>
        <vt:i4>396</vt:i4>
      </vt:variant>
      <vt:variant>
        <vt:i4>0</vt:i4>
      </vt:variant>
      <vt:variant>
        <vt:i4>5</vt:i4>
      </vt:variant>
      <vt:variant>
        <vt:lpwstr>https://doi.org/10.1029/2012GL053703</vt:lpwstr>
      </vt:variant>
      <vt:variant>
        <vt:lpwstr/>
      </vt:variant>
      <vt:variant>
        <vt:i4>2228345</vt:i4>
      </vt:variant>
      <vt:variant>
        <vt:i4>393</vt:i4>
      </vt:variant>
      <vt:variant>
        <vt:i4>0</vt:i4>
      </vt:variant>
      <vt:variant>
        <vt:i4>5</vt:i4>
      </vt:variant>
      <vt:variant>
        <vt:lpwstr>https://doi.org/10.1111/nyas.13912</vt:lpwstr>
      </vt:variant>
      <vt:variant>
        <vt:lpwstr/>
      </vt:variant>
      <vt:variant>
        <vt:i4>1572959</vt:i4>
      </vt:variant>
      <vt:variant>
        <vt:i4>390</vt:i4>
      </vt:variant>
      <vt:variant>
        <vt:i4>0</vt:i4>
      </vt:variant>
      <vt:variant>
        <vt:i4>5</vt:i4>
      </vt:variant>
      <vt:variant>
        <vt:lpwstr>https://doi.org/10.1038/ngeo2141</vt:lpwstr>
      </vt:variant>
      <vt:variant>
        <vt:lpwstr/>
      </vt:variant>
      <vt:variant>
        <vt:i4>6094935</vt:i4>
      </vt:variant>
      <vt:variant>
        <vt:i4>387</vt:i4>
      </vt:variant>
      <vt:variant>
        <vt:i4>0</vt:i4>
      </vt:variant>
      <vt:variant>
        <vt:i4>5</vt:i4>
      </vt:variant>
      <vt:variant>
        <vt:lpwstr>https://doi.org/10.1111/gcb.15976</vt:lpwstr>
      </vt:variant>
      <vt:variant>
        <vt:lpwstr/>
      </vt:variant>
      <vt:variant>
        <vt:i4>3997818</vt:i4>
      </vt:variant>
      <vt:variant>
        <vt:i4>384</vt:i4>
      </vt:variant>
      <vt:variant>
        <vt:i4>0</vt:i4>
      </vt:variant>
      <vt:variant>
        <vt:i4>5</vt:i4>
      </vt:variant>
      <vt:variant>
        <vt:lpwstr>https://doi.org/10.1016/j.scitotenv.2019.06.155</vt:lpwstr>
      </vt:variant>
      <vt:variant>
        <vt:lpwstr/>
      </vt:variant>
      <vt:variant>
        <vt:i4>7209084</vt:i4>
      </vt:variant>
      <vt:variant>
        <vt:i4>381</vt:i4>
      </vt:variant>
      <vt:variant>
        <vt:i4>0</vt:i4>
      </vt:variant>
      <vt:variant>
        <vt:i4>5</vt:i4>
      </vt:variant>
      <vt:variant>
        <vt:lpwstr>https://doi.org/10.1126/science.1093877</vt:lpwstr>
      </vt:variant>
      <vt:variant>
        <vt:lpwstr/>
      </vt:variant>
      <vt:variant>
        <vt:i4>458783</vt:i4>
      </vt:variant>
      <vt:variant>
        <vt:i4>378</vt:i4>
      </vt:variant>
      <vt:variant>
        <vt:i4>0</vt:i4>
      </vt:variant>
      <vt:variant>
        <vt:i4>5</vt:i4>
      </vt:variant>
      <vt:variant>
        <vt:lpwstr>https://doi.org/10.1007/s11442-016-1297-9</vt:lpwstr>
      </vt:variant>
      <vt:variant>
        <vt:lpwstr/>
      </vt:variant>
      <vt:variant>
        <vt:i4>4915212</vt:i4>
      </vt:variant>
      <vt:variant>
        <vt:i4>375</vt:i4>
      </vt:variant>
      <vt:variant>
        <vt:i4>0</vt:i4>
      </vt:variant>
      <vt:variant>
        <vt:i4>5</vt:i4>
      </vt:variant>
      <vt:variant>
        <vt:lpwstr>https://doi.org/10.1029/2019EF001386</vt:lpwstr>
      </vt:variant>
      <vt:variant>
        <vt:lpwstr/>
      </vt:variant>
      <vt:variant>
        <vt:i4>6094934</vt:i4>
      </vt:variant>
      <vt:variant>
        <vt:i4>372</vt:i4>
      </vt:variant>
      <vt:variant>
        <vt:i4>0</vt:i4>
      </vt:variant>
      <vt:variant>
        <vt:i4>5</vt:i4>
      </vt:variant>
      <vt:variant>
        <vt:lpwstr>https://doi.org/10.1002/joc.7609</vt:lpwstr>
      </vt:variant>
      <vt:variant>
        <vt:lpwstr/>
      </vt:variant>
      <vt:variant>
        <vt:i4>4915203</vt:i4>
      </vt:variant>
      <vt:variant>
        <vt:i4>369</vt:i4>
      </vt:variant>
      <vt:variant>
        <vt:i4>0</vt:i4>
      </vt:variant>
      <vt:variant>
        <vt:i4>5</vt:i4>
      </vt:variant>
      <vt:variant>
        <vt:lpwstr>https://doi.org/10.1029/2021GL092856</vt:lpwstr>
      </vt:variant>
      <vt:variant>
        <vt:lpwstr/>
      </vt:variant>
      <vt:variant>
        <vt:i4>3014718</vt:i4>
      </vt:variant>
      <vt:variant>
        <vt:i4>366</vt:i4>
      </vt:variant>
      <vt:variant>
        <vt:i4>0</vt:i4>
      </vt:variant>
      <vt:variant>
        <vt:i4>5</vt:i4>
      </vt:variant>
      <vt:variant>
        <vt:lpwstr>https://doi.org/10.1038/s41467-022-31667-9</vt:lpwstr>
      </vt:variant>
      <vt:variant>
        <vt:lpwstr/>
      </vt:variant>
      <vt:variant>
        <vt:i4>5570590</vt:i4>
      </vt:variant>
      <vt:variant>
        <vt:i4>363</vt:i4>
      </vt:variant>
      <vt:variant>
        <vt:i4>0</vt:i4>
      </vt:variant>
      <vt:variant>
        <vt:i4>5</vt:i4>
      </vt:variant>
      <vt:variant>
        <vt:lpwstr>https://doi.org/10.1029/2022WR032186</vt:lpwstr>
      </vt:variant>
      <vt:variant>
        <vt:lpwstr/>
      </vt:variant>
      <vt:variant>
        <vt:i4>5111886</vt:i4>
      </vt:variant>
      <vt:variant>
        <vt:i4>360</vt:i4>
      </vt:variant>
      <vt:variant>
        <vt:i4>0</vt:i4>
      </vt:variant>
      <vt:variant>
        <vt:i4>5</vt:i4>
      </vt:variant>
      <vt:variant>
        <vt:lpwstr>https://doi.org/10.1175/JHM596.1</vt:lpwstr>
      </vt:variant>
      <vt:variant>
        <vt:lpwstr/>
      </vt:variant>
      <vt:variant>
        <vt:i4>4259852</vt:i4>
      </vt:variant>
      <vt:variant>
        <vt:i4>357</vt:i4>
      </vt:variant>
      <vt:variant>
        <vt:i4>0</vt:i4>
      </vt:variant>
      <vt:variant>
        <vt:i4>5</vt:i4>
      </vt:variant>
      <vt:variant>
        <vt:lpwstr>https://doi.org/10.1029/2004GL019930</vt:lpwstr>
      </vt:variant>
      <vt:variant>
        <vt:lpwstr/>
      </vt:variant>
      <vt:variant>
        <vt:i4>6422649</vt:i4>
      </vt:variant>
      <vt:variant>
        <vt:i4>354</vt:i4>
      </vt:variant>
      <vt:variant>
        <vt:i4>0</vt:i4>
      </vt:variant>
      <vt:variant>
        <vt:i4>5</vt:i4>
      </vt:variant>
      <vt:variant>
        <vt:lpwstr>https://doi.org/10.5194/wcd-3-305-2022</vt:lpwstr>
      </vt:variant>
      <vt:variant>
        <vt:lpwstr/>
      </vt:variant>
      <vt:variant>
        <vt:i4>5570628</vt:i4>
      </vt:variant>
      <vt:variant>
        <vt:i4>351</vt:i4>
      </vt:variant>
      <vt:variant>
        <vt:i4>0</vt:i4>
      </vt:variant>
      <vt:variant>
        <vt:i4>5</vt:i4>
      </vt:variant>
      <vt:variant>
        <vt:lpwstr>https://doi.org/10.1175/JCLI-D-21-0435.1</vt:lpwstr>
      </vt:variant>
      <vt:variant>
        <vt:lpwstr/>
      </vt:variant>
      <vt:variant>
        <vt:i4>983070</vt:i4>
      </vt:variant>
      <vt:variant>
        <vt:i4>348</vt:i4>
      </vt:variant>
      <vt:variant>
        <vt:i4>0</vt:i4>
      </vt:variant>
      <vt:variant>
        <vt:i4>5</vt:i4>
      </vt:variant>
      <vt:variant>
        <vt:lpwstr>https://doi.org/10.1007/s11769-019-1066-7</vt:lpwstr>
      </vt:variant>
      <vt:variant>
        <vt:lpwstr/>
      </vt:variant>
      <vt:variant>
        <vt:i4>2818108</vt:i4>
      </vt:variant>
      <vt:variant>
        <vt:i4>345</vt:i4>
      </vt:variant>
      <vt:variant>
        <vt:i4>0</vt:i4>
      </vt:variant>
      <vt:variant>
        <vt:i4>5</vt:i4>
      </vt:variant>
      <vt:variant>
        <vt:lpwstr>https://doi.org/10.1038/s41467-021-24016-9</vt:lpwstr>
      </vt:variant>
      <vt:variant>
        <vt:lpwstr/>
      </vt:variant>
      <vt:variant>
        <vt:i4>1048653</vt:i4>
      </vt:variant>
      <vt:variant>
        <vt:i4>342</vt:i4>
      </vt:variant>
      <vt:variant>
        <vt:i4>0</vt:i4>
      </vt:variant>
      <vt:variant>
        <vt:i4>5</vt:i4>
      </vt:variant>
      <vt:variant>
        <vt:lpwstr>https://doi.org/10.5194/hess-21-1397-2017</vt:lpwstr>
      </vt:variant>
      <vt:variant>
        <vt:lpwstr/>
      </vt:variant>
      <vt:variant>
        <vt:i4>5505104</vt:i4>
      </vt:variant>
      <vt:variant>
        <vt:i4>339</vt:i4>
      </vt:variant>
      <vt:variant>
        <vt:i4>0</vt:i4>
      </vt:variant>
      <vt:variant>
        <vt:i4>5</vt:i4>
      </vt:variant>
      <vt:variant>
        <vt:lpwstr>https://doi.org/10.1002/joc.4751</vt:lpwstr>
      </vt:variant>
      <vt:variant>
        <vt:lpwstr/>
      </vt:variant>
      <vt:variant>
        <vt:i4>5570647</vt:i4>
      </vt:variant>
      <vt:variant>
        <vt:i4>336</vt:i4>
      </vt:variant>
      <vt:variant>
        <vt:i4>0</vt:i4>
      </vt:variant>
      <vt:variant>
        <vt:i4>5</vt:i4>
      </vt:variant>
      <vt:variant>
        <vt:lpwstr>https://doi.org/10.1175/BAMS-D-13-00055.1</vt:lpwstr>
      </vt:variant>
      <vt:variant>
        <vt:lpwstr/>
      </vt:variant>
      <vt:variant>
        <vt:i4>6619169</vt:i4>
      </vt:variant>
      <vt:variant>
        <vt:i4>333</vt:i4>
      </vt:variant>
      <vt:variant>
        <vt:i4>0</vt:i4>
      </vt:variant>
      <vt:variant>
        <vt:i4>5</vt:i4>
      </vt:variant>
      <vt:variant>
        <vt:lpwstr>https://doi.org/10.1175/JHM-D-15-0121.1</vt:lpwstr>
      </vt:variant>
      <vt:variant>
        <vt:lpwstr/>
      </vt:variant>
      <vt:variant>
        <vt:i4>6488097</vt:i4>
      </vt:variant>
      <vt:variant>
        <vt:i4>330</vt:i4>
      </vt:variant>
      <vt:variant>
        <vt:i4>0</vt:i4>
      </vt:variant>
      <vt:variant>
        <vt:i4>5</vt:i4>
      </vt:variant>
      <vt:variant>
        <vt:lpwstr>https://doi.org/10.1175/JHM-D-11-0101.1</vt:lpwstr>
      </vt:variant>
      <vt:variant>
        <vt:lpwstr/>
      </vt:variant>
      <vt:variant>
        <vt:i4>2883641</vt:i4>
      </vt:variant>
      <vt:variant>
        <vt:i4>327</vt:i4>
      </vt:variant>
      <vt:variant>
        <vt:i4>0</vt:i4>
      </vt:variant>
      <vt:variant>
        <vt:i4>5</vt:i4>
      </vt:variant>
      <vt:variant>
        <vt:lpwstr>https://doi.org/10.1038/s41598-020-68872-9</vt:lpwstr>
      </vt:variant>
      <vt:variant>
        <vt:lpwstr/>
      </vt:variant>
      <vt:variant>
        <vt:i4>65610</vt:i4>
      </vt:variant>
      <vt:variant>
        <vt:i4>324</vt:i4>
      </vt:variant>
      <vt:variant>
        <vt:i4>0</vt:i4>
      </vt:variant>
      <vt:variant>
        <vt:i4>5</vt:i4>
      </vt:variant>
      <vt:variant>
        <vt:lpwstr>https://doi.org/10.1088/1748-9326/11/4/044005</vt:lpwstr>
      </vt:variant>
      <vt:variant>
        <vt:lpwstr/>
      </vt:variant>
      <vt:variant>
        <vt:i4>5701712</vt:i4>
      </vt:variant>
      <vt:variant>
        <vt:i4>321</vt:i4>
      </vt:variant>
      <vt:variant>
        <vt:i4>0</vt:i4>
      </vt:variant>
      <vt:variant>
        <vt:i4>5</vt:i4>
      </vt:variant>
      <vt:variant>
        <vt:lpwstr>https://doi.org/10.1002/joc.4356</vt:lpwstr>
      </vt:variant>
      <vt:variant>
        <vt:lpwstr/>
      </vt:variant>
      <vt:variant>
        <vt:i4>4849674</vt:i4>
      </vt:variant>
      <vt:variant>
        <vt:i4>318</vt:i4>
      </vt:variant>
      <vt:variant>
        <vt:i4>0</vt:i4>
      </vt:variant>
      <vt:variant>
        <vt:i4>5</vt:i4>
      </vt:variant>
      <vt:variant>
        <vt:lpwstr>https://doi.org/10.1002/2015GL066600</vt:lpwstr>
      </vt:variant>
      <vt:variant>
        <vt:lpwstr/>
      </vt:variant>
      <vt:variant>
        <vt:i4>3014774</vt:i4>
      </vt:variant>
      <vt:variant>
        <vt:i4>315</vt:i4>
      </vt:variant>
      <vt:variant>
        <vt:i4>0</vt:i4>
      </vt:variant>
      <vt:variant>
        <vt:i4>5</vt:i4>
      </vt:variant>
      <vt:variant>
        <vt:lpwstr>https://doi.org/10.1016/j.agrformet.2017.08.031</vt:lpwstr>
      </vt:variant>
      <vt:variant>
        <vt:lpwstr/>
      </vt:variant>
      <vt:variant>
        <vt:i4>2424954</vt:i4>
      </vt:variant>
      <vt:variant>
        <vt:i4>312</vt:i4>
      </vt:variant>
      <vt:variant>
        <vt:i4>0</vt:i4>
      </vt:variant>
      <vt:variant>
        <vt:i4>5</vt:i4>
      </vt:variant>
      <vt:variant>
        <vt:lpwstr>https://doi.org/10.1175/JCLI4288.1</vt:lpwstr>
      </vt:variant>
      <vt:variant>
        <vt:lpwstr/>
      </vt:variant>
      <vt:variant>
        <vt:i4>3539071</vt:i4>
      </vt:variant>
      <vt:variant>
        <vt:i4>309</vt:i4>
      </vt:variant>
      <vt:variant>
        <vt:i4>0</vt:i4>
      </vt:variant>
      <vt:variant>
        <vt:i4>5</vt:i4>
      </vt:variant>
      <vt:variant>
        <vt:lpwstr>https://doi.org/10.1016/j.agrformet.2022.109288</vt:lpwstr>
      </vt:variant>
      <vt:variant>
        <vt:lpwstr/>
      </vt:variant>
      <vt:variant>
        <vt:i4>4915212</vt:i4>
      </vt:variant>
      <vt:variant>
        <vt:i4>306</vt:i4>
      </vt:variant>
      <vt:variant>
        <vt:i4>0</vt:i4>
      </vt:variant>
      <vt:variant>
        <vt:i4>5</vt:i4>
      </vt:variant>
      <vt:variant>
        <vt:lpwstr>https://doi.org/10.1002/2017GL073733</vt:lpwstr>
      </vt:variant>
      <vt:variant>
        <vt:lpwstr/>
      </vt:variant>
      <vt:variant>
        <vt:i4>4849732</vt:i4>
      </vt:variant>
      <vt:variant>
        <vt:i4>303</vt:i4>
      </vt:variant>
      <vt:variant>
        <vt:i4>0</vt:i4>
      </vt:variant>
      <vt:variant>
        <vt:i4>5</vt:i4>
      </vt:variant>
      <vt:variant>
        <vt:lpwstr>https://doi.org/10.1175/JHM532.1</vt:lpwstr>
      </vt:variant>
      <vt:variant>
        <vt:lpwstr/>
      </vt:variant>
      <vt:variant>
        <vt:i4>5898334</vt:i4>
      </vt:variant>
      <vt:variant>
        <vt:i4>300</vt:i4>
      </vt:variant>
      <vt:variant>
        <vt:i4>0</vt:i4>
      </vt:variant>
      <vt:variant>
        <vt:i4>5</vt:i4>
      </vt:variant>
      <vt:variant>
        <vt:lpwstr>https://doi.org/10.1111/gcb.12077</vt:lpwstr>
      </vt:variant>
      <vt:variant>
        <vt:lpwstr/>
      </vt:variant>
      <vt:variant>
        <vt:i4>2949179</vt:i4>
      </vt:variant>
      <vt:variant>
        <vt:i4>297</vt:i4>
      </vt:variant>
      <vt:variant>
        <vt:i4>0</vt:i4>
      </vt:variant>
      <vt:variant>
        <vt:i4>5</vt:i4>
      </vt:variant>
      <vt:variant>
        <vt:lpwstr>https://doi.org/10.1038/s43247-023-00826-1</vt:lpwstr>
      </vt:variant>
      <vt:variant>
        <vt:lpwstr/>
      </vt:variant>
      <vt:variant>
        <vt:i4>6488104</vt:i4>
      </vt:variant>
      <vt:variant>
        <vt:i4>294</vt:i4>
      </vt:variant>
      <vt:variant>
        <vt:i4>0</vt:i4>
      </vt:variant>
      <vt:variant>
        <vt:i4>5</vt:i4>
      </vt:variant>
      <vt:variant>
        <vt:lpwstr>https://doi.org/10.1175/JHM-D-18-0198.1</vt:lpwstr>
      </vt:variant>
      <vt:variant>
        <vt:lpwstr/>
      </vt:variant>
      <vt:variant>
        <vt:i4>131149</vt:i4>
      </vt:variant>
      <vt:variant>
        <vt:i4>291</vt:i4>
      </vt:variant>
      <vt:variant>
        <vt:i4>0</vt:i4>
      </vt:variant>
      <vt:variant>
        <vt:i4>5</vt:i4>
      </vt:variant>
      <vt:variant>
        <vt:lpwstr>https://doi.org/10.1088/2515-7620/ab50ca</vt:lpwstr>
      </vt:variant>
      <vt:variant>
        <vt:lpwstr/>
      </vt:variant>
      <vt:variant>
        <vt:i4>2752562</vt:i4>
      </vt:variant>
      <vt:variant>
        <vt:i4>288</vt:i4>
      </vt:variant>
      <vt:variant>
        <vt:i4>0</vt:i4>
      </vt:variant>
      <vt:variant>
        <vt:i4>5</vt:i4>
      </vt:variant>
      <vt:variant>
        <vt:lpwstr>https://doi.org/https:/doi.org/10.1016/j.rsase.2022.100770</vt:lpwstr>
      </vt:variant>
      <vt:variant>
        <vt:lpwstr/>
      </vt:variant>
      <vt:variant>
        <vt:i4>5374022</vt:i4>
      </vt:variant>
      <vt:variant>
        <vt:i4>285</vt:i4>
      </vt:variant>
      <vt:variant>
        <vt:i4>0</vt:i4>
      </vt:variant>
      <vt:variant>
        <vt:i4>5</vt:i4>
      </vt:variant>
      <vt:variant>
        <vt:lpwstr>https://doi.org/10.1088/1748-9326/ab9faf</vt:lpwstr>
      </vt:variant>
      <vt:variant>
        <vt:lpwstr/>
      </vt:variant>
      <vt:variant>
        <vt:i4>6946870</vt:i4>
      </vt:variant>
      <vt:variant>
        <vt:i4>282</vt:i4>
      </vt:variant>
      <vt:variant>
        <vt:i4>0</vt:i4>
      </vt:variant>
      <vt:variant>
        <vt:i4>5</vt:i4>
      </vt:variant>
      <vt:variant>
        <vt:lpwstr>https://doi.org/10.1038/s41467-021-26692-z</vt:lpwstr>
      </vt:variant>
      <vt:variant>
        <vt:lpwstr/>
      </vt:variant>
      <vt:variant>
        <vt:i4>196630</vt:i4>
      </vt:variant>
      <vt:variant>
        <vt:i4>279</vt:i4>
      </vt:variant>
      <vt:variant>
        <vt:i4>0</vt:i4>
      </vt:variant>
      <vt:variant>
        <vt:i4>5</vt:i4>
      </vt:variant>
      <vt:variant>
        <vt:lpwstr>https://doi.org/10.3390/atmos11101114</vt:lpwstr>
      </vt:variant>
      <vt:variant>
        <vt:lpwstr/>
      </vt:variant>
      <vt:variant>
        <vt:i4>5242886</vt:i4>
      </vt:variant>
      <vt:variant>
        <vt:i4>276</vt:i4>
      </vt:variant>
      <vt:variant>
        <vt:i4>0</vt:i4>
      </vt:variant>
      <vt:variant>
        <vt:i4>5</vt:i4>
      </vt:variant>
      <vt:variant>
        <vt:lpwstr>https://doi.org/10.1016/j.rse.2021.112833</vt:lpwstr>
      </vt:variant>
      <vt:variant>
        <vt:lpwstr/>
      </vt:variant>
      <vt:variant>
        <vt:i4>7209016</vt:i4>
      </vt:variant>
      <vt:variant>
        <vt:i4>273</vt:i4>
      </vt:variant>
      <vt:variant>
        <vt:i4>0</vt:i4>
      </vt:variant>
      <vt:variant>
        <vt:i4>5</vt:i4>
      </vt:variant>
      <vt:variant>
        <vt:lpwstr>https://doi.org/10.1038/nature07286</vt:lpwstr>
      </vt:variant>
      <vt:variant>
        <vt:lpwstr/>
      </vt:variant>
      <vt:variant>
        <vt:i4>3080240</vt:i4>
      </vt:variant>
      <vt:variant>
        <vt:i4>270</vt:i4>
      </vt:variant>
      <vt:variant>
        <vt:i4>0</vt:i4>
      </vt:variant>
      <vt:variant>
        <vt:i4>5</vt:i4>
      </vt:variant>
      <vt:variant>
        <vt:lpwstr>https://doi.org/10.1038/s41561-021-00698-0</vt:lpwstr>
      </vt:variant>
      <vt:variant>
        <vt:lpwstr/>
      </vt:variant>
      <vt:variant>
        <vt:i4>4194389</vt:i4>
      </vt:variant>
      <vt:variant>
        <vt:i4>267</vt:i4>
      </vt:variant>
      <vt:variant>
        <vt:i4>0</vt:i4>
      </vt:variant>
      <vt:variant>
        <vt:i4>5</vt:i4>
      </vt:variant>
      <vt:variant>
        <vt:lpwstr>https://doi.org/10.1111/nph.15899</vt:lpwstr>
      </vt:variant>
      <vt:variant>
        <vt:lpwstr/>
      </vt:variant>
      <vt:variant>
        <vt:i4>4653058</vt:i4>
      </vt:variant>
      <vt:variant>
        <vt:i4>264</vt:i4>
      </vt:variant>
      <vt:variant>
        <vt:i4>0</vt:i4>
      </vt:variant>
      <vt:variant>
        <vt:i4>5</vt:i4>
      </vt:variant>
      <vt:variant>
        <vt:lpwstr>https://doi.org/10.1029/2020GL091271</vt:lpwstr>
      </vt:variant>
      <vt:variant>
        <vt:lpwstr/>
      </vt:variant>
      <vt:variant>
        <vt:i4>786462</vt:i4>
      </vt:variant>
      <vt:variant>
        <vt:i4>261</vt:i4>
      </vt:variant>
      <vt:variant>
        <vt:i4>0</vt:i4>
      </vt:variant>
      <vt:variant>
        <vt:i4>5</vt:i4>
      </vt:variant>
      <vt:variant>
        <vt:lpwstr>https://doi.org/10.1007/s00376-023-2366-5</vt:lpwstr>
      </vt:variant>
      <vt:variant>
        <vt:lpwstr/>
      </vt:variant>
      <vt:variant>
        <vt:i4>4521988</vt:i4>
      </vt:variant>
      <vt:variant>
        <vt:i4>258</vt:i4>
      </vt:variant>
      <vt:variant>
        <vt:i4>0</vt:i4>
      </vt:variant>
      <vt:variant>
        <vt:i4>5</vt:i4>
      </vt:variant>
      <vt:variant>
        <vt:lpwstr>https://www.climate.gov/news-features/blogs/what-we-talk-about-when-we-talk-about-jet-stream-and-el-nino</vt:lpwstr>
      </vt:variant>
      <vt:variant>
        <vt:lpwstr/>
      </vt:variant>
      <vt:variant>
        <vt:i4>917577</vt:i4>
      </vt:variant>
      <vt:variant>
        <vt:i4>255</vt:i4>
      </vt:variant>
      <vt:variant>
        <vt:i4>0</vt:i4>
      </vt:variant>
      <vt:variant>
        <vt:i4>5</vt:i4>
      </vt:variant>
      <vt:variant>
        <vt:lpwstr>https://doi.org/10.4236/ijg.2013.46A2009</vt:lpwstr>
      </vt:variant>
      <vt:variant>
        <vt:lpwstr/>
      </vt:variant>
      <vt:variant>
        <vt:i4>65615</vt:i4>
      </vt:variant>
      <vt:variant>
        <vt:i4>252</vt:i4>
      </vt:variant>
      <vt:variant>
        <vt:i4>0</vt:i4>
      </vt:variant>
      <vt:variant>
        <vt:i4>5</vt:i4>
      </vt:variant>
      <vt:variant>
        <vt:lpwstr>https://doi.org/10.1088/1748-9326/ab2cc0</vt:lpwstr>
      </vt:variant>
      <vt:variant>
        <vt:lpwstr/>
      </vt:variant>
      <vt:variant>
        <vt:i4>1245262</vt:i4>
      </vt:variant>
      <vt:variant>
        <vt:i4>249</vt:i4>
      </vt:variant>
      <vt:variant>
        <vt:i4>0</vt:i4>
      </vt:variant>
      <vt:variant>
        <vt:i4>5</vt:i4>
      </vt:variant>
      <vt:variant>
        <vt:lpwstr>https://doi.org/10.5194/hess-20-2483-2016</vt:lpwstr>
      </vt:variant>
      <vt:variant>
        <vt:lpwstr/>
      </vt:variant>
      <vt:variant>
        <vt:i4>524317</vt:i4>
      </vt:variant>
      <vt:variant>
        <vt:i4>246</vt:i4>
      </vt:variant>
      <vt:variant>
        <vt:i4>0</vt:i4>
      </vt:variant>
      <vt:variant>
        <vt:i4>5</vt:i4>
      </vt:variant>
      <vt:variant>
        <vt:lpwstr>https://doi.org/10.1007/s00484-016-1218-8</vt:lpwstr>
      </vt:variant>
      <vt:variant>
        <vt:lpwstr/>
      </vt:variant>
      <vt:variant>
        <vt:i4>458776</vt:i4>
      </vt:variant>
      <vt:variant>
        <vt:i4>243</vt:i4>
      </vt:variant>
      <vt:variant>
        <vt:i4>0</vt:i4>
      </vt:variant>
      <vt:variant>
        <vt:i4>5</vt:i4>
      </vt:variant>
      <vt:variant>
        <vt:lpwstr>https://doi.org/10.1088/1748-9326/aa751c</vt:lpwstr>
      </vt:variant>
      <vt:variant>
        <vt:lpwstr/>
      </vt:variant>
      <vt:variant>
        <vt:i4>4784140</vt:i4>
      </vt:variant>
      <vt:variant>
        <vt:i4>240</vt:i4>
      </vt:variant>
      <vt:variant>
        <vt:i4>0</vt:i4>
      </vt:variant>
      <vt:variant>
        <vt:i4>5</vt:i4>
      </vt:variant>
      <vt:variant>
        <vt:lpwstr>https://doi.org/10.1002/2015GL066560</vt:lpwstr>
      </vt:variant>
      <vt:variant>
        <vt:lpwstr/>
      </vt:variant>
      <vt:variant>
        <vt:i4>6160407</vt:i4>
      </vt:variant>
      <vt:variant>
        <vt:i4>237</vt:i4>
      </vt:variant>
      <vt:variant>
        <vt:i4>0</vt:i4>
      </vt:variant>
      <vt:variant>
        <vt:i4>5</vt:i4>
      </vt:variant>
      <vt:variant>
        <vt:lpwstr>https://doi.org/10.1016/j.jhydrol.2015.01.046</vt:lpwstr>
      </vt:variant>
      <vt:variant>
        <vt:lpwstr/>
      </vt:variant>
      <vt:variant>
        <vt:i4>6553632</vt:i4>
      </vt:variant>
      <vt:variant>
        <vt:i4>234</vt:i4>
      </vt:variant>
      <vt:variant>
        <vt:i4>0</vt:i4>
      </vt:variant>
      <vt:variant>
        <vt:i4>5</vt:i4>
      </vt:variant>
      <vt:variant>
        <vt:lpwstr>https://doi.org/10.1175/JHM-D-12-0140.1</vt:lpwstr>
      </vt:variant>
      <vt:variant>
        <vt:lpwstr/>
      </vt:variant>
      <vt:variant>
        <vt:i4>1179711</vt:i4>
      </vt:variant>
      <vt:variant>
        <vt:i4>224</vt:i4>
      </vt:variant>
      <vt:variant>
        <vt:i4>0</vt:i4>
      </vt:variant>
      <vt:variant>
        <vt:i4>5</vt:i4>
      </vt:variant>
      <vt:variant>
        <vt:lpwstr/>
      </vt:variant>
      <vt:variant>
        <vt:lpwstr>_Toc165385359</vt:lpwstr>
      </vt:variant>
      <vt:variant>
        <vt:i4>1179711</vt:i4>
      </vt:variant>
      <vt:variant>
        <vt:i4>218</vt:i4>
      </vt:variant>
      <vt:variant>
        <vt:i4>0</vt:i4>
      </vt:variant>
      <vt:variant>
        <vt:i4>5</vt:i4>
      </vt:variant>
      <vt:variant>
        <vt:lpwstr/>
      </vt:variant>
      <vt:variant>
        <vt:lpwstr>_Toc165385358</vt:lpwstr>
      </vt:variant>
      <vt:variant>
        <vt:i4>1179711</vt:i4>
      </vt:variant>
      <vt:variant>
        <vt:i4>212</vt:i4>
      </vt:variant>
      <vt:variant>
        <vt:i4>0</vt:i4>
      </vt:variant>
      <vt:variant>
        <vt:i4>5</vt:i4>
      </vt:variant>
      <vt:variant>
        <vt:lpwstr/>
      </vt:variant>
      <vt:variant>
        <vt:lpwstr>_Toc165385357</vt:lpwstr>
      </vt:variant>
      <vt:variant>
        <vt:i4>1179711</vt:i4>
      </vt:variant>
      <vt:variant>
        <vt:i4>206</vt:i4>
      </vt:variant>
      <vt:variant>
        <vt:i4>0</vt:i4>
      </vt:variant>
      <vt:variant>
        <vt:i4>5</vt:i4>
      </vt:variant>
      <vt:variant>
        <vt:lpwstr/>
      </vt:variant>
      <vt:variant>
        <vt:lpwstr>_Toc165385356</vt:lpwstr>
      </vt:variant>
      <vt:variant>
        <vt:i4>1179711</vt:i4>
      </vt:variant>
      <vt:variant>
        <vt:i4>200</vt:i4>
      </vt:variant>
      <vt:variant>
        <vt:i4>0</vt:i4>
      </vt:variant>
      <vt:variant>
        <vt:i4>5</vt:i4>
      </vt:variant>
      <vt:variant>
        <vt:lpwstr/>
      </vt:variant>
      <vt:variant>
        <vt:lpwstr>_Toc165385355</vt:lpwstr>
      </vt:variant>
      <vt:variant>
        <vt:i4>1179711</vt:i4>
      </vt:variant>
      <vt:variant>
        <vt:i4>194</vt:i4>
      </vt:variant>
      <vt:variant>
        <vt:i4>0</vt:i4>
      </vt:variant>
      <vt:variant>
        <vt:i4>5</vt:i4>
      </vt:variant>
      <vt:variant>
        <vt:lpwstr/>
      </vt:variant>
      <vt:variant>
        <vt:lpwstr>_Toc165385354</vt:lpwstr>
      </vt:variant>
      <vt:variant>
        <vt:i4>1179711</vt:i4>
      </vt:variant>
      <vt:variant>
        <vt:i4>188</vt:i4>
      </vt:variant>
      <vt:variant>
        <vt:i4>0</vt:i4>
      </vt:variant>
      <vt:variant>
        <vt:i4>5</vt:i4>
      </vt:variant>
      <vt:variant>
        <vt:lpwstr/>
      </vt:variant>
      <vt:variant>
        <vt:lpwstr>_Toc165385353</vt:lpwstr>
      </vt:variant>
      <vt:variant>
        <vt:i4>1179711</vt:i4>
      </vt:variant>
      <vt:variant>
        <vt:i4>182</vt:i4>
      </vt:variant>
      <vt:variant>
        <vt:i4>0</vt:i4>
      </vt:variant>
      <vt:variant>
        <vt:i4>5</vt:i4>
      </vt:variant>
      <vt:variant>
        <vt:lpwstr/>
      </vt:variant>
      <vt:variant>
        <vt:lpwstr>_Toc165385352</vt:lpwstr>
      </vt:variant>
      <vt:variant>
        <vt:i4>1179711</vt:i4>
      </vt:variant>
      <vt:variant>
        <vt:i4>176</vt:i4>
      </vt:variant>
      <vt:variant>
        <vt:i4>0</vt:i4>
      </vt:variant>
      <vt:variant>
        <vt:i4>5</vt:i4>
      </vt:variant>
      <vt:variant>
        <vt:lpwstr/>
      </vt:variant>
      <vt:variant>
        <vt:lpwstr>_Toc165385351</vt:lpwstr>
      </vt:variant>
      <vt:variant>
        <vt:i4>1179711</vt:i4>
      </vt:variant>
      <vt:variant>
        <vt:i4>170</vt:i4>
      </vt:variant>
      <vt:variant>
        <vt:i4>0</vt:i4>
      </vt:variant>
      <vt:variant>
        <vt:i4>5</vt:i4>
      </vt:variant>
      <vt:variant>
        <vt:lpwstr/>
      </vt:variant>
      <vt:variant>
        <vt:lpwstr>_Toc165385350</vt:lpwstr>
      </vt:variant>
      <vt:variant>
        <vt:i4>1245247</vt:i4>
      </vt:variant>
      <vt:variant>
        <vt:i4>164</vt:i4>
      </vt:variant>
      <vt:variant>
        <vt:i4>0</vt:i4>
      </vt:variant>
      <vt:variant>
        <vt:i4>5</vt:i4>
      </vt:variant>
      <vt:variant>
        <vt:lpwstr/>
      </vt:variant>
      <vt:variant>
        <vt:lpwstr>_Toc165385349</vt:lpwstr>
      </vt:variant>
      <vt:variant>
        <vt:i4>1245247</vt:i4>
      </vt:variant>
      <vt:variant>
        <vt:i4>158</vt:i4>
      </vt:variant>
      <vt:variant>
        <vt:i4>0</vt:i4>
      </vt:variant>
      <vt:variant>
        <vt:i4>5</vt:i4>
      </vt:variant>
      <vt:variant>
        <vt:lpwstr/>
      </vt:variant>
      <vt:variant>
        <vt:lpwstr>_Toc165385348</vt:lpwstr>
      </vt:variant>
      <vt:variant>
        <vt:i4>1245247</vt:i4>
      </vt:variant>
      <vt:variant>
        <vt:i4>152</vt:i4>
      </vt:variant>
      <vt:variant>
        <vt:i4>0</vt:i4>
      </vt:variant>
      <vt:variant>
        <vt:i4>5</vt:i4>
      </vt:variant>
      <vt:variant>
        <vt:lpwstr/>
      </vt:variant>
      <vt:variant>
        <vt:lpwstr>_Toc165385347</vt:lpwstr>
      </vt:variant>
      <vt:variant>
        <vt:i4>1245247</vt:i4>
      </vt:variant>
      <vt:variant>
        <vt:i4>146</vt:i4>
      </vt:variant>
      <vt:variant>
        <vt:i4>0</vt:i4>
      </vt:variant>
      <vt:variant>
        <vt:i4>5</vt:i4>
      </vt:variant>
      <vt:variant>
        <vt:lpwstr/>
      </vt:variant>
      <vt:variant>
        <vt:lpwstr>_Toc165385346</vt:lpwstr>
      </vt:variant>
      <vt:variant>
        <vt:i4>1245247</vt:i4>
      </vt:variant>
      <vt:variant>
        <vt:i4>140</vt:i4>
      </vt:variant>
      <vt:variant>
        <vt:i4>0</vt:i4>
      </vt:variant>
      <vt:variant>
        <vt:i4>5</vt:i4>
      </vt:variant>
      <vt:variant>
        <vt:lpwstr/>
      </vt:variant>
      <vt:variant>
        <vt:lpwstr>_Toc165385345</vt:lpwstr>
      </vt:variant>
      <vt:variant>
        <vt:i4>1245247</vt:i4>
      </vt:variant>
      <vt:variant>
        <vt:i4>134</vt:i4>
      </vt:variant>
      <vt:variant>
        <vt:i4>0</vt:i4>
      </vt:variant>
      <vt:variant>
        <vt:i4>5</vt:i4>
      </vt:variant>
      <vt:variant>
        <vt:lpwstr/>
      </vt:variant>
      <vt:variant>
        <vt:lpwstr>_Toc165385344</vt:lpwstr>
      </vt:variant>
      <vt:variant>
        <vt:i4>1245247</vt:i4>
      </vt:variant>
      <vt:variant>
        <vt:i4>128</vt:i4>
      </vt:variant>
      <vt:variant>
        <vt:i4>0</vt:i4>
      </vt:variant>
      <vt:variant>
        <vt:i4>5</vt:i4>
      </vt:variant>
      <vt:variant>
        <vt:lpwstr/>
      </vt:variant>
      <vt:variant>
        <vt:lpwstr>_Toc165385343</vt:lpwstr>
      </vt:variant>
      <vt:variant>
        <vt:i4>1245247</vt:i4>
      </vt:variant>
      <vt:variant>
        <vt:i4>122</vt:i4>
      </vt:variant>
      <vt:variant>
        <vt:i4>0</vt:i4>
      </vt:variant>
      <vt:variant>
        <vt:i4>5</vt:i4>
      </vt:variant>
      <vt:variant>
        <vt:lpwstr/>
      </vt:variant>
      <vt:variant>
        <vt:lpwstr>_Toc165385342</vt:lpwstr>
      </vt:variant>
      <vt:variant>
        <vt:i4>1245247</vt:i4>
      </vt:variant>
      <vt:variant>
        <vt:i4>116</vt:i4>
      </vt:variant>
      <vt:variant>
        <vt:i4>0</vt:i4>
      </vt:variant>
      <vt:variant>
        <vt:i4>5</vt:i4>
      </vt:variant>
      <vt:variant>
        <vt:lpwstr/>
      </vt:variant>
      <vt:variant>
        <vt:lpwstr>_Toc165385341</vt:lpwstr>
      </vt:variant>
      <vt:variant>
        <vt:i4>1245247</vt:i4>
      </vt:variant>
      <vt:variant>
        <vt:i4>110</vt:i4>
      </vt:variant>
      <vt:variant>
        <vt:i4>0</vt:i4>
      </vt:variant>
      <vt:variant>
        <vt:i4>5</vt:i4>
      </vt:variant>
      <vt:variant>
        <vt:lpwstr/>
      </vt:variant>
      <vt:variant>
        <vt:lpwstr>_Toc165385340</vt:lpwstr>
      </vt:variant>
      <vt:variant>
        <vt:i4>1310783</vt:i4>
      </vt:variant>
      <vt:variant>
        <vt:i4>104</vt:i4>
      </vt:variant>
      <vt:variant>
        <vt:i4>0</vt:i4>
      </vt:variant>
      <vt:variant>
        <vt:i4>5</vt:i4>
      </vt:variant>
      <vt:variant>
        <vt:lpwstr/>
      </vt:variant>
      <vt:variant>
        <vt:lpwstr>_Toc165385339</vt:lpwstr>
      </vt:variant>
      <vt:variant>
        <vt:i4>1310783</vt:i4>
      </vt:variant>
      <vt:variant>
        <vt:i4>98</vt:i4>
      </vt:variant>
      <vt:variant>
        <vt:i4>0</vt:i4>
      </vt:variant>
      <vt:variant>
        <vt:i4>5</vt:i4>
      </vt:variant>
      <vt:variant>
        <vt:lpwstr/>
      </vt:variant>
      <vt:variant>
        <vt:lpwstr>_Toc165385338</vt:lpwstr>
      </vt:variant>
      <vt:variant>
        <vt:i4>1310783</vt:i4>
      </vt:variant>
      <vt:variant>
        <vt:i4>92</vt:i4>
      </vt:variant>
      <vt:variant>
        <vt:i4>0</vt:i4>
      </vt:variant>
      <vt:variant>
        <vt:i4>5</vt:i4>
      </vt:variant>
      <vt:variant>
        <vt:lpwstr/>
      </vt:variant>
      <vt:variant>
        <vt:lpwstr>_Toc165385337</vt:lpwstr>
      </vt:variant>
      <vt:variant>
        <vt:i4>1310783</vt:i4>
      </vt:variant>
      <vt:variant>
        <vt:i4>86</vt:i4>
      </vt:variant>
      <vt:variant>
        <vt:i4>0</vt:i4>
      </vt:variant>
      <vt:variant>
        <vt:i4>5</vt:i4>
      </vt:variant>
      <vt:variant>
        <vt:lpwstr/>
      </vt:variant>
      <vt:variant>
        <vt:lpwstr>_Toc165385336</vt:lpwstr>
      </vt:variant>
      <vt:variant>
        <vt:i4>1310783</vt:i4>
      </vt:variant>
      <vt:variant>
        <vt:i4>80</vt:i4>
      </vt:variant>
      <vt:variant>
        <vt:i4>0</vt:i4>
      </vt:variant>
      <vt:variant>
        <vt:i4>5</vt:i4>
      </vt:variant>
      <vt:variant>
        <vt:lpwstr/>
      </vt:variant>
      <vt:variant>
        <vt:lpwstr>_Toc165385335</vt:lpwstr>
      </vt:variant>
      <vt:variant>
        <vt:i4>1310783</vt:i4>
      </vt:variant>
      <vt:variant>
        <vt:i4>74</vt:i4>
      </vt:variant>
      <vt:variant>
        <vt:i4>0</vt:i4>
      </vt:variant>
      <vt:variant>
        <vt:i4>5</vt:i4>
      </vt:variant>
      <vt:variant>
        <vt:lpwstr/>
      </vt:variant>
      <vt:variant>
        <vt:lpwstr>_Toc165385334</vt:lpwstr>
      </vt:variant>
      <vt:variant>
        <vt:i4>1310783</vt:i4>
      </vt:variant>
      <vt:variant>
        <vt:i4>68</vt:i4>
      </vt:variant>
      <vt:variant>
        <vt:i4>0</vt:i4>
      </vt:variant>
      <vt:variant>
        <vt:i4>5</vt:i4>
      </vt:variant>
      <vt:variant>
        <vt:lpwstr/>
      </vt:variant>
      <vt:variant>
        <vt:lpwstr>_Toc165385333</vt:lpwstr>
      </vt:variant>
      <vt:variant>
        <vt:i4>1310783</vt:i4>
      </vt:variant>
      <vt:variant>
        <vt:i4>62</vt:i4>
      </vt:variant>
      <vt:variant>
        <vt:i4>0</vt:i4>
      </vt:variant>
      <vt:variant>
        <vt:i4>5</vt:i4>
      </vt:variant>
      <vt:variant>
        <vt:lpwstr/>
      </vt:variant>
      <vt:variant>
        <vt:lpwstr>_Toc165385332</vt:lpwstr>
      </vt:variant>
      <vt:variant>
        <vt:i4>1310783</vt:i4>
      </vt:variant>
      <vt:variant>
        <vt:i4>56</vt:i4>
      </vt:variant>
      <vt:variant>
        <vt:i4>0</vt:i4>
      </vt:variant>
      <vt:variant>
        <vt:i4>5</vt:i4>
      </vt:variant>
      <vt:variant>
        <vt:lpwstr/>
      </vt:variant>
      <vt:variant>
        <vt:lpwstr>_Toc165385331</vt:lpwstr>
      </vt:variant>
      <vt:variant>
        <vt:i4>1310783</vt:i4>
      </vt:variant>
      <vt:variant>
        <vt:i4>50</vt:i4>
      </vt:variant>
      <vt:variant>
        <vt:i4>0</vt:i4>
      </vt:variant>
      <vt:variant>
        <vt:i4>5</vt:i4>
      </vt:variant>
      <vt:variant>
        <vt:lpwstr/>
      </vt:variant>
      <vt:variant>
        <vt:lpwstr>_Toc165385330</vt:lpwstr>
      </vt:variant>
      <vt:variant>
        <vt:i4>1376319</vt:i4>
      </vt:variant>
      <vt:variant>
        <vt:i4>44</vt:i4>
      </vt:variant>
      <vt:variant>
        <vt:i4>0</vt:i4>
      </vt:variant>
      <vt:variant>
        <vt:i4>5</vt:i4>
      </vt:variant>
      <vt:variant>
        <vt:lpwstr/>
      </vt:variant>
      <vt:variant>
        <vt:lpwstr>_Toc165385329</vt:lpwstr>
      </vt:variant>
      <vt:variant>
        <vt:i4>1376319</vt:i4>
      </vt:variant>
      <vt:variant>
        <vt:i4>38</vt:i4>
      </vt:variant>
      <vt:variant>
        <vt:i4>0</vt:i4>
      </vt:variant>
      <vt:variant>
        <vt:i4>5</vt:i4>
      </vt:variant>
      <vt:variant>
        <vt:lpwstr/>
      </vt:variant>
      <vt:variant>
        <vt:lpwstr>_Toc165385328</vt:lpwstr>
      </vt:variant>
      <vt:variant>
        <vt:i4>1376319</vt:i4>
      </vt:variant>
      <vt:variant>
        <vt:i4>32</vt:i4>
      </vt:variant>
      <vt:variant>
        <vt:i4>0</vt:i4>
      </vt:variant>
      <vt:variant>
        <vt:i4>5</vt:i4>
      </vt:variant>
      <vt:variant>
        <vt:lpwstr/>
      </vt:variant>
      <vt:variant>
        <vt:lpwstr>_Toc165385327</vt:lpwstr>
      </vt:variant>
      <vt:variant>
        <vt:i4>1376319</vt:i4>
      </vt:variant>
      <vt:variant>
        <vt:i4>26</vt:i4>
      </vt:variant>
      <vt:variant>
        <vt:i4>0</vt:i4>
      </vt:variant>
      <vt:variant>
        <vt:i4>5</vt:i4>
      </vt:variant>
      <vt:variant>
        <vt:lpwstr/>
      </vt:variant>
      <vt:variant>
        <vt:lpwstr>_Toc165385326</vt:lpwstr>
      </vt:variant>
      <vt:variant>
        <vt:i4>1376319</vt:i4>
      </vt:variant>
      <vt:variant>
        <vt:i4>20</vt:i4>
      </vt:variant>
      <vt:variant>
        <vt:i4>0</vt:i4>
      </vt:variant>
      <vt:variant>
        <vt:i4>5</vt:i4>
      </vt:variant>
      <vt:variant>
        <vt:lpwstr/>
      </vt:variant>
      <vt:variant>
        <vt:lpwstr>_Toc165385325</vt:lpwstr>
      </vt:variant>
      <vt:variant>
        <vt:i4>1376319</vt:i4>
      </vt:variant>
      <vt:variant>
        <vt:i4>14</vt:i4>
      </vt:variant>
      <vt:variant>
        <vt:i4>0</vt:i4>
      </vt:variant>
      <vt:variant>
        <vt:i4>5</vt:i4>
      </vt:variant>
      <vt:variant>
        <vt:lpwstr/>
      </vt:variant>
      <vt:variant>
        <vt:lpwstr>_Toc165385324</vt:lpwstr>
      </vt:variant>
      <vt:variant>
        <vt:i4>1376319</vt:i4>
      </vt:variant>
      <vt:variant>
        <vt:i4>8</vt:i4>
      </vt:variant>
      <vt:variant>
        <vt:i4>0</vt:i4>
      </vt:variant>
      <vt:variant>
        <vt:i4>5</vt:i4>
      </vt:variant>
      <vt:variant>
        <vt:lpwstr/>
      </vt:variant>
      <vt:variant>
        <vt:lpwstr>_Toc165385323</vt:lpwstr>
      </vt:variant>
      <vt:variant>
        <vt:i4>1376319</vt:i4>
      </vt:variant>
      <vt:variant>
        <vt:i4>2</vt:i4>
      </vt:variant>
      <vt:variant>
        <vt:i4>0</vt:i4>
      </vt:variant>
      <vt:variant>
        <vt:i4>5</vt:i4>
      </vt:variant>
      <vt:variant>
        <vt:lpwstr/>
      </vt:variant>
      <vt:variant>
        <vt:lpwstr>_Toc165385322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2024-05-16T22:17:00Z</dcterms:created>
  <dcterms:modified xsi:type="dcterms:W3CDTF">2024-05-22T23:29:00Z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0x010100736885B3244F9C46884B70929CBD228B</vt:lpwstr>
  </property>
</Properties>
</file>