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B0E4C2" w14:textId="2EB2180B" w:rsidR="00936396" w:rsidRPr="0008176F" w:rsidRDefault="00936396" w:rsidP="00234628">
      <w:pPr>
        <w:pStyle w:val="NoSpacing"/>
        <w:ind w:firstLine="0"/>
        <w:jc w:val="center"/>
        <w:rPr>
          <w:caps/>
        </w:rPr>
      </w:pPr>
      <w:bookmarkStart w:id="0" w:name="_Hlk34582042"/>
      <w:bookmarkStart w:id="1" w:name="_Hlk524084414"/>
      <w:bookmarkEnd w:id="0"/>
      <w:r w:rsidRPr="0008176F">
        <w:rPr>
          <w:caps/>
        </w:rPr>
        <w:t>University of Oklahoma</w:t>
      </w:r>
    </w:p>
    <w:p w14:paraId="4044E255" w14:textId="77777777" w:rsidR="00936396" w:rsidRPr="0008176F" w:rsidRDefault="00936396" w:rsidP="00234628">
      <w:pPr>
        <w:pStyle w:val="NoSpacing"/>
        <w:ind w:firstLine="0"/>
        <w:jc w:val="center"/>
        <w:rPr>
          <w:caps/>
        </w:rPr>
      </w:pPr>
    </w:p>
    <w:p w14:paraId="2DABBA76" w14:textId="1E9E01A7" w:rsidR="00936396" w:rsidRPr="0008176F" w:rsidRDefault="00936396" w:rsidP="00234628">
      <w:pPr>
        <w:pStyle w:val="NoSpacing"/>
        <w:ind w:firstLine="0"/>
        <w:jc w:val="center"/>
        <w:rPr>
          <w:caps/>
        </w:rPr>
      </w:pPr>
      <w:r w:rsidRPr="0008176F">
        <w:rPr>
          <w:caps/>
        </w:rPr>
        <w:t>Graduate College</w:t>
      </w:r>
    </w:p>
    <w:p w14:paraId="301D03B4" w14:textId="77777777" w:rsidR="00936396" w:rsidRPr="0008176F" w:rsidRDefault="00936396" w:rsidP="00234628">
      <w:pPr>
        <w:pStyle w:val="NoSpacing"/>
        <w:ind w:firstLine="0"/>
        <w:jc w:val="center"/>
        <w:rPr>
          <w:caps/>
        </w:rPr>
      </w:pPr>
    </w:p>
    <w:p w14:paraId="6423EB20" w14:textId="77777777" w:rsidR="00936396" w:rsidRPr="0008176F" w:rsidRDefault="00936396" w:rsidP="00234628">
      <w:pPr>
        <w:pStyle w:val="NoSpacing"/>
        <w:ind w:firstLine="0"/>
        <w:jc w:val="center"/>
        <w:rPr>
          <w:caps/>
        </w:rPr>
      </w:pPr>
    </w:p>
    <w:p w14:paraId="5100298E" w14:textId="77777777" w:rsidR="00936396" w:rsidRPr="0008176F" w:rsidRDefault="00936396" w:rsidP="00234628">
      <w:pPr>
        <w:pStyle w:val="NoSpacing"/>
        <w:ind w:firstLine="0"/>
        <w:jc w:val="center"/>
        <w:rPr>
          <w:caps/>
        </w:rPr>
      </w:pPr>
    </w:p>
    <w:p w14:paraId="0E46FAE4" w14:textId="77777777" w:rsidR="00936396" w:rsidRPr="0008176F" w:rsidRDefault="00936396" w:rsidP="00234628">
      <w:pPr>
        <w:pStyle w:val="NoSpacing"/>
        <w:ind w:firstLine="0"/>
        <w:jc w:val="center"/>
        <w:rPr>
          <w:caps/>
        </w:rPr>
      </w:pPr>
    </w:p>
    <w:p w14:paraId="5413A92F" w14:textId="77777777" w:rsidR="00936396" w:rsidRPr="0008176F" w:rsidRDefault="00936396" w:rsidP="00234628">
      <w:pPr>
        <w:pStyle w:val="NoSpacing"/>
        <w:ind w:firstLine="0"/>
        <w:jc w:val="center"/>
        <w:rPr>
          <w:caps/>
        </w:rPr>
      </w:pPr>
    </w:p>
    <w:p w14:paraId="114E5E4C" w14:textId="77777777" w:rsidR="00936396" w:rsidRPr="0008176F" w:rsidRDefault="00936396" w:rsidP="00234628">
      <w:pPr>
        <w:pStyle w:val="NoSpacing"/>
        <w:ind w:firstLine="0"/>
        <w:jc w:val="center"/>
        <w:rPr>
          <w:caps/>
        </w:rPr>
      </w:pPr>
    </w:p>
    <w:p w14:paraId="06844482" w14:textId="77777777" w:rsidR="00936396" w:rsidRPr="0008176F" w:rsidRDefault="00936396" w:rsidP="00234628">
      <w:pPr>
        <w:pStyle w:val="NoSpacing"/>
        <w:ind w:firstLine="0"/>
        <w:jc w:val="center"/>
        <w:rPr>
          <w:caps/>
        </w:rPr>
      </w:pPr>
    </w:p>
    <w:p w14:paraId="1B44D9DD" w14:textId="4C92F824" w:rsidR="00936396" w:rsidRPr="00936396" w:rsidRDefault="00936396" w:rsidP="00234628">
      <w:pPr>
        <w:pStyle w:val="NoSpacing"/>
        <w:spacing w:line="480" w:lineRule="auto"/>
        <w:ind w:firstLine="0"/>
        <w:jc w:val="center"/>
        <w:rPr>
          <w:iCs/>
          <w:caps/>
        </w:rPr>
      </w:pPr>
      <w:r w:rsidRPr="00936396">
        <w:rPr>
          <w:iCs/>
          <w:caps/>
        </w:rPr>
        <w:t xml:space="preserve">Interaction of climate and space in variation of the functional niche of freshwater mussels (Family: Unionidae)  </w:t>
      </w:r>
    </w:p>
    <w:p w14:paraId="3B66B453" w14:textId="77777777" w:rsidR="00936396" w:rsidRPr="0008176F" w:rsidRDefault="00936396" w:rsidP="00234628">
      <w:pPr>
        <w:pStyle w:val="NoSpacing"/>
        <w:ind w:firstLine="0"/>
        <w:jc w:val="center"/>
        <w:rPr>
          <w:caps/>
        </w:rPr>
      </w:pPr>
    </w:p>
    <w:p w14:paraId="6E20A11A" w14:textId="77777777" w:rsidR="00936396" w:rsidRPr="0008176F" w:rsidRDefault="00936396" w:rsidP="00234628">
      <w:pPr>
        <w:pStyle w:val="NoSpacing"/>
        <w:ind w:firstLine="0"/>
        <w:jc w:val="center"/>
        <w:rPr>
          <w:caps/>
        </w:rPr>
      </w:pPr>
    </w:p>
    <w:p w14:paraId="74D15130" w14:textId="77777777" w:rsidR="00936396" w:rsidRPr="0008176F" w:rsidRDefault="00936396" w:rsidP="00234628">
      <w:pPr>
        <w:pStyle w:val="NoSpacing"/>
        <w:ind w:firstLine="0"/>
        <w:jc w:val="center"/>
        <w:rPr>
          <w:caps/>
        </w:rPr>
      </w:pPr>
    </w:p>
    <w:p w14:paraId="1D248A43" w14:textId="77777777" w:rsidR="00936396" w:rsidRPr="0008176F" w:rsidRDefault="00936396" w:rsidP="00234628">
      <w:pPr>
        <w:pStyle w:val="NoSpacing"/>
        <w:ind w:firstLine="0"/>
        <w:jc w:val="center"/>
        <w:rPr>
          <w:caps/>
        </w:rPr>
      </w:pPr>
    </w:p>
    <w:p w14:paraId="1DD8EE81" w14:textId="77777777" w:rsidR="00936396" w:rsidRPr="0008176F" w:rsidRDefault="00936396" w:rsidP="00234628">
      <w:pPr>
        <w:pStyle w:val="NoSpacing"/>
        <w:ind w:firstLine="0"/>
        <w:jc w:val="center"/>
        <w:rPr>
          <w:caps/>
        </w:rPr>
      </w:pPr>
    </w:p>
    <w:p w14:paraId="26428D40" w14:textId="77777777" w:rsidR="00936396" w:rsidRPr="0008176F" w:rsidRDefault="00936396" w:rsidP="00234628">
      <w:pPr>
        <w:pStyle w:val="NoSpacing"/>
        <w:ind w:firstLine="0"/>
        <w:jc w:val="center"/>
        <w:rPr>
          <w:caps/>
        </w:rPr>
      </w:pPr>
    </w:p>
    <w:p w14:paraId="6231A78A" w14:textId="213309BB" w:rsidR="00936396" w:rsidRPr="0008176F" w:rsidRDefault="00936396" w:rsidP="00234628">
      <w:pPr>
        <w:pStyle w:val="NoSpacing"/>
        <w:ind w:firstLine="0"/>
        <w:jc w:val="center"/>
        <w:rPr>
          <w:caps/>
        </w:rPr>
      </w:pPr>
      <w:r w:rsidRPr="0008176F">
        <w:rPr>
          <w:caps/>
        </w:rPr>
        <w:t xml:space="preserve">A </w:t>
      </w:r>
      <w:r>
        <w:rPr>
          <w:caps/>
        </w:rPr>
        <w:t>Dissertation</w:t>
      </w:r>
    </w:p>
    <w:p w14:paraId="25F54A6D" w14:textId="77777777" w:rsidR="00936396" w:rsidRPr="0008176F" w:rsidRDefault="00936396" w:rsidP="00234628">
      <w:pPr>
        <w:pStyle w:val="NoSpacing"/>
        <w:ind w:firstLine="0"/>
        <w:jc w:val="center"/>
        <w:rPr>
          <w:caps/>
        </w:rPr>
      </w:pPr>
    </w:p>
    <w:p w14:paraId="4E3503A6" w14:textId="238436CF" w:rsidR="00936396" w:rsidRPr="0008176F" w:rsidRDefault="00936396" w:rsidP="00234628">
      <w:pPr>
        <w:pStyle w:val="NoSpacing"/>
        <w:ind w:firstLine="0"/>
        <w:jc w:val="center"/>
        <w:rPr>
          <w:caps/>
        </w:rPr>
      </w:pPr>
      <w:r w:rsidRPr="0008176F">
        <w:rPr>
          <w:caps/>
        </w:rPr>
        <w:t>submitted to the Graduate Faculty</w:t>
      </w:r>
    </w:p>
    <w:p w14:paraId="62D9DF27" w14:textId="77777777" w:rsidR="00936396" w:rsidRDefault="00936396" w:rsidP="00234628">
      <w:pPr>
        <w:pStyle w:val="NoSpacing"/>
        <w:ind w:firstLine="0"/>
        <w:jc w:val="center"/>
      </w:pPr>
    </w:p>
    <w:p w14:paraId="5B52D1EE" w14:textId="77777777" w:rsidR="00936396" w:rsidRDefault="00936396" w:rsidP="00234628">
      <w:pPr>
        <w:pStyle w:val="NoSpacing"/>
        <w:ind w:firstLine="0"/>
        <w:jc w:val="center"/>
      </w:pPr>
      <w:r>
        <w:t>in partial fulfillment of the requirements for the</w:t>
      </w:r>
    </w:p>
    <w:p w14:paraId="134C6D7B" w14:textId="77777777" w:rsidR="00936396" w:rsidRDefault="00936396" w:rsidP="00234628">
      <w:pPr>
        <w:pStyle w:val="NoSpacing"/>
        <w:ind w:firstLine="0"/>
        <w:jc w:val="center"/>
      </w:pPr>
    </w:p>
    <w:p w14:paraId="7610CF3D" w14:textId="1EF120CE" w:rsidR="00936396" w:rsidRDefault="00936396" w:rsidP="00234628">
      <w:pPr>
        <w:pStyle w:val="NoSpacing"/>
        <w:ind w:firstLine="0"/>
        <w:jc w:val="center"/>
      </w:pPr>
      <w:r>
        <w:t>Degree of</w:t>
      </w:r>
    </w:p>
    <w:p w14:paraId="7DEB42E7" w14:textId="77777777" w:rsidR="00936396" w:rsidRDefault="00936396" w:rsidP="00234628">
      <w:pPr>
        <w:pStyle w:val="NoSpacing"/>
        <w:ind w:firstLine="0"/>
        <w:jc w:val="center"/>
      </w:pPr>
    </w:p>
    <w:p w14:paraId="45729FEA" w14:textId="118E0920" w:rsidR="00936396" w:rsidRDefault="00936396" w:rsidP="00234628">
      <w:pPr>
        <w:pStyle w:val="NoSpacing"/>
        <w:spacing w:line="480" w:lineRule="auto"/>
        <w:ind w:firstLine="0"/>
        <w:jc w:val="center"/>
        <w:rPr>
          <w:caps/>
        </w:rPr>
      </w:pPr>
      <w:r>
        <w:rPr>
          <w:caps/>
        </w:rPr>
        <w:t>Doctor of Philosophy</w:t>
      </w:r>
    </w:p>
    <w:p w14:paraId="596DA18F" w14:textId="77777777" w:rsidR="00936396" w:rsidRDefault="00936396" w:rsidP="00234628">
      <w:pPr>
        <w:pStyle w:val="NoSpacing"/>
        <w:ind w:firstLine="0"/>
        <w:jc w:val="center"/>
      </w:pPr>
    </w:p>
    <w:p w14:paraId="5DDBC4B6" w14:textId="77777777" w:rsidR="00936396" w:rsidRDefault="00936396" w:rsidP="00234628">
      <w:pPr>
        <w:pStyle w:val="NoSpacing"/>
        <w:ind w:firstLine="0"/>
        <w:jc w:val="center"/>
      </w:pPr>
    </w:p>
    <w:p w14:paraId="53166B2F" w14:textId="77777777" w:rsidR="00936396" w:rsidRDefault="00936396" w:rsidP="00234628">
      <w:pPr>
        <w:pStyle w:val="NoSpacing"/>
        <w:ind w:firstLine="0"/>
        <w:jc w:val="center"/>
      </w:pPr>
    </w:p>
    <w:p w14:paraId="1E1AC796" w14:textId="77777777" w:rsidR="00936396" w:rsidRDefault="00936396" w:rsidP="00234628">
      <w:pPr>
        <w:pStyle w:val="NoSpacing"/>
        <w:ind w:firstLine="0"/>
        <w:jc w:val="center"/>
      </w:pPr>
    </w:p>
    <w:p w14:paraId="04679359" w14:textId="77777777" w:rsidR="00936396" w:rsidRDefault="00936396" w:rsidP="00234628">
      <w:pPr>
        <w:pStyle w:val="NoSpacing"/>
        <w:ind w:firstLine="0"/>
        <w:jc w:val="center"/>
      </w:pPr>
    </w:p>
    <w:p w14:paraId="148C663F" w14:textId="77777777" w:rsidR="00936396" w:rsidRDefault="00936396" w:rsidP="00234628">
      <w:pPr>
        <w:pStyle w:val="NoSpacing"/>
        <w:ind w:firstLine="0"/>
        <w:jc w:val="center"/>
      </w:pPr>
    </w:p>
    <w:p w14:paraId="693B391B" w14:textId="77777777" w:rsidR="00936396" w:rsidRDefault="00936396" w:rsidP="00234628">
      <w:pPr>
        <w:pStyle w:val="NoSpacing"/>
        <w:ind w:firstLine="0"/>
        <w:jc w:val="center"/>
      </w:pPr>
    </w:p>
    <w:p w14:paraId="200A9FD2" w14:textId="77777777" w:rsidR="00936396" w:rsidRDefault="00936396" w:rsidP="00234628">
      <w:pPr>
        <w:pStyle w:val="NoSpacing"/>
        <w:ind w:firstLine="0"/>
        <w:jc w:val="center"/>
      </w:pPr>
    </w:p>
    <w:p w14:paraId="52A1FB0D" w14:textId="77777777" w:rsidR="00936396" w:rsidRDefault="00936396" w:rsidP="00234628">
      <w:pPr>
        <w:pStyle w:val="NoSpacing"/>
        <w:ind w:firstLine="0"/>
        <w:jc w:val="center"/>
      </w:pPr>
    </w:p>
    <w:p w14:paraId="2B2911AB" w14:textId="77777777" w:rsidR="00936396" w:rsidRDefault="00936396" w:rsidP="00234628">
      <w:pPr>
        <w:pStyle w:val="NoSpacing"/>
        <w:ind w:firstLine="0"/>
        <w:jc w:val="center"/>
      </w:pPr>
      <w:r>
        <w:t>By</w:t>
      </w:r>
    </w:p>
    <w:p w14:paraId="61978ED5" w14:textId="77777777" w:rsidR="00936396" w:rsidRDefault="00936396" w:rsidP="00234628">
      <w:pPr>
        <w:pStyle w:val="NoSpacing"/>
        <w:ind w:firstLine="0"/>
        <w:jc w:val="center"/>
      </w:pPr>
    </w:p>
    <w:p w14:paraId="0E4F66AF" w14:textId="3412CACE" w:rsidR="00936396" w:rsidRDefault="00936396" w:rsidP="00234628">
      <w:pPr>
        <w:pStyle w:val="NoSpacing"/>
        <w:ind w:firstLine="0"/>
        <w:jc w:val="center"/>
        <w:rPr>
          <w:caps/>
        </w:rPr>
      </w:pPr>
      <w:r>
        <w:rPr>
          <w:caps/>
        </w:rPr>
        <w:t>Traci Glyn Popejoy DuBose</w:t>
      </w:r>
    </w:p>
    <w:p w14:paraId="1723113B" w14:textId="197F39E8" w:rsidR="00936396" w:rsidRDefault="00936396" w:rsidP="00234628">
      <w:pPr>
        <w:pStyle w:val="NoSpacing"/>
        <w:ind w:firstLine="0"/>
        <w:jc w:val="center"/>
      </w:pPr>
      <w:r>
        <w:t xml:space="preserve"> Norman, Oklahoma</w:t>
      </w:r>
    </w:p>
    <w:p w14:paraId="3758CD1D" w14:textId="270593C9" w:rsidR="00936396" w:rsidRDefault="00936396" w:rsidP="00234628">
      <w:pPr>
        <w:pStyle w:val="NoSpacing"/>
        <w:ind w:firstLine="0"/>
        <w:jc w:val="center"/>
      </w:pPr>
      <w:r>
        <w:t>2020</w:t>
      </w:r>
    </w:p>
    <w:p w14:paraId="64C1B2B7" w14:textId="77777777" w:rsidR="00936396" w:rsidRDefault="00936396" w:rsidP="00234628">
      <w:pPr>
        <w:pStyle w:val="NoSpacing"/>
        <w:ind w:firstLine="0"/>
        <w:jc w:val="center"/>
      </w:pPr>
    </w:p>
    <w:p w14:paraId="75F206DF" w14:textId="77777777" w:rsidR="00936396" w:rsidRDefault="00936396" w:rsidP="00234628">
      <w:pPr>
        <w:pStyle w:val="NoSpacing"/>
        <w:ind w:firstLine="0"/>
        <w:jc w:val="center"/>
      </w:pPr>
    </w:p>
    <w:p w14:paraId="60FE8488" w14:textId="77777777" w:rsidR="00936396" w:rsidRDefault="00936396" w:rsidP="00234628">
      <w:pPr>
        <w:pStyle w:val="NoSpacing"/>
        <w:ind w:firstLine="0"/>
        <w:jc w:val="center"/>
      </w:pPr>
    </w:p>
    <w:p w14:paraId="1F2F486C" w14:textId="77777777" w:rsidR="00936396" w:rsidRDefault="00936396" w:rsidP="00234628">
      <w:pPr>
        <w:pStyle w:val="NoSpacing"/>
        <w:ind w:firstLine="0"/>
        <w:jc w:val="center"/>
      </w:pPr>
    </w:p>
    <w:p w14:paraId="73FA2A1A" w14:textId="77777777" w:rsidR="00936396" w:rsidRDefault="00936396" w:rsidP="00234628">
      <w:pPr>
        <w:pStyle w:val="NoSpacing"/>
        <w:ind w:firstLine="0"/>
        <w:jc w:val="center"/>
      </w:pPr>
    </w:p>
    <w:p w14:paraId="5F2E239A" w14:textId="77777777" w:rsidR="00936396" w:rsidRDefault="00936396" w:rsidP="00234628">
      <w:pPr>
        <w:pStyle w:val="NoSpacing"/>
        <w:ind w:firstLine="0"/>
        <w:jc w:val="center"/>
      </w:pPr>
    </w:p>
    <w:p w14:paraId="0818A40A" w14:textId="23A68F53" w:rsidR="00936396" w:rsidRPr="00936396" w:rsidRDefault="00936396" w:rsidP="00234628">
      <w:pPr>
        <w:pStyle w:val="NoSpacing"/>
        <w:ind w:firstLine="0"/>
        <w:jc w:val="center"/>
        <w:rPr>
          <w:caps/>
        </w:rPr>
      </w:pPr>
      <w:r w:rsidRPr="00936396">
        <w:rPr>
          <w:caps/>
        </w:rPr>
        <w:t>Interaction of climate and space in variation of the functional niche of freshwater mussels (Family: Unionidae)</w:t>
      </w:r>
    </w:p>
    <w:p w14:paraId="3459C5FC" w14:textId="77777777" w:rsidR="00936396" w:rsidRPr="00730F0A" w:rsidRDefault="00936396" w:rsidP="00234628">
      <w:pPr>
        <w:pStyle w:val="NoSpacing"/>
        <w:ind w:firstLine="0"/>
        <w:jc w:val="center"/>
        <w:rPr>
          <w:caps/>
        </w:rPr>
      </w:pPr>
    </w:p>
    <w:p w14:paraId="730D30C8" w14:textId="77777777" w:rsidR="00936396" w:rsidRPr="00730F0A" w:rsidRDefault="00936396" w:rsidP="00234628">
      <w:pPr>
        <w:pStyle w:val="NoSpacing"/>
        <w:ind w:firstLine="0"/>
        <w:jc w:val="center"/>
        <w:rPr>
          <w:caps/>
        </w:rPr>
      </w:pPr>
    </w:p>
    <w:p w14:paraId="5C15597F" w14:textId="7C6C816F" w:rsidR="00936396" w:rsidRPr="00730F0A" w:rsidRDefault="00936396" w:rsidP="00234628">
      <w:pPr>
        <w:pStyle w:val="NoSpacing"/>
        <w:ind w:firstLine="0"/>
        <w:jc w:val="center"/>
        <w:rPr>
          <w:caps/>
        </w:rPr>
      </w:pPr>
      <w:r w:rsidRPr="00730F0A">
        <w:rPr>
          <w:caps/>
        </w:rPr>
        <w:t xml:space="preserve">A </w:t>
      </w:r>
      <w:r>
        <w:rPr>
          <w:caps/>
        </w:rPr>
        <w:t>Dissertation</w:t>
      </w:r>
      <w:r w:rsidRPr="00730F0A">
        <w:rPr>
          <w:caps/>
        </w:rPr>
        <w:t xml:space="preserve"> approved for the</w:t>
      </w:r>
    </w:p>
    <w:p w14:paraId="3A174C42" w14:textId="3B94DC88" w:rsidR="00936396" w:rsidRDefault="00936396" w:rsidP="00234628">
      <w:pPr>
        <w:pStyle w:val="NoSpacing"/>
        <w:ind w:firstLine="0"/>
        <w:jc w:val="center"/>
        <w:rPr>
          <w:caps/>
        </w:rPr>
      </w:pPr>
      <w:r>
        <w:rPr>
          <w:caps/>
        </w:rPr>
        <w:t>Department of Biology</w:t>
      </w:r>
    </w:p>
    <w:p w14:paraId="2AD541C4" w14:textId="77777777" w:rsidR="00936396" w:rsidRPr="00730F0A" w:rsidRDefault="00936396" w:rsidP="00234628">
      <w:pPr>
        <w:pStyle w:val="NoSpacing"/>
        <w:ind w:firstLine="0"/>
        <w:jc w:val="center"/>
        <w:rPr>
          <w:caps/>
        </w:rPr>
      </w:pPr>
    </w:p>
    <w:p w14:paraId="5248C21C" w14:textId="77777777" w:rsidR="00936396" w:rsidRPr="00730F0A" w:rsidRDefault="00936396" w:rsidP="00234628">
      <w:pPr>
        <w:pStyle w:val="NoSpacing"/>
        <w:ind w:firstLine="0"/>
        <w:jc w:val="center"/>
        <w:rPr>
          <w:caps/>
        </w:rPr>
      </w:pPr>
    </w:p>
    <w:p w14:paraId="4C4B9811" w14:textId="77777777" w:rsidR="00936396" w:rsidRPr="00730F0A" w:rsidRDefault="00936396" w:rsidP="00234628">
      <w:pPr>
        <w:pStyle w:val="NoSpacing"/>
        <w:ind w:firstLine="0"/>
        <w:jc w:val="center"/>
        <w:rPr>
          <w:caps/>
        </w:rPr>
      </w:pPr>
    </w:p>
    <w:p w14:paraId="0B15B399" w14:textId="77777777" w:rsidR="00936396" w:rsidRDefault="00936396" w:rsidP="00234628">
      <w:pPr>
        <w:pStyle w:val="NoSpacing"/>
        <w:ind w:firstLine="0"/>
        <w:jc w:val="center"/>
        <w:rPr>
          <w:caps/>
        </w:rPr>
      </w:pPr>
    </w:p>
    <w:p w14:paraId="5A97ABE1" w14:textId="77777777" w:rsidR="00936396" w:rsidRPr="00730F0A" w:rsidRDefault="00936396" w:rsidP="00234628">
      <w:pPr>
        <w:pStyle w:val="NoSpacing"/>
        <w:ind w:firstLine="0"/>
        <w:jc w:val="center"/>
        <w:rPr>
          <w:caps/>
        </w:rPr>
      </w:pPr>
    </w:p>
    <w:p w14:paraId="07A9B287" w14:textId="77777777" w:rsidR="00936396" w:rsidRPr="00730F0A" w:rsidRDefault="00936396" w:rsidP="00234628">
      <w:pPr>
        <w:pStyle w:val="NoSpacing"/>
        <w:ind w:firstLine="0"/>
        <w:jc w:val="center"/>
        <w:rPr>
          <w:caps/>
        </w:rPr>
      </w:pPr>
    </w:p>
    <w:p w14:paraId="1432AC14" w14:textId="77777777" w:rsidR="00936396" w:rsidRPr="00730F0A" w:rsidRDefault="00936396" w:rsidP="00234628">
      <w:pPr>
        <w:pStyle w:val="NoSpacing"/>
        <w:ind w:firstLine="0"/>
        <w:jc w:val="center"/>
        <w:rPr>
          <w:caps/>
        </w:rPr>
      </w:pPr>
    </w:p>
    <w:p w14:paraId="7700363B" w14:textId="77777777" w:rsidR="00936396" w:rsidRPr="00730F0A" w:rsidRDefault="00936396" w:rsidP="00234628">
      <w:pPr>
        <w:pStyle w:val="NoSpacing"/>
        <w:ind w:firstLine="0"/>
        <w:jc w:val="center"/>
        <w:rPr>
          <w:caps/>
        </w:rPr>
      </w:pPr>
    </w:p>
    <w:p w14:paraId="5E2D73C3" w14:textId="30425E5D" w:rsidR="00936396" w:rsidRPr="00730F0A" w:rsidRDefault="00936396" w:rsidP="00234628">
      <w:pPr>
        <w:pStyle w:val="NoSpacing"/>
        <w:ind w:firstLine="0"/>
        <w:jc w:val="center"/>
        <w:rPr>
          <w:caps/>
        </w:rPr>
      </w:pPr>
      <w:r w:rsidRPr="00730F0A">
        <w:rPr>
          <w:caps/>
        </w:rPr>
        <w:t>By</w:t>
      </w:r>
      <w:r w:rsidR="00D8537D">
        <w:rPr>
          <w:caps/>
        </w:rPr>
        <w:t xml:space="preserve"> </w:t>
      </w:r>
      <w:r w:rsidR="00D8537D" w:rsidRPr="00D8537D">
        <w:rPr>
          <w:caps/>
        </w:rPr>
        <w:t>THE COMMITTEE CONSISTING OF</w:t>
      </w:r>
    </w:p>
    <w:p w14:paraId="10BEE346" w14:textId="77777777" w:rsidR="00936396" w:rsidRDefault="00936396" w:rsidP="00234628">
      <w:pPr>
        <w:pStyle w:val="NoSpacing"/>
        <w:ind w:firstLine="0"/>
        <w:jc w:val="center"/>
      </w:pPr>
    </w:p>
    <w:p w14:paraId="0621A955" w14:textId="77777777" w:rsidR="00936396" w:rsidRDefault="00936396" w:rsidP="00234628">
      <w:pPr>
        <w:pStyle w:val="NoSpacing"/>
        <w:ind w:firstLine="0"/>
        <w:jc w:val="center"/>
      </w:pPr>
    </w:p>
    <w:p w14:paraId="5469DE7F" w14:textId="77777777" w:rsidR="00936396" w:rsidRDefault="00936396" w:rsidP="00936396">
      <w:pPr>
        <w:pStyle w:val="NoSpacing"/>
        <w:jc w:val="center"/>
      </w:pPr>
    </w:p>
    <w:p w14:paraId="7C8985F3" w14:textId="77777777" w:rsidR="00936396" w:rsidRDefault="00936396" w:rsidP="00936396">
      <w:pPr>
        <w:pStyle w:val="NoSpacing"/>
        <w:jc w:val="center"/>
      </w:pPr>
    </w:p>
    <w:p w14:paraId="42E4B6FC" w14:textId="77777777" w:rsidR="00936396" w:rsidRDefault="00936396" w:rsidP="00936396">
      <w:pPr>
        <w:pStyle w:val="NoSpacing"/>
        <w:jc w:val="center"/>
      </w:pPr>
    </w:p>
    <w:p w14:paraId="5B4CB730" w14:textId="6F8CD25D" w:rsidR="00936396" w:rsidRPr="006B4721" w:rsidRDefault="00936396" w:rsidP="00BF2C67">
      <w:pPr>
        <w:pStyle w:val="NoSpacing"/>
        <w:jc w:val="center"/>
      </w:pPr>
    </w:p>
    <w:p w14:paraId="291C9DE1" w14:textId="680821FA" w:rsidR="00936396" w:rsidRDefault="0093753F" w:rsidP="00936396">
      <w:pPr>
        <w:pStyle w:val="NoSpacing"/>
        <w:jc w:val="right"/>
      </w:pPr>
      <w:sdt>
        <w:sdtPr>
          <w:id w:val="11707793"/>
          <w:lock w:val="contentLocked"/>
          <w:placeholder>
            <w:docPart w:val="8CBCB62FD93542B38C775BFE4B415187"/>
          </w:placeholder>
          <w:group/>
        </w:sdtPr>
        <w:sdtEndPr/>
        <w:sdtContent>
          <w:r w:rsidR="00936396">
            <w:t>Dr.</w:t>
          </w:r>
        </w:sdtContent>
      </w:sdt>
      <w:r w:rsidR="00936396">
        <w:t xml:space="preserve"> Caryn C. Vaughn, Chair</w:t>
      </w:r>
    </w:p>
    <w:p w14:paraId="49E19ABA" w14:textId="77777777" w:rsidR="00936396" w:rsidRDefault="00936396" w:rsidP="00936396">
      <w:pPr>
        <w:pStyle w:val="NoSpacing"/>
        <w:jc w:val="right"/>
      </w:pPr>
    </w:p>
    <w:p w14:paraId="66ED80F8" w14:textId="086F2370" w:rsidR="00936396" w:rsidRDefault="00936396" w:rsidP="00936396">
      <w:pPr>
        <w:pStyle w:val="NoSpacing"/>
        <w:jc w:val="right"/>
      </w:pPr>
      <w:r>
        <w:t xml:space="preserve">Dr. </w:t>
      </w:r>
      <w:r w:rsidR="00C50931">
        <w:t>Thomas M. Neeson</w:t>
      </w:r>
    </w:p>
    <w:p w14:paraId="40799C36" w14:textId="77777777" w:rsidR="00936396" w:rsidRDefault="00936396" w:rsidP="00936396">
      <w:pPr>
        <w:pStyle w:val="NoSpacing"/>
        <w:jc w:val="right"/>
      </w:pPr>
    </w:p>
    <w:p w14:paraId="4E2C1EC2" w14:textId="0DA4DB9C" w:rsidR="00445856" w:rsidRDefault="00445856" w:rsidP="00445856">
      <w:pPr>
        <w:pStyle w:val="NoSpacing"/>
        <w:jc w:val="right"/>
      </w:pPr>
      <w:r>
        <w:t>Dr. Carla L. Atkinson</w:t>
      </w:r>
    </w:p>
    <w:p w14:paraId="0889AF11" w14:textId="77777777" w:rsidR="00445856" w:rsidRDefault="00445856" w:rsidP="00445856">
      <w:pPr>
        <w:pStyle w:val="NoSpacing"/>
        <w:jc w:val="right"/>
      </w:pPr>
    </w:p>
    <w:p w14:paraId="263208F7" w14:textId="1C6E7854" w:rsidR="00936396" w:rsidRDefault="00936396" w:rsidP="00936396">
      <w:pPr>
        <w:pStyle w:val="NoSpacing"/>
        <w:jc w:val="right"/>
      </w:pPr>
      <w:r>
        <w:t xml:space="preserve">Dr. Michael </w:t>
      </w:r>
      <w:r w:rsidR="00AE57EC">
        <w:t xml:space="preserve">A. </w:t>
      </w:r>
      <w:r w:rsidR="00C50931">
        <w:t>Patten</w:t>
      </w:r>
    </w:p>
    <w:p w14:paraId="6EE57420" w14:textId="5810BE2B" w:rsidR="00BF2C67" w:rsidRDefault="00BF2C67" w:rsidP="00C50931">
      <w:pPr>
        <w:pStyle w:val="NoSpacing"/>
        <w:jc w:val="right"/>
      </w:pPr>
    </w:p>
    <w:p w14:paraId="42215E5F" w14:textId="73A4D959" w:rsidR="00D337F6" w:rsidRDefault="00936396" w:rsidP="00C50931">
      <w:pPr>
        <w:pStyle w:val="NoSpacing"/>
        <w:jc w:val="right"/>
      </w:pPr>
      <w:r>
        <w:t xml:space="preserve">Dr. </w:t>
      </w:r>
      <w:r w:rsidR="00C50931">
        <w:t>Cam</w:t>
      </w:r>
      <w:r w:rsidR="00AE57EC">
        <w:t>eron</w:t>
      </w:r>
      <w:r w:rsidR="00C50931">
        <w:t xml:space="preserve"> </w:t>
      </w:r>
      <w:r w:rsidR="00AE57EC">
        <w:t xml:space="preserve">D. </w:t>
      </w:r>
      <w:r w:rsidR="00C50931">
        <w:t>Siler</w:t>
      </w:r>
    </w:p>
    <w:p w14:paraId="2FF7F091" w14:textId="29411DCF" w:rsidR="00936396" w:rsidRDefault="00936396" w:rsidP="00C50931">
      <w:pPr>
        <w:pStyle w:val="NoSpacing"/>
        <w:jc w:val="right"/>
      </w:pPr>
      <w:r>
        <w:br w:type="page"/>
      </w:r>
    </w:p>
    <w:p w14:paraId="55D4C257" w14:textId="77777777" w:rsidR="00936396" w:rsidRDefault="00936396" w:rsidP="00936396">
      <w:pPr>
        <w:pStyle w:val="NoSpacing"/>
        <w:jc w:val="center"/>
      </w:pPr>
    </w:p>
    <w:p w14:paraId="5E307160" w14:textId="77777777" w:rsidR="00936396" w:rsidRDefault="00936396" w:rsidP="00936396">
      <w:pPr>
        <w:pStyle w:val="NoSpacing"/>
        <w:jc w:val="center"/>
      </w:pPr>
    </w:p>
    <w:p w14:paraId="037A4DB0" w14:textId="77777777" w:rsidR="00936396" w:rsidRDefault="00936396" w:rsidP="00936396">
      <w:pPr>
        <w:pStyle w:val="NoSpacing"/>
        <w:jc w:val="center"/>
      </w:pPr>
    </w:p>
    <w:p w14:paraId="06031C4D" w14:textId="77777777" w:rsidR="00936396" w:rsidRDefault="00936396" w:rsidP="00936396">
      <w:pPr>
        <w:pStyle w:val="NoSpacing"/>
        <w:jc w:val="center"/>
      </w:pPr>
    </w:p>
    <w:p w14:paraId="406174C3" w14:textId="77777777" w:rsidR="00936396" w:rsidRDefault="00936396" w:rsidP="00936396">
      <w:pPr>
        <w:pStyle w:val="NoSpacing"/>
        <w:jc w:val="center"/>
      </w:pPr>
    </w:p>
    <w:p w14:paraId="75C93EEB" w14:textId="77777777" w:rsidR="00936396" w:rsidRDefault="00936396" w:rsidP="00936396">
      <w:pPr>
        <w:pStyle w:val="NoSpacing"/>
        <w:jc w:val="center"/>
      </w:pPr>
    </w:p>
    <w:p w14:paraId="447FB4A8" w14:textId="77777777" w:rsidR="00936396" w:rsidRDefault="00936396" w:rsidP="00936396">
      <w:pPr>
        <w:pStyle w:val="NoSpacing"/>
        <w:jc w:val="center"/>
      </w:pPr>
    </w:p>
    <w:p w14:paraId="72427176" w14:textId="77777777" w:rsidR="00936396" w:rsidRDefault="00936396" w:rsidP="00936396">
      <w:pPr>
        <w:pStyle w:val="NoSpacing"/>
        <w:jc w:val="center"/>
      </w:pPr>
    </w:p>
    <w:p w14:paraId="7A07B34D" w14:textId="77777777" w:rsidR="00936396" w:rsidRDefault="00936396" w:rsidP="00936396">
      <w:pPr>
        <w:pStyle w:val="NoSpacing"/>
        <w:jc w:val="center"/>
      </w:pPr>
    </w:p>
    <w:p w14:paraId="14767F7F" w14:textId="77777777" w:rsidR="00936396" w:rsidRDefault="00936396" w:rsidP="00936396">
      <w:pPr>
        <w:pStyle w:val="NoSpacing"/>
        <w:jc w:val="center"/>
      </w:pPr>
    </w:p>
    <w:p w14:paraId="2105DB9E" w14:textId="77777777" w:rsidR="00936396" w:rsidRDefault="00936396" w:rsidP="00936396">
      <w:pPr>
        <w:pStyle w:val="NoSpacing"/>
        <w:jc w:val="center"/>
      </w:pPr>
    </w:p>
    <w:p w14:paraId="78C703E0" w14:textId="77777777" w:rsidR="00936396" w:rsidRDefault="00936396" w:rsidP="00936396">
      <w:pPr>
        <w:pStyle w:val="NoSpacing"/>
        <w:jc w:val="center"/>
      </w:pPr>
    </w:p>
    <w:p w14:paraId="05ECB385" w14:textId="77777777" w:rsidR="00936396" w:rsidRDefault="00936396" w:rsidP="00936396">
      <w:pPr>
        <w:pStyle w:val="NoSpacing"/>
        <w:jc w:val="center"/>
      </w:pPr>
    </w:p>
    <w:p w14:paraId="64AFB4A1" w14:textId="77777777" w:rsidR="00936396" w:rsidRDefault="00936396" w:rsidP="00936396">
      <w:pPr>
        <w:pStyle w:val="NoSpacing"/>
        <w:jc w:val="center"/>
      </w:pPr>
    </w:p>
    <w:p w14:paraId="43B170FC" w14:textId="77777777" w:rsidR="00936396" w:rsidRDefault="00936396" w:rsidP="00936396">
      <w:pPr>
        <w:pStyle w:val="NoSpacing"/>
        <w:jc w:val="center"/>
      </w:pPr>
    </w:p>
    <w:p w14:paraId="09484DFD" w14:textId="77777777" w:rsidR="00936396" w:rsidRDefault="00936396" w:rsidP="00936396">
      <w:pPr>
        <w:pStyle w:val="NoSpacing"/>
        <w:jc w:val="center"/>
      </w:pPr>
    </w:p>
    <w:p w14:paraId="35E49F9A" w14:textId="77777777" w:rsidR="00936396" w:rsidRDefault="00936396" w:rsidP="00936396">
      <w:pPr>
        <w:pStyle w:val="NoSpacing"/>
        <w:jc w:val="center"/>
      </w:pPr>
    </w:p>
    <w:p w14:paraId="1ECBB5BB" w14:textId="77777777" w:rsidR="00936396" w:rsidRDefault="00936396" w:rsidP="00936396">
      <w:pPr>
        <w:pStyle w:val="NoSpacing"/>
        <w:jc w:val="center"/>
      </w:pPr>
    </w:p>
    <w:p w14:paraId="08079829" w14:textId="77777777" w:rsidR="00936396" w:rsidRDefault="00936396" w:rsidP="00936396">
      <w:pPr>
        <w:pStyle w:val="NoSpacing"/>
        <w:jc w:val="center"/>
      </w:pPr>
    </w:p>
    <w:p w14:paraId="26650C7A" w14:textId="77777777" w:rsidR="00936396" w:rsidRDefault="00936396" w:rsidP="00936396">
      <w:pPr>
        <w:pStyle w:val="NoSpacing"/>
        <w:jc w:val="center"/>
      </w:pPr>
    </w:p>
    <w:p w14:paraId="0D9C64E9" w14:textId="77777777" w:rsidR="00936396" w:rsidRDefault="00936396" w:rsidP="00936396">
      <w:pPr>
        <w:pStyle w:val="NoSpacing"/>
        <w:jc w:val="center"/>
      </w:pPr>
    </w:p>
    <w:p w14:paraId="43D80826" w14:textId="77777777" w:rsidR="00936396" w:rsidRDefault="00936396" w:rsidP="00936396">
      <w:pPr>
        <w:pStyle w:val="NoSpacing"/>
        <w:jc w:val="center"/>
      </w:pPr>
    </w:p>
    <w:p w14:paraId="51BD7AE9" w14:textId="77777777" w:rsidR="00936396" w:rsidRDefault="00936396" w:rsidP="00936396">
      <w:pPr>
        <w:pStyle w:val="NoSpacing"/>
        <w:jc w:val="center"/>
      </w:pPr>
    </w:p>
    <w:p w14:paraId="6D212611" w14:textId="77777777" w:rsidR="00936396" w:rsidRDefault="00936396" w:rsidP="00936396">
      <w:pPr>
        <w:pStyle w:val="NoSpacing"/>
        <w:jc w:val="center"/>
      </w:pPr>
    </w:p>
    <w:p w14:paraId="2BBE49D2" w14:textId="77777777" w:rsidR="00936396" w:rsidRDefault="00936396" w:rsidP="00936396">
      <w:pPr>
        <w:pStyle w:val="NoSpacing"/>
        <w:jc w:val="center"/>
      </w:pPr>
    </w:p>
    <w:p w14:paraId="3E22C9A4" w14:textId="77777777" w:rsidR="00936396" w:rsidRDefault="00936396" w:rsidP="00936396">
      <w:pPr>
        <w:pStyle w:val="NoSpacing"/>
        <w:jc w:val="center"/>
      </w:pPr>
    </w:p>
    <w:p w14:paraId="579E75F0" w14:textId="77777777" w:rsidR="00936396" w:rsidRDefault="00936396" w:rsidP="00936396">
      <w:pPr>
        <w:pStyle w:val="NoSpacing"/>
        <w:jc w:val="center"/>
      </w:pPr>
    </w:p>
    <w:p w14:paraId="751F5E76" w14:textId="77777777" w:rsidR="00936396" w:rsidRDefault="00936396" w:rsidP="00936396">
      <w:pPr>
        <w:pStyle w:val="NoSpacing"/>
        <w:jc w:val="center"/>
      </w:pPr>
    </w:p>
    <w:p w14:paraId="4F77D2BF" w14:textId="77777777" w:rsidR="00936396" w:rsidRDefault="00936396" w:rsidP="00936396">
      <w:pPr>
        <w:pStyle w:val="NoSpacing"/>
        <w:jc w:val="center"/>
      </w:pPr>
    </w:p>
    <w:p w14:paraId="42DCC938" w14:textId="77777777" w:rsidR="00936396" w:rsidRDefault="00936396" w:rsidP="00936396">
      <w:pPr>
        <w:pStyle w:val="NoSpacing"/>
        <w:jc w:val="center"/>
      </w:pPr>
    </w:p>
    <w:p w14:paraId="2B204F66" w14:textId="77777777" w:rsidR="00936396" w:rsidRDefault="00936396" w:rsidP="00936396">
      <w:pPr>
        <w:pStyle w:val="NoSpacing"/>
        <w:jc w:val="center"/>
      </w:pPr>
    </w:p>
    <w:p w14:paraId="1192BEAB" w14:textId="77777777" w:rsidR="00936396" w:rsidRDefault="00936396" w:rsidP="00936396">
      <w:pPr>
        <w:pStyle w:val="NoSpacing"/>
        <w:jc w:val="center"/>
      </w:pPr>
    </w:p>
    <w:p w14:paraId="45A96BF4" w14:textId="77777777" w:rsidR="00936396" w:rsidRDefault="00936396" w:rsidP="00936396">
      <w:pPr>
        <w:pStyle w:val="NoSpacing"/>
        <w:jc w:val="center"/>
      </w:pPr>
    </w:p>
    <w:p w14:paraId="0F9F5493" w14:textId="77777777" w:rsidR="00936396" w:rsidRDefault="00936396" w:rsidP="00936396">
      <w:pPr>
        <w:pStyle w:val="NoSpacing"/>
        <w:jc w:val="center"/>
      </w:pPr>
    </w:p>
    <w:p w14:paraId="6E7C3236" w14:textId="77777777" w:rsidR="00936396" w:rsidRDefault="00936396" w:rsidP="00936396">
      <w:pPr>
        <w:pStyle w:val="NoSpacing"/>
        <w:jc w:val="center"/>
      </w:pPr>
    </w:p>
    <w:p w14:paraId="2D9F4545" w14:textId="77777777" w:rsidR="00936396" w:rsidRDefault="00936396" w:rsidP="00936396">
      <w:pPr>
        <w:pStyle w:val="NoSpacing"/>
        <w:jc w:val="center"/>
      </w:pPr>
    </w:p>
    <w:p w14:paraId="52312116" w14:textId="77777777" w:rsidR="00936396" w:rsidRDefault="00936396" w:rsidP="00936396">
      <w:pPr>
        <w:pStyle w:val="NoSpacing"/>
        <w:jc w:val="center"/>
      </w:pPr>
    </w:p>
    <w:p w14:paraId="41CF2B99" w14:textId="77777777" w:rsidR="00936396" w:rsidRDefault="00936396" w:rsidP="00936396">
      <w:pPr>
        <w:pStyle w:val="NoSpacing"/>
        <w:jc w:val="center"/>
      </w:pPr>
    </w:p>
    <w:p w14:paraId="43C867EB" w14:textId="10D08C30" w:rsidR="00936396" w:rsidRDefault="00936396" w:rsidP="00936396">
      <w:pPr>
        <w:pStyle w:val="NoSpacing"/>
        <w:jc w:val="center"/>
      </w:pPr>
    </w:p>
    <w:p w14:paraId="2B9EC6C2" w14:textId="053BD899" w:rsidR="00191C3A" w:rsidRDefault="00191C3A" w:rsidP="00936396">
      <w:pPr>
        <w:pStyle w:val="NoSpacing"/>
        <w:jc w:val="center"/>
      </w:pPr>
    </w:p>
    <w:p w14:paraId="23CF9285" w14:textId="77777777" w:rsidR="00191C3A" w:rsidRDefault="00191C3A" w:rsidP="00936396">
      <w:pPr>
        <w:pStyle w:val="NoSpacing"/>
        <w:jc w:val="center"/>
      </w:pPr>
    </w:p>
    <w:p w14:paraId="7A478C51" w14:textId="77777777" w:rsidR="00936396" w:rsidRDefault="00936396" w:rsidP="00936396">
      <w:pPr>
        <w:pStyle w:val="NoSpacing"/>
        <w:jc w:val="center"/>
      </w:pPr>
    </w:p>
    <w:p w14:paraId="25DEF97C" w14:textId="77777777" w:rsidR="00936396" w:rsidRDefault="00936396" w:rsidP="00936396">
      <w:pPr>
        <w:pStyle w:val="NoSpacing"/>
        <w:jc w:val="center"/>
      </w:pPr>
    </w:p>
    <w:p w14:paraId="7615DFD6" w14:textId="77777777" w:rsidR="00936396" w:rsidRDefault="00936396" w:rsidP="00234628">
      <w:pPr>
        <w:pStyle w:val="NoSpacing"/>
        <w:ind w:firstLine="0"/>
        <w:jc w:val="center"/>
      </w:pPr>
    </w:p>
    <w:p w14:paraId="4039141F" w14:textId="215C1BFB" w:rsidR="00936396" w:rsidRDefault="00936396" w:rsidP="00234628">
      <w:pPr>
        <w:pStyle w:val="NoSpacing"/>
        <w:ind w:firstLine="0"/>
        <w:jc w:val="center"/>
      </w:pPr>
      <w:r>
        <w:t xml:space="preserve">© Copyright by </w:t>
      </w:r>
      <w:r w:rsidR="00C50931">
        <w:rPr>
          <w:caps/>
        </w:rPr>
        <w:t>Traci Glyn Popejoy DuBose</w:t>
      </w:r>
      <w:r>
        <w:t xml:space="preserve"> 20</w:t>
      </w:r>
      <w:r w:rsidR="00C50931">
        <w:t>20</w:t>
      </w:r>
    </w:p>
    <w:p w14:paraId="19DFFB37" w14:textId="6FE8A559" w:rsidR="00AE57EC" w:rsidRDefault="00936396" w:rsidP="00234628">
      <w:pPr>
        <w:pStyle w:val="NoSpacing"/>
        <w:ind w:firstLine="0"/>
        <w:jc w:val="center"/>
      </w:pPr>
      <w:r>
        <w:t>All Rights Reserved.</w:t>
      </w:r>
    </w:p>
    <w:p w14:paraId="0EE46455" w14:textId="5A26B44E" w:rsidR="00AE57EC" w:rsidRDefault="00AE57EC" w:rsidP="00AE57EC">
      <w:pPr>
        <w:sectPr w:rsidR="00AE57EC" w:rsidSect="00AE57EC">
          <w:headerReference w:type="even" r:id="rId8"/>
          <w:headerReference w:type="default" r:id="rId9"/>
          <w:footerReference w:type="default" r:id="rId10"/>
          <w:footerReference w:type="first" r:id="rId11"/>
          <w:type w:val="continuous"/>
          <w:pgSz w:w="12240" w:h="15840"/>
          <w:pgMar w:top="1440" w:right="1440" w:bottom="1440" w:left="1440" w:header="720" w:footer="720" w:gutter="0"/>
          <w:cols w:space="720"/>
          <w:docGrid w:linePitch="360"/>
        </w:sectPr>
      </w:pPr>
    </w:p>
    <w:p w14:paraId="132E2FC5" w14:textId="77777777" w:rsidR="00176C27" w:rsidRDefault="00176C27" w:rsidP="00176C27">
      <w:pPr>
        <w:spacing w:line="276" w:lineRule="auto"/>
        <w:ind w:firstLine="0"/>
        <w:jc w:val="center"/>
        <w:rPr>
          <w:caps/>
        </w:rPr>
      </w:pPr>
    </w:p>
    <w:p w14:paraId="76ABB559" w14:textId="77777777" w:rsidR="00176C27" w:rsidRDefault="00176C27" w:rsidP="00176C27">
      <w:pPr>
        <w:spacing w:line="276" w:lineRule="auto"/>
        <w:ind w:firstLine="0"/>
        <w:jc w:val="center"/>
        <w:rPr>
          <w:caps/>
        </w:rPr>
      </w:pPr>
    </w:p>
    <w:p w14:paraId="55621D20" w14:textId="77777777" w:rsidR="00176C27" w:rsidRDefault="00176C27" w:rsidP="00176C27">
      <w:pPr>
        <w:spacing w:line="276" w:lineRule="auto"/>
        <w:ind w:firstLine="0"/>
        <w:jc w:val="center"/>
        <w:rPr>
          <w:caps/>
        </w:rPr>
      </w:pPr>
    </w:p>
    <w:p w14:paraId="2AE4C380" w14:textId="77777777" w:rsidR="00176C27" w:rsidRDefault="00176C27" w:rsidP="00176C27">
      <w:pPr>
        <w:spacing w:line="276" w:lineRule="auto"/>
        <w:ind w:firstLine="0"/>
        <w:jc w:val="center"/>
        <w:rPr>
          <w:caps/>
        </w:rPr>
      </w:pPr>
    </w:p>
    <w:p w14:paraId="42702195" w14:textId="77777777" w:rsidR="00176C27" w:rsidRDefault="00176C27" w:rsidP="00176C27">
      <w:pPr>
        <w:spacing w:line="276" w:lineRule="auto"/>
        <w:ind w:firstLine="0"/>
        <w:jc w:val="center"/>
        <w:rPr>
          <w:caps/>
        </w:rPr>
      </w:pPr>
    </w:p>
    <w:p w14:paraId="42DD08F2" w14:textId="77777777" w:rsidR="00176C27" w:rsidRDefault="00176C27" w:rsidP="00176C27">
      <w:pPr>
        <w:spacing w:line="276" w:lineRule="auto"/>
        <w:ind w:firstLine="0"/>
        <w:jc w:val="center"/>
        <w:rPr>
          <w:caps/>
        </w:rPr>
      </w:pPr>
    </w:p>
    <w:p w14:paraId="6AFF4316" w14:textId="77777777" w:rsidR="00176C27" w:rsidRDefault="00176C27" w:rsidP="00176C27">
      <w:pPr>
        <w:spacing w:line="276" w:lineRule="auto"/>
        <w:ind w:firstLine="0"/>
        <w:jc w:val="center"/>
        <w:rPr>
          <w:caps/>
        </w:rPr>
      </w:pPr>
    </w:p>
    <w:p w14:paraId="4E52F089" w14:textId="77777777" w:rsidR="00176C27" w:rsidRDefault="00176C27" w:rsidP="00176C27">
      <w:pPr>
        <w:spacing w:line="276" w:lineRule="auto"/>
        <w:ind w:firstLine="0"/>
        <w:jc w:val="center"/>
        <w:rPr>
          <w:caps/>
        </w:rPr>
      </w:pPr>
    </w:p>
    <w:p w14:paraId="353AFC5F" w14:textId="77777777" w:rsidR="00176C27" w:rsidRDefault="00176C27" w:rsidP="00176C27">
      <w:pPr>
        <w:spacing w:line="276" w:lineRule="auto"/>
        <w:ind w:firstLine="0"/>
        <w:jc w:val="center"/>
        <w:rPr>
          <w:caps/>
        </w:rPr>
      </w:pPr>
    </w:p>
    <w:p w14:paraId="51CB284F" w14:textId="77777777" w:rsidR="00176C27" w:rsidRDefault="00176C27" w:rsidP="00176C27">
      <w:pPr>
        <w:spacing w:line="276" w:lineRule="auto"/>
        <w:ind w:firstLine="0"/>
        <w:jc w:val="center"/>
        <w:rPr>
          <w:caps/>
        </w:rPr>
      </w:pPr>
    </w:p>
    <w:p w14:paraId="2D435547" w14:textId="77777777" w:rsidR="00176C27" w:rsidRDefault="00176C27" w:rsidP="00176C27">
      <w:pPr>
        <w:spacing w:line="276" w:lineRule="auto"/>
        <w:ind w:firstLine="0"/>
        <w:jc w:val="center"/>
        <w:rPr>
          <w:caps/>
        </w:rPr>
      </w:pPr>
    </w:p>
    <w:p w14:paraId="15E0AC4F" w14:textId="77777777" w:rsidR="00176C27" w:rsidRDefault="00176C27" w:rsidP="00176C27">
      <w:pPr>
        <w:spacing w:line="276" w:lineRule="auto"/>
        <w:ind w:firstLine="0"/>
        <w:jc w:val="center"/>
        <w:rPr>
          <w:caps/>
        </w:rPr>
      </w:pPr>
    </w:p>
    <w:p w14:paraId="77F3BCFB" w14:textId="77777777" w:rsidR="00176C27" w:rsidRDefault="00176C27" w:rsidP="00176C27">
      <w:pPr>
        <w:spacing w:line="276" w:lineRule="auto"/>
        <w:ind w:firstLine="0"/>
        <w:jc w:val="center"/>
        <w:rPr>
          <w:caps/>
        </w:rPr>
      </w:pPr>
    </w:p>
    <w:p w14:paraId="64B5042D" w14:textId="77777777" w:rsidR="00176C27" w:rsidRDefault="00176C27" w:rsidP="00176C27">
      <w:pPr>
        <w:spacing w:line="276" w:lineRule="auto"/>
        <w:ind w:firstLine="0"/>
        <w:jc w:val="center"/>
        <w:rPr>
          <w:caps/>
        </w:rPr>
      </w:pPr>
    </w:p>
    <w:p w14:paraId="0C4C39CF" w14:textId="77777777" w:rsidR="00176C27" w:rsidRDefault="00176C27" w:rsidP="00176C27">
      <w:pPr>
        <w:spacing w:line="276" w:lineRule="auto"/>
        <w:ind w:firstLine="0"/>
        <w:jc w:val="center"/>
        <w:rPr>
          <w:caps/>
        </w:rPr>
      </w:pPr>
    </w:p>
    <w:p w14:paraId="6FA1D0D9" w14:textId="77777777" w:rsidR="00176C27" w:rsidRDefault="00176C27" w:rsidP="00176C27">
      <w:pPr>
        <w:spacing w:line="276" w:lineRule="auto"/>
        <w:ind w:firstLine="0"/>
        <w:jc w:val="center"/>
        <w:rPr>
          <w:caps/>
        </w:rPr>
      </w:pPr>
    </w:p>
    <w:p w14:paraId="0831349C" w14:textId="77777777" w:rsidR="00176C27" w:rsidRDefault="00176C27" w:rsidP="00176C27">
      <w:pPr>
        <w:spacing w:line="276" w:lineRule="auto"/>
        <w:ind w:firstLine="0"/>
        <w:jc w:val="center"/>
        <w:rPr>
          <w:caps/>
        </w:rPr>
      </w:pPr>
    </w:p>
    <w:p w14:paraId="1360EDB0" w14:textId="7019BC52" w:rsidR="00176C27" w:rsidRPr="00907ABF" w:rsidRDefault="00176C27" w:rsidP="00176C27">
      <w:pPr>
        <w:spacing w:line="276" w:lineRule="auto"/>
        <w:ind w:firstLine="0"/>
        <w:jc w:val="center"/>
        <w:rPr>
          <w:caps/>
        </w:rPr>
      </w:pPr>
      <w:r w:rsidRPr="00907ABF">
        <w:rPr>
          <w:caps/>
        </w:rPr>
        <w:t>For my dad</w:t>
      </w:r>
      <w:r>
        <w:rPr>
          <w:caps/>
        </w:rPr>
        <w:br/>
      </w:r>
      <w:r w:rsidRPr="00907ABF">
        <w:t>who always encouraged my curiosity</w:t>
      </w:r>
    </w:p>
    <w:p w14:paraId="5EC2FD13" w14:textId="77777777" w:rsidR="00176C27" w:rsidRDefault="00176C27" w:rsidP="0030383B">
      <w:pPr>
        <w:ind w:firstLine="0"/>
      </w:pPr>
    </w:p>
    <w:p w14:paraId="65FC193C" w14:textId="77777777" w:rsidR="00176C27" w:rsidRDefault="00176C27" w:rsidP="0030383B">
      <w:pPr>
        <w:ind w:firstLine="0"/>
      </w:pPr>
    </w:p>
    <w:p w14:paraId="042C8EE6" w14:textId="7973AE8C" w:rsidR="00DF2058" w:rsidRDefault="00DF2058" w:rsidP="0030383B">
      <w:pPr>
        <w:ind w:firstLine="0"/>
      </w:pPr>
      <w:r>
        <w:br w:type="page"/>
      </w:r>
    </w:p>
    <w:p w14:paraId="589F1D03" w14:textId="711E4E2E" w:rsidR="00DF2058" w:rsidRDefault="00DF2058" w:rsidP="00745F60">
      <w:pPr>
        <w:pStyle w:val="ChapterTitles"/>
        <w:numPr>
          <w:ilvl w:val="0"/>
          <w:numId w:val="0"/>
        </w:numPr>
      </w:pPr>
      <w:bookmarkStart w:id="2" w:name="_Toc34594548"/>
      <w:r>
        <w:lastRenderedPageBreak/>
        <w:t>Acknowledgements</w:t>
      </w:r>
      <w:bookmarkEnd w:id="2"/>
    </w:p>
    <w:p w14:paraId="5E2F1BD8" w14:textId="63609D10" w:rsidR="00AA30D7" w:rsidRDefault="00AA30D7" w:rsidP="00DF2058">
      <w:r>
        <w:t xml:space="preserve">I am extremely appreciative of the opportunity to complete my degree in the Department of Biology at the University of Oklahoma. The wonderful faculty, staff, and students of this department encourages scientific rigor and broad thinking while supporting the curiosities of its researchers. First and foremost, I would like to thank my advisor and hero, Dr. Caryn C. Vaughn, for teaching me to be a better scientist, a better writer, and a better teacher. </w:t>
      </w:r>
      <w:r w:rsidR="00A72454">
        <w:t xml:space="preserve">I greatly appreciate her patience, her encouragement, </w:t>
      </w:r>
      <w:r w:rsidR="00C160CB">
        <w:t xml:space="preserve">and </w:t>
      </w:r>
      <w:r w:rsidR="00A72454">
        <w:t xml:space="preserve">her confidence in my skill. She is the best mentor a person could hope for. </w:t>
      </w:r>
    </w:p>
    <w:p w14:paraId="72D9756A" w14:textId="77777777" w:rsidR="00415AC0" w:rsidRDefault="00C160CB" w:rsidP="00DF2058">
      <w:r>
        <w:t xml:space="preserve">This dissertation would not have been possible without the guidance of my committee: Dr. Carla Atkinson, Dr. Tom Neeson, Dr. Michael Patten, and Dr. Cam Siler. Each member provided insightful comments and advice that greatly improved my research. Their wide-ranging expertise enhanced my dissertation and inspired me to be a better scientist. I count myself lucky to benefit from their time and care in their guidance of my degree and my career. Ranell Madding, Trina Steil, and </w:t>
      </w:r>
      <w:r w:rsidR="00C97E66">
        <w:t xml:space="preserve">Kyle Baker provided cheery hellos, great conversations, and logistical support that made this research possible. </w:t>
      </w:r>
    </w:p>
    <w:p w14:paraId="58D75BCE" w14:textId="68660EE1" w:rsidR="006C52B1" w:rsidRDefault="00C97E66" w:rsidP="00DF2058">
      <w:r>
        <w:t>I owe sincere and earnest thanks to all my lab mates. Thank you to Dr. Brent Tweedy and Dr. No</w:t>
      </w:r>
      <w:r>
        <w:rPr>
          <w:rFonts w:cs="Times New Roman"/>
        </w:rPr>
        <w:t>é</w:t>
      </w:r>
      <w:r>
        <w:t xml:space="preserve"> </w:t>
      </w:r>
      <w:r w:rsidRPr="00C97E66">
        <w:t>Ferreira Rodríguez</w:t>
      </w:r>
      <w:r>
        <w:t xml:space="preserve"> for providing career advice and guidance through the perils of graduate school. I loved all the fun times in the field and neat ecological conversations with Katy Murphy, Patrick Olsen, Ed Higgins, Jonathan Lopez, and Janell Hartwell. Previous Vaughn lab members (Dr. Dan Allen</w:t>
      </w:r>
      <w:r w:rsidR="00415AC0">
        <w:t>, Dr. Brandon Sansom,</w:t>
      </w:r>
      <w:r>
        <w:t xml:space="preserve"> and Dr. </w:t>
      </w:r>
      <w:r w:rsidR="00415AC0">
        <w:t xml:space="preserve">Heather Galbraith) </w:t>
      </w:r>
      <w:r>
        <w:t xml:space="preserve">have given me invaluable advice and good memories from conferences as well. </w:t>
      </w:r>
      <w:r w:rsidR="00415AC0">
        <w:t>I also appreciate the good conversations, happy memories, and friendly peer-reviews from Michelle Busch.</w:t>
      </w:r>
    </w:p>
    <w:p w14:paraId="01EA45AE" w14:textId="6A4A2B1D" w:rsidR="006C52B1" w:rsidRDefault="003874D0" w:rsidP="00D83A89">
      <w:r>
        <w:lastRenderedPageBreak/>
        <w:t xml:space="preserve">Finally, I would not have completed this degree without the support of my family, especially my husband Sean DuBose. Sean provided impromptu field assistance, a kind ear when I detailed about my excitement at freshwater mussels, and strength </w:t>
      </w:r>
      <w:r w:rsidR="00D83A89">
        <w:t>through the trials and tribulations of graduate school. I thank my dog, Drake, for never caring about my research or degree and always giving me a smile and tail-wag. While Sean supported me by my side, my family supported me from afar. I would like to thank Vickie Popejoy and Staci Shelton for their career advice and cheerful pictures of my nieces. I appreciate the unwavering support I</w:t>
      </w:r>
      <w:r w:rsidR="00D22A82">
        <w:t xml:space="preserve"> ha</w:t>
      </w:r>
      <w:r w:rsidR="00D83A89">
        <w:t>ve received from Glynadee Popejoy, Sue Popejoy</w:t>
      </w:r>
      <w:r w:rsidR="00D22A82">
        <w:t>,</w:t>
      </w:r>
      <w:r w:rsidR="00D83A89">
        <w:t xml:space="preserve"> and Donna Popejoy. I</w:t>
      </w:r>
      <w:r w:rsidR="00D22A82">
        <w:t xml:space="preserve"> a</w:t>
      </w:r>
      <w:r w:rsidR="00D83A89">
        <w:t xml:space="preserve">m thankful for Vaughn and Janet DuBose’s support and curiosity about my degree and study system. Their support, encouragement, and love made my success possible; I hope to reciprocate this support and that this research makes them proud. </w:t>
      </w:r>
    </w:p>
    <w:p w14:paraId="2FF65659" w14:textId="44172EF1" w:rsidR="00DF2058" w:rsidRDefault="00DF2058" w:rsidP="00DF2058">
      <w:r>
        <w:br w:type="page"/>
      </w:r>
    </w:p>
    <w:bookmarkStart w:id="3" w:name="_Toc34594549" w:displacedByCustomXml="next"/>
    <w:sdt>
      <w:sdtPr>
        <w:rPr>
          <w:rFonts w:eastAsiaTheme="minorHAnsi" w:cstheme="minorBidi"/>
          <w:b w:val="0"/>
          <w:caps w:val="0"/>
          <w:sz w:val="24"/>
          <w:szCs w:val="22"/>
        </w:rPr>
        <w:id w:val="467020414"/>
        <w:docPartObj>
          <w:docPartGallery w:val="Table of Contents"/>
          <w:docPartUnique/>
        </w:docPartObj>
      </w:sdtPr>
      <w:sdtEndPr>
        <w:rPr>
          <w:bCs/>
          <w:noProof/>
        </w:rPr>
      </w:sdtEndPr>
      <w:sdtContent>
        <w:p w14:paraId="531DEB2D" w14:textId="65C0F6D1" w:rsidR="00D61863" w:rsidRDefault="00D61863" w:rsidP="00907ABF">
          <w:pPr>
            <w:pStyle w:val="ChapterTitles"/>
            <w:numPr>
              <w:ilvl w:val="0"/>
              <w:numId w:val="0"/>
            </w:numPr>
            <w:spacing w:after="240" w:line="240" w:lineRule="auto"/>
          </w:pPr>
          <w:r>
            <w:t>Table of Contents</w:t>
          </w:r>
          <w:bookmarkEnd w:id="3"/>
        </w:p>
        <w:p w14:paraId="5258A25D" w14:textId="716C157A" w:rsidR="00907ABF" w:rsidRPr="00907ABF" w:rsidRDefault="00D61863" w:rsidP="00907ABF">
          <w:pPr>
            <w:pStyle w:val="TOC1"/>
            <w:spacing w:after="240"/>
            <w:rPr>
              <w:rFonts w:asciiTheme="minorHAnsi" w:eastAsiaTheme="minorEastAsia" w:hAnsiTheme="minorHAnsi"/>
              <w:b w:val="0"/>
              <w:bCs w:val="0"/>
              <w:sz w:val="22"/>
            </w:rPr>
          </w:pPr>
          <w:r>
            <w:fldChar w:fldCharType="begin"/>
          </w:r>
          <w:r>
            <w:instrText xml:space="preserve"> TOC \o "1-3" \h \z \u </w:instrText>
          </w:r>
          <w:r>
            <w:fldChar w:fldCharType="separate"/>
          </w:r>
          <w:hyperlink w:anchor="_Toc34594548" w:history="1">
            <w:r w:rsidR="00907ABF" w:rsidRPr="00907ABF">
              <w:rPr>
                <w:rStyle w:val="Hyperlink"/>
                <w:b w:val="0"/>
                <w:bCs w:val="0"/>
              </w:rPr>
              <w:t>Acknowledgements</w:t>
            </w:r>
            <w:r w:rsidR="00907ABF" w:rsidRPr="00907ABF">
              <w:rPr>
                <w:b w:val="0"/>
                <w:bCs w:val="0"/>
                <w:webHidden/>
              </w:rPr>
              <w:tab/>
            </w:r>
            <w:r w:rsidR="00907ABF" w:rsidRPr="00907ABF">
              <w:rPr>
                <w:b w:val="0"/>
                <w:bCs w:val="0"/>
                <w:webHidden/>
              </w:rPr>
              <w:fldChar w:fldCharType="begin"/>
            </w:r>
            <w:r w:rsidR="00907ABF" w:rsidRPr="00907ABF">
              <w:rPr>
                <w:b w:val="0"/>
                <w:bCs w:val="0"/>
                <w:webHidden/>
              </w:rPr>
              <w:instrText xml:space="preserve"> PAGEREF _Toc34594548 \h </w:instrText>
            </w:r>
            <w:r w:rsidR="00907ABF" w:rsidRPr="00907ABF">
              <w:rPr>
                <w:b w:val="0"/>
                <w:bCs w:val="0"/>
                <w:webHidden/>
              </w:rPr>
            </w:r>
            <w:r w:rsidR="00907ABF" w:rsidRPr="00907ABF">
              <w:rPr>
                <w:b w:val="0"/>
                <w:bCs w:val="0"/>
                <w:webHidden/>
              </w:rPr>
              <w:fldChar w:fldCharType="separate"/>
            </w:r>
            <w:r w:rsidR="009D436D">
              <w:rPr>
                <w:b w:val="0"/>
                <w:bCs w:val="0"/>
                <w:webHidden/>
              </w:rPr>
              <w:t>v</w:t>
            </w:r>
            <w:r w:rsidR="00907ABF" w:rsidRPr="00907ABF">
              <w:rPr>
                <w:b w:val="0"/>
                <w:bCs w:val="0"/>
                <w:webHidden/>
              </w:rPr>
              <w:fldChar w:fldCharType="end"/>
            </w:r>
          </w:hyperlink>
        </w:p>
        <w:p w14:paraId="2D59A44D" w14:textId="718E4E68" w:rsidR="00907ABF" w:rsidRPr="00907ABF" w:rsidRDefault="0093753F" w:rsidP="00907ABF">
          <w:pPr>
            <w:pStyle w:val="TOC1"/>
            <w:spacing w:after="240"/>
            <w:rPr>
              <w:rFonts w:asciiTheme="minorHAnsi" w:eastAsiaTheme="minorEastAsia" w:hAnsiTheme="minorHAnsi"/>
              <w:b w:val="0"/>
              <w:bCs w:val="0"/>
              <w:sz w:val="22"/>
            </w:rPr>
          </w:pPr>
          <w:hyperlink w:anchor="_Toc34594549" w:history="1">
            <w:r w:rsidR="00907ABF" w:rsidRPr="00907ABF">
              <w:rPr>
                <w:rStyle w:val="Hyperlink"/>
                <w:b w:val="0"/>
                <w:bCs w:val="0"/>
              </w:rPr>
              <w:t>Table of Contents</w:t>
            </w:r>
            <w:r w:rsidR="00907ABF" w:rsidRPr="00907ABF">
              <w:rPr>
                <w:b w:val="0"/>
                <w:bCs w:val="0"/>
                <w:webHidden/>
              </w:rPr>
              <w:tab/>
            </w:r>
            <w:r w:rsidR="00907ABF" w:rsidRPr="00907ABF">
              <w:rPr>
                <w:b w:val="0"/>
                <w:bCs w:val="0"/>
                <w:webHidden/>
              </w:rPr>
              <w:fldChar w:fldCharType="begin"/>
            </w:r>
            <w:r w:rsidR="00907ABF" w:rsidRPr="00907ABF">
              <w:rPr>
                <w:b w:val="0"/>
                <w:bCs w:val="0"/>
                <w:webHidden/>
              </w:rPr>
              <w:instrText xml:space="preserve"> PAGEREF _Toc34594549 \h </w:instrText>
            </w:r>
            <w:r w:rsidR="00907ABF" w:rsidRPr="00907ABF">
              <w:rPr>
                <w:b w:val="0"/>
                <w:bCs w:val="0"/>
                <w:webHidden/>
              </w:rPr>
            </w:r>
            <w:r w:rsidR="00907ABF" w:rsidRPr="00907ABF">
              <w:rPr>
                <w:b w:val="0"/>
                <w:bCs w:val="0"/>
                <w:webHidden/>
              </w:rPr>
              <w:fldChar w:fldCharType="separate"/>
            </w:r>
            <w:r w:rsidR="009D436D">
              <w:rPr>
                <w:b w:val="0"/>
                <w:bCs w:val="0"/>
                <w:webHidden/>
              </w:rPr>
              <w:t>vii</w:t>
            </w:r>
            <w:r w:rsidR="00907ABF" w:rsidRPr="00907ABF">
              <w:rPr>
                <w:b w:val="0"/>
                <w:bCs w:val="0"/>
                <w:webHidden/>
              </w:rPr>
              <w:fldChar w:fldCharType="end"/>
            </w:r>
          </w:hyperlink>
        </w:p>
        <w:p w14:paraId="6300E1A2" w14:textId="1CCA76E2" w:rsidR="00907ABF" w:rsidRPr="00907ABF" w:rsidRDefault="0093753F" w:rsidP="00907ABF">
          <w:pPr>
            <w:pStyle w:val="TOC1"/>
            <w:spacing w:after="240"/>
            <w:rPr>
              <w:rFonts w:asciiTheme="minorHAnsi" w:eastAsiaTheme="minorEastAsia" w:hAnsiTheme="minorHAnsi"/>
              <w:b w:val="0"/>
              <w:bCs w:val="0"/>
              <w:sz w:val="22"/>
            </w:rPr>
          </w:pPr>
          <w:hyperlink w:anchor="_Toc34594550" w:history="1">
            <w:r w:rsidR="00907ABF" w:rsidRPr="00907ABF">
              <w:rPr>
                <w:rStyle w:val="Hyperlink"/>
                <w:b w:val="0"/>
                <w:bCs w:val="0"/>
              </w:rPr>
              <w:t>List of Tables</w:t>
            </w:r>
            <w:r w:rsidR="00907ABF" w:rsidRPr="00907ABF">
              <w:rPr>
                <w:b w:val="0"/>
                <w:bCs w:val="0"/>
                <w:webHidden/>
              </w:rPr>
              <w:tab/>
            </w:r>
            <w:r w:rsidR="00907ABF" w:rsidRPr="00907ABF">
              <w:rPr>
                <w:b w:val="0"/>
                <w:bCs w:val="0"/>
                <w:webHidden/>
              </w:rPr>
              <w:fldChar w:fldCharType="begin"/>
            </w:r>
            <w:r w:rsidR="00907ABF" w:rsidRPr="00907ABF">
              <w:rPr>
                <w:b w:val="0"/>
                <w:bCs w:val="0"/>
                <w:webHidden/>
              </w:rPr>
              <w:instrText xml:space="preserve"> PAGEREF _Toc34594550 \h </w:instrText>
            </w:r>
            <w:r w:rsidR="00907ABF" w:rsidRPr="00907ABF">
              <w:rPr>
                <w:b w:val="0"/>
                <w:bCs w:val="0"/>
                <w:webHidden/>
              </w:rPr>
            </w:r>
            <w:r w:rsidR="00907ABF" w:rsidRPr="00907ABF">
              <w:rPr>
                <w:b w:val="0"/>
                <w:bCs w:val="0"/>
                <w:webHidden/>
              </w:rPr>
              <w:fldChar w:fldCharType="separate"/>
            </w:r>
            <w:r w:rsidR="009D436D">
              <w:rPr>
                <w:b w:val="0"/>
                <w:bCs w:val="0"/>
                <w:webHidden/>
              </w:rPr>
              <w:t>ix</w:t>
            </w:r>
            <w:r w:rsidR="00907ABF" w:rsidRPr="00907ABF">
              <w:rPr>
                <w:b w:val="0"/>
                <w:bCs w:val="0"/>
                <w:webHidden/>
              </w:rPr>
              <w:fldChar w:fldCharType="end"/>
            </w:r>
          </w:hyperlink>
        </w:p>
        <w:p w14:paraId="33DCDE84" w14:textId="047FBD3B" w:rsidR="00907ABF" w:rsidRPr="00907ABF" w:rsidRDefault="0093753F" w:rsidP="00907ABF">
          <w:pPr>
            <w:pStyle w:val="TOC1"/>
            <w:spacing w:after="240"/>
            <w:rPr>
              <w:rFonts w:asciiTheme="minorHAnsi" w:eastAsiaTheme="minorEastAsia" w:hAnsiTheme="minorHAnsi"/>
              <w:b w:val="0"/>
              <w:bCs w:val="0"/>
              <w:sz w:val="22"/>
            </w:rPr>
          </w:pPr>
          <w:hyperlink w:anchor="_Toc34594551" w:history="1">
            <w:r w:rsidR="00907ABF" w:rsidRPr="00907ABF">
              <w:rPr>
                <w:rStyle w:val="Hyperlink"/>
                <w:b w:val="0"/>
                <w:bCs w:val="0"/>
              </w:rPr>
              <w:t>List of Figures</w:t>
            </w:r>
            <w:r w:rsidR="00907ABF" w:rsidRPr="00907ABF">
              <w:rPr>
                <w:b w:val="0"/>
                <w:bCs w:val="0"/>
                <w:webHidden/>
              </w:rPr>
              <w:tab/>
            </w:r>
            <w:r w:rsidR="00907ABF" w:rsidRPr="00907ABF">
              <w:rPr>
                <w:b w:val="0"/>
                <w:bCs w:val="0"/>
                <w:webHidden/>
              </w:rPr>
              <w:fldChar w:fldCharType="begin"/>
            </w:r>
            <w:r w:rsidR="00907ABF" w:rsidRPr="00907ABF">
              <w:rPr>
                <w:b w:val="0"/>
                <w:bCs w:val="0"/>
                <w:webHidden/>
              </w:rPr>
              <w:instrText xml:space="preserve"> PAGEREF _Toc34594551 \h </w:instrText>
            </w:r>
            <w:r w:rsidR="00907ABF" w:rsidRPr="00907ABF">
              <w:rPr>
                <w:b w:val="0"/>
                <w:bCs w:val="0"/>
                <w:webHidden/>
              </w:rPr>
            </w:r>
            <w:r w:rsidR="00907ABF" w:rsidRPr="00907ABF">
              <w:rPr>
                <w:b w:val="0"/>
                <w:bCs w:val="0"/>
                <w:webHidden/>
              </w:rPr>
              <w:fldChar w:fldCharType="separate"/>
            </w:r>
            <w:r w:rsidR="009D436D">
              <w:rPr>
                <w:b w:val="0"/>
                <w:bCs w:val="0"/>
                <w:webHidden/>
              </w:rPr>
              <w:t>x</w:t>
            </w:r>
            <w:r w:rsidR="00907ABF" w:rsidRPr="00907ABF">
              <w:rPr>
                <w:b w:val="0"/>
                <w:bCs w:val="0"/>
                <w:webHidden/>
              </w:rPr>
              <w:fldChar w:fldCharType="end"/>
            </w:r>
          </w:hyperlink>
        </w:p>
        <w:p w14:paraId="3B513F8D" w14:textId="00756AC0" w:rsidR="00907ABF" w:rsidRPr="00907ABF" w:rsidRDefault="0093753F" w:rsidP="00907ABF">
          <w:pPr>
            <w:pStyle w:val="TOC1"/>
            <w:spacing w:after="240"/>
            <w:rPr>
              <w:rStyle w:val="Hyperlink"/>
              <w:b w:val="0"/>
              <w:bCs w:val="0"/>
            </w:rPr>
          </w:pPr>
          <w:hyperlink w:anchor="_Toc34594552" w:history="1">
            <w:r w:rsidR="00907ABF" w:rsidRPr="00907ABF">
              <w:rPr>
                <w:rStyle w:val="Hyperlink"/>
                <w:b w:val="0"/>
                <w:bCs w:val="0"/>
              </w:rPr>
              <w:t>Abstract</w:t>
            </w:r>
            <w:r w:rsidR="00907ABF" w:rsidRPr="00907ABF">
              <w:rPr>
                <w:b w:val="0"/>
                <w:bCs w:val="0"/>
                <w:webHidden/>
              </w:rPr>
              <w:tab/>
            </w:r>
            <w:r w:rsidR="00907ABF" w:rsidRPr="00907ABF">
              <w:rPr>
                <w:b w:val="0"/>
                <w:bCs w:val="0"/>
                <w:webHidden/>
              </w:rPr>
              <w:fldChar w:fldCharType="begin"/>
            </w:r>
            <w:r w:rsidR="00907ABF" w:rsidRPr="00907ABF">
              <w:rPr>
                <w:b w:val="0"/>
                <w:bCs w:val="0"/>
                <w:webHidden/>
              </w:rPr>
              <w:instrText xml:space="preserve"> PAGEREF _Toc34594552 \h </w:instrText>
            </w:r>
            <w:r w:rsidR="00907ABF" w:rsidRPr="00907ABF">
              <w:rPr>
                <w:b w:val="0"/>
                <w:bCs w:val="0"/>
                <w:webHidden/>
              </w:rPr>
            </w:r>
            <w:r w:rsidR="00907ABF" w:rsidRPr="00907ABF">
              <w:rPr>
                <w:b w:val="0"/>
                <w:bCs w:val="0"/>
                <w:webHidden/>
              </w:rPr>
              <w:fldChar w:fldCharType="separate"/>
            </w:r>
            <w:r w:rsidR="009D436D">
              <w:rPr>
                <w:b w:val="0"/>
                <w:bCs w:val="0"/>
                <w:webHidden/>
              </w:rPr>
              <w:t>xi</w:t>
            </w:r>
            <w:r w:rsidR="00907ABF" w:rsidRPr="00907ABF">
              <w:rPr>
                <w:b w:val="0"/>
                <w:bCs w:val="0"/>
                <w:webHidden/>
              </w:rPr>
              <w:fldChar w:fldCharType="end"/>
            </w:r>
          </w:hyperlink>
        </w:p>
        <w:p w14:paraId="7E49A91E" w14:textId="77777777" w:rsidR="00907ABF" w:rsidRPr="00907ABF" w:rsidRDefault="00907ABF" w:rsidP="00907ABF">
          <w:pPr>
            <w:spacing w:after="240" w:line="240" w:lineRule="auto"/>
            <w:rPr>
              <w:noProof/>
            </w:rPr>
          </w:pPr>
        </w:p>
        <w:p w14:paraId="36FFD6A5" w14:textId="4021CDAE" w:rsidR="00907ABF" w:rsidRDefault="0093753F" w:rsidP="00907ABF">
          <w:pPr>
            <w:pStyle w:val="TOC1"/>
            <w:spacing w:after="240"/>
            <w:rPr>
              <w:rFonts w:asciiTheme="minorHAnsi" w:eastAsiaTheme="minorEastAsia" w:hAnsiTheme="minorHAnsi"/>
              <w:sz w:val="22"/>
            </w:rPr>
          </w:pPr>
          <w:hyperlink w:anchor="_Toc34594553" w:history="1">
            <w:r w:rsidR="00907ABF" w:rsidRPr="00D82EE8">
              <w:rPr>
                <w:rStyle w:val="Hyperlink"/>
              </w:rPr>
              <w:t>Chapter 1 Latitudinal variation in freshwater mussel potential maximum length in eastern North America</w:t>
            </w:r>
            <w:r w:rsidR="00907ABF">
              <w:rPr>
                <w:webHidden/>
              </w:rPr>
              <w:tab/>
            </w:r>
            <w:r w:rsidR="00907ABF">
              <w:rPr>
                <w:webHidden/>
              </w:rPr>
              <w:fldChar w:fldCharType="begin"/>
            </w:r>
            <w:r w:rsidR="00907ABF">
              <w:rPr>
                <w:webHidden/>
              </w:rPr>
              <w:instrText xml:space="preserve"> PAGEREF _Toc34594553 \h </w:instrText>
            </w:r>
            <w:r w:rsidR="00907ABF">
              <w:rPr>
                <w:webHidden/>
              </w:rPr>
            </w:r>
            <w:r w:rsidR="00907ABF">
              <w:rPr>
                <w:webHidden/>
              </w:rPr>
              <w:fldChar w:fldCharType="separate"/>
            </w:r>
            <w:r w:rsidR="009D436D">
              <w:rPr>
                <w:webHidden/>
              </w:rPr>
              <w:t>1</w:t>
            </w:r>
            <w:r w:rsidR="00907ABF">
              <w:rPr>
                <w:webHidden/>
              </w:rPr>
              <w:fldChar w:fldCharType="end"/>
            </w:r>
          </w:hyperlink>
        </w:p>
        <w:p w14:paraId="0FDA4A4A" w14:textId="7E57041E"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54" w:history="1">
            <w:r w:rsidR="00907ABF" w:rsidRPr="00D82EE8">
              <w:rPr>
                <w:rStyle w:val="Hyperlink"/>
                <w:noProof/>
              </w:rPr>
              <w:t>Abstract</w:t>
            </w:r>
            <w:r w:rsidR="00907ABF">
              <w:rPr>
                <w:noProof/>
                <w:webHidden/>
              </w:rPr>
              <w:tab/>
            </w:r>
            <w:r w:rsidR="00907ABF">
              <w:rPr>
                <w:noProof/>
                <w:webHidden/>
              </w:rPr>
              <w:fldChar w:fldCharType="begin"/>
            </w:r>
            <w:r w:rsidR="00907ABF">
              <w:rPr>
                <w:noProof/>
                <w:webHidden/>
              </w:rPr>
              <w:instrText xml:space="preserve"> PAGEREF _Toc34594554 \h </w:instrText>
            </w:r>
            <w:r w:rsidR="00907ABF">
              <w:rPr>
                <w:noProof/>
                <w:webHidden/>
              </w:rPr>
            </w:r>
            <w:r w:rsidR="00907ABF">
              <w:rPr>
                <w:noProof/>
                <w:webHidden/>
              </w:rPr>
              <w:fldChar w:fldCharType="separate"/>
            </w:r>
            <w:r w:rsidR="009D436D">
              <w:rPr>
                <w:noProof/>
                <w:webHidden/>
              </w:rPr>
              <w:t>2</w:t>
            </w:r>
            <w:r w:rsidR="00907ABF">
              <w:rPr>
                <w:noProof/>
                <w:webHidden/>
              </w:rPr>
              <w:fldChar w:fldCharType="end"/>
            </w:r>
          </w:hyperlink>
        </w:p>
        <w:p w14:paraId="4460C443" w14:textId="75E7FA0D"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55" w:history="1">
            <w:r w:rsidR="00907ABF" w:rsidRPr="00D82EE8">
              <w:rPr>
                <w:rStyle w:val="Hyperlink"/>
                <w:noProof/>
              </w:rPr>
              <w:t>Introduction</w:t>
            </w:r>
            <w:r w:rsidR="00907ABF">
              <w:rPr>
                <w:noProof/>
                <w:webHidden/>
              </w:rPr>
              <w:tab/>
            </w:r>
            <w:r w:rsidR="00907ABF">
              <w:rPr>
                <w:noProof/>
                <w:webHidden/>
              </w:rPr>
              <w:fldChar w:fldCharType="begin"/>
            </w:r>
            <w:r w:rsidR="00907ABF">
              <w:rPr>
                <w:noProof/>
                <w:webHidden/>
              </w:rPr>
              <w:instrText xml:space="preserve"> PAGEREF _Toc34594555 \h </w:instrText>
            </w:r>
            <w:r w:rsidR="00907ABF">
              <w:rPr>
                <w:noProof/>
                <w:webHidden/>
              </w:rPr>
            </w:r>
            <w:r w:rsidR="00907ABF">
              <w:rPr>
                <w:noProof/>
                <w:webHidden/>
              </w:rPr>
              <w:fldChar w:fldCharType="separate"/>
            </w:r>
            <w:r w:rsidR="009D436D">
              <w:rPr>
                <w:noProof/>
                <w:webHidden/>
              </w:rPr>
              <w:t>3</w:t>
            </w:r>
            <w:r w:rsidR="00907ABF">
              <w:rPr>
                <w:noProof/>
                <w:webHidden/>
              </w:rPr>
              <w:fldChar w:fldCharType="end"/>
            </w:r>
          </w:hyperlink>
        </w:p>
        <w:p w14:paraId="4F560DD7" w14:textId="02B89B70"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56" w:history="1">
            <w:r w:rsidR="00907ABF" w:rsidRPr="00D82EE8">
              <w:rPr>
                <w:rStyle w:val="Hyperlink"/>
                <w:noProof/>
              </w:rPr>
              <w:t>Methods</w:t>
            </w:r>
            <w:r w:rsidR="00907ABF">
              <w:rPr>
                <w:noProof/>
                <w:webHidden/>
              </w:rPr>
              <w:tab/>
            </w:r>
            <w:r w:rsidR="00907ABF">
              <w:rPr>
                <w:noProof/>
                <w:webHidden/>
              </w:rPr>
              <w:fldChar w:fldCharType="begin"/>
            </w:r>
            <w:r w:rsidR="00907ABF">
              <w:rPr>
                <w:noProof/>
                <w:webHidden/>
              </w:rPr>
              <w:instrText xml:space="preserve"> PAGEREF _Toc34594556 \h </w:instrText>
            </w:r>
            <w:r w:rsidR="00907ABF">
              <w:rPr>
                <w:noProof/>
                <w:webHidden/>
              </w:rPr>
            </w:r>
            <w:r w:rsidR="00907ABF">
              <w:rPr>
                <w:noProof/>
                <w:webHidden/>
              </w:rPr>
              <w:fldChar w:fldCharType="separate"/>
            </w:r>
            <w:r w:rsidR="009D436D">
              <w:rPr>
                <w:noProof/>
                <w:webHidden/>
              </w:rPr>
              <w:t>7</w:t>
            </w:r>
            <w:r w:rsidR="00907ABF">
              <w:rPr>
                <w:noProof/>
                <w:webHidden/>
              </w:rPr>
              <w:fldChar w:fldCharType="end"/>
            </w:r>
          </w:hyperlink>
        </w:p>
        <w:p w14:paraId="3D9A0F4B" w14:textId="664D0A8B"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62" w:history="1">
            <w:r w:rsidR="00907ABF" w:rsidRPr="00D82EE8">
              <w:rPr>
                <w:rStyle w:val="Hyperlink"/>
                <w:noProof/>
              </w:rPr>
              <w:t>Results</w:t>
            </w:r>
            <w:r w:rsidR="00907ABF">
              <w:rPr>
                <w:noProof/>
                <w:webHidden/>
              </w:rPr>
              <w:tab/>
            </w:r>
            <w:r w:rsidR="00907ABF">
              <w:rPr>
                <w:noProof/>
                <w:webHidden/>
              </w:rPr>
              <w:fldChar w:fldCharType="begin"/>
            </w:r>
            <w:r w:rsidR="00907ABF">
              <w:rPr>
                <w:noProof/>
                <w:webHidden/>
              </w:rPr>
              <w:instrText xml:space="preserve"> PAGEREF _Toc34594562 \h </w:instrText>
            </w:r>
            <w:r w:rsidR="00907ABF">
              <w:rPr>
                <w:noProof/>
                <w:webHidden/>
              </w:rPr>
            </w:r>
            <w:r w:rsidR="00907ABF">
              <w:rPr>
                <w:noProof/>
                <w:webHidden/>
              </w:rPr>
              <w:fldChar w:fldCharType="separate"/>
            </w:r>
            <w:r w:rsidR="009D436D">
              <w:rPr>
                <w:noProof/>
                <w:webHidden/>
              </w:rPr>
              <w:t>13</w:t>
            </w:r>
            <w:r w:rsidR="00907ABF">
              <w:rPr>
                <w:noProof/>
                <w:webHidden/>
              </w:rPr>
              <w:fldChar w:fldCharType="end"/>
            </w:r>
          </w:hyperlink>
        </w:p>
        <w:p w14:paraId="03EF27C4" w14:textId="233614CF"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66" w:history="1">
            <w:r w:rsidR="00907ABF" w:rsidRPr="00D82EE8">
              <w:rPr>
                <w:rStyle w:val="Hyperlink"/>
                <w:noProof/>
              </w:rPr>
              <w:t>Discussion</w:t>
            </w:r>
            <w:r w:rsidR="00907ABF">
              <w:rPr>
                <w:noProof/>
                <w:webHidden/>
              </w:rPr>
              <w:tab/>
            </w:r>
            <w:r w:rsidR="00907ABF">
              <w:rPr>
                <w:noProof/>
                <w:webHidden/>
              </w:rPr>
              <w:fldChar w:fldCharType="begin"/>
            </w:r>
            <w:r w:rsidR="00907ABF">
              <w:rPr>
                <w:noProof/>
                <w:webHidden/>
              </w:rPr>
              <w:instrText xml:space="preserve"> PAGEREF _Toc34594566 \h </w:instrText>
            </w:r>
            <w:r w:rsidR="00907ABF">
              <w:rPr>
                <w:noProof/>
                <w:webHidden/>
              </w:rPr>
            </w:r>
            <w:r w:rsidR="00907ABF">
              <w:rPr>
                <w:noProof/>
                <w:webHidden/>
              </w:rPr>
              <w:fldChar w:fldCharType="separate"/>
            </w:r>
            <w:r w:rsidR="009D436D">
              <w:rPr>
                <w:noProof/>
                <w:webHidden/>
              </w:rPr>
              <w:t>14</w:t>
            </w:r>
            <w:r w:rsidR="00907ABF">
              <w:rPr>
                <w:noProof/>
                <w:webHidden/>
              </w:rPr>
              <w:fldChar w:fldCharType="end"/>
            </w:r>
          </w:hyperlink>
        </w:p>
        <w:p w14:paraId="08D54660" w14:textId="75BA88B5"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67" w:history="1">
            <w:r w:rsidR="00907ABF" w:rsidRPr="00D82EE8">
              <w:rPr>
                <w:rStyle w:val="Hyperlink"/>
                <w:noProof/>
              </w:rPr>
              <w:t>Acknowledgements</w:t>
            </w:r>
            <w:r w:rsidR="00907ABF">
              <w:rPr>
                <w:noProof/>
                <w:webHidden/>
              </w:rPr>
              <w:tab/>
            </w:r>
            <w:r w:rsidR="00907ABF">
              <w:rPr>
                <w:noProof/>
                <w:webHidden/>
              </w:rPr>
              <w:fldChar w:fldCharType="begin"/>
            </w:r>
            <w:r w:rsidR="00907ABF">
              <w:rPr>
                <w:noProof/>
                <w:webHidden/>
              </w:rPr>
              <w:instrText xml:space="preserve"> PAGEREF _Toc34594567 \h </w:instrText>
            </w:r>
            <w:r w:rsidR="00907ABF">
              <w:rPr>
                <w:noProof/>
                <w:webHidden/>
              </w:rPr>
            </w:r>
            <w:r w:rsidR="00907ABF">
              <w:rPr>
                <w:noProof/>
                <w:webHidden/>
              </w:rPr>
              <w:fldChar w:fldCharType="separate"/>
            </w:r>
            <w:r w:rsidR="009D436D">
              <w:rPr>
                <w:noProof/>
                <w:webHidden/>
              </w:rPr>
              <w:t>19</w:t>
            </w:r>
            <w:r w:rsidR="00907ABF">
              <w:rPr>
                <w:noProof/>
                <w:webHidden/>
              </w:rPr>
              <w:fldChar w:fldCharType="end"/>
            </w:r>
          </w:hyperlink>
        </w:p>
        <w:p w14:paraId="78F97EE1" w14:textId="0844B5E5"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68" w:history="1">
            <w:r w:rsidR="00907ABF" w:rsidRPr="00D82EE8">
              <w:rPr>
                <w:rStyle w:val="Hyperlink"/>
                <w:noProof/>
              </w:rPr>
              <w:t>References</w:t>
            </w:r>
            <w:r w:rsidR="00907ABF">
              <w:rPr>
                <w:noProof/>
                <w:webHidden/>
              </w:rPr>
              <w:tab/>
            </w:r>
            <w:r w:rsidR="00907ABF">
              <w:rPr>
                <w:noProof/>
                <w:webHidden/>
              </w:rPr>
              <w:fldChar w:fldCharType="begin"/>
            </w:r>
            <w:r w:rsidR="00907ABF">
              <w:rPr>
                <w:noProof/>
                <w:webHidden/>
              </w:rPr>
              <w:instrText xml:space="preserve"> PAGEREF _Toc34594568 \h </w:instrText>
            </w:r>
            <w:r w:rsidR="00907ABF">
              <w:rPr>
                <w:noProof/>
                <w:webHidden/>
              </w:rPr>
            </w:r>
            <w:r w:rsidR="00907ABF">
              <w:rPr>
                <w:noProof/>
                <w:webHidden/>
              </w:rPr>
              <w:fldChar w:fldCharType="separate"/>
            </w:r>
            <w:r w:rsidR="009D436D">
              <w:rPr>
                <w:noProof/>
                <w:webHidden/>
              </w:rPr>
              <w:t>20</w:t>
            </w:r>
            <w:r w:rsidR="00907ABF">
              <w:rPr>
                <w:noProof/>
                <w:webHidden/>
              </w:rPr>
              <w:fldChar w:fldCharType="end"/>
            </w:r>
          </w:hyperlink>
        </w:p>
        <w:p w14:paraId="16856BD0" w14:textId="3B70FFBF"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69" w:history="1">
            <w:r w:rsidR="00907ABF" w:rsidRPr="00D82EE8">
              <w:rPr>
                <w:rStyle w:val="Hyperlink"/>
                <w:noProof/>
              </w:rPr>
              <w:t>Tables</w:t>
            </w:r>
            <w:r w:rsidR="00907ABF">
              <w:rPr>
                <w:noProof/>
                <w:webHidden/>
              </w:rPr>
              <w:tab/>
            </w:r>
            <w:r w:rsidR="00907ABF">
              <w:rPr>
                <w:noProof/>
                <w:webHidden/>
              </w:rPr>
              <w:fldChar w:fldCharType="begin"/>
            </w:r>
            <w:r w:rsidR="00907ABF">
              <w:rPr>
                <w:noProof/>
                <w:webHidden/>
              </w:rPr>
              <w:instrText xml:space="preserve"> PAGEREF _Toc34594569 \h </w:instrText>
            </w:r>
            <w:r w:rsidR="00907ABF">
              <w:rPr>
                <w:noProof/>
                <w:webHidden/>
              </w:rPr>
            </w:r>
            <w:r w:rsidR="00907ABF">
              <w:rPr>
                <w:noProof/>
                <w:webHidden/>
              </w:rPr>
              <w:fldChar w:fldCharType="separate"/>
            </w:r>
            <w:r w:rsidR="009D436D">
              <w:rPr>
                <w:noProof/>
                <w:webHidden/>
              </w:rPr>
              <w:t>29</w:t>
            </w:r>
            <w:r w:rsidR="00907ABF">
              <w:rPr>
                <w:noProof/>
                <w:webHidden/>
              </w:rPr>
              <w:fldChar w:fldCharType="end"/>
            </w:r>
          </w:hyperlink>
        </w:p>
        <w:p w14:paraId="1785B799" w14:textId="796296E3" w:rsidR="00907ABF" w:rsidRDefault="0093753F" w:rsidP="00907ABF">
          <w:pPr>
            <w:pStyle w:val="TOC2"/>
            <w:tabs>
              <w:tab w:val="right" w:leader="dot" w:pos="9350"/>
            </w:tabs>
            <w:spacing w:after="240" w:line="240" w:lineRule="auto"/>
            <w:ind w:firstLine="0"/>
            <w:rPr>
              <w:rStyle w:val="Hyperlink"/>
              <w:noProof/>
            </w:rPr>
          </w:pPr>
          <w:hyperlink w:anchor="_Toc34594570" w:history="1">
            <w:r w:rsidR="00907ABF" w:rsidRPr="00D82EE8">
              <w:rPr>
                <w:rStyle w:val="Hyperlink"/>
                <w:noProof/>
              </w:rPr>
              <w:t>Figures Captions</w:t>
            </w:r>
            <w:r w:rsidR="00907ABF">
              <w:rPr>
                <w:noProof/>
                <w:webHidden/>
              </w:rPr>
              <w:tab/>
            </w:r>
            <w:r w:rsidR="00907ABF">
              <w:rPr>
                <w:noProof/>
                <w:webHidden/>
              </w:rPr>
              <w:fldChar w:fldCharType="begin"/>
            </w:r>
            <w:r w:rsidR="00907ABF">
              <w:rPr>
                <w:noProof/>
                <w:webHidden/>
              </w:rPr>
              <w:instrText xml:space="preserve"> PAGEREF _Toc34594570 \h </w:instrText>
            </w:r>
            <w:r w:rsidR="00907ABF">
              <w:rPr>
                <w:noProof/>
                <w:webHidden/>
              </w:rPr>
            </w:r>
            <w:r w:rsidR="00907ABF">
              <w:rPr>
                <w:noProof/>
                <w:webHidden/>
              </w:rPr>
              <w:fldChar w:fldCharType="separate"/>
            </w:r>
            <w:r w:rsidR="009D436D">
              <w:rPr>
                <w:noProof/>
                <w:webHidden/>
              </w:rPr>
              <w:t>36</w:t>
            </w:r>
            <w:r w:rsidR="00907ABF">
              <w:rPr>
                <w:noProof/>
                <w:webHidden/>
              </w:rPr>
              <w:fldChar w:fldCharType="end"/>
            </w:r>
          </w:hyperlink>
        </w:p>
        <w:p w14:paraId="2687F1BC" w14:textId="77777777" w:rsidR="00907ABF" w:rsidRPr="00907ABF" w:rsidRDefault="00907ABF" w:rsidP="00907ABF">
          <w:pPr>
            <w:spacing w:after="240" w:line="240" w:lineRule="auto"/>
            <w:rPr>
              <w:noProof/>
            </w:rPr>
          </w:pPr>
        </w:p>
        <w:p w14:paraId="7FE1226C" w14:textId="75943BE7" w:rsidR="00907ABF" w:rsidRDefault="0093753F" w:rsidP="00907ABF">
          <w:pPr>
            <w:pStyle w:val="TOC1"/>
            <w:spacing w:after="240"/>
            <w:rPr>
              <w:rFonts w:asciiTheme="minorHAnsi" w:eastAsiaTheme="minorEastAsia" w:hAnsiTheme="minorHAnsi"/>
              <w:sz w:val="22"/>
            </w:rPr>
          </w:pPr>
          <w:hyperlink w:anchor="_Toc34594571" w:history="1">
            <w:r w:rsidR="00907ABF" w:rsidRPr="00D82EE8">
              <w:rPr>
                <w:rStyle w:val="Hyperlink"/>
              </w:rPr>
              <w:t>Chapter 2 Freshwater mussels engineer macroinvertebrate habitat through different mechanisms at different spatial scales</w:t>
            </w:r>
            <w:r w:rsidR="00907ABF">
              <w:rPr>
                <w:webHidden/>
              </w:rPr>
              <w:tab/>
            </w:r>
            <w:r w:rsidR="00907ABF">
              <w:rPr>
                <w:webHidden/>
              </w:rPr>
              <w:fldChar w:fldCharType="begin"/>
            </w:r>
            <w:r w:rsidR="00907ABF">
              <w:rPr>
                <w:webHidden/>
              </w:rPr>
              <w:instrText xml:space="preserve"> PAGEREF _Toc34594571 \h </w:instrText>
            </w:r>
            <w:r w:rsidR="00907ABF">
              <w:rPr>
                <w:webHidden/>
              </w:rPr>
            </w:r>
            <w:r w:rsidR="00907ABF">
              <w:rPr>
                <w:webHidden/>
              </w:rPr>
              <w:fldChar w:fldCharType="separate"/>
            </w:r>
            <w:r w:rsidR="009D436D">
              <w:rPr>
                <w:webHidden/>
              </w:rPr>
              <w:t>48</w:t>
            </w:r>
            <w:r w:rsidR="00907ABF">
              <w:rPr>
                <w:webHidden/>
              </w:rPr>
              <w:fldChar w:fldCharType="end"/>
            </w:r>
          </w:hyperlink>
        </w:p>
        <w:p w14:paraId="7AF29220" w14:textId="4FD4F1D6"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72" w:history="1">
            <w:r w:rsidR="00907ABF" w:rsidRPr="00D82EE8">
              <w:rPr>
                <w:rStyle w:val="Hyperlink"/>
                <w:noProof/>
              </w:rPr>
              <w:t>Abstract</w:t>
            </w:r>
            <w:r w:rsidR="00907ABF">
              <w:rPr>
                <w:noProof/>
                <w:webHidden/>
              </w:rPr>
              <w:tab/>
            </w:r>
            <w:r w:rsidR="00907ABF">
              <w:rPr>
                <w:noProof/>
                <w:webHidden/>
              </w:rPr>
              <w:fldChar w:fldCharType="begin"/>
            </w:r>
            <w:r w:rsidR="00907ABF">
              <w:rPr>
                <w:noProof/>
                <w:webHidden/>
              </w:rPr>
              <w:instrText xml:space="preserve"> PAGEREF _Toc34594572 \h </w:instrText>
            </w:r>
            <w:r w:rsidR="00907ABF">
              <w:rPr>
                <w:noProof/>
                <w:webHidden/>
              </w:rPr>
            </w:r>
            <w:r w:rsidR="00907ABF">
              <w:rPr>
                <w:noProof/>
                <w:webHidden/>
              </w:rPr>
              <w:fldChar w:fldCharType="separate"/>
            </w:r>
            <w:r w:rsidR="009D436D">
              <w:rPr>
                <w:noProof/>
                <w:webHidden/>
              </w:rPr>
              <w:t>51</w:t>
            </w:r>
            <w:r w:rsidR="00907ABF">
              <w:rPr>
                <w:noProof/>
                <w:webHidden/>
              </w:rPr>
              <w:fldChar w:fldCharType="end"/>
            </w:r>
          </w:hyperlink>
        </w:p>
        <w:p w14:paraId="46DCD06F" w14:textId="5AB0C410"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73" w:history="1">
            <w:r w:rsidR="00907ABF" w:rsidRPr="00D82EE8">
              <w:rPr>
                <w:rStyle w:val="Hyperlink"/>
                <w:noProof/>
              </w:rPr>
              <w:t>Introduction</w:t>
            </w:r>
            <w:r w:rsidR="00907ABF">
              <w:rPr>
                <w:noProof/>
                <w:webHidden/>
              </w:rPr>
              <w:tab/>
            </w:r>
            <w:r w:rsidR="00907ABF">
              <w:rPr>
                <w:noProof/>
                <w:webHidden/>
              </w:rPr>
              <w:fldChar w:fldCharType="begin"/>
            </w:r>
            <w:r w:rsidR="00907ABF">
              <w:rPr>
                <w:noProof/>
                <w:webHidden/>
              </w:rPr>
              <w:instrText xml:space="preserve"> PAGEREF _Toc34594573 \h </w:instrText>
            </w:r>
            <w:r w:rsidR="00907ABF">
              <w:rPr>
                <w:noProof/>
                <w:webHidden/>
              </w:rPr>
            </w:r>
            <w:r w:rsidR="00907ABF">
              <w:rPr>
                <w:noProof/>
                <w:webHidden/>
              </w:rPr>
              <w:fldChar w:fldCharType="separate"/>
            </w:r>
            <w:r w:rsidR="009D436D">
              <w:rPr>
                <w:noProof/>
                <w:webHidden/>
              </w:rPr>
              <w:t>52</w:t>
            </w:r>
            <w:r w:rsidR="00907ABF">
              <w:rPr>
                <w:noProof/>
                <w:webHidden/>
              </w:rPr>
              <w:fldChar w:fldCharType="end"/>
            </w:r>
          </w:hyperlink>
        </w:p>
        <w:p w14:paraId="20350113" w14:textId="280B56DD"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74" w:history="1">
            <w:r w:rsidR="00907ABF" w:rsidRPr="00D82EE8">
              <w:rPr>
                <w:rStyle w:val="Hyperlink"/>
                <w:noProof/>
              </w:rPr>
              <w:t>Methods</w:t>
            </w:r>
            <w:r w:rsidR="00907ABF">
              <w:rPr>
                <w:noProof/>
                <w:webHidden/>
              </w:rPr>
              <w:tab/>
            </w:r>
            <w:r w:rsidR="00907ABF">
              <w:rPr>
                <w:noProof/>
                <w:webHidden/>
              </w:rPr>
              <w:fldChar w:fldCharType="begin"/>
            </w:r>
            <w:r w:rsidR="00907ABF">
              <w:rPr>
                <w:noProof/>
                <w:webHidden/>
              </w:rPr>
              <w:instrText xml:space="preserve"> PAGEREF _Toc34594574 \h </w:instrText>
            </w:r>
            <w:r w:rsidR="00907ABF">
              <w:rPr>
                <w:noProof/>
                <w:webHidden/>
              </w:rPr>
            </w:r>
            <w:r w:rsidR="00907ABF">
              <w:rPr>
                <w:noProof/>
                <w:webHidden/>
              </w:rPr>
              <w:fldChar w:fldCharType="separate"/>
            </w:r>
            <w:r w:rsidR="009D436D">
              <w:rPr>
                <w:noProof/>
                <w:webHidden/>
              </w:rPr>
              <w:t>56</w:t>
            </w:r>
            <w:r w:rsidR="00907ABF">
              <w:rPr>
                <w:noProof/>
                <w:webHidden/>
              </w:rPr>
              <w:fldChar w:fldCharType="end"/>
            </w:r>
          </w:hyperlink>
        </w:p>
        <w:p w14:paraId="36D461CF" w14:textId="43530554"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79" w:history="1">
            <w:r w:rsidR="00907ABF" w:rsidRPr="00D82EE8">
              <w:rPr>
                <w:rStyle w:val="Hyperlink"/>
                <w:noProof/>
              </w:rPr>
              <w:t>Results</w:t>
            </w:r>
            <w:r w:rsidR="00907ABF">
              <w:rPr>
                <w:noProof/>
                <w:webHidden/>
              </w:rPr>
              <w:tab/>
            </w:r>
            <w:r w:rsidR="00907ABF">
              <w:rPr>
                <w:noProof/>
                <w:webHidden/>
              </w:rPr>
              <w:fldChar w:fldCharType="begin"/>
            </w:r>
            <w:r w:rsidR="00907ABF">
              <w:rPr>
                <w:noProof/>
                <w:webHidden/>
              </w:rPr>
              <w:instrText xml:space="preserve"> PAGEREF _Toc34594579 \h </w:instrText>
            </w:r>
            <w:r w:rsidR="00907ABF">
              <w:rPr>
                <w:noProof/>
                <w:webHidden/>
              </w:rPr>
            </w:r>
            <w:r w:rsidR="00907ABF">
              <w:rPr>
                <w:noProof/>
                <w:webHidden/>
              </w:rPr>
              <w:fldChar w:fldCharType="separate"/>
            </w:r>
            <w:r w:rsidR="009D436D">
              <w:rPr>
                <w:noProof/>
                <w:webHidden/>
              </w:rPr>
              <w:t>62</w:t>
            </w:r>
            <w:r w:rsidR="00907ABF">
              <w:rPr>
                <w:noProof/>
                <w:webHidden/>
              </w:rPr>
              <w:fldChar w:fldCharType="end"/>
            </w:r>
          </w:hyperlink>
        </w:p>
        <w:p w14:paraId="35672665" w14:textId="1B457854"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83" w:history="1">
            <w:r w:rsidR="00907ABF" w:rsidRPr="00D82EE8">
              <w:rPr>
                <w:rStyle w:val="Hyperlink"/>
                <w:noProof/>
              </w:rPr>
              <w:t>Discussion</w:t>
            </w:r>
            <w:r w:rsidR="00907ABF">
              <w:rPr>
                <w:noProof/>
                <w:webHidden/>
              </w:rPr>
              <w:tab/>
            </w:r>
            <w:r w:rsidR="00907ABF">
              <w:rPr>
                <w:noProof/>
                <w:webHidden/>
              </w:rPr>
              <w:fldChar w:fldCharType="begin"/>
            </w:r>
            <w:r w:rsidR="00907ABF">
              <w:rPr>
                <w:noProof/>
                <w:webHidden/>
              </w:rPr>
              <w:instrText xml:space="preserve"> PAGEREF _Toc34594583 \h </w:instrText>
            </w:r>
            <w:r w:rsidR="00907ABF">
              <w:rPr>
                <w:noProof/>
                <w:webHidden/>
              </w:rPr>
            </w:r>
            <w:r w:rsidR="00907ABF">
              <w:rPr>
                <w:noProof/>
                <w:webHidden/>
              </w:rPr>
              <w:fldChar w:fldCharType="separate"/>
            </w:r>
            <w:r w:rsidR="009D436D">
              <w:rPr>
                <w:noProof/>
                <w:webHidden/>
              </w:rPr>
              <w:t>65</w:t>
            </w:r>
            <w:r w:rsidR="00907ABF">
              <w:rPr>
                <w:noProof/>
                <w:webHidden/>
              </w:rPr>
              <w:fldChar w:fldCharType="end"/>
            </w:r>
          </w:hyperlink>
        </w:p>
        <w:p w14:paraId="5138CB6E" w14:textId="720AA009"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84" w:history="1">
            <w:r w:rsidR="00907ABF" w:rsidRPr="00D82EE8">
              <w:rPr>
                <w:rStyle w:val="Hyperlink"/>
                <w:noProof/>
              </w:rPr>
              <w:t>Acknowledgements</w:t>
            </w:r>
            <w:r w:rsidR="00907ABF">
              <w:rPr>
                <w:noProof/>
                <w:webHidden/>
              </w:rPr>
              <w:tab/>
            </w:r>
            <w:r w:rsidR="00907ABF">
              <w:rPr>
                <w:noProof/>
                <w:webHidden/>
              </w:rPr>
              <w:fldChar w:fldCharType="begin"/>
            </w:r>
            <w:r w:rsidR="00907ABF">
              <w:rPr>
                <w:noProof/>
                <w:webHidden/>
              </w:rPr>
              <w:instrText xml:space="preserve"> PAGEREF _Toc34594584 \h </w:instrText>
            </w:r>
            <w:r w:rsidR="00907ABF">
              <w:rPr>
                <w:noProof/>
                <w:webHidden/>
              </w:rPr>
            </w:r>
            <w:r w:rsidR="00907ABF">
              <w:rPr>
                <w:noProof/>
                <w:webHidden/>
              </w:rPr>
              <w:fldChar w:fldCharType="separate"/>
            </w:r>
            <w:r w:rsidR="009D436D">
              <w:rPr>
                <w:noProof/>
                <w:webHidden/>
              </w:rPr>
              <w:t>71</w:t>
            </w:r>
            <w:r w:rsidR="00907ABF">
              <w:rPr>
                <w:noProof/>
                <w:webHidden/>
              </w:rPr>
              <w:fldChar w:fldCharType="end"/>
            </w:r>
          </w:hyperlink>
        </w:p>
        <w:p w14:paraId="0AE11388" w14:textId="4F11F606"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85" w:history="1">
            <w:r w:rsidR="00907ABF" w:rsidRPr="00D82EE8">
              <w:rPr>
                <w:rStyle w:val="Hyperlink"/>
                <w:noProof/>
              </w:rPr>
              <w:t>References</w:t>
            </w:r>
            <w:r w:rsidR="00907ABF">
              <w:rPr>
                <w:noProof/>
                <w:webHidden/>
              </w:rPr>
              <w:tab/>
            </w:r>
            <w:r w:rsidR="00907ABF">
              <w:rPr>
                <w:noProof/>
                <w:webHidden/>
              </w:rPr>
              <w:fldChar w:fldCharType="begin"/>
            </w:r>
            <w:r w:rsidR="00907ABF">
              <w:rPr>
                <w:noProof/>
                <w:webHidden/>
              </w:rPr>
              <w:instrText xml:space="preserve"> PAGEREF _Toc34594585 \h </w:instrText>
            </w:r>
            <w:r w:rsidR="00907ABF">
              <w:rPr>
                <w:noProof/>
                <w:webHidden/>
              </w:rPr>
            </w:r>
            <w:r w:rsidR="00907ABF">
              <w:rPr>
                <w:noProof/>
                <w:webHidden/>
              </w:rPr>
              <w:fldChar w:fldCharType="separate"/>
            </w:r>
            <w:r w:rsidR="009D436D">
              <w:rPr>
                <w:noProof/>
                <w:webHidden/>
              </w:rPr>
              <w:t>72</w:t>
            </w:r>
            <w:r w:rsidR="00907ABF">
              <w:rPr>
                <w:noProof/>
                <w:webHidden/>
              </w:rPr>
              <w:fldChar w:fldCharType="end"/>
            </w:r>
          </w:hyperlink>
        </w:p>
        <w:p w14:paraId="77B6F057" w14:textId="59812BCB"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86" w:history="1">
            <w:r w:rsidR="00907ABF" w:rsidRPr="00D82EE8">
              <w:rPr>
                <w:rStyle w:val="Hyperlink"/>
                <w:noProof/>
              </w:rPr>
              <w:t>Tables</w:t>
            </w:r>
            <w:r w:rsidR="00907ABF">
              <w:rPr>
                <w:noProof/>
                <w:webHidden/>
              </w:rPr>
              <w:tab/>
            </w:r>
            <w:r w:rsidR="00907ABF">
              <w:rPr>
                <w:noProof/>
                <w:webHidden/>
              </w:rPr>
              <w:fldChar w:fldCharType="begin"/>
            </w:r>
            <w:r w:rsidR="00907ABF">
              <w:rPr>
                <w:noProof/>
                <w:webHidden/>
              </w:rPr>
              <w:instrText xml:space="preserve"> PAGEREF _Toc34594586 \h </w:instrText>
            </w:r>
            <w:r w:rsidR="00907ABF">
              <w:rPr>
                <w:noProof/>
                <w:webHidden/>
              </w:rPr>
            </w:r>
            <w:r w:rsidR="00907ABF">
              <w:rPr>
                <w:noProof/>
                <w:webHidden/>
              </w:rPr>
              <w:fldChar w:fldCharType="separate"/>
            </w:r>
            <w:r w:rsidR="009D436D">
              <w:rPr>
                <w:noProof/>
                <w:webHidden/>
              </w:rPr>
              <w:t>81</w:t>
            </w:r>
            <w:r w:rsidR="00907ABF">
              <w:rPr>
                <w:noProof/>
                <w:webHidden/>
              </w:rPr>
              <w:fldChar w:fldCharType="end"/>
            </w:r>
          </w:hyperlink>
        </w:p>
        <w:p w14:paraId="402F32B1" w14:textId="1D6E69BD"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87" w:history="1">
            <w:r w:rsidR="00907ABF" w:rsidRPr="00D82EE8">
              <w:rPr>
                <w:rStyle w:val="Hyperlink"/>
                <w:noProof/>
              </w:rPr>
              <w:t>Figure Captions</w:t>
            </w:r>
            <w:r w:rsidR="00907ABF">
              <w:rPr>
                <w:noProof/>
                <w:webHidden/>
              </w:rPr>
              <w:tab/>
            </w:r>
            <w:r w:rsidR="00907ABF">
              <w:rPr>
                <w:noProof/>
                <w:webHidden/>
              </w:rPr>
              <w:fldChar w:fldCharType="begin"/>
            </w:r>
            <w:r w:rsidR="00907ABF">
              <w:rPr>
                <w:noProof/>
                <w:webHidden/>
              </w:rPr>
              <w:instrText xml:space="preserve"> PAGEREF _Toc34594587 \h </w:instrText>
            </w:r>
            <w:r w:rsidR="00907ABF">
              <w:rPr>
                <w:noProof/>
                <w:webHidden/>
              </w:rPr>
            </w:r>
            <w:r w:rsidR="00907ABF">
              <w:rPr>
                <w:noProof/>
                <w:webHidden/>
              </w:rPr>
              <w:fldChar w:fldCharType="separate"/>
            </w:r>
            <w:r w:rsidR="009D436D">
              <w:rPr>
                <w:noProof/>
                <w:webHidden/>
              </w:rPr>
              <w:t>84</w:t>
            </w:r>
            <w:r w:rsidR="00907ABF">
              <w:rPr>
                <w:noProof/>
                <w:webHidden/>
              </w:rPr>
              <w:fldChar w:fldCharType="end"/>
            </w:r>
          </w:hyperlink>
        </w:p>
        <w:p w14:paraId="6DB87828" w14:textId="05B6B387" w:rsidR="00907ABF" w:rsidRDefault="0093753F" w:rsidP="00907ABF">
          <w:pPr>
            <w:pStyle w:val="TOC2"/>
            <w:tabs>
              <w:tab w:val="right" w:leader="dot" w:pos="9350"/>
            </w:tabs>
            <w:spacing w:after="240" w:line="240" w:lineRule="auto"/>
            <w:ind w:firstLine="0"/>
            <w:rPr>
              <w:rStyle w:val="Hyperlink"/>
              <w:noProof/>
            </w:rPr>
          </w:pPr>
          <w:hyperlink w:anchor="_Toc34594588" w:history="1">
            <w:r w:rsidR="00907ABF" w:rsidRPr="00D82EE8">
              <w:rPr>
                <w:rStyle w:val="Hyperlink"/>
                <w:noProof/>
              </w:rPr>
              <w:t>Appendix</w:t>
            </w:r>
            <w:r w:rsidR="00907ABF">
              <w:rPr>
                <w:noProof/>
                <w:webHidden/>
              </w:rPr>
              <w:tab/>
            </w:r>
            <w:r w:rsidR="00907ABF">
              <w:rPr>
                <w:noProof/>
                <w:webHidden/>
              </w:rPr>
              <w:fldChar w:fldCharType="begin"/>
            </w:r>
            <w:r w:rsidR="00907ABF">
              <w:rPr>
                <w:noProof/>
                <w:webHidden/>
              </w:rPr>
              <w:instrText xml:space="preserve"> PAGEREF _Toc34594588 \h </w:instrText>
            </w:r>
            <w:r w:rsidR="00907ABF">
              <w:rPr>
                <w:noProof/>
                <w:webHidden/>
              </w:rPr>
            </w:r>
            <w:r w:rsidR="00907ABF">
              <w:rPr>
                <w:noProof/>
                <w:webHidden/>
              </w:rPr>
              <w:fldChar w:fldCharType="separate"/>
            </w:r>
            <w:r w:rsidR="009D436D">
              <w:rPr>
                <w:noProof/>
                <w:webHidden/>
              </w:rPr>
              <w:t>91</w:t>
            </w:r>
            <w:r w:rsidR="00907ABF">
              <w:rPr>
                <w:noProof/>
                <w:webHidden/>
              </w:rPr>
              <w:fldChar w:fldCharType="end"/>
            </w:r>
          </w:hyperlink>
        </w:p>
        <w:p w14:paraId="55060B68" w14:textId="77777777" w:rsidR="00907ABF" w:rsidRPr="00907ABF" w:rsidRDefault="00907ABF" w:rsidP="00907ABF">
          <w:pPr>
            <w:spacing w:after="240" w:line="240" w:lineRule="auto"/>
            <w:rPr>
              <w:noProof/>
            </w:rPr>
          </w:pPr>
        </w:p>
        <w:p w14:paraId="1ADA9D62" w14:textId="477764CC" w:rsidR="00907ABF" w:rsidRPr="00907ABF" w:rsidRDefault="0093753F" w:rsidP="00907ABF">
          <w:pPr>
            <w:pStyle w:val="TOC1"/>
            <w:spacing w:after="240"/>
            <w:rPr>
              <w:rFonts w:asciiTheme="minorHAnsi" w:eastAsiaTheme="minorEastAsia" w:hAnsiTheme="minorHAnsi"/>
              <w:sz w:val="22"/>
            </w:rPr>
          </w:pPr>
          <w:hyperlink w:anchor="_Toc34594591" w:history="1">
            <w:r w:rsidR="00907ABF" w:rsidRPr="00907ABF">
              <w:rPr>
                <w:rStyle w:val="Hyperlink"/>
              </w:rPr>
              <w:t>Chapter 3 Drought-induced, punctuated loss of freshwater mussels alters ecosystem function across temporal scales</w:t>
            </w:r>
            <w:r w:rsidR="00907ABF" w:rsidRPr="00907ABF">
              <w:rPr>
                <w:webHidden/>
              </w:rPr>
              <w:tab/>
            </w:r>
            <w:r w:rsidR="00907ABF" w:rsidRPr="00907ABF">
              <w:rPr>
                <w:webHidden/>
              </w:rPr>
              <w:fldChar w:fldCharType="begin"/>
            </w:r>
            <w:r w:rsidR="00907ABF" w:rsidRPr="00907ABF">
              <w:rPr>
                <w:webHidden/>
              </w:rPr>
              <w:instrText xml:space="preserve"> PAGEREF _Toc34594591 \h </w:instrText>
            </w:r>
            <w:r w:rsidR="00907ABF" w:rsidRPr="00907ABF">
              <w:rPr>
                <w:webHidden/>
              </w:rPr>
            </w:r>
            <w:r w:rsidR="00907ABF" w:rsidRPr="00907ABF">
              <w:rPr>
                <w:webHidden/>
              </w:rPr>
              <w:fldChar w:fldCharType="separate"/>
            </w:r>
            <w:r w:rsidR="009D436D">
              <w:rPr>
                <w:webHidden/>
              </w:rPr>
              <w:t>99</w:t>
            </w:r>
            <w:r w:rsidR="00907ABF" w:rsidRPr="00907ABF">
              <w:rPr>
                <w:webHidden/>
              </w:rPr>
              <w:fldChar w:fldCharType="end"/>
            </w:r>
          </w:hyperlink>
        </w:p>
        <w:p w14:paraId="4FD47D4F" w14:textId="46F23B67"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92" w:history="1">
            <w:r w:rsidR="00907ABF" w:rsidRPr="00D82EE8">
              <w:rPr>
                <w:rStyle w:val="Hyperlink"/>
                <w:noProof/>
              </w:rPr>
              <w:t>Abstract</w:t>
            </w:r>
            <w:r w:rsidR="00907ABF">
              <w:rPr>
                <w:noProof/>
                <w:webHidden/>
              </w:rPr>
              <w:tab/>
            </w:r>
            <w:r w:rsidR="00907ABF">
              <w:rPr>
                <w:noProof/>
                <w:webHidden/>
              </w:rPr>
              <w:fldChar w:fldCharType="begin"/>
            </w:r>
            <w:r w:rsidR="00907ABF">
              <w:rPr>
                <w:noProof/>
                <w:webHidden/>
              </w:rPr>
              <w:instrText xml:space="preserve"> PAGEREF _Toc34594592 \h </w:instrText>
            </w:r>
            <w:r w:rsidR="00907ABF">
              <w:rPr>
                <w:noProof/>
                <w:webHidden/>
              </w:rPr>
            </w:r>
            <w:r w:rsidR="00907ABF">
              <w:rPr>
                <w:noProof/>
                <w:webHidden/>
              </w:rPr>
              <w:fldChar w:fldCharType="separate"/>
            </w:r>
            <w:r w:rsidR="009D436D">
              <w:rPr>
                <w:noProof/>
                <w:webHidden/>
              </w:rPr>
              <w:t>100</w:t>
            </w:r>
            <w:r w:rsidR="00907ABF">
              <w:rPr>
                <w:noProof/>
                <w:webHidden/>
              </w:rPr>
              <w:fldChar w:fldCharType="end"/>
            </w:r>
          </w:hyperlink>
        </w:p>
        <w:p w14:paraId="25D82F32" w14:textId="33C4E6BD"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93" w:history="1">
            <w:r w:rsidR="00907ABF" w:rsidRPr="00D82EE8">
              <w:rPr>
                <w:rStyle w:val="Hyperlink"/>
                <w:noProof/>
              </w:rPr>
              <w:t>Introduction</w:t>
            </w:r>
            <w:r w:rsidR="00907ABF">
              <w:rPr>
                <w:noProof/>
                <w:webHidden/>
              </w:rPr>
              <w:tab/>
            </w:r>
            <w:r w:rsidR="00907ABF">
              <w:rPr>
                <w:noProof/>
                <w:webHidden/>
              </w:rPr>
              <w:fldChar w:fldCharType="begin"/>
            </w:r>
            <w:r w:rsidR="00907ABF">
              <w:rPr>
                <w:noProof/>
                <w:webHidden/>
              </w:rPr>
              <w:instrText xml:space="preserve"> PAGEREF _Toc34594593 \h </w:instrText>
            </w:r>
            <w:r w:rsidR="00907ABF">
              <w:rPr>
                <w:noProof/>
                <w:webHidden/>
              </w:rPr>
            </w:r>
            <w:r w:rsidR="00907ABF">
              <w:rPr>
                <w:noProof/>
                <w:webHidden/>
              </w:rPr>
              <w:fldChar w:fldCharType="separate"/>
            </w:r>
            <w:r w:rsidR="009D436D">
              <w:rPr>
                <w:noProof/>
                <w:webHidden/>
              </w:rPr>
              <w:t>101</w:t>
            </w:r>
            <w:r w:rsidR="00907ABF">
              <w:rPr>
                <w:noProof/>
                <w:webHidden/>
              </w:rPr>
              <w:fldChar w:fldCharType="end"/>
            </w:r>
          </w:hyperlink>
        </w:p>
        <w:p w14:paraId="54CF06A0" w14:textId="32069D8E"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95" w:history="1">
            <w:r w:rsidR="00907ABF" w:rsidRPr="00D82EE8">
              <w:rPr>
                <w:rStyle w:val="Hyperlink"/>
                <w:noProof/>
              </w:rPr>
              <w:t>Two case studies of drought-driven mussel losses in the southern United States</w:t>
            </w:r>
            <w:r w:rsidR="00907ABF">
              <w:rPr>
                <w:noProof/>
                <w:webHidden/>
              </w:rPr>
              <w:tab/>
            </w:r>
            <w:r w:rsidR="00907ABF">
              <w:rPr>
                <w:noProof/>
                <w:webHidden/>
              </w:rPr>
              <w:fldChar w:fldCharType="begin"/>
            </w:r>
            <w:r w:rsidR="00907ABF">
              <w:rPr>
                <w:noProof/>
                <w:webHidden/>
              </w:rPr>
              <w:instrText xml:space="preserve"> PAGEREF _Toc34594595 \h </w:instrText>
            </w:r>
            <w:r w:rsidR="00907ABF">
              <w:rPr>
                <w:noProof/>
                <w:webHidden/>
              </w:rPr>
            </w:r>
            <w:r w:rsidR="00907ABF">
              <w:rPr>
                <w:noProof/>
                <w:webHidden/>
              </w:rPr>
              <w:fldChar w:fldCharType="separate"/>
            </w:r>
            <w:r w:rsidR="009D436D">
              <w:rPr>
                <w:noProof/>
                <w:webHidden/>
              </w:rPr>
              <w:t>107</w:t>
            </w:r>
            <w:r w:rsidR="00907ABF">
              <w:rPr>
                <w:noProof/>
                <w:webHidden/>
              </w:rPr>
              <w:fldChar w:fldCharType="end"/>
            </w:r>
          </w:hyperlink>
        </w:p>
        <w:p w14:paraId="16F74D82" w14:textId="504D4E42"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598" w:history="1">
            <w:r w:rsidR="00907ABF" w:rsidRPr="00D82EE8">
              <w:rPr>
                <w:rStyle w:val="Hyperlink"/>
                <w:noProof/>
              </w:rPr>
              <w:t>An experiment quantifying the effects of a mussel die-off on ecosystem function</w:t>
            </w:r>
            <w:r w:rsidR="00907ABF">
              <w:rPr>
                <w:noProof/>
                <w:webHidden/>
              </w:rPr>
              <w:tab/>
            </w:r>
            <w:r w:rsidR="00907ABF">
              <w:rPr>
                <w:noProof/>
                <w:webHidden/>
              </w:rPr>
              <w:fldChar w:fldCharType="begin"/>
            </w:r>
            <w:r w:rsidR="00907ABF">
              <w:rPr>
                <w:noProof/>
                <w:webHidden/>
              </w:rPr>
              <w:instrText xml:space="preserve"> PAGEREF _Toc34594598 \h </w:instrText>
            </w:r>
            <w:r w:rsidR="00907ABF">
              <w:rPr>
                <w:noProof/>
                <w:webHidden/>
              </w:rPr>
            </w:r>
            <w:r w:rsidR="00907ABF">
              <w:rPr>
                <w:noProof/>
                <w:webHidden/>
              </w:rPr>
              <w:fldChar w:fldCharType="separate"/>
            </w:r>
            <w:r w:rsidR="009D436D">
              <w:rPr>
                <w:noProof/>
                <w:webHidden/>
              </w:rPr>
              <w:t>109</w:t>
            </w:r>
            <w:r w:rsidR="00907ABF">
              <w:rPr>
                <w:noProof/>
                <w:webHidden/>
              </w:rPr>
              <w:fldChar w:fldCharType="end"/>
            </w:r>
          </w:hyperlink>
        </w:p>
        <w:p w14:paraId="39253599" w14:textId="221B9DBD"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601" w:history="1">
            <w:r w:rsidR="00907ABF" w:rsidRPr="00D82EE8">
              <w:rPr>
                <w:rStyle w:val="Hyperlink"/>
                <w:noProof/>
              </w:rPr>
              <w:t>Scaling up: Short and long-term nutrient releases following a mass mortality event</w:t>
            </w:r>
            <w:r w:rsidR="00907ABF">
              <w:rPr>
                <w:noProof/>
                <w:webHidden/>
              </w:rPr>
              <w:tab/>
            </w:r>
            <w:r w:rsidR="00907ABF">
              <w:rPr>
                <w:noProof/>
                <w:webHidden/>
              </w:rPr>
              <w:fldChar w:fldCharType="begin"/>
            </w:r>
            <w:r w:rsidR="00907ABF">
              <w:rPr>
                <w:noProof/>
                <w:webHidden/>
              </w:rPr>
              <w:instrText xml:space="preserve"> PAGEREF _Toc34594601 \h </w:instrText>
            </w:r>
            <w:r w:rsidR="00907ABF">
              <w:rPr>
                <w:noProof/>
                <w:webHidden/>
              </w:rPr>
            </w:r>
            <w:r w:rsidR="00907ABF">
              <w:rPr>
                <w:noProof/>
                <w:webHidden/>
              </w:rPr>
              <w:fldChar w:fldCharType="separate"/>
            </w:r>
            <w:r w:rsidR="009D436D">
              <w:rPr>
                <w:noProof/>
                <w:webHidden/>
              </w:rPr>
              <w:t>116</w:t>
            </w:r>
            <w:r w:rsidR="00907ABF">
              <w:rPr>
                <w:noProof/>
                <w:webHidden/>
              </w:rPr>
              <w:fldChar w:fldCharType="end"/>
            </w:r>
          </w:hyperlink>
        </w:p>
        <w:p w14:paraId="638612C2" w14:textId="628D88AC"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602" w:history="1">
            <w:r w:rsidR="00907ABF" w:rsidRPr="00D82EE8">
              <w:rPr>
                <w:rStyle w:val="Hyperlink"/>
                <w:noProof/>
              </w:rPr>
              <w:t>Implications &amp; conclusions</w:t>
            </w:r>
            <w:r w:rsidR="00907ABF">
              <w:rPr>
                <w:noProof/>
                <w:webHidden/>
              </w:rPr>
              <w:tab/>
            </w:r>
            <w:r w:rsidR="00907ABF">
              <w:rPr>
                <w:noProof/>
                <w:webHidden/>
              </w:rPr>
              <w:fldChar w:fldCharType="begin"/>
            </w:r>
            <w:r w:rsidR="00907ABF">
              <w:rPr>
                <w:noProof/>
                <w:webHidden/>
              </w:rPr>
              <w:instrText xml:space="preserve"> PAGEREF _Toc34594602 \h </w:instrText>
            </w:r>
            <w:r w:rsidR="00907ABF">
              <w:rPr>
                <w:noProof/>
                <w:webHidden/>
              </w:rPr>
            </w:r>
            <w:r w:rsidR="00907ABF">
              <w:rPr>
                <w:noProof/>
                <w:webHidden/>
              </w:rPr>
              <w:fldChar w:fldCharType="separate"/>
            </w:r>
            <w:r w:rsidR="009D436D">
              <w:rPr>
                <w:noProof/>
                <w:webHidden/>
              </w:rPr>
              <w:t>118</w:t>
            </w:r>
            <w:r w:rsidR="00907ABF">
              <w:rPr>
                <w:noProof/>
                <w:webHidden/>
              </w:rPr>
              <w:fldChar w:fldCharType="end"/>
            </w:r>
          </w:hyperlink>
        </w:p>
        <w:p w14:paraId="298A9710" w14:textId="0BAB1B58"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603" w:history="1">
            <w:r w:rsidR="00907ABF" w:rsidRPr="00D82EE8">
              <w:rPr>
                <w:rStyle w:val="Hyperlink"/>
                <w:noProof/>
              </w:rPr>
              <w:t>Acknowledgments</w:t>
            </w:r>
            <w:r w:rsidR="00907ABF">
              <w:rPr>
                <w:noProof/>
                <w:webHidden/>
              </w:rPr>
              <w:tab/>
            </w:r>
            <w:r w:rsidR="00907ABF">
              <w:rPr>
                <w:noProof/>
                <w:webHidden/>
              </w:rPr>
              <w:fldChar w:fldCharType="begin"/>
            </w:r>
            <w:r w:rsidR="00907ABF">
              <w:rPr>
                <w:noProof/>
                <w:webHidden/>
              </w:rPr>
              <w:instrText xml:space="preserve"> PAGEREF _Toc34594603 \h </w:instrText>
            </w:r>
            <w:r w:rsidR="00907ABF">
              <w:rPr>
                <w:noProof/>
                <w:webHidden/>
              </w:rPr>
            </w:r>
            <w:r w:rsidR="00907ABF">
              <w:rPr>
                <w:noProof/>
                <w:webHidden/>
              </w:rPr>
              <w:fldChar w:fldCharType="separate"/>
            </w:r>
            <w:r w:rsidR="009D436D">
              <w:rPr>
                <w:noProof/>
                <w:webHidden/>
              </w:rPr>
              <w:t>120</w:t>
            </w:r>
            <w:r w:rsidR="00907ABF">
              <w:rPr>
                <w:noProof/>
                <w:webHidden/>
              </w:rPr>
              <w:fldChar w:fldCharType="end"/>
            </w:r>
          </w:hyperlink>
        </w:p>
        <w:p w14:paraId="44D1FA95" w14:textId="6C3F53EE"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604" w:history="1">
            <w:r w:rsidR="00907ABF" w:rsidRPr="00D82EE8">
              <w:rPr>
                <w:rStyle w:val="Hyperlink"/>
                <w:noProof/>
              </w:rPr>
              <w:t>References</w:t>
            </w:r>
            <w:r w:rsidR="00907ABF">
              <w:rPr>
                <w:noProof/>
                <w:webHidden/>
              </w:rPr>
              <w:tab/>
            </w:r>
            <w:r w:rsidR="00907ABF">
              <w:rPr>
                <w:noProof/>
                <w:webHidden/>
              </w:rPr>
              <w:fldChar w:fldCharType="begin"/>
            </w:r>
            <w:r w:rsidR="00907ABF">
              <w:rPr>
                <w:noProof/>
                <w:webHidden/>
              </w:rPr>
              <w:instrText xml:space="preserve"> PAGEREF _Toc34594604 \h </w:instrText>
            </w:r>
            <w:r w:rsidR="00907ABF">
              <w:rPr>
                <w:noProof/>
                <w:webHidden/>
              </w:rPr>
            </w:r>
            <w:r w:rsidR="00907ABF">
              <w:rPr>
                <w:noProof/>
                <w:webHidden/>
              </w:rPr>
              <w:fldChar w:fldCharType="separate"/>
            </w:r>
            <w:r w:rsidR="009D436D">
              <w:rPr>
                <w:noProof/>
                <w:webHidden/>
              </w:rPr>
              <w:t>120</w:t>
            </w:r>
            <w:r w:rsidR="00907ABF">
              <w:rPr>
                <w:noProof/>
                <w:webHidden/>
              </w:rPr>
              <w:fldChar w:fldCharType="end"/>
            </w:r>
          </w:hyperlink>
        </w:p>
        <w:p w14:paraId="468701B1" w14:textId="5C54E370"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605" w:history="1">
            <w:r w:rsidR="00907ABF" w:rsidRPr="00D82EE8">
              <w:rPr>
                <w:rStyle w:val="Hyperlink"/>
                <w:noProof/>
              </w:rPr>
              <w:t>Figure Captions</w:t>
            </w:r>
            <w:r w:rsidR="00907ABF">
              <w:rPr>
                <w:noProof/>
                <w:webHidden/>
              </w:rPr>
              <w:tab/>
            </w:r>
            <w:r w:rsidR="00907ABF">
              <w:rPr>
                <w:noProof/>
                <w:webHidden/>
              </w:rPr>
              <w:fldChar w:fldCharType="begin"/>
            </w:r>
            <w:r w:rsidR="00907ABF">
              <w:rPr>
                <w:noProof/>
                <w:webHidden/>
              </w:rPr>
              <w:instrText xml:space="preserve"> PAGEREF _Toc34594605 \h </w:instrText>
            </w:r>
            <w:r w:rsidR="00907ABF">
              <w:rPr>
                <w:noProof/>
                <w:webHidden/>
              </w:rPr>
            </w:r>
            <w:r w:rsidR="00907ABF">
              <w:rPr>
                <w:noProof/>
                <w:webHidden/>
              </w:rPr>
              <w:fldChar w:fldCharType="separate"/>
            </w:r>
            <w:r w:rsidR="009D436D">
              <w:rPr>
                <w:noProof/>
                <w:webHidden/>
              </w:rPr>
              <w:t>129</w:t>
            </w:r>
            <w:r w:rsidR="00907ABF">
              <w:rPr>
                <w:noProof/>
                <w:webHidden/>
              </w:rPr>
              <w:fldChar w:fldCharType="end"/>
            </w:r>
          </w:hyperlink>
        </w:p>
        <w:p w14:paraId="4458BBCB" w14:textId="66F98A7E" w:rsidR="00907ABF" w:rsidRDefault="0093753F" w:rsidP="00907ABF">
          <w:pPr>
            <w:pStyle w:val="TOC2"/>
            <w:tabs>
              <w:tab w:val="right" w:leader="dot" w:pos="9350"/>
            </w:tabs>
            <w:spacing w:after="240" w:line="240" w:lineRule="auto"/>
            <w:ind w:firstLine="0"/>
            <w:rPr>
              <w:rFonts w:asciiTheme="minorHAnsi" w:eastAsiaTheme="minorEastAsia" w:hAnsiTheme="minorHAnsi"/>
              <w:noProof/>
              <w:sz w:val="22"/>
            </w:rPr>
          </w:pPr>
          <w:hyperlink w:anchor="_Toc34594606" w:history="1">
            <w:r w:rsidR="00907ABF" w:rsidRPr="00D82EE8">
              <w:rPr>
                <w:rStyle w:val="Hyperlink"/>
                <w:noProof/>
              </w:rPr>
              <w:t>Appendix</w:t>
            </w:r>
            <w:r w:rsidR="00907ABF">
              <w:rPr>
                <w:noProof/>
                <w:webHidden/>
              </w:rPr>
              <w:tab/>
            </w:r>
            <w:r w:rsidR="00907ABF">
              <w:rPr>
                <w:noProof/>
                <w:webHidden/>
              </w:rPr>
              <w:fldChar w:fldCharType="begin"/>
            </w:r>
            <w:r w:rsidR="00907ABF">
              <w:rPr>
                <w:noProof/>
                <w:webHidden/>
              </w:rPr>
              <w:instrText xml:space="preserve"> PAGEREF _Toc34594606 \h </w:instrText>
            </w:r>
            <w:r w:rsidR="00907ABF">
              <w:rPr>
                <w:noProof/>
                <w:webHidden/>
              </w:rPr>
            </w:r>
            <w:r w:rsidR="00907ABF">
              <w:rPr>
                <w:noProof/>
                <w:webHidden/>
              </w:rPr>
              <w:fldChar w:fldCharType="separate"/>
            </w:r>
            <w:r w:rsidR="009D436D">
              <w:rPr>
                <w:noProof/>
                <w:webHidden/>
              </w:rPr>
              <w:t>137</w:t>
            </w:r>
            <w:r w:rsidR="00907ABF">
              <w:rPr>
                <w:noProof/>
                <w:webHidden/>
              </w:rPr>
              <w:fldChar w:fldCharType="end"/>
            </w:r>
          </w:hyperlink>
        </w:p>
        <w:p w14:paraId="3DD3F29E" w14:textId="1578ACEC" w:rsidR="00D61863" w:rsidRDefault="00D61863" w:rsidP="00907ABF">
          <w:pPr>
            <w:spacing w:after="240" w:line="240" w:lineRule="auto"/>
            <w:ind w:firstLine="0"/>
          </w:pPr>
          <w:r>
            <w:rPr>
              <w:b/>
              <w:bCs/>
              <w:noProof/>
            </w:rPr>
            <w:fldChar w:fldCharType="end"/>
          </w:r>
        </w:p>
      </w:sdtContent>
    </w:sdt>
    <w:p w14:paraId="3CB9B4D1" w14:textId="7F0F1746" w:rsidR="0011457F" w:rsidRDefault="0011457F" w:rsidP="00907ABF">
      <w:pPr>
        <w:spacing w:after="120" w:line="240" w:lineRule="auto"/>
        <w:ind w:firstLine="0"/>
        <w:rPr>
          <w:b/>
          <w:bCs/>
          <w:noProof/>
        </w:rPr>
      </w:pPr>
      <w:r>
        <w:rPr>
          <w:b/>
          <w:bCs/>
          <w:noProof/>
        </w:rPr>
        <w:br w:type="page"/>
      </w:r>
    </w:p>
    <w:p w14:paraId="7C4A1B6A" w14:textId="79465258" w:rsidR="003658C0" w:rsidRDefault="0011457F" w:rsidP="00907ABF">
      <w:pPr>
        <w:pStyle w:val="ChapterTitles"/>
        <w:numPr>
          <w:ilvl w:val="0"/>
          <w:numId w:val="0"/>
        </w:numPr>
        <w:spacing w:after="240" w:line="240" w:lineRule="auto"/>
        <w:rPr>
          <w:noProof/>
        </w:rPr>
      </w:pPr>
      <w:bookmarkStart w:id="4" w:name="_Toc34594550"/>
      <w:r>
        <w:rPr>
          <w:noProof/>
        </w:rPr>
        <w:lastRenderedPageBreak/>
        <w:t>List of Tables</w:t>
      </w:r>
      <w:bookmarkEnd w:id="4"/>
    </w:p>
    <w:p w14:paraId="19D1FF0B" w14:textId="03C387A1" w:rsidR="00360EC2" w:rsidRPr="00360EC2" w:rsidRDefault="00360EC2" w:rsidP="00360EC2">
      <w:pPr>
        <w:ind w:firstLine="0"/>
        <w:rPr>
          <w:b/>
          <w:bCs/>
          <w:noProof/>
        </w:rPr>
      </w:pPr>
      <w:r w:rsidRPr="00360EC2">
        <w:rPr>
          <w:b/>
          <w:bCs/>
          <w:noProof/>
        </w:rPr>
        <w:t>CHAPTER 1</w:t>
      </w:r>
    </w:p>
    <w:p w14:paraId="23D90A8D" w14:textId="7E0EE276" w:rsidR="00176C27" w:rsidRDefault="0011457F"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b/>
          <w:bCs/>
          <w:noProof/>
        </w:rPr>
        <w:fldChar w:fldCharType="begin"/>
      </w:r>
      <w:r>
        <w:rPr>
          <w:b/>
          <w:bCs/>
          <w:noProof/>
        </w:rPr>
        <w:instrText xml:space="preserve"> TOC \c "Table" </w:instrText>
      </w:r>
      <w:r>
        <w:rPr>
          <w:b/>
          <w:bCs/>
          <w:noProof/>
        </w:rPr>
        <w:fldChar w:fldCharType="separate"/>
      </w:r>
      <w:r w:rsidR="00176C27">
        <w:rPr>
          <w:noProof/>
        </w:rPr>
        <w:t>Table 1</w:t>
      </w:r>
      <w:r w:rsidR="00176C27">
        <w:rPr>
          <w:noProof/>
        </w:rPr>
        <w:noBreakHyphen/>
        <w:t>1. Mussel shells from 5 biogeographic provinces,</w:t>
      </w:r>
      <w:r w:rsidR="00176C27" w:rsidRPr="00D35FA4">
        <w:rPr>
          <w:rFonts w:cs="Times New Roman"/>
          <w:noProof/>
        </w:rPr>
        <w:t xml:space="preserve"> 14 rivers and 28 sites were thin-sectioned to generate length at age data for two different mussel clades. APLI indicates </w:t>
      </w:r>
      <w:r w:rsidR="00176C27" w:rsidRPr="00D35FA4">
        <w:rPr>
          <w:rFonts w:cs="Times New Roman"/>
          <w:i/>
          <w:noProof/>
        </w:rPr>
        <w:t>A. plicata</w:t>
      </w:r>
      <w:r w:rsidR="00176C27" w:rsidRPr="00D35FA4">
        <w:rPr>
          <w:rFonts w:cs="Times New Roman"/>
          <w:noProof/>
        </w:rPr>
        <w:t xml:space="preserve">, LCAR indicates </w:t>
      </w:r>
      <w:r w:rsidR="00176C27" w:rsidRPr="00D35FA4">
        <w:rPr>
          <w:rFonts w:cs="Times New Roman"/>
          <w:i/>
          <w:noProof/>
        </w:rPr>
        <w:t>L. cardium,</w:t>
      </w:r>
      <w:r w:rsidR="00176C27" w:rsidRPr="00D35FA4">
        <w:rPr>
          <w:rFonts w:cs="Times New Roman"/>
          <w:noProof/>
        </w:rPr>
        <w:t xml:space="preserve"> and LORN indicates </w:t>
      </w:r>
      <w:r w:rsidR="00176C27" w:rsidRPr="00D35FA4">
        <w:rPr>
          <w:rFonts w:cs="Times New Roman"/>
          <w:i/>
          <w:noProof/>
        </w:rPr>
        <w:t>L. ornata</w:t>
      </w:r>
      <w:r w:rsidR="00176C27" w:rsidRPr="00D35FA4">
        <w:rPr>
          <w:rFonts w:cs="Times New Roman"/>
          <w:noProof/>
        </w:rPr>
        <w:t>.</w:t>
      </w:r>
      <w:r w:rsidR="00176C27">
        <w:rPr>
          <w:noProof/>
        </w:rPr>
        <w:tab/>
      </w:r>
      <w:r w:rsidR="00176C27">
        <w:rPr>
          <w:noProof/>
        </w:rPr>
        <w:fldChar w:fldCharType="begin"/>
      </w:r>
      <w:r w:rsidR="00176C27">
        <w:rPr>
          <w:noProof/>
        </w:rPr>
        <w:instrText xml:space="preserve"> PAGEREF _Toc39575471 \h </w:instrText>
      </w:r>
      <w:r w:rsidR="00176C27">
        <w:rPr>
          <w:noProof/>
        </w:rPr>
      </w:r>
      <w:r w:rsidR="00176C27">
        <w:rPr>
          <w:noProof/>
        </w:rPr>
        <w:fldChar w:fldCharType="separate"/>
      </w:r>
      <w:r w:rsidR="009D436D">
        <w:rPr>
          <w:noProof/>
        </w:rPr>
        <w:t>29</w:t>
      </w:r>
      <w:r w:rsidR="00176C27">
        <w:rPr>
          <w:noProof/>
        </w:rPr>
        <w:fldChar w:fldCharType="end"/>
      </w:r>
    </w:p>
    <w:p w14:paraId="58768948" w14:textId="178A8B5C"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Table 1</w:t>
      </w:r>
      <w:r>
        <w:rPr>
          <w:noProof/>
        </w:rPr>
        <w:noBreakHyphen/>
        <w:t>2. Sample information and von Bertalanffy growth</w:t>
      </w:r>
      <w:r w:rsidRPr="00D35FA4">
        <w:rPr>
          <w:rFonts w:cs="Times New Roman"/>
          <w:noProof/>
        </w:rPr>
        <w:t xml:space="preserve"> parameters from each site. N represents the number of unique shells (from individual mussels) included in the analysis. Total annuli are the number of annuli identified and thus total observations of lengths at age for that site and species. The intercept and slope describe the line between shell length and shell width used to estimate shell length from back-calculated length at age observations. Adjusted R</w:t>
      </w:r>
      <w:r w:rsidRPr="00D35FA4">
        <w:rPr>
          <w:rFonts w:cs="Times New Roman"/>
          <w:noProof/>
          <w:vertAlign w:val="superscript"/>
        </w:rPr>
        <w:t>2</w:t>
      </w:r>
      <w:r w:rsidRPr="00D35FA4">
        <w:rPr>
          <w:rFonts w:cs="Times New Roman"/>
          <w:noProof/>
        </w:rPr>
        <w:t xml:space="preserve"> for all length-width regressions were greater than 0.898. COFECHA removes age related growth using a cubic spline; the spline that resulted in the highest interseries correlation is reported. -- indicates only one shell was sectioned for that species from that site. Median values from the posterior distribution of the von Bertalanffy growth equation are reported. Parameters of the von Bertalanffy growth equation are: L</w:t>
      </w:r>
      <w:r w:rsidRPr="00D35FA4">
        <w:rPr>
          <w:rFonts w:cs="Times New Roman"/>
          <w:noProof/>
          <w:vertAlign w:val="subscript"/>
        </w:rPr>
        <w:t>∞</w:t>
      </w:r>
      <w:r w:rsidRPr="00D35FA4">
        <w:rPr>
          <w:rFonts w:cs="Times New Roman"/>
          <w:noProof/>
        </w:rPr>
        <w:t xml:space="preserve"> (the potential maximum length), K (the growth characteristic), and T0 (size at age 0).</w:t>
      </w:r>
      <w:r>
        <w:rPr>
          <w:noProof/>
        </w:rPr>
        <w:tab/>
      </w:r>
      <w:r>
        <w:rPr>
          <w:noProof/>
        </w:rPr>
        <w:fldChar w:fldCharType="begin"/>
      </w:r>
      <w:r>
        <w:rPr>
          <w:noProof/>
        </w:rPr>
        <w:instrText xml:space="preserve"> PAGEREF _Toc39575472 \h </w:instrText>
      </w:r>
      <w:r>
        <w:rPr>
          <w:noProof/>
        </w:rPr>
      </w:r>
      <w:r>
        <w:rPr>
          <w:noProof/>
        </w:rPr>
        <w:fldChar w:fldCharType="separate"/>
      </w:r>
      <w:r w:rsidR="009D436D">
        <w:rPr>
          <w:noProof/>
        </w:rPr>
        <w:t>30</w:t>
      </w:r>
      <w:r>
        <w:rPr>
          <w:noProof/>
        </w:rPr>
        <w:fldChar w:fldCharType="end"/>
      </w:r>
    </w:p>
    <w:p w14:paraId="567D62A0" w14:textId="5AF89F99"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Table 1</w:t>
      </w:r>
      <w:r>
        <w:rPr>
          <w:noProof/>
        </w:rPr>
        <w:noBreakHyphen/>
        <w:t>3. Climatic variables used in the model comparison. Variable type ‘characteristics’ are from the NHDPlus. Discharge and velocity are also from the NHDPlus; all other flow characteristics are derived from USGS daily flow data. ‘Temperature’ variables are derived through prediction with NOAA air temperatures. Units are within parenthesis in the definition.</w:t>
      </w:r>
      <w:r>
        <w:rPr>
          <w:noProof/>
        </w:rPr>
        <w:tab/>
      </w:r>
      <w:r>
        <w:rPr>
          <w:noProof/>
        </w:rPr>
        <w:fldChar w:fldCharType="begin"/>
      </w:r>
      <w:r>
        <w:rPr>
          <w:noProof/>
        </w:rPr>
        <w:instrText xml:space="preserve"> PAGEREF _Toc39575473 \h </w:instrText>
      </w:r>
      <w:r>
        <w:rPr>
          <w:noProof/>
        </w:rPr>
      </w:r>
      <w:r>
        <w:rPr>
          <w:noProof/>
        </w:rPr>
        <w:fldChar w:fldCharType="separate"/>
      </w:r>
      <w:r w:rsidR="009D436D">
        <w:rPr>
          <w:noProof/>
        </w:rPr>
        <w:t>34</w:t>
      </w:r>
      <w:r>
        <w:rPr>
          <w:noProof/>
        </w:rPr>
        <w:fldChar w:fldCharType="end"/>
      </w:r>
    </w:p>
    <w:p w14:paraId="15052F16" w14:textId="5B6108F0" w:rsidR="00176C27" w:rsidRPr="00176C27" w:rsidRDefault="00176C27" w:rsidP="00176C27">
      <w:pPr>
        <w:ind w:firstLine="0"/>
        <w:rPr>
          <w:b/>
          <w:bCs/>
          <w:noProof/>
        </w:rPr>
      </w:pPr>
      <w:r w:rsidRPr="00360EC2">
        <w:rPr>
          <w:b/>
          <w:bCs/>
          <w:noProof/>
        </w:rPr>
        <w:t xml:space="preserve">CHAPTER </w:t>
      </w:r>
      <w:r>
        <w:rPr>
          <w:b/>
          <w:bCs/>
          <w:noProof/>
        </w:rPr>
        <w:t>2</w:t>
      </w:r>
    </w:p>
    <w:p w14:paraId="233D7B4E" w14:textId="62E1FB88"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Table 2</w:t>
      </w:r>
      <w:r>
        <w:rPr>
          <w:noProof/>
        </w:rPr>
        <w:noBreakHyphen/>
        <w:t xml:space="preserve">1. Macroinvertebrate abundance, richness, and diversity at the reach, enclosure, and shell spatial scale. ALIG represents </w:t>
      </w:r>
      <w:r w:rsidRPr="00D35FA4">
        <w:rPr>
          <w:i/>
          <w:noProof/>
        </w:rPr>
        <w:t>A. ligamentina</w:t>
      </w:r>
      <w:r>
        <w:rPr>
          <w:noProof/>
        </w:rPr>
        <w:t xml:space="preserve"> while APLI represents </w:t>
      </w:r>
      <w:r w:rsidRPr="00D35FA4">
        <w:rPr>
          <w:i/>
          <w:noProof/>
        </w:rPr>
        <w:t>A. plicata</w:t>
      </w:r>
      <w:r>
        <w:rPr>
          <w:noProof/>
        </w:rPr>
        <w:t xml:space="preserve">. Enclosure treatments describe the dominant species, followed by whether the shells were live or sham shells. For example, ALIG Live is </w:t>
      </w:r>
      <w:r w:rsidRPr="00D35FA4">
        <w:rPr>
          <w:i/>
          <w:noProof/>
        </w:rPr>
        <w:t>A. ligamentina</w:t>
      </w:r>
      <w:r>
        <w:rPr>
          <w:noProof/>
        </w:rPr>
        <w:t xml:space="preserve"> dominated, live shells. Bold font indicates statistically significant at </w:t>
      </w:r>
      <w:r w:rsidRPr="00D35FA4">
        <w:rPr>
          <w:i/>
          <w:noProof/>
        </w:rPr>
        <w:t>p</w:t>
      </w:r>
      <w:r>
        <w:rPr>
          <w:noProof/>
        </w:rPr>
        <w:t xml:space="preserve"> &lt; 0.05 using an ANOVA and Tukey’s post hoc test.</w:t>
      </w:r>
      <w:r>
        <w:rPr>
          <w:noProof/>
        </w:rPr>
        <w:tab/>
      </w:r>
      <w:r>
        <w:rPr>
          <w:noProof/>
        </w:rPr>
        <w:fldChar w:fldCharType="begin"/>
      </w:r>
      <w:r>
        <w:rPr>
          <w:noProof/>
        </w:rPr>
        <w:instrText xml:space="preserve"> PAGEREF _Toc39575474 \h </w:instrText>
      </w:r>
      <w:r>
        <w:rPr>
          <w:noProof/>
        </w:rPr>
      </w:r>
      <w:r>
        <w:rPr>
          <w:noProof/>
        </w:rPr>
        <w:fldChar w:fldCharType="separate"/>
      </w:r>
      <w:r w:rsidR="009D436D">
        <w:rPr>
          <w:noProof/>
        </w:rPr>
        <w:t>81</w:t>
      </w:r>
      <w:r>
        <w:rPr>
          <w:noProof/>
        </w:rPr>
        <w:fldChar w:fldCharType="end"/>
      </w:r>
    </w:p>
    <w:p w14:paraId="08B01763" w14:textId="28A12B45"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Table 2</w:t>
      </w:r>
      <w:r>
        <w:rPr>
          <w:noProof/>
        </w:rPr>
        <w:noBreakHyphen/>
        <w:t xml:space="preserve">2. Results from the ANOVA-like permutation test and forward and backward model selection of the CCA. Degrees of freedom for the global tests are found within parenthesis. Bold font indicates statistically significant at </w:t>
      </w:r>
      <w:r w:rsidRPr="00D35FA4">
        <w:rPr>
          <w:i/>
          <w:noProof/>
        </w:rPr>
        <w:t>p</w:t>
      </w:r>
      <w:r>
        <w:rPr>
          <w:noProof/>
        </w:rPr>
        <w:t xml:space="preserve"> &lt; 0.05.</w:t>
      </w:r>
      <w:r>
        <w:rPr>
          <w:noProof/>
        </w:rPr>
        <w:tab/>
      </w:r>
      <w:r>
        <w:rPr>
          <w:noProof/>
        </w:rPr>
        <w:fldChar w:fldCharType="begin"/>
      </w:r>
      <w:r>
        <w:rPr>
          <w:noProof/>
        </w:rPr>
        <w:instrText xml:space="preserve"> PAGEREF _Toc39575475 \h </w:instrText>
      </w:r>
      <w:r>
        <w:rPr>
          <w:noProof/>
        </w:rPr>
      </w:r>
      <w:r>
        <w:rPr>
          <w:noProof/>
        </w:rPr>
        <w:fldChar w:fldCharType="separate"/>
      </w:r>
      <w:r w:rsidR="009D436D">
        <w:rPr>
          <w:noProof/>
        </w:rPr>
        <w:t>82</w:t>
      </w:r>
      <w:r>
        <w:rPr>
          <w:noProof/>
        </w:rPr>
        <w:fldChar w:fldCharType="end"/>
      </w:r>
    </w:p>
    <w:p w14:paraId="667DDF58" w14:textId="589350A8"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Table 2</w:t>
      </w:r>
      <w:r>
        <w:rPr>
          <w:noProof/>
        </w:rPr>
        <w:noBreakHyphen/>
        <w:t xml:space="preserve">3. Fall median (inter-quartile range) discharge for the Kiamichi, Glover, and Little River </w:t>
      </w:r>
      <w:r w:rsidRPr="00D35FA4">
        <w:rPr>
          <w:rFonts w:cs="Times New Roman"/>
          <w:noProof/>
        </w:rPr>
        <w:t>(USGS 2016)</w:t>
      </w:r>
      <w:r>
        <w:rPr>
          <w:noProof/>
        </w:rPr>
        <w:t>. We recorded discharge at each reach (2016) the enclosure site (2017). September and October are considered fall for this table.</w:t>
      </w:r>
      <w:r>
        <w:rPr>
          <w:noProof/>
        </w:rPr>
        <w:tab/>
      </w:r>
      <w:r>
        <w:rPr>
          <w:noProof/>
        </w:rPr>
        <w:fldChar w:fldCharType="begin"/>
      </w:r>
      <w:r>
        <w:rPr>
          <w:noProof/>
        </w:rPr>
        <w:instrText xml:space="preserve"> PAGEREF _Toc39575476 \h </w:instrText>
      </w:r>
      <w:r>
        <w:rPr>
          <w:noProof/>
        </w:rPr>
      </w:r>
      <w:r>
        <w:rPr>
          <w:noProof/>
        </w:rPr>
        <w:fldChar w:fldCharType="separate"/>
      </w:r>
      <w:r w:rsidR="009D436D">
        <w:rPr>
          <w:noProof/>
        </w:rPr>
        <w:t>83</w:t>
      </w:r>
      <w:r>
        <w:rPr>
          <w:noProof/>
        </w:rPr>
        <w:fldChar w:fldCharType="end"/>
      </w:r>
    </w:p>
    <w:p w14:paraId="064B0D6E" w14:textId="05EE1D85" w:rsidR="0011457F" w:rsidRDefault="0011457F" w:rsidP="00907ABF">
      <w:pPr>
        <w:spacing w:after="240" w:line="240" w:lineRule="auto"/>
        <w:ind w:left="1080" w:hanging="1080"/>
        <w:rPr>
          <w:b/>
          <w:bCs/>
          <w:noProof/>
        </w:rPr>
      </w:pPr>
      <w:r>
        <w:rPr>
          <w:b/>
          <w:bCs/>
          <w:noProof/>
        </w:rPr>
        <w:fldChar w:fldCharType="end"/>
      </w:r>
      <w:r>
        <w:rPr>
          <w:b/>
          <w:bCs/>
          <w:noProof/>
        </w:rPr>
        <w:br w:type="page"/>
      </w:r>
    </w:p>
    <w:p w14:paraId="29E5D215" w14:textId="72E1FC35" w:rsidR="00DF2058" w:rsidRDefault="00DF2058" w:rsidP="00907ABF">
      <w:pPr>
        <w:pStyle w:val="ChapterTitles"/>
        <w:numPr>
          <w:ilvl w:val="0"/>
          <w:numId w:val="0"/>
        </w:numPr>
        <w:spacing w:after="240" w:line="240" w:lineRule="auto"/>
        <w:ind w:left="1080" w:hanging="1080"/>
      </w:pPr>
      <w:bookmarkStart w:id="5" w:name="_Toc34594551"/>
      <w:r>
        <w:t>List of Figures</w:t>
      </w:r>
      <w:bookmarkEnd w:id="5"/>
    </w:p>
    <w:p w14:paraId="79985E6E" w14:textId="73FBC702" w:rsidR="00360EC2" w:rsidRPr="00360EC2" w:rsidRDefault="00360EC2" w:rsidP="00176C27">
      <w:pPr>
        <w:pStyle w:val="TableofFigures"/>
        <w:tabs>
          <w:tab w:val="right" w:leader="dot" w:pos="9350"/>
        </w:tabs>
        <w:spacing w:after="240" w:line="240" w:lineRule="auto"/>
        <w:ind w:left="720" w:hanging="720"/>
        <w:rPr>
          <w:b/>
          <w:bCs/>
        </w:rPr>
      </w:pPr>
      <w:r w:rsidRPr="00360EC2">
        <w:rPr>
          <w:b/>
          <w:bCs/>
        </w:rPr>
        <w:t>CHAPTER 1</w:t>
      </w:r>
    </w:p>
    <w:p w14:paraId="3A881B11" w14:textId="1A6B5CE2" w:rsidR="00176C27" w:rsidRDefault="00C22BF0"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fldChar w:fldCharType="begin"/>
      </w:r>
      <w:r>
        <w:instrText xml:space="preserve"> TOC \c "Figure" </w:instrText>
      </w:r>
      <w:r>
        <w:fldChar w:fldCharType="separate"/>
      </w:r>
      <w:r w:rsidR="00176C27">
        <w:rPr>
          <w:noProof/>
        </w:rPr>
        <w:t>Figure 1</w:t>
      </w:r>
      <w:r w:rsidR="00176C27">
        <w:rPr>
          <w:noProof/>
        </w:rPr>
        <w:noBreakHyphen/>
        <w:t>1. Diagram of mussel shell anatomy and species</w:t>
      </w:r>
      <w:r w:rsidR="00176C27">
        <w:rPr>
          <w:noProof/>
        </w:rPr>
        <w:tab/>
      </w:r>
      <w:r w:rsidR="00176C27">
        <w:rPr>
          <w:noProof/>
        </w:rPr>
        <w:fldChar w:fldCharType="begin"/>
      </w:r>
      <w:r w:rsidR="00176C27">
        <w:rPr>
          <w:noProof/>
        </w:rPr>
        <w:instrText xml:space="preserve"> PAGEREF _Toc39575560 \h </w:instrText>
      </w:r>
      <w:r w:rsidR="00176C27">
        <w:rPr>
          <w:noProof/>
        </w:rPr>
      </w:r>
      <w:r w:rsidR="00176C27">
        <w:rPr>
          <w:noProof/>
        </w:rPr>
        <w:fldChar w:fldCharType="separate"/>
      </w:r>
      <w:r w:rsidR="009D436D">
        <w:rPr>
          <w:noProof/>
        </w:rPr>
        <w:t>39</w:t>
      </w:r>
      <w:r w:rsidR="00176C27">
        <w:rPr>
          <w:noProof/>
        </w:rPr>
        <w:fldChar w:fldCharType="end"/>
      </w:r>
    </w:p>
    <w:p w14:paraId="12834102" w14:textId="0E799283"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1</w:t>
      </w:r>
      <w:r>
        <w:rPr>
          <w:noProof/>
        </w:rPr>
        <w:noBreakHyphen/>
        <w:t>2. Map of sites (black dots), associated rivers, and the watersheds from which shells were collected.</w:t>
      </w:r>
      <w:r>
        <w:rPr>
          <w:noProof/>
        </w:rPr>
        <w:tab/>
      </w:r>
      <w:r>
        <w:rPr>
          <w:noProof/>
        </w:rPr>
        <w:fldChar w:fldCharType="begin"/>
      </w:r>
      <w:r>
        <w:rPr>
          <w:noProof/>
        </w:rPr>
        <w:instrText xml:space="preserve"> PAGEREF _Toc39575561 \h </w:instrText>
      </w:r>
      <w:r>
        <w:rPr>
          <w:noProof/>
        </w:rPr>
      </w:r>
      <w:r>
        <w:rPr>
          <w:noProof/>
        </w:rPr>
        <w:fldChar w:fldCharType="separate"/>
      </w:r>
      <w:r w:rsidR="009D436D">
        <w:rPr>
          <w:noProof/>
        </w:rPr>
        <w:t>40</w:t>
      </w:r>
      <w:r>
        <w:rPr>
          <w:noProof/>
        </w:rPr>
        <w:fldChar w:fldCharType="end"/>
      </w:r>
    </w:p>
    <w:p w14:paraId="5061976F" w14:textId="4FC6740B"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1</w:t>
      </w:r>
      <w:r>
        <w:rPr>
          <w:noProof/>
        </w:rPr>
        <w:noBreakHyphen/>
        <w:t xml:space="preserve">3. Variation in </w:t>
      </w:r>
      <w:r w:rsidRPr="00EC3365">
        <w:rPr>
          <w:i/>
          <w:noProof/>
        </w:rPr>
        <w:t xml:space="preserve">Lampsilis </w:t>
      </w:r>
      <w:r>
        <w:rPr>
          <w:noProof/>
        </w:rPr>
        <w:t xml:space="preserve">spp. (A) and </w:t>
      </w:r>
      <w:r w:rsidRPr="00EC3365">
        <w:rPr>
          <w:i/>
          <w:noProof/>
        </w:rPr>
        <w:t>A. plicata</w:t>
      </w:r>
      <w:r>
        <w:rPr>
          <w:noProof/>
        </w:rPr>
        <w:t xml:space="preserve"> (B) potential maximum length</w:t>
      </w:r>
      <w:r>
        <w:rPr>
          <w:noProof/>
        </w:rPr>
        <w:tab/>
      </w:r>
      <w:r>
        <w:rPr>
          <w:noProof/>
        </w:rPr>
        <w:fldChar w:fldCharType="begin"/>
      </w:r>
      <w:r>
        <w:rPr>
          <w:noProof/>
        </w:rPr>
        <w:instrText xml:space="preserve"> PAGEREF _Toc39575562 \h </w:instrText>
      </w:r>
      <w:r>
        <w:rPr>
          <w:noProof/>
        </w:rPr>
      </w:r>
      <w:r>
        <w:rPr>
          <w:noProof/>
        </w:rPr>
        <w:fldChar w:fldCharType="separate"/>
      </w:r>
      <w:r w:rsidR="009D436D">
        <w:rPr>
          <w:noProof/>
        </w:rPr>
        <w:t>41</w:t>
      </w:r>
      <w:r>
        <w:rPr>
          <w:noProof/>
        </w:rPr>
        <w:fldChar w:fldCharType="end"/>
      </w:r>
    </w:p>
    <w:p w14:paraId="4AFB4F85" w14:textId="4AC86301"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1</w:t>
      </w:r>
      <w:r>
        <w:rPr>
          <w:noProof/>
        </w:rPr>
        <w:noBreakHyphen/>
        <w:t xml:space="preserve">4. </w:t>
      </w:r>
      <w:r w:rsidRPr="00EC3365">
        <w:rPr>
          <w:i/>
          <w:noProof/>
        </w:rPr>
        <w:t>Amblema plicata</w:t>
      </w:r>
      <w:r>
        <w:rPr>
          <w:noProof/>
        </w:rPr>
        <w:t xml:space="preserve"> and </w:t>
      </w:r>
      <w:r w:rsidRPr="00EC3365">
        <w:rPr>
          <w:i/>
          <w:noProof/>
        </w:rPr>
        <w:t>Lampsilis</w:t>
      </w:r>
      <w:r>
        <w:rPr>
          <w:noProof/>
        </w:rPr>
        <w:t xml:space="preserve"> spp. L∞ exhibited positive relationships with latitude.</w:t>
      </w:r>
      <w:r>
        <w:rPr>
          <w:noProof/>
        </w:rPr>
        <w:tab/>
      </w:r>
      <w:r>
        <w:rPr>
          <w:noProof/>
        </w:rPr>
        <w:fldChar w:fldCharType="begin"/>
      </w:r>
      <w:r>
        <w:rPr>
          <w:noProof/>
        </w:rPr>
        <w:instrText xml:space="preserve"> PAGEREF _Toc39575563 \h </w:instrText>
      </w:r>
      <w:r>
        <w:rPr>
          <w:noProof/>
        </w:rPr>
      </w:r>
      <w:r>
        <w:rPr>
          <w:noProof/>
        </w:rPr>
        <w:fldChar w:fldCharType="separate"/>
      </w:r>
      <w:r w:rsidR="009D436D">
        <w:rPr>
          <w:noProof/>
        </w:rPr>
        <w:t>42</w:t>
      </w:r>
      <w:r>
        <w:rPr>
          <w:noProof/>
        </w:rPr>
        <w:fldChar w:fldCharType="end"/>
      </w:r>
    </w:p>
    <w:p w14:paraId="2626851F" w14:textId="655C537B"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1</w:t>
      </w:r>
      <w:r>
        <w:rPr>
          <w:noProof/>
        </w:rPr>
        <w:noBreakHyphen/>
        <w:t>5. Evidence for potential drivers between mussel maximum size and climatic variables.</w:t>
      </w:r>
      <w:r>
        <w:rPr>
          <w:noProof/>
        </w:rPr>
        <w:tab/>
      </w:r>
      <w:r>
        <w:rPr>
          <w:noProof/>
        </w:rPr>
        <w:fldChar w:fldCharType="begin"/>
      </w:r>
      <w:r>
        <w:rPr>
          <w:noProof/>
        </w:rPr>
        <w:instrText xml:space="preserve"> PAGEREF _Toc39575564 \h </w:instrText>
      </w:r>
      <w:r>
        <w:rPr>
          <w:noProof/>
        </w:rPr>
      </w:r>
      <w:r>
        <w:rPr>
          <w:noProof/>
        </w:rPr>
        <w:fldChar w:fldCharType="separate"/>
      </w:r>
      <w:r w:rsidR="009D436D">
        <w:rPr>
          <w:noProof/>
        </w:rPr>
        <w:t>43</w:t>
      </w:r>
      <w:r>
        <w:rPr>
          <w:noProof/>
        </w:rPr>
        <w:fldChar w:fldCharType="end"/>
      </w:r>
    </w:p>
    <w:p w14:paraId="2ECDCE01" w14:textId="460C1830"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1</w:t>
      </w:r>
      <w:r>
        <w:rPr>
          <w:noProof/>
        </w:rPr>
        <w:noBreakHyphen/>
        <w:t>6. Direction of the association between exploratory climatic variables and potential maximum length.</w:t>
      </w:r>
      <w:r>
        <w:rPr>
          <w:noProof/>
        </w:rPr>
        <w:tab/>
      </w:r>
      <w:r>
        <w:rPr>
          <w:noProof/>
        </w:rPr>
        <w:fldChar w:fldCharType="begin"/>
      </w:r>
      <w:r>
        <w:rPr>
          <w:noProof/>
        </w:rPr>
        <w:instrText xml:space="preserve"> PAGEREF _Toc39575565 \h </w:instrText>
      </w:r>
      <w:r>
        <w:rPr>
          <w:noProof/>
        </w:rPr>
      </w:r>
      <w:r>
        <w:rPr>
          <w:noProof/>
        </w:rPr>
        <w:fldChar w:fldCharType="separate"/>
      </w:r>
      <w:r w:rsidR="009D436D">
        <w:rPr>
          <w:noProof/>
        </w:rPr>
        <w:t>44</w:t>
      </w:r>
      <w:r>
        <w:rPr>
          <w:noProof/>
        </w:rPr>
        <w:fldChar w:fldCharType="end"/>
      </w:r>
    </w:p>
    <w:p w14:paraId="61A7FF71" w14:textId="6D5E8A10" w:rsidR="00176C27" w:rsidRPr="00360EC2" w:rsidRDefault="00176C27" w:rsidP="00176C27">
      <w:pPr>
        <w:pStyle w:val="TableofFigures"/>
        <w:tabs>
          <w:tab w:val="right" w:leader="dot" w:pos="9350"/>
        </w:tabs>
        <w:spacing w:after="240" w:line="240" w:lineRule="auto"/>
        <w:ind w:left="720" w:hanging="720"/>
        <w:rPr>
          <w:b/>
          <w:bCs/>
        </w:rPr>
      </w:pPr>
      <w:r w:rsidRPr="00360EC2">
        <w:rPr>
          <w:b/>
          <w:bCs/>
        </w:rPr>
        <w:t xml:space="preserve">CHAPTER </w:t>
      </w:r>
      <w:r>
        <w:rPr>
          <w:b/>
          <w:bCs/>
        </w:rPr>
        <w:t>2</w:t>
      </w:r>
    </w:p>
    <w:p w14:paraId="2864CABD" w14:textId="4057EB0B"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2</w:t>
      </w:r>
      <w:r>
        <w:rPr>
          <w:noProof/>
        </w:rPr>
        <w:noBreakHyphen/>
        <w:t>1 Conceptual figure of mussel engineering effects at different spatial scales</w:t>
      </w:r>
      <w:r>
        <w:rPr>
          <w:noProof/>
        </w:rPr>
        <w:tab/>
      </w:r>
      <w:r>
        <w:rPr>
          <w:noProof/>
        </w:rPr>
        <w:fldChar w:fldCharType="begin"/>
      </w:r>
      <w:r>
        <w:rPr>
          <w:noProof/>
        </w:rPr>
        <w:instrText xml:space="preserve"> PAGEREF _Toc39575566 \h </w:instrText>
      </w:r>
      <w:r>
        <w:rPr>
          <w:noProof/>
        </w:rPr>
      </w:r>
      <w:r>
        <w:rPr>
          <w:noProof/>
        </w:rPr>
        <w:fldChar w:fldCharType="separate"/>
      </w:r>
      <w:r w:rsidR="009D436D">
        <w:rPr>
          <w:noProof/>
        </w:rPr>
        <w:t>86</w:t>
      </w:r>
      <w:r>
        <w:rPr>
          <w:noProof/>
        </w:rPr>
        <w:fldChar w:fldCharType="end"/>
      </w:r>
    </w:p>
    <w:p w14:paraId="3DC28E5A" w14:textId="57B4F637"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2</w:t>
      </w:r>
      <w:r>
        <w:rPr>
          <w:noProof/>
        </w:rPr>
        <w:noBreakHyphen/>
        <w:t>2. Location of field sites and enclosure experiment</w:t>
      </w:r>
      <w:r>
        <w:rPr>
          <w:noProof/>
        </w:rPr>
        <w:tab/>
      </w:r>
      <w:r>
        <w:rPr>
          <w:noProof/>
        </w:rPr>
        <w:fldChar w:fldCharType="begin"/>
      </w:r>
      <w:r>
        <w:rPr>
          <w:noProof/>
        </w:rPr>
        <w:instrText xml:space="preserve"> PAGEREF _Toc39575567 \h </w:instrText>
      </w:r>
      <w:r>
        <w:rPr>
          <w:noProof/>
        </w:rPr>
      </w:r>
      <w:r>
        <w:rPr>
          <w:noProof/>
        </w:rPr>
        <w:fldChar w:fldCharType="separate"/>
      </w:r>
      <w:r w:rsidR="009D436D">
        <w:rPr>
          <w:noProof/>
        </w:rPr>
        <w:t>87</w:t>
      </w:r>
      <w:r>
        <w:rPr>
          <w:noProof/>
        </w:rPr>
        <w:fldChar w:fldCharType="end"/>
      </w:r>
    </w:p>
    <w:p w14:paraId="6BDBD66E" w14:textId="1787C1B5"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2</w:t>
      </w:r>
      <w:r>
        <w:rPr>
          <w:noProof/>
        </w:rPr>
        <w:noBreakHyphen/>
        <w:t>3. Macroinvertebrate density at each spatial scale.</w:t>
      </w:r>
      <w:r>
        <w:rPr>
          <w:noProof/>
        </w:rPr>
        <w:tab/>
      </w:r>
      <w:r>
        <w:rPr>
          <w:noProof/>
        </w:rPr>
        <w:fldChar w:fldCharType="begin"/>
      </w:r>
      <w:r>
        <w:rPr>
          <w:noProof/>
        </w:rPr>
        <w:instrText xml:space="preserve"> PAGEREF _Toc39575568 \h </w:instrText>
      </w:r>
      <w:r>
        <w:rPr>
          <w:noProof/>
        </w:rPr>
      </w:r>
      <w:r>
        <w:rPr>
          <w:noProof/>
        </w:rPr>
        <w:fldChar w:fldCharType="separate"/>
      </w:r>
      <w:r w:rsidR="009D436D">
        <w:rPr>
          <w:noProof/>
        </w:rPr>
        <w:t>88</w:t>
      </w:r>
      <w:r>
        <w:rPr>
          <w:noProof/>
        </w:rPr>
        <w:fldChar w:fldCharType="end"/>
      </w:r>
    </w:p>
    <w:p w14:paraId="6BBE1B97" w14:textId="18178963"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2</w:t>
      </w:r>
      <w:r>
        <w:rPr>
          <w:noProof/>
        </w:rPr>
        <w:noBreakHyphen/>
        <w:t>4. CCA of macroinvertebrate communities and environmental factors</w:t>
      </w:r>
      <w:r>
        <w:rPr>
          <w:noProof/>
        </w:rPr>
        <w:tab/>
      </w:r>
      <w:r>
        <w:rPr>
          <w:noProof/>
        </w:rPr>
        <w:fldChar w:fldCharType="begin"/>
      </w:r>
      <w:r>
        <w:rPr>
          <w:noProof/>
        </w:rPr>
        <w:instrText xml:space="preserve"> PAGEREF _Toc39575569 \h </w:instrText>
      </w:r>
      <w:r>
        <w:rPr>
          <w:noProof/>
        </w:rPr>
      </w:r>
      <w:r>
        <w:rPr>
          <w:noProof/>
        </w:rPr>
        <w:fldChar w:fldCharType="separate"/>
      </w:r>
      <w:r w:rsidR="009D436D">
        <w:rPr>
          <w:noProof/>
        </w:rPr>
        <w:t>89</w:t>
      </w:r>
      <w:r>
        <w:rPr>
          <w:noProof/>
        </w:rPr>
        <w:fldChar w:fldCharType="end"/>
      </w:r>
    </w:p>
    <w:p w14:paraId="773563C4" w14:textId="0E169F94"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2</w:t>
      </w:r>
      <w:r>
        <w:rPr>
          <w:noProof/>
        </w:rPr>
        <w:noBreakHyphen/>
        <w:t>5. Macroinvertebrate community variation explained by the environmental variables</w:t>
      </w:r>
      <w:r>
        <w:rPr>
          <w:noProof/>
        </w:rPr>
        <w:tab/>
      </w:r>
      <w:r>
        <w:rPr>
          <w:noProof/>
        </w:rPr>
        <w:fldChar w:fldCharType="begin"/>
      </w:r>
      <w:r>
        <w:rPr>
          <w:noProof/>
        </w:rPr>
        <w:instrText xml:space="preserve"> PAGEREF _Toc39575570 \h </w:instrText>
      </w:r>
      <w:r>
        <w:rPr>
          <w:noProof/>
        </w:rPr>
      </w:r>
      <w:r>
        <w:rPr>
          <w:noProof/>
        </w:rPr>
        <w:fldChar w:fldCharType="separate"/>
      </w:r>
      <w:r w:rsidR="009D436D">
        <w:rPr>
          <w:noProof/>
        </w:rPr>
        <w:t>90</w:t>
      </w:r>
      <w:r>
        <w:rPr>
          <w:noProof/>
        </w:rPr>
        <w:fldChar w:fldCharType="end"/>
      </w:r>
    </w:p>
    <w:p w14:paraId="04FF7350" w14:textId="57F76971" w:rsidR="00176C27" w:rsidRPr="00360EC2" w:rsidRDefault="00176C27" w:rsidP="00176C27">
      <w:pPr>
        <w:pStyle w:val="TableofFigures"/>
        <w:tabs>
          <w:tab w:val="right" w:leader="dot" w:pos="9350"/>
        </w:tabs>
        <w:spacing w:after="240" w:line="240" w:lineRule="auto"/>
        <w:ind w:left="720" w:hanging="720"/>
        <w:rPr>
          <w:b/>
          <w:bCs/>
        </w:rPr>
      </w:pPr>
      <w:r w:rsidRPr="00360EC2">
        <w:rPr>
          <w:b/>
          <w:bCs/>
        </w:rPr>
        <w:t xml:space="preserve">CHAPTER </w:t>
      </w:r>
      <w:r>
        <w:rPr>
          <w:b/>
          <w:bCs/>
        </w:rPr>
        <w:t>3</w:t>
      </w:r>
    </w:p>
    <w:p w14:paraId="56415668" w14:textId="06EC201B"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3</w:t>
      </w:r>
      <w:r>
        <w:rPr>
          <w:noProof/>
        </w:rPr>
        <w:noBreakHyphen/>
        <w:t>1. Conceptual model of ecosystem function shift due to unionids die-offs.</w:t>
      </w:r>
      <w:r>
        <w:rPr>
          <w:noProof/>
        </w:rPr>
        <w:tab/>
      </w:r>
      <w:r>
        <w:rPr>
          <w:noProof/>
        </w:rPr>
        <w:fldChar w:fldCharType="begin"/>
      </w:r>
      <w:r>
        <w:rPr>
          <w:noProof/>
        </w:rPr>
        <w:instrText xml:space="preserve"> PAGEREF _Toc39575571 \h </w:instrText>
      </w:r>
      <w:r>
        <w:rPr>
          <w:noProof/>
        </w:rPr>
      </w:r>
      <w:r>
        <w:rPr>
          <w:noProof/>
        </w:rPr>
        <w:fldChar w:fldCharType="separate"/>
      </w:r>
      <w:r w:rsidR="009D436D">
        <w:rPr>
          <w:noProof/>
        </w:rPr>
        <w:t>131</w:t>
      </w:r>
      <w:r>
        <w:rPr>
          <w:noProof/>
        </w:rPr>
        <w:fldChar w:fldCharType="end"/>
      </w:r>
    </w:p>
    <w:p w14:paraId="239CA588" w14:textId="10B457E0"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3</w:t>
      </w:r>
      <w:r>
        <w:rPr>
          <w:noProof/>
        </w:rPr>
        <w:noBreakHyphen/>
        <w:t>2. Map of case study locations in the Southeastern United States</w:t>
      </w:r>
      <w:r>
        <w:rPr>
          <w:noProof/>
        </w:rPr>
        <w:tab/>
      </w:r>
      <w:r>
        <w:rPr>
          <w:noProof/>
        </w:rPr>
        <w:fldChar w:fldCharType="begin"/>
      </w:r>
      <w:r>
        <w:rPr>
          <w:noProof/>
        </w:rPr>
        <w:instrText xml:space="preserve"> PAGEREF _Toc39575572 \h </w:instrText>
      </w:r>
      <w:r>
        <w:rPr>
          <w:noProof/>
        </w:rPr>
      </w:r>
      <w:r>
        <w:rPr>
          <w:noProof/>
        </w:rPr>
        <w:fldChar w:fldCharType="separate"/>
      </w:r>
      <w:r w:rsidR="009D436D">
        <w:rPr>
          <w:noProof/>
        </w:rPr>
        <w:t>132</w:t>
      </w:r>
      <w:r>
        <w:rPr>
          <w:noProof/>
        </w:rPr>
        <w:fldChar w:fldCharType="end"/>
      </w:r>
    </w:p>
    <w:p w14:paraId="4B870C66" w14:textId="037764EA"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3</w:t>
      </w:r>
      <w:r>
        <w:rPr>
          <w:noProof/>
        </w:rPr>
        <w:noBreakHyphen/>
        <w:t xml:space="preserve">3. Water column nutrients and chlorophyll </w:t>
      </w:r>
      <w:r w:rsidRPr="00EC3365">
        <w:rPr>
          <w:i/>
          <w:noProof/>
        </w:rPr>
        <w:t>a</w:t>
      </w:r>
      <w:r>
        <w:rPr>
          <w:noProof/>
        </w:rPr>
        <w:t xml:space="preserve"> concentration among treatments</w:t>
      </w:r>
      <w:r>
        <w:rPr>
          <w:noProof/>
        </w:rPr>
        <w:tab/>
      </w:r>
      <w:r>
        <w:rPr>
          <w:noProof/>
        </w:rPr>
        <w:fldChar w:fldCharType="begin"/>
      </w:r>
      <w:r>
        <w:rPr>
          <w:noProof/>
        </w:rPr>
        <w:instrText xml:space="preserve"> PAGEREF _Toc39575573 \h </w:instrText>
      </w:r>
      <w:r>
        <w:rPr>
          <w:noProof/>
        </w:rPr>
      </w:r>
      <w:r>
        <w:rPr>
          <w:noProof/>
        </w:rPr>
        <w:fldChar w:fldCharType="separate"/>
      </w:r>
      <w:r w:rsidR="009D436D">
        <w:rPr>
          <w:noProof/>
        </w:rPr>
        <w:t>133</w:t>
      </w:r>
      <w:r>
        <w:rPr>
          <w:noProof/>
        </w:rPr>
        <w:fldChar w:fldCharType="end"/>
      </w:r>
    </w:p>
    <w:p w14:paraId="16F39586" w14:textId="0D2B92D3"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3</w:t>
      </w:r>
      <w:r>
        <w:rPr>
          <w:noProof/>
        </w:rPr>
        <w:noBreakHyphen/>
        <w:t>4. Organic matter decomposition among treatments after the die-off</w:t>
      </w:r>
      <w:r>
        <w:rPr>
          <w:noProof/>
        </w:rPr>
        <w:tab/>
      </w:r>
      <w:r>
        <w:rPr>
          <w:noProof/>
        </w:rPr>
        <w:fldChar w:fldCharType="begin"/>
      </w:r>
      <w:r>
        <w:rPr>
          <w:noProof/>
        </w:rPr>
        <w:instrText xml:space="preserve"> PAGEREF _Toc39575574 \h </w:instrText>
      </w:r>
      <w:r>
        <w:rPr>
          <w:noProof/>
        </w:rPr>
      </w:r>
      <w:r>
        <w:rPr>
          <w:noProof/>
        </w:rPr>
        <w:fldChar w:fldCharType="separate"/>
      </w:r>
      <w:r w:rsidR="009D436D">
        <w:rPr>
          <w:noProof/>
        </w:rPr>
        <w:t>134</w:t>
      </w:r>
      <w:r>
        <w:rPr>
          <w:noProof/>
        </w:rPr>
        <w:fldChar w:fldCharType="end"/>
      </w:r>
    </w:p>
    <w:p w14:paraId="19BC01CF" w14:textId="7EF268AC"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3</w:t>
      </w:r>
      <w:r>
        <w:rPr>
          <w:noProof/>
        </w:rPr>
        <w:noBreakHyphen/>
        <w:t>5. Modelled short-term release of nutrients from soft tissue after a die-off</w:t>
      </w:r>
      <w:r>
        <w:rPr>
          <w:noProof/>
        </w:rPr>
        <w:tab/>
      </w:r>
      <w:r>
        <w:rPr>
          <w:noProof/>
        </w:rPr>
        <w:fldChar w:fldCharType="begin"/>
      </w:r>
      <w:r>
        <w:rPr>
          <w:noProof/>
        </w:rPr>
        <w:instrText xml:space="preserve"> PAGEREF _Toc39575575 \h </w:instrText>
      </w:r>
      <w:r>
        <w:rPr>
          <w:noProof/>
        </w:rPr>
      </w:r>
      <w:r>
        <w:rPr>
          <w:noProof/>
        </w:rPr>
        <w:fldChar w:fldCharType="separate"/>
      </w:r>
      <w:r w:rsidR="009D436D">
        <w:rPr>
          <w:noProof/>
        </w:rPr>
        <w:t>135</w:t>
      </w:r>
      <w:r>
        <w:rPr>
          <w:noProof/>
        </w:rPr>
        <w:fldChar w:fldCharType="end"/>
      </w:r>
    </w:p>
    <w:p w14:paraId="5C9E2AA7" w14:textId="75D0BB44" w:rsidR="00176C27" w:rsidRDefault="00176C27" w:rsidP="00176C27">
      <w:pPr>
        <w:pStyle w:val="TableofFigures"/>
        <w:tabs>
          <w:tab w:val="right" w:leader="dot" w:pos="9350"/>
        </w:tabs>
        <w:spacing w:after="240" w:line="240" w:lineRule="auto"/>
        <w:ind w:left="720" w:hanging="720"/>
        <w:rPr>
          <w:rFonts w:asciiTheme="minorHAnsi" w:eastAsiaTheme="minorEastAsia" w:hAnsiTheme="minorHAnsi"/>
          <w:noProof/>
          <w:sz w:val="22"/>
        </w:rPr>
      </w:pPr>
      <w:r>
        <w:rPr>
          <w:noProof/>
        </w:rPr>
        <w:t>Figure 3</w:t>
      </w:r>
      <w:r>
        <w:rPr>
          <w:noProof/>
        </w:rPr>
        <w:noBreakHyphen/>
        <w:t>6. Modelled long-term releases of nutrients from shell after a die-off</w:t>
      </w:r>
      <w:r>
        <w:rPr>
          <w:noProof/>
        </w:rPr>
        <w:tab/>
      </w:r>
      <w:r>
        <w:rPr>
          <w:noProof/>
        </w:rPr>
        <w:fldChar w:fldCharType="begin"/>
      </w:r>
      <w:r>
        <w:rPr>
          <w:noProof/>
        </w:rPr>
        <w:instrText xml:space="preserve"> PAGEREF _Toc39575576 \h </w:instrText>
      </w:r>
      <w:r>
        <w:rPr>
          <w:noProof/>
        </w:rPr>
      </w:r>
      <w:r>
        <w:rPr>
          <w:noProof/>
        </w:rPr>
        <w:fldChar w:fldCharType="separate"/>
      </w:r>
      <w:r w:rsidR="009D436D">
        <w:rPr>
          <w:noProof/>
        </w:rPr>
        <w:t>136</w:t>
      </w:r>
      <w:r>
        <w:rPr>
          <w:noProof/>
        </w:rPr>
        <w:fldChar w:fldCharType="end"/>
      </w:r>
    </w:p>
    <w:p w14:paraId="3F95DEA5" w14:textId="3AD73B4F" w:rsidR="003658C0" w:rsidRDefault="00C22BF0" w:rsidP="00176C27">
      <w:pPr>
        <w:spacing w:after="240" w:line="240" w:lineRule="auto"/>
        <w:ind w:left="720" w:hanging="720"/>
      </w:pPr>
      <w:r>
        <w:fldChar w:fldCharType="end"/>
      </w:r>
    </w:p>
    <w:p w14:paraId="3061FCCA" w14:textId="1BAD9250" w:rsidR="00081DB1" w:rsidRDefault="00D67A0A" w:rsidP="00D61863">
      <w:pPr>
        <w:pStyle w:val="ChapterTitles"/>
        <w:numPr>
          <w:ilvl w:val="0"/>
          <w:numId w:val="0"/>
        </w:numPr>
      </w:pPr>
      <w:r>
        <w:br w:type="page"/>
      </w:r>
      <w:bookmarkStart w:id="6" w:name="_Toc34594552"/>
      <w:r w:rsidR="00081DB1">
        <w:t>A</w:t>
      </w:r>
      <w:r w:rsidR="00D61863">
        <w:t>bstract</w:t>
      </w:r>
      <w:bookmarkEnd w:id="6"/>
    </w:p>
    <w:p w14:paraId="19AA08B6" w14:textId="71746E75" w:rsidR="00D61863" w:rsidRDefault="00D61863" w:rsidP="00D61863">
      <w:pPr>
        <w:widowControl w:val="0"/>
        <w:contextualSpacing/>
        <w:rPr>
          <w:rFonts w:cs="Times New Roman"/>
          <w:szCs w:val="24"/>
        </w:rPr>
      </w:pPr>
      <w:r w:rsidRPr="006716AD">
        <w:rPr>
          <w:rFonts w:cs="Times New Roman"/>
          <w:szCs w:val="24"/>
        </w:rPr>
        <w:t xml:space="preserve">Animals are </w:t>
      </w:r>
      <w:r>
        <w:rPr>
          <w:rFonts w:cs="Times New Roman"/>
          <w:szCs w:val="24"/>
        </w:rPr>
        <w:t xml:space="preserve">an </w:t>
      </w:r>
      <w:r w:rsidRPr="006716AD">
        <w:rPr>
          <w:rFonts w:cs="Times New Roman"/>
          <w:szCs w:val="24"/>
        </w:rPr>
        <w:t>integral part of ecosystems: they consume and process materials</w:t>
      </w:r>
      <w:r>
        <w:rPr>
          <w:rFonts w:cs="Times New Roman"/>
          <w:szCs w:val="24"/>
        </w:rPr>
        <w:t xml:space="preserve">, thus </w:t>
      </w:r>
      <w:r w:rsidR="00584765">
        <w:rPr>
          <w:rFonts w:cs="Times New Roman"/>
          <w:szCs w:val="24"/>
        </w:rPr>
        <w:t>connecting</w:t>
      </w:r>
      <w:r>
        <w:rPr>
          <w:rFonts w:cs="Times New Roman"/>
          <w:szCs w:val="24"/>
        </w:rPr>
        <w:t xml:space="preserve"> the cycling of nutrients and matter through ecosystems</w:t>
      </w:r>
      <w:r w:rsidRPr="006716AD">
        <w:rPr>
          <w:rFonts w:cs="Times New Roman"/>
          <w:szCs w:val="24"/>
        </w:rPr>
        <w:t>. Freshwater mussels (</w:t>
      </w:r>
      <w:r>
        <w:rPr>
          <w:rFonts w:cs="Times New Roman"/>
          <w:szCs w:val="24"/>
        </w:rPr>
        <w:t xml:space="preserve">order </w:t>
      </w:r>
      <w:r w:rsidRPr="006716AD">
        <w:rPr>
          <w:rFonts w:cs="Times New Roman"/>
          <w:szCs w:val="24"/>
        </w:rPr>
        <w:t>Union</w:t>
      </w:r>
      <w:r>
        <w:rPr>
          <w:rFonts w:cs="Times New Roman"/>
          <w:szCs w:val="24"/>
        </w:rPr>
        <w:t>oida)</w:t>
      </w:r>
      <w:r w:rsidRPr="006716AD">
        <w:rPr>
          <w:rFonts w:cs="Times New Roman"/>
          <w:szCs w:val="24"/>
        </w:rPr>
        <w:t xml:space="preserve"> are</w:t>
      </w:r>
      <w:r>
        <w:rPr>
          <w:rFonts w:cs="Times New Roman"/>
          <w:szCs w:val="24"/>
        </w:rPr>
        <w:t xml:space="preserve"> a </w:t>
      </w:r>
      <w:r w:rsidRPr="006716AD">
        <w:rPr>
          <w:rFonts w:cs="Times New Roman"/>
          <w:szCs w:val="24"/>
        </w:rPr>
        <w:t>diverse group of bivalve</w:t>
      </w:r>
      <w:r>
        <w:rPr>
          <w:rFonts w:cs="Times New Roman"/>
          <w:szCs w:val="24"/>
        </w:rPr>
        <w:t xml:space="preserve"> mollusks</w:t>
      </w:r>
      <w:r w:rsidRPr="006716AD">
        <w:rPr>
          <w:rFonts w:cs="Times New Roman"/>
          <w:szCs w:val="24"/>
        </w:rPr>
        <w:t xml:space="preserve"> that are highly impe</w:t>
      </w:r>
      <w:r w:rsidRPr="004B7A26">
        <w:rPr>
          <w:rFonts w:cs="Times New Roman"/>
          <w:szCs w:val="24"/>
        </w:rPr>
        <w:t>riled</w:t>
      </w:r>
      <w:r>
        <w:rPr>
          <w:rFonts w:cs="Times New Roman"/>
          <w:szCs w:val="24"/>
        </w:rPr>
        <w:t xml:space="preserve">. They </w:t>
      </w:r>
      <w:r w:rsidRPr="004B7A26">
        <w:rPr>
          <w:rFonts w:cs="Times New Roman"/>
          <w:szCs w:val="24"/>
        </w:rPr>
        <w:t>reside on the bottom of rivers in discrete patches known as mussel beds</w:t>
      </w:r>
      <w:r>
        <w:rPr>
          <w:rFonts w:cs="Times New Roman"/>
          <w:szCs w:val="24"/>
        </w:rPr>
        <w:t xml:space="preserve"> and are </w:t>
      </w:r>
      <w:r w:rsidRPr="006716AD">
        <w:rPr>
          <w:rFonts w:cs="Times New Roman"/>
          <w:szCs w:val="24"/>
        </w:rPr>
        <w:t>aquatic ecosystem engineers that can have a strong impact on ecosystem function.</w:t>
      </w:r>
      <w:r w:rsidRPr="004B7A26">
        <w:rPr>
          <w:rFonts w:cs="Times New Roman"/>
          <w:szCs w:val="24"/>
        </w:rPr>
        <w:t xml:space="preserve"> </w:t>
      </w:r>
      <w:r w:rsidRPr="00C179CE">
        <w:rPr>
          <w:rFonts w:cs="Times New Roman"/>
          <w:szCs w:val="24"/>
        </w:rPr>
        <w:t xml:space="preserve">Filter feeding mussels remove </w:t>
      </w:r>
      <w:r>
        <w:rPr>
          <w:rFonts w:cs="Times New Roman"/>
          <w:szCs w:val="24"/>
        </w:rPr>
        <w:t>seston</w:t>
      </w:r>
      <w:r w:rsidRPr="00C179CE">
        <w:rPr>
          <w:rFonts w:cs="Times New Roman"/>
          <w:szCs w:val="24"/>
        </w:rPr>
        <w:t xml:space="preserve"> from the wate</w:t>
      </w:r>
      <w:r>
        <w:rPr>
          <w:rFonts w:cs="Times New Roman"/>
          <w:szCs w:val="24"/>
        </w:rPr>
        <w:t xml:space="preserve">r and </w:t>
      </w:r>
      <w:r w:rsidRPr="00C179CE">
        <w:rPr>
          <w:rFonts w:cs="Times New Roman"/>
          <w:szCs w:val="24"/>
        </w:rPr>
        <w:t xml:space="preserve">release nutrients (nitrogen and phosphorus) back to the riverbed and water through their </w:t>
      </w:r>
      <w:r w:rsidR="00584765">
        <w:rPr>
          <w:rFonts w:cs="Times New Roman"/>
          <w:szCs w:val="24"/>
        </w:rPr>
        <w:t>egesta</w:t>
      </w:r>
      <w:r w:rsidRPr="00C179CE">
        <w:rPr>
          <w:rFonts w:cs="Times New Roman"/>
          <w:szCs w:val="24"/>
        </w:rPr>
        <w:t xml:space="preserve"> and </w:t>
      </w:r>
      <w:r w:rsidR="00584765">
        <w:rPr>
          <w:rFonts w:cs="Times New Roman"/>
          <w:szCs w:val="24"/>
        </w:rPr>
        <w:t>excreta</w:t>
      </w:r>
      <w:r w:rsidRPr="00C179CE">
        <w:rPr>
          <w:rFonts w:cs="Times New Roman"/>
          <w:szCs w:val="24"/>
        </w:rPr>
        <w:t xml:space="preserve">. </w:t>
      </w:r>
      <w:r w:rsidRPr="00A704C1">
        <w:rPr>
          <w:rFonts w:cs="Times New Roman"/>
          <w:szCs w:val="24"/>
        </w:rPr>
        <w:t>These recycled nutrients fertilize and increase the abundance of algae</w:t>
      </w:r>
      <w:r w:rsidRPr="00F511D3">
        <w:rPr>
          <w:rFonts w:cs="Times New Roman"/>
          <w:szCs w:val="24"/>
        </w:rPr>
        <w:t xml:space="preserve">, which are then eaten by stream animals such as insect </w:t>
      </w:r>
      <w:r w:rsidRPr="001A6B35">
        <w:rPr>
          <w:rFonts w:cs="Times New Roman"/>
          <w:szCs w:val="24"/>
        </w:rPr>
        <w:t xml:space="preserve">larvae. Mussels also store nutrients in </w:t>
      </w:r>
      <w:r w:rsidRPr="00726646">
        <w:rPr>
          <w:rFonts w:cs="Times New Roman"/>
          <w:szCs w:val="24"/>
        </w:rPr>
        <w:t>their soft body parts and shell, which are released when they die</w:t>
      </w:r>
      <w:r>
        <w:rPr>
          <w:rFonts w:cs="Times New Roman"/>
          <w:szCs w:val="24"/>
        </w:rPr>
        <w:t xml:space="preserve"> and can lead to algae blooms</w:t>
      </w:r>
      <w:r w:rsidRPr="00A704C1">
        <w:rPr>
          <w:rFonts w:cs="Times New Roman"/>
          <w:szCs w:val="24"/>
        </w:rPr>
        <w:t xml:space="preserve">. </w:t>
      </w:r>
      <w:r>
        <w:rPr>
          <w:rFonts w:cs="Times New Roman"/>
          <w:szCs w:val="24"/>
        </w:rPr>
        <w:t xml:space="preserve">Finally, mussel shells change near-bed hydrodynamics and provide habitat for other organisms. </w:t>
      </w:r>
      <w:r w:rsidRPr="00A704C1">
        <w:rPr>
          <w:rFonts w:cs="Times New Roman"/>
          <w:szCs w:val="24"/>
        </w:rPr>
        <w:t>While all mussels perform these functions, different species exhibit considerable variation in their behavior</w:t>
      </w:r>
      <w:r>
        <w:rPr>
          <w:rFonts w:cs="Times New Roman"/>
          <w:szCs w:val="24"/>
        </w:rPr>
        <w:t>, life history, and physiology</w:t>
      </w:r>
      <w:r w:rsidRPr="00A704C1">
        <w:rPr>
          <w:rFonts w:cs="Times New Roman"/>
          <w:szCs w:val="24"/>
        </w:rPr>
        <w:t>,</w:t>
      </w:r>
      <w:r>
        <w:rPr>
          <w:rFonts w:cs="Times New Roman"/>
          <w:szCs w:val="24"/>
        </w:rPr>
        <w:t xml:space="preserve"> all of which describes their ‘functional niche’ or </w:t>
      </w:r>
      <w:r w:rsidRPr="00CE41F4">
        <w:rPr>
          <w:rFonts w:cs="Times New Roman"/>
          <w:szCs w:val="24"/>
        </w:rPr>
        <w:t>ecological role</w:t>
      </w:r>
      <w:r>
        <w:rPr>
          <w:rFonts w:cs="Times New Roman"/>
          <w:szCs w:val="24"/>
        </w:rPr>
        <w:t xml:space="preserve">. </w:t>
      </w:r>
      <w:r w:rsidRPr="00A704C1">
        <w:rPr>
          <w:rFonts w:cs="Times New Roman"/>
          <w:szCs w:val="24"/>
        </w:rPr>
        <w:t xml:space="preserve">This variation makes mussels ideal study organisms for investigating how species characteristics change through space and how this impacts ecosystem function. </w:t>
      </w:r>
      <w:r w:rsidRPr="00F511D3">
        <w:rPr>
          <w:rFonts w:cs="Times New Roman"/>
          <w:szCs w:val="24"/>
        </w:rPr>
        <w:t xml:space="preserve">My dissertation contains three chapters: (1) variation in </w:t>
      </w:r>
      <w:r>
        <w:rPr>
          <w:rFonts w:cs="Times New Roman"/>
          <w:szCs w:val="24"/>
        </w:rPr>
        <w:t>potential maximum</w:t>
      </w:r>
      <w:r w:rsidRPr="00F511D3">
        <w:rPr>
          <w:rFonts w:cs="Times New Roman"/>
          <w:szCs w:val="24"/>
        </w:rPr>
        <w:t xml:space="preserve"> size characteristi</w:t>
      </w:r>
      <w:r w:rsidRPr="001A6B35">
        <w:rPr>
          <w:rFonts w:cs="Times New Roman"/>
          <w:szCs w:val="24"/>
        </w:rPr>
        <w:t xml:space="preserve">cs in freshwater mussels </w:t>
      </w:r>
      <w:r w:rsidRPr="00726646">
        <w:rPr>
          <w:rFonts w:cs="Times New Roman"/>
          <w:szCs w:val="24"/>
        </w:rPr>
        <w:t>along a latitudinal</w:t>
      </w:r>
      <w:r w:rsidRPr="006716AD">
        <w:rPr>
          <w:rFonts w:cs="Times New Roman"/>
          <w:szCs w:val="24"/>
        </w:rPr>
        <w:t xml:space="preserve"> gradient, (2) the impact of mussel</w:t>
      </w:r>
      <w:r>
        <w:rPr>
          <w:rFonts w:cs="Times New Roman"/>
          <w:szCs w:val="24"/>
        </w:rPr>
        <w:t xml:space="preserve"> ecosystem engineering </w:t>
      </w:r>
      <w:r w:rsidRPr="006716AD">
        <w:rPr>
          <w:rFonts w:cs="Times New Roman"/>
          <w:szCs w:val="24"/>
        </w:rPr>
        <w:t>on macroinvertebrate</w:t>
      </w:r>
      <w:r>
        <w:rPr>
          <w:rFonts w:cs="Times New Roman"/>
          <w:szCs w:val="24"/>
        </w:rPr>
        <w:t>s</w:t>
      </w:r>
      <w:r w:rsidRPr="006716AD">
        <w:rPr>
          <w:rFonts w:cs="Times New Roman"/>
          <w:szCs w:val="24"/>
        </w:rPr>
        <w:t xml:space="preserve">, </w:t>
      </w:r>
      <w:r>
        <w:rPr>
          <w:rFonts w:cs="Times New Roman"/>
          <w:szCs w:val="24"/>
        </w:rPr>
        <w:t xml:space="preserve">and </w:t>
      </w:r>
      <w:r w:rsidRPr="006716AD">
        <w:rPr>
          <w:rFonts w:cs="Times New Roman"/>
          <w:szCs w:val="24"/>
        </w:rPr>
        <w:t xml:space="preserve">(3) how </w:t>
      </w:r>
      <w:r>
        <w:rPr>
          <w:rFonts w:cs="Times New Roman"/>
          <w:szCs w:val="24"/>
        </w:rPr>
        <w:t>the effects of</w:t>
      </w:r>
      <w:r w:rsidRPr="006716AD">
        <w:rPr>
          <w:rFonts w:cs="Times New Roman"/>
          <w:szCs w:val="24"/>
        </w:rPr>
        <w:t xml:space="preserve"> drought</w:t>
      </w:r>
      <w:r>
        <w:rPr>
          <w:rFonts w:cs="Times New Roman"/>
          <w:szCs w:val="24"/>
        </w:rPr>
        <w:t>-</w:t>
      </w:r>
      <w:r w:rsidRPr="006716AD">
        <w:rPr>
          <w:rFonts w:cs="Times New Roman"/>
          <w:szCs w:val="24"/>
        </w:rPr>
        <w:t xml:space="preserve">driven mass mortality of mussels impacts ecosystem function. </w:t>
      </w:r>
      <w:r w:rsidR="00A2185E">
        <w:rPr>
          <w:rFonts w:cs="Times New Roman"/>
          <w:szCs w:val="24"/>
        </w:rPr>
        <w:t>Collectively</w:t>
      </w:r>
      <w:r>
        <w:rPr>
          <w:rFonts w:cs="Times New Roman"/>
          <w:szCs w:val="24"/>
        </w:rPr>
        <w:t xml:space="preserve">, my dissertation chapters examine </w:t>
      </w:r>
      <w:r w:rsidRPr="006716AD">
        <w:rPr>
          <w:rFonts w:cs="Times New Roman"/>
          <w:szCs w:val="24"/>
        </w:rPr>
        <w:t>how species’ characteristics allow them to cope with their changing environment.</w:t>
      </w:r>
    </w:p>
    <w:p w14:paraId="2B1D003D" w14:textId="17498BF0" w:rsidR="00D61863" w:rsidRDefault="00D61863" w:rsidP="00D61863">
      <w:pPr>
        <w:widowControl w:val="0"/>
        <w:contextualSpacing/>
        <w:rPr>
          <w:rFonts w:cs="Times New Roman"/>
          <w:szCs w:val="24"/>
        </w:rPr>
      </w:pPr>
      <w:r>
        <w:rPr>
          <w:rFonts w:cs="Times New Roman"/>
          <w:szCs w:val="24"/>
        </w:rPr>
        <w:t xml:space="preserve">My first chapter addresses mussel’s adherence to a general ecogeographic pattern, neo-Bergmann’s rule, that states larger animals are found in areas of lower temperatures (or higher latitudes). </w:t>
      </w:r>
      <w:r w:rsidR="00A2185E">
        <w:rPr>
          <w:rFonts w:cs="Times New Roman"/>
          <w:szCs w:val="24"/>
        </w:rPr>
        <w:t xml:space="preserve">To examine this, </w:t>
      </w:r>
      <w:r>
        <w:rPr>
          <w:rFonts w:cs="Times New Roman"/>
          <w:szCs w:val="24"/>
        </w:rPr>
        <w:t>I radially dissected shells from two mussel taxa that inhabit different thermal niches (</w:t>
      </w:r>
      <w:r w:rsidRPr="00103A9B">
        <w:rPr>
          <w:rFonts w:cs="Times New Roman"/>
          <w:i/>
          <w:iCs/>
          <w:szCs w:val="24"/>
        </w:rPr>
        <w:t>A</w:t>
      </w:r>
      <w:r>
        <w:rPr>
          <w:rFonts w:cs="Times New Roman"/>
          <w:i/>
          <w:iCs/>
          <w:szCs w:val="24"/>
        </w:rPr>
        <w:t>mblema</w:t>
      </w:r>
      <w:r w:rsidRPr="00103A9B">
        <w:rPr>
          <w:rFonts w:cs="Times New Roman"/>
          <w:i/>
          <w:iCs/>
          <w:szCs w:val="24"/>
        </w:rPr>
        <w:t xml:space="preserve"> plicata</w:t>
      </w:r>
      <w:r>
        <w:rPr>
          <w:rFonts w:cs="Times New Roman"/>
          <w:szCs w:val="24"/>
        </w:rPr>
        <w:t xml:space="preserve"> and </w:t>
      </w:r>
      <w:r w:rsidRPr="00103A9B">
        <w:rPr>
          <w:rFonts w:cs="Times New Roman"/>
          <w:i/>
          <w:iCs/>
          <w:szCs w:val="24"/>
        </w:rPr>
        <w:t xml:space="preserve">Lampsilis </w:t>
      </w:r>
      <w:r w:rsidRPr="003C67F1">
        <w:rPr>
          <w:rFonts w:cs="Times New Roman"/>
          <w:szCs w:val="24"/>
        </w:rPr>
        <w:t>spp</w:t>
      </w:r>
      <w:r w:rsidRPr="00103A9B">
        <w:rPr>
          <w:rFonts w:cs="Times New Roman"/>
          <w:i/>
          <w:iCs/>
          <w:szCs w:val="24"/>
        </w:rPr>
        <w:t>.</w:t>
      </w:r>
      <w:r>
        <w:rPr>
          <w:rFonts w:cs="Times New Roman"/>
          <w:szCs w:val="24"/>
        </w:rPr>
        <w:t xml:space="preserve">) to access annually deposited rings. From those annuli, I calculated von Bertalanffy growth parameters to describe the asymptotic maximum size of the mussels. As latitude is correlated with temperature, precipitation, and productivity gradients, I compared how different climatic gradients predicted this potential maximum length. </w:t>
      </w:r>
      <w:r w:rsidR="00A2185E">
        <w:rPr>
          <w:rFonts w:cs="Times New Roman"/>
          <w:szCs w:val="24"/>
        </w:rPr>
        <w:t>I found that m</w:t>
      </w:r>
      <w:r>
        <w:rPr>
          <w:rFonts w:cs="Times New Roman"/>
          <w:szCs w:val="24"/>
        </w:rPr>
        <w:t xml:space="preserve">ussels </w:t>
      </w:r>
      <w:r w:rsidR="00A2185E">
        <w:rPr>
          <w:rFonts w:cs="Times New Roman"/>
          <w:szCs w:val="24"/>
        </w:rPr>
        <w:t>grow</w:t>
      </w:r>
      <w:r>
        <w:rPr>
          <w:rFonts w:cs="Times New Roman"/>
          <w:szCs w:val="24"/>
        </w:rPr>
        <w:t xml:space="preserve"> larger at higher latitudes. Watershed precipitation and annual water temperature were negatively related to potential maximum size in both taxa. There is some evidence that thermal niche alters the size-latitude relationship. As climate change alters precipitation patterns and water temperatures, mussel taxa are likely to reach a smaller maximum size, which has implications for individual fecundity and thus population viability in the future.</w:t>
      </w:r>
    </w:p>
    <w:p w14:paraId="129F0100" w14:textId="61C9BA9E" w:rsidR="00D61863" w:rsidRPr="006716AD" w:rsidRDefault="00D61863" w:rsidP="00D61863">
      <w:pPr>
        <w:widowControl w:val="0"/>
        <w:contextualSpacing/>
        <w:rPr>
          <w:rFonts w:cs="Times New Roman"/>
          <w:b/>
          <w:noProof/>
          <w:szCs w:val="24"/>
        </w:rPr>
      </w:pPr>
      <w:r>
        <w:rPr>
          <w:rFonts w:cs="Times New Roman"/>
          <w:szCs w:val="24"/>
        </w:rPr>
        <w:t>For my second chapter, I used an integrative approach combining field experiments and a large field survey to investigate how</w:t>
      </w:r>
      <w:r w:rsidRPr="00A570B2">
        <w:rPr>
          <w:rFonts w:cs="Times New Roman"/>
          <w:szCs w:val="24"/>
        </w:rPr>
        <w:t xml:space="preserve"> </w:t>
      </w:r>
      <w:r>
        <w:rPr>
          <w:rFonts w:cs="Times New Roman"/>
          <w:szCs w:val="24"/>
        </w:rPr>
        <w:t>the mechanisms and magnitude of ecosystem engineering by mussels changes with spatial scale.</w:t>
      </w:r>
      <w:r w:rsidR="005675C1">
        <w:rPr>
          <w:rFonts w:cs="Times New Roman"/>
          <w:szCs w:val="24"/>
        </w:rPr>
        <w:t xml:space="preserve"> </w:t>
      </w:r>
      <w:r w:rsidR="00D977FB" w:rsidRPr="00D977FB">
        <w:rPr>
          <w:rFonts w:cs="Times New Roman"/>
          <w:szCs w:val="24"/>
        </w:rPr>
        <w:t>I used enclosures that contained assemblages of live mussels and “sham mussels”. I sampled macroinvertebrates at two levels in the enclosures: in the sediment of the enclosure (~0.25m</w:t>
      </w:r>
      <w:r w:rsidR="00D977FB" w:rsidRPr="00D977FB">
        <w:rPr>
          <w:rFonts w:cs="Times New Roman"/>
          <w:szCs w:val="24"/>
          <w:vertAlign w:val="superscript"/>
        </w:rPr>
        <w:t>2</w:t>
      </w:r>
      <w:r w:rsidR="00D977FB" w:rsidRPr="00D977FB">
        <w:rPr>
          <w:rFonts w:cs="Times New Roman"/>
          <w:szCs w:val="24"/>
        </w:rPr>
        <w:t xml:space="preserve"> scale) and the shell of the mussels (~10 cm</w:t>
      </w:r>
      <w:r w:rsidR="00D977FB" w:rsidRPr="00D977FB">
        <w:rPr>
          <w:rFonts w:cs="Times New Roman"/>
          <w:szCs w:val="24"/>
          <w:vertAlign w:val="superscript"/>
        </w:rPr>
        <w:t>2</w:t>
      </w:r>
      <w:r w:rsidR="00D977FB" w:rsidRPr="00D977FB">
        <w:rPr>
          <w:rFonts w:cs="Times New Roman"/>
          <w:szCs w:val="24"/>
        </w:rPr>
        <w:t xml:space="preserve"> scale). On a larger spatial scale and as a part of a larger investigation of consumer control of biogeochemical cycles, I sampled the macroinvertebrates at stream reaches with and without mussel beds (~1,000 m</w:t>
      </w:r>
      <w:r w:rsidR="00D977FB" w:rsidRPr="00D977FB">
        <w:rPr>
          <w:rFonts w:cs="Times New Roman"/>
          <w:szCs w:val="24"/>
          <w:vertAlign w:val="superscript"/>
        </w:rPr>
        <w:t>2</w:t>
      </w:r>
      <w:r w:rsidR="00D977FB" w:rsidRPr="00D977FB">
        <w:rPr>
          <w:rFonts w:cs="Times New Roman"/>
          <w:szCs w:val="24"/>
        </w:rPr>
        <w:t xml:space="preserve"> scale).</w:t>
      </w:r>
      <w:r w:rsidR="00D977FB">
        <w:rPr>
          <w:rFonts w:cs="Times New Roman"/>
          <w:szCs w:val="24"/>
        </w:rPr>
        <w:t xml:space="preserve"> </w:t>
      </w:r>
      <w:r>
        <w:rPr>
          <w:rFonts w:cs="Times New Roman"/>
          <w:szCs w:val="24"/>
        </w:rPr>
        <w:t>I predicted that mussels’ alteration of near-bed velocity would be greatest at the ~0.25 m</w:t>
      </w:r>
      <w:r w:rsidRPr="003E532B">
        <w:rPr>
          <w:rFonts w:cs="Times New Roman"/>
          <w:szCs w:val="24"/>
          <w:vertAlign w:val="superscript"/>
        </w:rPr>
        <w:t>2</w:t>
      </w:r>
      <w:r>
        <w:rPr>
          <w:rFonts w:cs="Times New Roman"/>
          <w:szCs w:val="24"/>
        </w:rPr>
        <w:t xml:space="preserve"> scale, while their control of food availability would be largest at the shell scale. I found that at larger scales (~1,000 m</w:t>
      </w:r>
      <w:r w:rsidRPr="003E532B">
        <w:rPr>
          <w:rFonts w:cs="Times New Roman"/>
          <w:szCs w:val="24"/>
          <w:vertAlign w:val="superscript"/>
        </w:rPr>
        <w:t>2</w:t>
      </w:r>
      <w:r>
        <w:rPr>
          <w:rFonts w:cs="Times New Roman"/>
          <w:szCs w:val="24"/>
        </w:rPr>
        <w:t>), discharge and food availability drove macroinvertebrate community structure. At the shell scale (~10 cm</w:t>
      </w:r>
      <w:r w:rsidRPr="003E532B">
        <w:rPr>
          <w:rFonts w:cs="Times New Roman"/>
          <w:szCs w:val="24"/>
          <w:vertAlign w:val="superscript"/>
        </w:rPr>
        <w:t>2</w:t>
      </w:r>
      <w:r>
        <w:rPr>
          <w:rFonts w:cs="Times New Roman"/>
          <w:szCs w:val="24"/>
        </w:rPr>
        <w:t xml:space="preserve">), live mussel presence predicted macroinvertebrate community structure the best, likely through </w:t>
      </w:r>
      <w:r w:rsidR="00584765">
        <w:rPr>
          <w:rFonts w:cs="Times New Roman"/>
          <w:szCs w:val="24"/>
        </w:rPr>
        <w:t>bottom-up trophic effects</w:t>
      </w:r>
      <w:r>
        <w:rPr>
          <w:rFonts w:cs="Times New Roman"/>
          <w:szCs w:val="24"/>
        </w:rPr>
        <w:t xml:space="preserve">. </w:t>
      </w:r>
      <w:r w:rsidR="00584765">
        <w:rPr>
          <w:rFonts w:cs="Times New Roman"/>
          <w:szCs w:val="24"/>
        </w:rPr>
        <w:t>In rivers experiencing altered flow a</w:t>
      </w:r>
      <w:r w:rsidRPr="00B90FAE">
        <w:rPr>
          <w:rFonts w:cs="Times New Roman"/>
          <w:szCs w:val="24"/>
        </w:rPr>
        <w:t>nd nutrient regime</w:t>
      </w:r>
      <w:r>
        <w:rPr>
          <w:rFonts w:cs="Times New Roman"/>
          <w:szCs w:val="24"/>
        </w:rPr>
        <w:t>s</w:t>
      </w:r>
      <w:r w:rsidRPr="00B90FAE">
        <w:rPr>
          <w:rFonts w:cs="Times New Roman"/>
          <w:szCs w:val="24"/>
        </w:rPr>
        <w:t xml:space="preserve">, </w:t>
      </w:r>
      <w:r>
        <w:rPr>
          <w:rFonts w:cs="Times New Roman"/>
          <w:szCs w:val="24"/>
        </w:rPr>
        <w:t xml:space="preserve">ecosystem engineering effects of </w:t>
      </w:r>
      <w:r w:rsidRPr="00B90FAE">
        <w:rPr>
          <w:rFonts w:cs="Times New Roman"/>
          <w:szCs w:val="24"/>
        </w:rPr>
        <w:t>freshwater mussels</w:t>
      </w:r>
      <w:r>
        <w:rPr>
          <w:rFonts w:cs="Times New Roman"/>
          <w:szCs w:val="24"/>
        </w:rPr>
        <w:t xml:space="preserve"> are </w:t>
      </w:r>
      <w:r w:rsidRPr="00B90FAE">
        <w:rPr>
          <w:rFonts w:cs="Times New Roman"/>
          <w:szCs w:val="24"/>
        </w:rPr>
        <w:t xml:space="preserve">likely to </w:t>
      </w:r>
      <w:r>
        <w:rPr>
          <w:rFonts w:cs="Times New Roman"/>
          <w:szCs w:val="24"/>
        </w:rPr>
        <w:t xml:space="preserve">diminish, causing </w:t>
      </w:r>
      <w:r w:rsidRPr="00B90FAE">
        <w:rPr>
          <w:rFonts w:cs="Times New Roman"/>
          <w:szCs w:val="24"/>
        </w:rPr>
        <w:t>ecosystem function</w:t>
      </w:r>
      <w:r>
        <w:rPr>
          <w:rFonts w:cs="Times New Roman"/>
          <w:szCs w:val="24"/>
        </w:rPr>
        <w:t xml:space="preserve"> loss</w:t>
      </w:r>
      <w:r w:rsidRPr="00B90FAE">
        <w:rPr>
          <w:rFonts w:cs="Times New Roman"/>
          <w:szCs w:val="24"/>
        </w:rPr>
        <w:t>.</w:t>
      </w:r>
    </w:p>
    <w:p w14:paraId="78F6127F" w14:textId="6172E6CE" w:rsidR="00D61863" w:rsidRDefault="00D61863" w:rsidP="00D61863">
      <w:pPr>
        <w:contextualSpacing/>
        <w:rPr>
          <w:rFonts w:cs="Times New Roman"/>
          <w:szCs w:val="24"/>
        </w:rPr>
      </w:pPr>
      <w:r>
        <w:rPr>
          <w:rFonts w:cs="Times New Roman"/>
          <w:szCs w:val="24"/>
        </w:rPr>
        <w:t>Globally, d</w:t>
      </w:r>
      <w:r w:rsidRPr="006716AD">
        <w:rPr>
          <w:rFonts w:cs="Times New Roman"/>
          <w:szCs w:val="24"/>
        </w:rPr>
        <w:t>roughts are becoming more frequent and intense</w:t>
      </w:r>
      <w:r>
        <w:rPr>
          <w:rFonts w:cs="Times New Roman"/>
          <w:szCs w:val="24"/>
        </w:rPr>
        <w:t xml:space="preserve">, due to climate change and increasing human water withdrawal. </w:t>
      </w:r>
      <w:r w:rsidRPr="006716AD">
        <w:rPr>
          <w:rFonts w:cs="Times New Roman"/>
          <w:szCs w:val="24"/>
        </w:rPr>
        <w:t xml:space="preserve">As sedentary animals, mussels are sensitive to drought </w:t>
      </w:r>
      <w:r>
        <w:rPr>
          <w:rFonts w:cs="Times New Roman"/>
          <w:szCs w:val="24"/>
        </w:rPr>
        <w:t xml:space="preserve">and because they are </w:t>
      </w:r>
      <w:r w:rsidRPr="006716AD">
        <w:rPr>
          <w:rFonts w:cs="Times New Roman"/>
          <w:szCs w:val="24"/>
        </w:rPr>
        <w:t xml:space="preserve">ecosystem engineers, their loss </w:t>
      </w:r>
      <w:r>
        <w:rPr>
          <w:rFonts w:cs="Times New Roman"/>
          <w:szCs w:val="24"/>
        </w:rPr>
        <w:t xml:space="preserve">can have </w:t>
      </w:r>
      <w:r w:rsidRPr="006716AD">
        <w:rPr>
          <w:rFonts w:cs="Times New Roman"/>
          <w:szCs w:val="24"/>
        </w:rPr>
        <w:t xml:space="preserve">profound impacts on stream ecosystems. </w:t>
      </w:r>
      <w:r>
        <w:rPr>
          <w:rFonts w:cs="Times New Roman"/>
          <w:szCs w:val="24"/>
        </w:rPr>
        <w:t xml:space="preserve">Several </w:t>
      </w:r>
      <w:r w:rsidRPr="006716AD">
        <w:rPr>
          <w:rFonts w:cs="Times New Roman"/>
          <w:szCs w:val="24"/>
        </w:rPr>
        <w:t xml:space="preserve">drought-driven </w:t>
      </w:r>
      <w:r>
        <w:rPr>
          <w:rFonts w:cs="Times New Roman"/>
          <w:szCs w:val="24"/>
        </w:rPr>
        <w:t xml:space="preserve">mussel </w:t>
      </w:r>
      <w:r w:rsidRPr="006716AD">
        <w:rPr>
          <w:rFonts w:cs="Times New Roman"/>
          <w:szCs w:val="24"/>
        </w:rPr>
        <w:t>die-offs have been documented in the southern Great Plains</w:t>
      </w:r>
      <w:r w:rsidR="00A2185E">
        <w:rPr>
          <w:rFonts w:cs="Times New Roman"/>
          <w:szCs w:val="24"/>
        </w:rPr>
        <w:t>,</w:t>
      </w:r>
      <w:r>
        <w:rPr>
          <w:rFonts w:cs="Times New Roman"/>
          <w:szCs w:val="24"/>
        </w:rPr>
        <w:t xml:space="preserve"> but we </w:t>
      </w:r>
      <w:r w:rsidR="00A2185E">
        <w:rPr>
          <w:rFonts w:cs="Times New Roman"/>
          <w:szCs w:val="24"/>
        </w:rPr>
        <w:t xml:space="preserve">do not </w:t>
      </w:r>
      <w:r>
        <w:rPr>
          <w:rFonts w:cs="Times New Roman"/>
          <w:szCs w:val="24"/>
        </w:rPr>
        <w:t>know the ecosystem impacts of these mortality events</w:t>
      </w:r>
      <w:r w:rsidRPr="006716AD">
        <w:rPr>
          <w:rFonts w:cs="Times New Roman"/>
          <w:szCs w:val="24"/>
        </w:rPr>
        <w:t>.</w:t>
      </w:r>
      <w:r>
        <w:rPr>
          <w:rFonts w:cs="Times New Roman"/>
          <w:szCs w:val="24"/>
        </w:rPr>
        <w:t xml:space="preserve"> For my third chapter, I </w:t>
      </w:r>
      <w:r w:rsidRPr="006716AD">
        <w:rPr>
          <w:rFonts w:cs="Times New Roman"/>
          <w:szCs w:val="24"/>
        </w:rPr>
        <w:t xml:space="preserve">conducted an experiment that simulated a mussel die-off and measured the resulting changes in ecosystem function. </w:t>
      </w:r>
      <w:r>
        <w:rPr>
          <w:rFonts w:cs="Times New Roman"/>
          <w:szCs w:val="24"/>
        </w:rPr>
        <w:t xml:space="preserve">In </w:t>
      </w:r>
      <w:r w:rsidRPr="006716AD">
        <w:rPr>
          <w:rFonts w:cs="Times New Roman"/>
          <w:szCs w:val="24"/>
        </w:rPr>
        <w:t>three scenarios</w:t>
      </w:r>
      <w:r>
        <w:rPr>
          <w:rFonts w:cs="Times New Roman"/>
          <w:szCs w:val="24"/>
        </w:rPr>
        <w:t xml:space="preserve"> (</w:t>
      </w:r>
      <w:r w:rsidRPr="006716AD">
        <w:rPr>
          <w:rFonts w:cs="Times New Roman"/>
          <w:szCs w:val="24"/>
        </w:rPr>
        <w:t xml:space="preserve">control </w:t>
      </w:r>
      <w:r>
        <w:rPr>
          <w:rFonts w:cs="Times New Roman"/>
          <w:szCs w:val="24"/>
        </w:rPr>
        <w:t>tanks</w:t>
      </w:r>
      <w:r w:rsidRPr="006716AD">
        <w:rPr>
          <w:rFonts w:cs="Times New Roman"/>
          <w:szCs w:val="24"/>
        </w:rPr>
        <w:t xml:space="preserve">, </w:t>
      </w:r>
      <w:r>
        <w:rPr>
          <w:rFonts w:cs="Times New Roman"/>
          <w:szCs w:val="24"/>
        </w:rPr>
        <w:t>tanks</w:t>
      </w:r>
      <w:r w:rsidRPr="006716AD">
        <w:rPr>
          <w:rFonts w:cs="Times New Roman"/>
          <w:szCs w:val="24"/>
        </w:rPr>
        <w:t xml:space="preserve"> with a live mussel community, and </w:t>
      </w:r>
      <w:r>
        <w:rPr>
          <w:rFonts w:cs="Times New Roman"/>
          <w:szCs w:val="24"/>
        </w:rPr>
        <w:t>tanks</w:t>
      </w:r>
      <w:r w:rsidRPr="006716AD">
        <w:rPr>
          <w:rFonts w:cs="Times New Roman"/>
          <w:szCs w:val="24"/>
        </w:rPr>
        <w:t xml:space="preserve"> with a mussel community that experienced a die-off</w:t>
      </w:r>
      <w:r>
        <w:rPr>
          <w:rFonts w:cs="Times New Roman"/>
          <w:szCs w:val="24"/>
        </w:rPr>
        <w:t>), I measured water column nutrients</w:t>
      </w:r>
      <w:r w:rsidRPr="006716AD">
        <w:rPr>
          <w:rFonts w:cs="Times New Roman"/>
          <w:szCs w:val="24"/>
        </w:rPr>
        <w:t xml:space="preserve">, </w:t>
      </w:r>
      <w:r>
        <w:rPr>
          <w:rFonts w:cs="Times New Roman"/>
          <w:szCs w:val="24"/>
        </w:rPr>
        <w:t>algae concentration,</w:t>
      </w:r>
      <w:r w:rsidRPr="006716AD">
        <w:rPr>
          <w:rFonts w:cs="Times New Roman"/>
          <w:szCs w:val="24"/>
        </w:rPr>
        <w:t xml:space="preserve"> and </w:t>
      </w:r>
      <w:r>
        <w:rPr>
          <w:rFonts w:cs="Times New Roman"/>
          <w:szCs w:val="24"/>
        </w:rPr>
        <w:t xml:space="preserve">organic matter decomposition </w:t>
      </w:r>
      <w:r w:rsidRPr="006716AD">
        <w:rPr>
          <w:rFonts w:cs="Times New Roman"/>
          <w:szCs w:val="24"/>
        </w:rPr>
        <w:t xml:space="preserve">before and </w:t>
      </w:r>
      <w:r>
        <w:rPr>
          <w:rFonts w:cs="Times New Roman"/>
          <w:szCs w:val="24"/>
        </w:rPr>
        <w:t xml:space="preserve">after </w:t>
      </w:r>
      <w:r w:rsidRPr="006716AD">
        <w:rPr>
          <w:rFonts w:cs="Times New Roman"/>
          <w:szCs w:val="24"/>
        </w:rPr>
        <w:t xml:space="preserve">the mussel mortality event. After the die-off, nutrients increased in mortality </w:t>
      </w:r>
      <w:r>
        <w:rPr>
          <w:rFonts w:cs="Times New Roman"/>
          <w:szCs w:val="24"/>
        </w:rPr>
        <w:t>tank</w:t>
      </w:r>
      <w:r w:rsidRPr="006716AD">
        <w:rPr>
          <w:rFonts w:cs="Times New Roman"/>
          <w:szCs w:val="24"/>
        </w:rPr>
        <w:t xml:space="preserve">s with </w:t>
      </w:r>
      <w:r>
        <w:rPr>
          <w:rFonts w:cs="Times New Roman"/>
          <w:szCs w:val="24"/>
        </w:rPr>
        <w:t>nitrogen (</w:t>
      </w:r>
      <w:r w:rsidRPr="006716AD">
        <w:rPr>
          <w:rFonts w:cs="Times New Roman"/>
          <w:szCs w:val="24"/>
        </w:rPr>
        <w:t>ammonium</w:t>
      </w:r>
      <w:r>
        <w:rPr>
          <w:rFonts w:cs="Times New Roman"/>
          <w:szCs w:val="24"/>
        </w:rPr>
        <w:t>)</w:t>
      </w:r>
      <w:r w:rsidRPr="006716AD">
        <w:rPr>
          <w:rFonts w:cs="Times New Roman"/>
          <w:szCs w:val="24"/>
        </w:rPr>
        <w:t xml:space="preserve"> increasing by 94%. Th</w:t>
      </w:r>
      <w:r>
        <w:rPr>
          <w:rFonts w:cs="Times New Roman"/>
          <w:szCs w:val="24"/>
        </w:rPr>
        <w:t>is</w:t>
      </w:r>
      <w:r w:rsidRPr="006716AD">
        <w:rPr>
          <w:rFonts w:cs="Times New Roman"/>
          <w:szCs w:val="24"/>
        </w:rPr>
        <w:t xml:space="preserve"> rapid nutrient release stimulated </w:t>
      </w:r>
      <w:r>
        <w:rPr>
          <w:rFonts w:cs="Times New Roman"/>
          <w:szCs w:val="24"/>
        </w:rPr>
        <w:t xml:space="preserve">algal production and subsequent </w:t>
      </w:r>
      <w:r w:rsidRPr="006716AD">
        <w:rPr>
          <w:rFonts w:cs="Times New Roman"/>
          <w:szCs w:val="24"/>
        </w:rPr>
        <w:t xml:space="preserve">decomposition </w:t>
      </w:r>
      <w:r>
        <w:rPr>
          <w:rFonts w:cs="Times New Roman"/>
          <w:szCs w:val="24"/>
        </w:rPr>
        <w:t>in the</w:t>
      </w:r>
      <w:r w:rsidRPr="006716AD">
        <w:rPr>
          <w:rFonts w:cs="Times New Roman"/>
          <w:szCs w:val="24"/>
        </w:rPr>
        <w:t xml:space="preserve"> mortality </w:t>
      </w:r>
      <w:r>
        <w:rPr>
          <w:rFonts w:cs="Times New Roman"/>
          <w:szCs w:val="24"/>
        </w:rPr>
        <w:t>tanks</w:t>
      </w:r>
      <w:r w:rsidRPr="006716AD">
        <w:rPr>
          <w:rFonts w:cs="Times New Roman"/>
          <w:szCs w:val="24"/>
        </w:rPr>
        <w:t>.</w:t>
      </w:r>
      <w:r>
        <w:rPr>
          <w:rFonts w:cs="Times New Roman"/>
          <w:szCs w:val="24"/>
        </w:rPr>
        <w:t xml:space="preserve"> Based on this and </w:t>
      </w:r>
      <w:r w:rsidR="00A2185E">
        <w:rPr>
          <w:rFonts w:cs="Times New Roman"/>
          <w:szCs w:val="24"/>
        </w:rPr>
        <w:t>previous studies</w:t>
      </w:r>
      <w:r>
        <w:rPr>
          <w:rFonts w:cs="Times New Roman"/>
          <w:szCs w:val="24"/>
        </w:rPr>
        <w:t>, I developed a conceptual model that</w:t>
      </w:r>
      <w:r w:rsidRPr="006716AD">
        <w:rPr>
          <w:rFonts w:cs="Times New Roman"/>
          <w:szCs w:val="24"/>
        </w:rPr>
        <w:t xml:space="preserve"> predict</w:t>
      </w:r>
      <w:r>
        <w:rPr>
          <w:rFonts w:cs="Times New Roman"/>
          <w:szCs w:val="24"/>
        </w:rPr>
        <w:t>s</w:t>
      </w:r>
      <w:r w:rsidRPr="006716AD">
        <w:rPr>
          <w:rFonts w:cs="Times New Roman"/>
          <w:szCs w:val="24"/>
        </w:rPr>
        <w:t xml:space="preserve"> that mass mortality of mussels </w:t>
      </w:r>
      <w:r>
        <w:rPr>
          <w:rFonts w:cs="Times New Roman"/>
          <w:szCs w:val="24"/>
        </w:rPr>
        <w:t xml:space="preserve">likely </w:t>
      </w:r>
      <w:r w:rsidRPr="006716AD">
        <w:rPr>
          <w:rFonts w:cs="Times New Roman"/>
          <w:szCs w:val="24"/>
        </w:rPr>
        <w:t xml:space="preserve">reduces ecosystem function for </w:t>
      </w:r>
      <w:r>
        <w:rPr>
          <w:rFonts w:cs="Times New Roman"/>
          <w:szCs w:val="24"/>
        </w:rPr>
        <w:t xml:space="preserve">many years through the loss of filtration capacity, nutrient recycling and storage, and habitat. </w:t>
      </w:r>
      <w:r w:rsidRPr="006716AD">
        <w:rPr>
          <w:rFonts w:cs="Times New Roman"/>
          <w:szCs w:val="24"/>
        </w:rPr>
        <w:t>This model should aid development of management strategies</w:t>
      </w:r>
      <w:r>
        <w:rPr>
          <w:rFonts w:cs="Times New Roman"/>
          <w:szCs w:val="24"/>
        </w:rPr>
        <w:t xml:space="preserve"> (such as water release from dams)</w:t>
      </w:r>
      <w:r w:rsidRPr="006716AD">
        <w:rPr>
          <w:rFonts w:cs="Times New Roman"/>
          <w:szCs w:val="24"/>
        </w:rPr>
        <w:t xml:space="preserve"> that sustain </w:t>
      </w:r>
      <w:r>
        <w:rPr>
          <w:rFonts w:cs="Times New Roman"/>
          <w:szCs w:val="24"/>
        </w:rPr>
        <w:t xml:space="preserve">river </w:t>
      </w:r>
      <w:r w:rsidRPr="006716AD">
        <w:rPr>
          <w:rFonts w:cs="Times New Roman"/>
          <w:szCs w:val="24"/>
        </w:rPr>
        <w:t>function in the face of drought.</w:t>
      </w:r>
    </w:p>
    <w:p w14:paraId="13308681" w14:textId="77777777" w:rsidR="00D61863" w:rsidRPr="00207C66" w:rsidRDefault="00D61863" w:rsidP="00D61863">
      <w:pPr>
        <w:contextualSpacing/>
        <w:rPr>
          <w:rFonts w:cs="Times New Roman"/>
          <w:szCs w:val="24"/>
        </w:rPr>
      </w:pPr>
      <w:r>
        <w:rPr>
          <w:rFonts w:cs="Times New Roman"/>
          <w:szCs w:val="24"/>
        </w:rPr>
        <w:t>Freshwater mussels make important contributions to ecosystem function, however the magnitude of this effect is likely to shift due to anthropogenic climate change leading to mussel declines and changing mussel habitat. Through their bio-filtration, habitat provisioning, and influence on nutrient cycling, mussels contribute to ecosystem services (e</w:t>
      </w:r>
      <w:r w:rsidRPr="006716AD">
        <w:rPr>
          <w:rFonts w:cs="Times New Roman"/>
          <w:szCs w:val="24"/>
        </w:rPr>
        <w:t xml:space="preserve">cosystem functions </w:t>
      </w:r>
      <w:r>
        <w:rPr>
          <w:rFonts w:cs="Times New Roman"/>
          <w:szCs w:val="24"/>
        </w:rPr>
        <w:t xml:space="preserve">that are beneficial </w:t>
      </w:r>
      <w:r w:rsidRPr="006716AD">
        <w:rPr>
          <w:rFonts w:cs="Times New Roman"/>
          <w:szCs w:val="24"/>
        </w:rPr>
        <w:t>to</w:t>
      </w:r>
      <w:r>
        <w:rPr>
          <w:rFonts w:cs="Times New Roman"/>
          <w:szCs w:val="24"/>
        </w:rPr>
        <w:t xml:space="preserve"> </w:t>
      </w:r>
      <w:r w:rsidRPr="006716AD">
        <w:rPr>
          <w:rFonts w:cs="Times New Roman"/>
          <w:szCs w:val="24"/>
        </w:rPr>
        <w:t>and used by humans</w:t>
      </w:r>
      <w:r>
        <w:rPr>
          <w:rFonts w:cs="Times New Roman"/>
          <w:szCs w:val="24"/>
        </w:rPr>
        <w:t xml:space="preserve">). Thus, as rivers dry and mussel populations dwindle, stream ecosystems will provide less </w:t>
      </w:r>
      <w:r w:rsidRPr="006716AD">
        <w:rPr>
          <w:rFonts w:cs="Times New Roman"/>
          <w:szCs w:val="24"/>
        </w:rPr>
        <w:t>ecosystem services</w:t>
      </w:r>
      <w:r>
        <w:rPr>
          <w:rFonts w:cs="Times New Roman"/>
          <w:szCs w:val="24"/>
        </w:rPr>
        <w:t>,</w:t>
      </w:r>
      <w:r w:rsidRPr="006716AD">
        <w:rPr>
          <w:rFonts w:cs="Times New Roman"/>
          <w:szCs w:val="24"/>
        </w:rPr>
        <w:t xml:space="preserve"> such as water provision and recreation, </w:t>
      </w:r>
      <w:r>
        <w:rPr>
          <w:rFonts w:cs="Times New Roman"/>
          <w:szCs w:val="24"/>
        </w:rPr>
        <w:t>to human populations. By better understanding how mussels effect stream ecosystems and how important traits vary across space, water managers and conservation biologists can better conserve these threatened animals.</w:t>
      </w:r>
    </w:p>
    <w:p w14:paraId="6C19683F" w14:textId="77777777" w:rsidR="00081DB1" w:rsidRDefault="00081DB1">
      <w:pPr>
        <w:spacing w:after="160" w:line="259" w:lineRule="auto"/>
        <w:ind w:firstLine="0"/>
        <w:rPr>
          <w:b/>
        </w:rPr>
        <w:sectPr w:rsidR="00081DB1" w:rsidSect="0030383B">
          <w:footerReference w:type="default" r:id="rId12"/>
          <w:headerReference w:type="first" r:id="rId13"/>
          <w:footerReference w:type="first" r:id="rId14"/>
          <w:type w:val="continuous"/>
          <w:pgSz w:w="12240" w:h="15840"/>
          <w:pgMar w:top="1440" w:right="1440" w:bottom="1440" w:left="1440" w:header="720" w:footer="720" w:gutter="0"/>
          <w:pgNumType w:fmt="lowerRoman" w:start="4"/>
          <w:cols w:space="720"/>
          <w:docGrid w:linePitch="360"/>
        </w:sectPr>
      </w:pPr>
      <w:r>
        <w:rPr>
          <w:b/>
        </w:rPr>
        <w:br w:type="page"/>
      </w:r>
    </w:p>
    <w:p w14:paraId="12F773F3" w14:textId="721CB998" w:rsidR="00081DB1" w:rsidRDefault="004754E4" w:rsidP="00745F60">
      <w:pPr>
        <w:pStyle w:val="Heading1"/>
      </w:pPr>
      <w:r>
        <w:br/>
      </w:r>
      <w:bookmarkStart w:id="7" w:name="_Toc34594553"/>
      <w:r w:rsidR="00745F60" w:rsidRPr="00745F60">
        <w:t>Latitudinal variation in freshwater mussel potential maximum length in eastern North America</w:t>
      </w:r>
      <w:bookmarkEnd w:id="7"/>
    </w:p>
    <w:p w14:paraId="7C1C93F8" w14:textId="77777777" w:rsidR="00745F60" w:rsidRDefault="00745F60" w:rsidP="00081DB1">
      <w:pPr>
        <w:jc w:val="center"/>
      </w:pPr>
    </w:p>
    <w:p w14:paraId="3A27F1A4" w14:textId="77777777" w:rsidR="00081DB1" w:rsidRDefault="00081DB1" w:rsidP="00081DB1">
      <w:pPr>
        <w:jc w:val="center"/>
      </w:pPr>
    </w:p>
    <w:p w14:paraId="296DFB8B" w14:textId="77777777" w:rsidR="00081DB1" w:rsidRDefault="00081DB1" w:rsidP="00081DB1">
      <w:pPr>
        <w:jc w:val="center"/>
      </w:pPr>
    </w:p>
    <w:p w14:paraId="7B57CA9A" w14:textId="77777777" w:rsidR="00081DB1" w:rsidRDefault="00081DB1" w:rsidP="00081DB1">
      <w:pPr>
        <w:jc w:val="center"/>
      </w:pPr>
    </w:p>
    <w:p w14:paraId="72045E3E" w14:textId="3F3BB00A" w:rsidR="00081DB1" w:rsidRDefault="00081DB1" w:rsidP="00081DB1">
      <w:pPr>
        <w:jc w:val="center"/>
      </w:pPr>
    </w:p>
    <w:p w14:paraId="6FDD41FA" w14:textId="16390590" w:rsidR="004754E4" w:rsidRDefault="004754E4" w:rsidP="00081DB1">
      <w:pPr>
        <w:jc w:val="center"/>
      </w:pPr>
    </w:p>
    <w:p w14:paraId="249734F7" w14:textId="77777777" w:rsidR="004754E4" w:rsidRDefault="004754E4" w:rsidP="00081DB1">
      <w:pPr>
        <w:jc w:val="center"/>
      </w:pPr>
    </w:p>
    <w:p w14:paraId="2CA06ABC" w14:textId="77777777" w:rsidR="00081DB1" w:rsidRDefault="00081DB1" w:rsidP="00081DB1">
      <w:pPr>
        <w:jc w:val="center"/>
      </w:pPr>
    </w:p>
    <w:p w14:paraId="212B6BAA" w14:textId="77777777" w:rsidR="00081DB1" w:rsidRDefault="00081DB1" w:rsidP="00081DB1">
      <w:pPr>
        <w:pStyle w:val="chtitlepage"/>
      </w:pPr>
      <w:r w:rsidRPr="00D150B5">
        <w:t>Keywords:</w:t>
      </w:r>
    </w:p>
    <w:p w14:paraId="19CE2988" w14:textId="76E8C545" w:rsidR="00081DB1" w:rsidRDefault="004754E4" w:rsidP="00081DB1">
      <w:pPr>
        <w:pStyle w:val="chtitlepage"/>
      </w:pPr>
      <w:r>
        <w:t>macroecology</w:t>
      </w:r>
      <w:r w:rsidR="000D159B">
        <w:t>, Bergmann’s rule, temperature-size rule, thermo-conformer</w:t>
      </w:r>
      <w:r w:rsidR="00960E8B">
        <w:t>, poikilotherm</w:t>
      </w:r>
    </w:p>
    <w:p w14:paraId="151C18E8" w14:textId="57D79E6D" w:rsidR="00081DB1" w:rsidRDefault="00081DB1" w:rsidP="00081DB1">
      <w:pPr>
        <w:jc w:val="center"/>
      </w:pPr>
    </w:p>
    <w:p w14:paraId="05E5AC5E" w14:textId="571253C9" w:rsidR="004754E4" w:rsidRDefault="004754E4" w:rsidP="00081DB1">
      <w:pPr>
        <w:jc w:val="center"/>
      </w:pPr>
    </w:p>
    <w:p w14:paraId="7525245A" w14:textId="2CF084D6" w:rsidR="004754E4" w:rsidRDefault="004754E4" w:rsidP="00081DB1">
      <w:pPr>
        <w:jc w:val="center"/>
      </w:pPr>
    </w:p>
    <w:p w14:paraId="2224CE33" w14:textId="77777777" w:rsidR="004754E4" w:rsidRDefault="004754E4" w:rsidP="00081DB1">
      <w:pPr>
        <w:jc w:val="center"/>
      </w:pPr>
    </w:p>
    <w:p w14:paraId="71F42F3B" w14:textId="77777777" w:rsidR="00081DB1" w:rsidRDefault="00081DB1" w:rsidP="00081DB1">
      <w:pPr>
        <w:jc w:val="center"/>
      </w:pPr>
    </w:p>
    <w:p w14:paraId="7DA16108" w14:textId="77777777" w:rsidR="00081DB1" w:rsidRDefault="00081DB1" w:rsidP="00081DB1">
      <w:pPr>
        <w:jc w:val="center"/>
      </w:pPr>
    </w:p>
    <w:p w14:paraId="331468D7" w14:textId="77777777" w:rsidR="00081DB1" w:rsidRDefault="00081DB1" w:rsidP="00081DB1">
      <w:pPr>
        <w:jc w:val="center"/>
      </w:pPr>
    </w:p>
    <w:p w14:paraId="6FE0DF34" w14:textId="11510C10" w:rsidR="00081DB1" w:rsidRDefault="000D159B" w:rsidP="00081DB1">
      <w:pPr>
        <w:pStyle w:val="chtitlepage"/>
        <w:rPr>
          <w:i/>
          <w:iCs/>
        </w:rPr>
      </w:pPr>
      <w:r>
        <w:t xml:space="preserve">Formatted for publication in </w:t>
      </w:r>
      <w:r w:rsidRPr="000D159B">
        <w:rPr>
          <w:i/>
          <w:iCs/>
        </w:rPr>
        <w:t>Global Ecology and Biogeography</w:t>
      </w:r>
    </w:p>
    <w:p w14:paraId="6D488339" w14:textId="7E88B734" w:rsidR="00AE57EC" w:rsidRPr="00AE57EC" w:rsidRDefault="00AE57EC" w:rsidP="00960E8B">
      <w:pPr>
        <w:pStyle w:val="chtitlepage"/>
        <w:ind w:left="720" w:hanging="720"/>
        <w:jc w:val="left"/>
      </w:pPr>
      <w:r>
        <w:t>DuBose, TP, Vaughn, CC, Patten, MA</w:t>
      </w:r>
      <w:r w:rsidR="00960E8B">
        <w:t>. In prep. Latitudinal variation in freshwater mussel potential maximum length in Eastern North America</w:t>
      </w:r>
    </w:p>
    <w:p w14:paraId="733BB6AA" w14:textId="5B11953F" w:rsidR="00D61401" w:rsidRPr="00BC7498" w:rsidRDefault="003C2113" w:rsidP="00BC7498">
      <w:pPr>
        <w:pStyle w:val="Heading2"/>
      </w:pPr>
      <w:bookmarkStart w:id="8" w:name="_Toc34594554"/>
      <w:r>
        <w:t>Abstract</w:t>
      </w:r>
      <w:bookmarkEnd w:id="8"/>
    </w:p>
    <w:p w14:paraId="54DB8E85" w14:textId="77777777" w:rsidR="00D61401" w:rsidRPr="000C786B" w:rsidRDefault="00D61401" w:rsidP="00D61401">
      <w:pPr>
        <w:rPr>
          <w:rFonts w:cs="Times New Roman"/>
          <w:szCs w:val="24"/>
        </w:rPr>
      </w:pPr>
      <w:r w:rsidRPr="000C786B">
        <w:rPr>
          <w:rFonts w:cs="Times New Roman"/>
          <w:szCs w:val="24"/>
        </w:rPr>
        <w:t xml:space="preserve">As body size often predicts energetic requirements and fecundity, understanding the drivers behind size variation is important. In testament to this importance, many ecogeographic patterns describe body size variation (i.e. Bergmann’s rule). Neo-Bergmann’s rule states that larger individuals are found at higher latitudes and this size variation is attributable to temperature gradients. In ectotherms, this macroecological pattern has mixed support within the literature — both the direction and mechanism of size correlation with latitude varies. We asked if two taxa of freshwater mussels with different thermal niche preferences, </w:t>
      </w:r>
      <w:r w:rsidRPr="000C786B">
        <w:rPr>
          <w:rFonts w:cs="Times New Roman"/>
          <w:i/>
          <w:iCs/>
          <w:szCs w:val="24"/>
        </w:rPr>
        <w:t>Amblema plicata</w:t>
      </w:r>
      <w:r w:rsidRPr="000C786B">
        <w:rPr>
          <w:rFonts w:cs="Times New Roman"/>
          <w:szCs w:val="24"/>
        </w:rPr>
        <w:t xml:space="preserve"> and </w:t>
      </w:r>
      <w:r w:rsidRPr="000C786B">
        <w:rPr>
          <w:rFonts w:cs="Times New Roman"/>
          <w:i/>
          <w:iCs/>
          <w:szCs w:val="24"/>
        </w:rPr>
        <w:t xml:space="preserve">Lampsilis </w:t>
      </w:r>
      <w:r w:rsidRPr="003C67F1">
        <w:rPr>
          <w:rFonts w:cs="Times New Roman"/>
          <w:szCs w:val="24"/>
        </w:rPr>
        <w:t>spp</w:t>
      </w:r>
      <w:r w:rsidRPr="000C786B">
        <w:rPr>
          <w:rFonts w:cs="Times New Roman"/>
          <w:szCs w:val="24"/>
        </w:rPr>
        <w:t>. (</w:t>
      </w:r>
      <w:r w:rsidRPr="000C786B">
        <w:rPr>
          <w:rFonts w:cs="Times New Roman"/>
          <w:i/>
          <w:szCs w:val="24"/>
        </w:rPr>
        <w:t>Lampsilis cardium</w:t>
      </w:r>
      <w:r w:rsidRPr="000C786B">
        <w:rPr>
          <w:rFonts w:cs="Times New Roman"/>
          <w:szCs w:val="24"/>
        </w:rPr>
        <w:t xml:space="preserve"> and </w:t>
      </w:r>
      <w:r w:rsidRPr="000C786B">
        <w:rPr>
          <w:rFonts w:cs="Times New Roman"/>
          <w:i/>
          <w:szCs w:val="24"/>
        </w:rPr>
        <w:t>Lampsilis ornata</w:t>
      </w:r>
      <w:r w:rsidRPr="000C786B">
        <w:rPr>
          <w:rFonts w:cs="Times New Roman"/>
          <w:szCs w:val="24"/>
        </w:rPr>
        <w:t xml:space="preserve">, a monophyletic clade), follow Bergmann’s rule and what mechanisms might drive that latitudinal variation. </w:t>
      </w:r>
      <w:r w:rsidRPr="000C786B">
        <w:rPr>
          <w:rFonts w:cs="Times New Roman"/>
          <w:i/>
          <w:iCs/>
          <w:szCs w:val="24"/>
        </w:rPr>
        <w:t xml:space="preserve">Lampsilis </w:t>
      </w:r>
      <w:r w:rsidRPr="003C67F1">
        <w:rPr>
          <w:rFonts w:cs="Times New Roman"/>
          <w:szCs w:val="24"/>
        </w:rPr>
        <w:t>spp</w:t>
      </w:r>
      <w:r w:rsidRPr="000C786B">
        <w:rPr>
          <w:rFonts w:cs="Times New Roman"/>
          <w:i/>
          <w:iCs/>
          <w:szCs w:val="24"/>
        </w:rPr>
        <w:t>.</w:t>
      </w:r>
      <w:r w:rsidRPr="000C786B">
        <w:rPr>
          <w:rFonts w:cs="Times New Roman"/>
          <w:szCs w:val="24"/>
        </w:rPr>
        <w:t xml:space="preserve"> is a thermally sensitive clade intolerant of high temperatures, while </w:t>
      </w:r>
      <w:r w:rsidRPr="000C786B">
        <w:rPr>
          <w:rFonts w:cs="Times New Roman"/>
          <w:i/>
          <w:szCs w:val="24"/>
        </w:rPr>
        <w:t>A. plicata</w:t>
      </w:r>
      <w:r w:rsidRPr="000C786B">
        <w:rPr>
          <w:rFonts w:cs="Times New Roman"/>
          <w:szCs w:val="24"/>
        </w:rPr>
        <w:t xml:space="preserve"> is more tolerant of a wide range of temperatures. We predicted that </w:t>
      </w:r>
      <w:r w:rsidRPr="000C786B">
        <w:rPr>
          <w:rFonts w:cs="Times New Roman"/>
          <w:i/>
          <w:szCs w:val="24"/>
        </w:rPr>
        <w:t xml:space="preserve">Lampsilis </w:t>
      </w:r>
      <w:r w:rsidRPr="003C67F1">
        <w:rPr>
          <w:rFonts w:cs="Times New Roman"/>
          <w:iCs/>
          <w:szCs w:val="24"/>
        </w:rPr>
        <w:t>spp</w:t>
      </w:r>
      <w:r w:rsidRPr="000C786B">
        <w:rPr>
          <w:rFonts w:cs="Times New Roman"/>
          <w:i/>
          <w:szCs w:val="24"/>
        </w:rPr>
        <w:t>.</w:t>
      </w:r>
      <w:r w:rsidRPr="000C786B">
        <w:rPr>
          <w:rFonts w:cs="Times New Roman"/>
          <w:szCs w:val="24"/>
        </w:rPr>
        <w:t xml:space="preserve"> at southern latitudes would have stunted growth in the summer, and that this would produce a steeper relationship with latitude than in </w:t>
      </w:r>
      <w:r w:rsidRPr="000C786B">
        <w:rPr>
          <w:rFonts w:cs="Times New Roman"/>
          <w:i/>
          <w:szCs w:val="24"/>
        </w:rPr>
        <w:t>A. plicata</w:t>
      </w:r>
      <w:r w:rsidRPr="000C786B">
        <w:rPr>
          <w:rFonts w:cs="Times New Roman"/>
          <w:szCs w:val="24"/>
        </w:rPr>
        <w:t xml:space="preserve">. We collected and thin-sectioned 114 </w:t>
      </w:r>
      <w:r w:rsidRPr="000C786B">
        <w:rPr>
          <w:rFonts w:cs="Times New Roman"/>
          <w:i/>
          <w:szCs w:val="24"/>
        </w:rPr>
        <w:t xml:space="preserve">A. plicata </w:t>
      </w:r>
      <w:r w:rsidRPr="000C786B">
        <w:rPr>
          <w:rFonts w:cs="Times New Roman"/>
          <w:szCs w:val="24"/>
        </w:rPr>
        <w:t xml:space="preserve">shells from 24 sites and 96 </w:t>
      </w:r>
      <w:r w:rsidRPr="000C786B">
        <w:rPr>
          <w:rFonts w:cs="Times New Roman"/>
          <w:i/>
          <w:szCs w:val="24"/>
        </w:rPr>
        <w:t xml:space="preserve">Lampsilis </w:t>
      </w:r>
      <w:r w:rsidRPr="003C67F1">
        <w:rPr>
          <w:rFonts w:cs="Times New Roman"/>
          <w:iCs/>
          <w:szCs w:val="24"/>
        </w:rPr>
        <w:t>spp</w:t>
      </w:r>
      <w:r w:rsidRPr="000C786B">
        <w:rPr>
          <w:rFonts w:cs="Times New Roman"/>
          <w:i/>
          <w:szCs w:val="24"/>
        </w:rPr>
        <w:t>.</w:t>
      </w:r>
      <w:r w:rsidRPr="000C786B">
        <w:rPr>
          <w:rFonts w:cs="Times New Roman"/>
          <w:szCs w:val="24"/>
        </w:rPr>
        <w:t xml:space="preserve"> shells from 16 sites across a latitudinal gradient in the eastern U.S from Texas to Minnesota. We used back-calculated size-at-age data to determine von Bertalanffy growth parameters for each taxon across this gradient. We found that at higher latitudes, both mussel taxa reached a larger potential maximum size. Using Bayesian model selection, we found that watershed precipitation explained mussel potential maximum size (</w:t>
      </w:r>
      <w:r w:rsidRPr="000C786B">
        <w:rPr>
          <w:rFonts w:cs="Times New Roman"/>
          <w:i/>
          <w:iCs/>
          <w:szCs w:val="24"/>
        </w:rPr>
        <w:t>L</w:t>
      </w:r>
      <w:r w:rsidRPr="000C786B">
        <w:rPr>
          <w:rFonts w:cs="Times New Roman"/>
          <w:i/>
          <w:iCs/>
          <w:szCs w:val="24"/>
          <w:vertAlign w:val="subscript"/>
        </w:rPr>
        <w:t>∞</w:t>
      </w:r>
      <w:r w:rsidRPr="000C786B">
        <w:rPr>
          <w:rFonts w:cs="Times New Roman"/>
          <w:szCs w:val="24"/>
        </w:rPr>
        <w:t>) better than average water temperature, annual minimum flow ratio, and species identity. Increased watershed precipitation and average water temperature were associated with smaller potential maximum size. As climate change alters precipitation patterns, stream productivity and increases water temperature, understanding size variation and its cause in mussels will be important for managing these vulnerable populations.</w:t>
      </w:r>
    </w:p>
    <w:p w14:paraId="7D543CAA" w14:textId="1D687291" w:rsidR="00D61401" w:rsidRPr="000C786B" w:rsidRDefault="00D61401" w:rsidP="00BC7498">
      <w:pPr>
        <w:pStyle w:val="Heading2"/>
      </w:pPr>
      <w:bookmarkStart w:id="9" w:name="_Toc34594555"/>
      <w:r w:rsidRPr="000C786B">
        <w:t>Introduction</w:t>
      </w:r>
      <w:bookmarkEnd w:id="9"/>
    </w:p>
    <w:p w14:paraId="23A853C0" w14:textId="369F2A1C" w:rsidR="00D61401" w:rsidRPr="000C786B" w:rsidRDefault="00D61401" w:rsidP="00D61401">
      <w:pPr>
        <w:contextualSpacing/>
        <w:rPr>
          <w:rFonts w:cs="Times New Roman"/>
          <w:szCs w:val="24"/>
        </w:rPr>
      </w:pPr>
      <w:r w:rsidRPr="000C786B">
        <w:rPr>
          <w:rFonts w:cs="Times New Roman"/>
          <w:szCs w:val="24"/>
        </w:rPr>
        <w:t xml:space="preserve">Macroecologists employ ecogeographic rules to evaluate geographic patterns and assess potential mechanisms underlying those patterns at large spatial scales </w:t>
      </w:r>
      <w:r w:rsidRPr="000C786B">
        <w:rPr>
          <w:rFonts w:cs="Times New Roman"/>
          <w:noProof/>
          <w:szCs w:val="24"/>
        </w:rPr>
        <w:t>(Millien</w:t>
      </w:r>
      <w:r w:rsidRPr="00F878C4">
        <w:rPr>
          <w:rFonts w:cs="Times New Roman"/>
          <w:iCs/>
          <w:noProof/>
          <w:szCs w:val="24"/>
        </w:rPr>
        <w:t xml:space="preserve"> et al.</w:t>
      </w:r>
      <w:r w:rsidRPr="000C786B">
        <w:rPr>
          <w:rFonts w:cs="Times New Roman"/>
          <w:noProof/>
          <w:szCs w:val="24"/>
        </w:rPr>
        <w:t>, 2006)</w:t>
      </w:r>
      <w:r w:rsidRPr="000C786B">
        <w:rPr>
          <w:rFonts w:cs="Times New Roman"/>
          <w:szCs w:val="24"/>
        </w:rPr>
        <w:t xml:space="preserve">. Because body size among animals is highly variable, relatively easy to measure, and allometrically related to ecologically important traits (e.g. energetic requirements, longevity, and fecundity), it has historically been the parameter of interest for major ecogeographic rules (i.e. Bergmann’s rule </w:t>
      </w:r>
      <w:r w:rsidR="007C4159">
        <w:rPr>
          <w:rFonts w:cs="Times New Roman"/>
          <w:noProof/>
          <w:szCs w:val="24"/>
        </w:rPr>
        <w:t>[</w:t>
      </w:r>
      <w:r w:rsidRPr="000C786B">
        <w:rPr>
          <w:rFonts w:cs="Times New Roman"/>
          <w:noProof/>
          <w:szCs w:val="24"/>
        </w:rPr>
        <w:t>Smith &amp; Lyons, 2013</w:t>
      </w:r>
      <w:r w:rsidR="007C4159">
        <w:rPr>
          <w:rFonts w:cs="Times New Roman"/>
          <w:noProof/>
          <w:szCs w:val="24"/>
        </w:rPr>
        <w:t>]</w:t>
      </w:r>
      <w:r w:rsidRPr="000C786B">
        <w:rPr>
          <w:rFonts w:cs="Times New Roman"/>
          <w:noProof/>
          <w:szCs w:val="24"/>
        </w:rPr>
        <w:t>)</w:t>
      </w:r>
      <w:r w:rsidRPr="000C786B">
        <w:rPr>
          <w:rFonts w:cs="Times New Roman"/>
          <w:szCs w:val="24"/>
        </w:rPr>
        <w:t xml:space="preserve">. While there is some </w:t>
      </w:r>
      <w:r w:rsidR="007C4159">
        <w:rPr>
          <w:rFonts w:cs="Times New Roman"/>
          <w:szCs w:val="24"/>
        </w:rPr>
        <w:t>debate regarding</w:t>
      </w:r>
      <w:r w:rsidRPr="000C786B">
        <w:rPr>
          <w:rFonts w:cs="Times New Roman"/>
          <w:szCs w:val="24"/>
        </w:rPr>
        <w:t xml:space="preserve"> the usefulness of these rules </w:t>
      </w:r>
      <w:r w:rsidRPr="000C786B">
        <w:rPr>
          <w:rFonts w:cs="Times New Roman"/>
          <w:noProof/>
          <w:szCs w:val="24"/>
        </w:rPr>
        <w:t>(Geist, 1987)</w:t>
      </w:r>
      <w:r w:rsidRPr="000C786B">
        <w:rPr>
          <w:rFonts w:cs="Times New Roman"/>
          <w:szCs w:val="24"/>
        </w:rPr>
        <w:t xml:space="preserve">, evaluating potential patterns in and mechanisms driving body size across different systems allows insight into fundamental ecological processes </w:t>
      </w:r>
      <w:r w:rsidRPr="000C786B">
        <w:rPr>
          <w:rFonts w:cs="Times New Roman"/>
          <w:noProof/>
          <w:szCs w:val="24"/>
        </w:rPr>
        <w:t>(Meiri, 2011)</w:t>
      </w:r>
      <w:r w:rsidRPr="000C786B">
        <w:rPr>
          <w:rFonts w:cs="Times New Roman"/>
          <w:szCs w:val="24"/>
        </w:rPr>
        <w:t xml:space="preserve">. Nested processes, such as phylogenetic constraints, physiological constraints, and inter- and intraspecific competition, affect individual body size, thus different mechanisms can generate contrasting macroecological patterns at different taxonomic levels </w:t>
      </w:r>
      <w:r w:rsidRPr="000C786B">
        <w:rPr>
          <w:rFonts w:cs="Times New Roman"/>
          <w:noProof/>
          <w:szCs w:val="24"/>
        </w:rPr>
        <w:t>(Olalla-Tárraga, 2011)</w:t>
      </w:r>
      <w:r w:rsidRPr="000C786B">
        <w:rPr>
          <w:rFonts w:cs="Times New Roman"/>
          <w:szCs w:val="24"/>
        </w:rPr>
        <w:t xml:space="preserve">. In this study we address neo-Bergmann’s rule, here defined as body size </w:t>
      </w:r>
      <w:r w:rsidR="00F836AB">
        <w:rPr>
          <w:rFonts w:cs="Times New Roman"/>
          <w:szCs w:val="24"/>
        </w:rPr>
        <w:t xml:space="preserve">increases </w:t>
      </w:r>
      <w:r w:rsidRPr="000C786B">
        <w:rPr>
          <w:rFonts w:cs="Times New Roman"/>
          <w:szCs w:val="24"/>
        </w:rPr>
        <w:t>as temperature decreases</w:t>
      </w:r>
      <w:r w:rsidR="00F836AB">
        <w:rPr>
          <w:rFonts w:cs="Times New Roman"/>
          <w:szCs w:val="24"/>
        </w:rPr>
        <w:t xml:space="preserve"> within a species</w:t>
      </w:r>
      <w:r w:rsidRPr="000C786B">
        <w:rPr>
          <w:rFonts w:cs="Times New Roman"/>
          <w:szCs w:val="24"/>
        </w:rPr>
        <w:t xml:space="preserve"> (i.e. increasing latitude in the Northern Hemisphere). Since climate change is altering continental patterns of temperature and precipitation, understanding how those climatic factors might affect individual organismal body size is important for conservation </w:t>
      </w:r>
      <w:r w:rsidRPr="000C786B">
        <w:rPr>
          <w:rFonts w:cs="Times New Roman"/>
          <w:noProof/>
          <w:szCs w:val="24"/>
        </w:rPr>
        <w:t>(Jaramillo</w:t>
      </w:r>
      <w:r w:rsidRPr="000C786B">
        <w:rPr>
          <w:rFonts w:cs="Times New Roman"/>
          <w:i/>
          <w:noProof/>
          <w:szCs w:val="24"/>
        </w:rPr>
        <w:t xml:space="preserve"> </w:t>
      </w:r>
      <w:r w:rsidRPr="00F878C4">
        <w:rPr>
          <w:rFonts w:cs="Times New Roman"/>
          <w:iCs/>
          <w:noProof/>
          <w:szCs w:val="24"/>
        </w:rPr>
        <w:t>et al.,</w:t>
      </w:r>
      <w:r w:rsidRPr="000C786B">
        <w:rPr>
          <w:rFonts w:cs="Times New Roman"/>
          <w:noProof/>
          <w:szCs w:val="24"/>
        </w:rPr>
        <w:t xml:space="preserve"> 2017)</w:t>
      </w:r>
      <w:r w:rsidRPr="000C786B">
        <w:rPr>
          <w:rFonts w:cs="Times New Roman"/>
          <w:szCs w:val="24"/>
        </w:rPr>
        <w:t xml:space="preserve">. </w:t>
      </w:r>
    </w:p>
    <w:p w14:paraId="4DB011FD" w14:textId="74F593FF" w:rsidR="005B68F3" w:rsidRDefault="00D61401" w:rsidP="00D61401">
      <w:pPr>
        <w:widowControl w:val="0"/>
        <w:contextualSpacing/>
        <w:rPr>
          <w:rFonts w:cs="Times New Roman"/>
          <w:szCs w:val="24"/>
        </w:rPr>
      </w:pPr>
      <w:r w:rsidRPr="000C786B">
        <w:rPr>
          <w:rFonts w:cs="Times New Roman"/>
          <w:szCs w:val="24"/>
        </w:rPr>
        <w:t xml:space="preserve">Different mechanisms can lead to body size variability in homeotherms and poikilotherms. In homeotherms, who must maintain a constant internal body temperature, thermal regulation and food availability are often implicated as the processes generating an increase in body size with latitude </w:t>
      </w:r>
      <w:r w:rsidRPr="000C786B">
        <w:rPr>
          <w:rFonts w:cs="Times New Roman"/>
          <w:noProof/>
          <w:szCs w:val="24"/>
        </w:rPr>
        <w:t>(Huston &amp; Wolverton, 2011; Turvey &amp; Blackburn, 2011)</w:t>
      </w:r>
      <w:r w:rsidRPr="000C786B">
        <w:rPr>
          <w:rFonts w:cs="Times New Roman"/>
          <w:szCs w:val="24"/>
        </w:rPr>
        <w:t xml:space="preserve">. In contrast, in poikilotherms, whose internal body temperature varies with external environmental temperature, temperature preferences, temperature-dependent oxygen limitations, food availability, and phylogenetic constraints are posited mechanisms causing geographic variation in body size </w:t>
      </w:r>
      <w:r w:rsidRPr="000C786B">
        <w:rPr>
          <w:rFonts w:cs="Times New Roman"/>
          <w:noProof/>
          <w:szCs w:val="24"/>
        </w:rPr>
        <w:t>(Stillwell, 2010)</w:t>
      </w:r>
      <w:r w:rsidRPr="000C786B">
        <w:rPr>
          <w:rFonts w:cs="Times New Roman"/>
          <w:szCs w:val="24"/>
        </w:rPr>
        <w:t xml:space="preserve">. In aquatic ecosystems, water temperature, oxygen concentration, and food availability all interact to affect individual growth rates of </w:t>
      </w:r>
      <w:r w:rsidR="0077133E">
        <w:rPr>
          <w:rFonts w:cs="Times New Roman"/>
          <w:szCs w:val="24"/>
        </w:rPr>
        <w:t>ectotherms (</w:t>
      </w:r>
      <w:r w:rsidR="00422A1F" w:rsidRPr="00422A1F">
        <w:rPr>
          <w:rFonts w:cs="Times New Roman"/>
          <w:szCs w:val="24"/>
        </w:rPr>
        <w:t>Garvey &amp; Marschall</w:t>
      </w:r>
      <w:r w:rsidR="00422A1F">
        <w:rPr>
          <w:rFonts w:cs="Times New Roman"/>
          <w:szCs w:val="24"/>
        </w:rPr>
        <w:t xml:space="preserve">, </w:t>
      </w:r>
      <w:r w:rsidR="00422A1F" w:rsidRPr="00422A1F">
        <w:rPr>
          <w:rFonts w:cs="Times New Roman"/>
          <w:szCs w:val="24"/>
        </w:rPr>
        <w:t>2003</w:t>
      </w:r>
      <w:r w:rsidR="00422A1F">
        <w:rPr>
          <w:rFonts w:cs="Times New Roman"/>
          <w:szCs w:val="24"/>
        </w:rPr>
        <w:t>;</w:t>
      </w:r>
      <w:r w:rsidR="00422A1F" w:rsidRPr="00422A1F">
        <w:rPr>
          <w:rFonts w:cs="Times New Roman"/>
          <w:szCs w:val="24"/>
        </w:rPr>
        <w:t xml:space="preserve"> </w:t>
      </w:r>
      <w:r w:rsidR="0077133E" w:rsidRPr="00F878C4">
        <w:t>Angilletta</w:t>
      </w:r>
      <w:r w:rsidR="0077133E">
        <w:t xml:space="preserve"> et al., 2004).</w:t>
      </w:r>
      <w:r w:rsidR="0077133E" w:rsidRPr="00F878C4">
        <w:t xml:space="preserve"> </w:t>
      </w:r>
    </w:p>
    <w:p w14:paraId="0BA1A852" w14:textId="2ABE875F" w:rsidR="00D61401" w:rsidRPr="000C786B" w:rsidRDefault="007C4159" w:rsidP="00D61401">
      <w:pPr>
        <w:widowControl w:val="0"/>
        <w:contextualSpacing/>
        <w:rPr>
          <w:rFonts w:cs="Times New Roman"/>
          <w:szCs w:val="24"/>
        </w:rPr>
      </w:pPr>
      <w:r>
        <w:rPr>
          <w:rFonts w:cs="Times New Roman"/>
          <w:szCs w:val="24"/>
        </w:rPr>
        <w:t>W</w:t>
      </w:r>
      <w:r w:rsidRPr="000C786B">
        <w:rPr>
          <w:rFonts w:cs="Times New Roman"/>
          <w:szCs w:val="24"/>
        </w:rPr>
        <w:t xml:space="preserve">ater </w:t>
      </w:r>
      <w:r w:rsidR="00D61401" w:rsidRPr="000C786B">
        <w:rPr>
          <w:rFonts w:cs="Times New Roman"/>
          <w:szCs w:val="24"/>
        </w:rPr>
        <w:t>temperature</w:t>
      </w:r>
      <w:r>
        <w:rPr>
          <w:rFonts w:cs="Times New Roman"/>
          <w:szCs w:val="24"/>
        </w:rPr>
        <w:t>, which</w:t>
      </w:r>
      <w:r w:rsidR="00D61401" w:rsidRPr="000C786B">
        <w:rPr>
          <w:rFonts w:cs="Times New Roman"/>
          <w:szCs w:val="24"/>
        </w:rPr>
        <w:t xml:space="preserve"> dictates the saturation potential of dissolved oxygen, mediates the metabolism and production of most organisms, and thus regulates the stream-derived food supply within freshwater systems </w:t>
      </w:r>
      <w:r w:rsidR="00D61401" w:rsidRPr="000C786B">
        <w:rPr>
          <w:rFonts w:cs="Times New Roman"/>
          <w:noProof/>
          <w:szCs w:val="24"/>
        </w:rPr>
        <w:t>(Allan &amp; Castillo, 2007)</w:t>
      </w:r>
      <w:r w:rsidR="00D61401" w:rsidRPr="000C786B">
        <w:rPr>
          <w:rFonts w:cs="Times New Roman"/>
          <w:szCs w:val="24"/>
        </w:rPr>
        <w:t xml:space="preserve">. For example, in lungless salamanders, temperature dependent-oxygen regulation results in larger body sizes at lower water temperatures </w:t>
      </w:r>
      <w:r w:rsidR="00D61401" w:rsidRPr="000C786B">
        <w:rPr>
          <w:rFonts w:cs="Times New Roman"/>
          <w:noProof/>
          <w:szCs w:val="24"/>
        </w:rPr>
        <w:t>(</w:t>
      </w:r>
      <w:r w:rsidR="00D61401" w:rsidRPr="00F878C4">
        <w:rPr>
          <w:rFonts w:cs="Times New Roman"/>
          <w:noProof/>
          <w:szCs w:val="24"/>
        </w:rPr>
        <w:t xml:space="preserve">Rollinson </w:t>
      </w:r>
      <w:r w:rsidR="00422A1F">
        <w:rPr>
          <w:rFonts w:cs="Times New Roman"/>
          <w:noProof/>
          <w:szCs w:val="24"/>
        </w:rPr>
        <w:t>&amp; Rowe, 2018</w:t>
      </w:r>
      <w:r w:rsidR="00D61401" w:rsidRPr="000C786B">
        <w:rPr>
          <w:rFonts w:cs="Times New Roman"/>
          <w:noProof/>
          <w:szCs w:val="24"/>
        </w:rPr>
        <w:t>)</w:t>
      </w:r>
      <w:r w:rsidR="00422A1F">
        <w:rPr>
          <w:rFonts w:cs="Times New Roman"/>
          <w:noProof/>
          <w:szCs w:val="24"/>
        </w:rPr>
        <w:t xml:space="preserve">; </w:t>
      </w:r>
      <w:r w:rsidR="0025111D">
        <w:rPr>
          <w:rFonts w:cs="Times New Roman"/>
          <w:noProof/>
          <w:szCs w:val="24"/>
        </w:rPr>
        <w:t xml:space="preserve">since </w:t>
      </w:r>
      <w:r w:rsidR="00422A1F">
        <w:rPr>
          <w:rFonts w:cs="Times New Roman"/>
          <w:noProof/>
          <w:szCs w:val="24"/>
        </w:rPr>
        <w:t>aquatic organisms might encounter reduced oxygen absorption</w:t>
      </w:r>
      <w:r w:rsidR="0025111D">
        <w:rPr>
          <w:rFonts w:cs="Times New Roman"/>
          <w:noProof/>
          <w:szCs w:val="24"/>
        </w:rPr>
        <w:t xml:space="preserve"> at higher temperatures and larger body sizes, they reduce body sizes at higher temperatures to maintain their aerobic scope</w:t>
      </w:r>
      <w:r w:rsidR="00D61401" w:rsidRPr="000C786B">
        <w:rPr>
          <w:rFonts w:cs="Times New Roman"/>
          <w:szCs w:val="24"/>
        </w:rPr>
        <w:t xml:space="preserve">. Freshwater fish exhibit different ecogeographic patterns based upon their thermal niche, with cold-water species following Bergmann’s rule while warm-water species </w:t>
      </w:r>
      <w:r>
        <w:rPr>
          <w:rFonts w:cs="Times New Roman"/>
          <w:szCs w:val="24"/>
        </w:rPr>
        <w:t>do not follow</w:t>
      </w:r>
      <w:r w:rsidR="00D61401" w:rsidRPr="000C786B">
        <w:rPr>
          <w:rFonts w:cs="Times New Roman"/>
          <w:szCs w:val="24"/>
        </w:rPr>
        <w:t xml:space="preserve"> Bergmann’s rule </w:t>
      </w:r>
      <w:r w:rsidR="00D61401" w:rsidRPr="000C786B">
        <w:rPr>
          <w:rFonts w:cs="Times New Roman"/>
          <w:noProof/>
          <w:szCs w:val="24"/>
        </w:rPr>
        <w:t>(Rypel, 2014)</w:t>
      </w:r>
      <w:r w:rsidR="00D61401" w:rsidRPr="000C786B">
        <w:rPr>
          <w:rFonts w:cs="Times New Roman"/>
          <w:szCs w:val="24"/>
        </w:rPr>
        <w:t xml:space="preserve">. While Bergmann’s rule and converse-Bergmann’s rule are common among marine bivalve families, productivity, temperature and phylogeny did a poor job of consistently explaining these macroecological patterns </w:t>
      </w:r>
      <w:r w:rsidR="00D61401" w:rsidRPr="000C786B">
        <w:rPr>
          <w:rFonts w:cs="Times New Roman"/>
          <w:noProof/>
          <w:szCs w:val="24"/>
        </w:rPr>
        <w:t>(</w:t>
      </w:r>
      <w:r w:rsidR="00D61401" w:rsidRPr="00F878C4">
        <w:rPr>
          <w:rFonts w:cs="Times New Roman"/>
          <w:noProof/>
          <w:szCs w:val="24"/>
        </w:rPr>
        <w:t>Berke et al., 20</w:t>
      </w:r>
      <w:r w:rsidR="00D61401" w:rsidRPr="000C786B">
        <w:rPr>
          <w:rFonts w:cs="Times New Roman"/>
          <w:noProof/>
          <w:szCs w:val="24"/>
        </w:rPr>
        <w:t>13)</w:t>
      </w:r>
      <w:r w:rsidR="00D61401" w:rsidRPr="000C786B">
        <w:rPr>
          <w:rFonts w:cs="Times New Roman"/>
          <w:szCs w:val="24"/>
        </w:rPr>
        <w:t xml:space="preserve">. We </w:t>
      </w:r>
      <w:r>
        <w:rPr>
          <w:rFonts w:cs="Times New Roman"/>
          <w:szCs w:val="24"/>
        </w:rPr>
        <w:t>aimed</w:t>
      </w:r>
      <w:r w:rsidRPr="000C786B">
        <w:rPr>
          <w:rFonts w:cs="Times New Roman"/>
          <w:szCs w:val="24"/>
        </w:rPr>
        <w:t xml:space="preserve"> </w:t>
      </w:r>
      <w:r w:rsidR="00D61401" w:rsidRPr="000C786B">
        <w:rPr>
          <w:rFonts w:cs="Times New Roman"/>
          <w:szCs w:val="24"/>
        </w:rPr>
        <w:t xml:space="preserve">to investigate latitudinal body size variation within freshwater mussels to begin exploring potential processes that drive body size within that guild. </w:t>
      </w:r>
    </w:p>
    <w:p w14:paraId="53C314C6" w14:textId="22C7F90B" w:rsidR="00D61401" w:rsidRPr="000C786B" w:rsidRDefault="00D61401" w:rsidP="00D61401">
      <w:pPr>
        <w:contextualSpacing/>
        <w:rPr>
          <w:rFonts w:cs="Times New Roman"/>
          <w:noProof/>
          <w:szCs w:val="24"/>
        </w:rPr>
      </w:pPr>
      <w:r w:rsidRPr="000C786B">
        <w:rPr>
          <w:rFonts w:cs="Times New Roman"/>
          <w:szCs w:val="24"/>
        </w:rPr>
        <w:t xml:space="preserve">Freshwater mussels (Bivalvia: Unionoida, hereafter mussels) are sedentary filter-feeders that exhibit a wide range in functional traits and growth characteristics. Although mussels are typically described as long-lived and slow growing, they actually exhibit considerable variation in size and age across species </w:t>
      </w:r>
      <w:r w:rsidRPr="000C786B">
        <w:rPr>
          <w:rFonts w:cs="Times New Roman"/>
          <w:noProof/>
          <w:szCs w:val="24"/>
        </w:rPr>
        <w:t>(Haag &amp; Rypel, 2011)</w:t>
      </w:r>
      <w:r w:rsidRPr="000C786B">
        <w:rPr>
          <w:rFonts w:cs="Times New Roman"/>
          <w:szCs w:val="24"/>
        </w:rPr>
        <w:t xml:space="preserve">. While mussels within the Margartiferidae family </w:t>
      </w:r>
      <w:r w:rsidR="0025111D">
        <w:rPr>
          <w:rFonts w:cs="Times New Roman"/>
          <w:szCs w:val="24"/>
        </w:rPr>
        <w:t xml:space="preserve">have a maximum age of 25 – 200 </w:t>
      </w:r>
      <w:r w:rsidRPr="000C786B">
        <w:rPr>
          <w:rFonts w:cs="Times New Roman"/>
          <w:szCs w:val="24"/>
        </w:rPr>
        <w:t xml:space="preserve">years, reach a potential maximum length of 109 mm, and </w:t>
      </w:r>
      <w:r w:rsidR="0025111D">
        <w:rPr>
          <w:rFonts w:cs="Times New Roman"/>
          <w:szCs w:val="24"/>
        </w:rPr>
        <w:t>grow slowly</w:t>
      </w:r>
      <w:r w:rsidRPr="000C786B">
        <w:rPr>
          <w:rFonts w:cs="Times New Roman"/>
          <w:szCs w:val="24"/>
        </w:rPr>
        <w:t xml:space="preserve">, Anodontini tribe mussels have a mean maximum age of 11 years, a mean potential maximum length of 85 mm, and </w:t>
      </w:r>
      <w:r w:rsidR="0025111D">
        <w:rPr>
          <w:rFonts w:cs="Times New Roman"/>
          <w:szCs w:val="24"/>
        </w:rPr>
        <w:t>grow quickly</w:t>
      </w:r>
      <w:r w:rsidRPr="000C786B">
        <w:rPr>
          <w:rFonts w:cs="Times New Roman"/>
          <w:szCs w:val="24"/>
        </w:rPr>
        <w:t xml:space="preserve"> </w:t>
      </w:r>
      <w:r w:rsidRPr="000C786B">
        <w:rPr>
          <w:rFonts w:cs="Times New Roman"/>
          <w:noProof/>
          <w:szCs w:val="24"/>
        </w:rPr>
        <w:t>(Haag &amp; Rypel, 2011)</w:t>
      </w:r>
      <w:r w:rsidRPr="000C786B">
        <w:rPr>
          <w:rFonts w:cs="Times New Roman"/>
          <w:szCs w:val="24"/>
        </w:rPr>
        <w:t xml:space="preserve">. Growth characteristics can vary within species in populations from different river basins as well. For example, </w:t>
      </w:r>
      <w:r w:rsidRPr="000C786B">
        <w:rPr>
          <w:rFonts w:cs="Times New Roman"/>
          <w:i/>
          <w:iCs/>
          <w:szCs w:val="24"/>
        </w:rPr>
        <w:t>Amblema plicata</w:t>
      </w:r>
      <w:r w:rsidRPr="000C786B">
        <w:rPr>
          <w:rFonts w:cs="Times New Roman"/>
          <w:szCs w:val="24"/>
        </w:rPr>
        <w:t xml:space="preserve"> in the Sipsey River, Alabama </w:t>
      </w:r>
      <w:r w:rsidR="0025111D">
        <w:rPr>
          <w:rFonts w:cs="Times New Roman"/>
          <w:szCs w:val="24"/>
        </w:rPr>
        <w:t xml:space="preserve">grew much more slowly </w:t>
      </w:r>
      <w:r w:rsidRPr="000C786B">
        <w:rPr>
          <w:rFonts w:cs="Times New Roman"/>
          <w:szCs w:val="24"/>
        </w:rPr>
        <w:t xml:space="preserve">than </w:t>
      </w:r>
      <w:r w:rsidRPr="000C786B">
        <w:rPr>
          <w:rFonts w:cs="Times New Roman"/>
          <w:i/>
          <w:iCs/>
          <w:szCs w:val="24"/>
        </w:rPr>
        <w:t>A. plicata</w:t>
      </w:r>
      <w:r w:rsidRPr="000C786B">
        <w:rPr>
          <w:rFonts w:cs="Times New Roman"/>
          <w:szCs w:val="24"/>
        </w:rPr>
        <w:t xml:space="preserve"> within the Little Tallahatchie River</w:t>
      </w:r>
      <w:r w:rsidR="0025111D">
        <w:rPr>
          <w:rFonts w:cs="Times New Roman"/>
          <w:szCs w:val="24"/>
        </w:rPr>
        <w:t xml:space="preserve">, </w:t>
      </w:r>
      <w:r w:rsidRPr="000C786B">
        <w:rPr>
          <w:rFonts w:cs="Times New Roman"/>
          <w:szCs w:val="24"/>
        </w:rPr>
        <w:t xml:space="preserve">Mississippi, though both populations reach the same potential maximum length at 109 mm </w:t>
      </w:r>
      <w:r w:rsidRPr="000C786B">
        <w:rPr>
          <w:rFonts w:cs="Times New Roman"/>
          <w:noProof/>
          <w:szCs w:val="24"/>
        </w:rPr>
        <w:t>(Haag &amp; Rypel, 2011)</w:t>
      </w:r>
      <w:r w:rsidRPr="000C786B">
        <w:rPr>
          <w:rFonts w:cs="Times New Roman"/>
          <w:szCs w:val="24"/>
        </w:rPr>
        <w:t xml:space="preserve">. Since mussels are generally slow growing, it is infeasible to track growth in natural settings over their lifespan. However, mussels create durable records of past growth patterns in their shell through annual calcium/aragonite depositions (annuli), similar to </w:t>
      </w:r>
      <w:r w:rsidR="007C4159">
        <w:rPr>
          <w:rFonts w:cs="Times New Roman"/>
          <w:szCs w:val="24"/>
        </w:rPr>
        <w:t xml:space="preserve">tree </w:t>
      </w:r>
      <w:r w:rsidRPr="000C786B">
        <w:rPr>
          <w:rFonts w:cs="Times New Roman"/>
          <w:szCs w:val="24"/>
        </w:rPr>
        <w:t xml:space="preserve">rings </w:t>
      </w:r>
      <w:r w:rsidRPr="000C786B">
        <w:rPr>
          <w:rFonts w:cs="Times New Roman"/>
          <w:noProof/>
          <w:szCs w:val="24"/>
        </w:rPr>
        <w:t>(Neves &amp; Moyer, 1988; Haag &amp; Commens-Carson, 2008)</w:t>
      </w:r>
      <w:r w:rsidRPr="000C786B">
        <w:rPr>
          <w:rFonts w:cs="Times New Roman"/>
          <w:szCs w:val="24"/>
        </w:rPr>
        <w:t>. By slicing through these shells (a method called thin-sectioning), we have access to these records and can then determine age, annual growth, and a proxy for maximum size.</w:t>
      </w:r>
      <w:r w:rsidRPr="000C786B">
        <w:rPr>
          <w:rFonts w:cs="Times New Roman"/>
          <w:noProof/>
          <w:szCs w:val="24"/>
        </w:rPr>
        <w:t xml:space="preserve"> </w:t>
      </w:r>
    </w:p>
    <w:p w14:paraId="7E00D89A" w14:textId="77777777" w:rsidR="00D61401" w:rsidRPr="000C786B" w:rsidRDefault="00D61401" w:rsidP="00D61401">
      <w:pPr>
        <w:widowControl w:val="0"/>
        <w:contextualSpacing/>
        <w:rPr>
          <w:rFonts w:cs="Times New Roman"/>
          <w:szCs w:val="24"/>
        </w:rPr>
      </w:pPr>
      <w:r w:rsidRPr="000C786B">
        <w:rPr>
          <w:rFonts w:cs="Times New Roman"/>
          <w:szCs w:val="24"/>
        </w:rPr>
        <w:t xml:space="preserve">Mussels are ectothermic poikilotherms with indeterminate growth. Their size and growth rates should depend on temperature and food availability; thus, as these environmental variables change, so should the mussels’ growth characteristics. Most ectotherms grow more slowly but reach larger body sizes in colder environments </w:t>
      </w:r>
      <w:r w:rsidRPr="000C786B">
        <w:rPr>
          <w:rFonts w:cs="Times New Roman"/>
          <w:noProof/>
          <w:szCs w:val="24"/>
        </w:rPr>
        <w:t>(</w:t>
      </w:r>
      <w:r w:rsidRPr="00F878C4">
        <w:rPr>
          <w:rFonts w:cs="Times New Roman"/>
          <w:noProof/>
          <w:szCs w:val="24"/>
        </w:rPr>
        <w:t>Angilletta et al.,</w:t>
      </w:r>
      <w:r w:rsidRPr="000C786B">
        <w:rPr>
          <w:rFonts w:cs="Times New Roman"/>
          <w:noProof/>
          <w:szCs w:val="24"/>
        </w:rPr>
        <w:t xml:space="preserve"> 2004)</w:t>
      </w:r>
      <w:r w:rsidRPr="000C786B">
        <w:rPr>
          <w:rFonts w:cs="Times New Roman"/>
          <w:szCs w:val="24"/>
        </w:rPr>
        <w:t xml:space="preserve">. While this pattern can result from size dependent mortality, growing slowly and reaching a larger size at maturity can increase an individual’s fecundity, especially in populations with distinct reproductive/growing seasons </w:t>
      </w:r>
      <w:r w:rsidRPr="000C786B">
        <w:rPr>
          <w:rFonts w:cs="Times New Roman"/>
          <w:noProof/>
          <w:szCs w:val="24"/>
        </w:rPr>
        <w:t>(Arendt, 2011)</w:t>
      </w:r>
      <w:r w:rsidRPr="000C786B">
        <w:rPr>
          <w:rFonts w:cs="Times New Roman"/>
          <w:szCs w:val="24"/>
        </w:rPr>
        <w:t xml:space="preserve">. Thus, at higher latitudes and colder temperatures, mussels might grow more slowly and reach a larger body size in order to maximize </w:t>
      </w:r>
      <w:r>
        <w:rPr>
          <w:rFonts w:cs="Times New Roman"/>
          <w:szCs w:val="24"/>
        </w:rPr>
        <w:t>their</w:t>
      </w:r>
      <w:r w:rsidRPr="000C786B">
        <w:rPr>
          <w:rFonts w:cs="Times New Roman"/>
          <w:szCs w:val="24"/>
        </w:rPr>
        <w:t xml:space="preserve"> fecundity. </w:t>
      </w:r>
    </w:p>
    <w:p w14:paraId="018282A3" w14:textId="21A9C641" w:rsidR="00D61401" w:rsidRPr="000C786B" w:rsidRDefault="00D61401" w:rsidP="00D61401">
      <w:pPr>
        <w:widowControl w:val="0"/>
        <w:contextualSpacing/>
        <w:rPr>
          <w:rFonts w:cs="Times New Roman"/>
          <w:szCs w:val="24"/>
        </w:rPr>
      </w:pPr>
      <w:r w:rsidRPr="000C786B">
        <w:rPr>
          <w:rFonts w:cs="Times New Roman"/>
          <w:szCs w:val="24"/>
        </w:rPr>
        <w:t xml:space="preserve">In addition, growth rates and body size should vary across species with different physiological tolerances to summer temperatures. </w:t>
      </w:r>
      <w:r w:rsidRPr="000C786B">
        <w:rPr>
          <w:rFonts w:cs="Times New Roman"/>
          <w:noProof/>
          <w:szCs w:val="24"/>
        </w:rPr>
        <w:t>Spooner and Vaughn (2008)</w:t>
      </w:r>
      <w:r w:rsidRPr="000C786B">
        <w:rPr>
          <w:rFonts w:cs="Times New Roman"/>
          <w:szCs w:val="24"/>
        </w:rPr>
        <w:t xml:space="preserve"> evaluated resource acquisition and assimilation in eight mussel species </w:t>
      </w:r>
      <w:r w:rsidR="003D5564">
        <w:rPr>
          <w:rFonts w:cs="Times New Roman"/>
          <w:szCs w:val="24"/>
        </w:rPr>
        <w:t xml:space="preserve"> and</w:t>
      </w:r>
      <w:r w:rsidRPr="000C786B">
        <w:rPr>
          <w:rFonts w:cs="Times New Roman"/>
          <w:szCs w:val="24"/>
        </w:rPr>
        <w:t xml:space="preserve"> described two thermal guilds: thermally tolerant species, where the highest resource acquisition and assimilation occurred at 35°C, and thermally sensitive species, where mussels decreased their resource acquisition and assimilation at 35°C and showed evidence of catabolism. As growth is an anabolic process, when thermally sensitive species encounter high temperatures, they cannot grow during that time period. </w:t>
      </w:r>
      <w:r w:rsidR="003D5564">
        <w:rPr>
          <w:rFonts w:cs="Times New Roman"/>
          <w:szCs w:val="24"/>
        </w:rPr>
        <w:t>M</w:t>
      </w:r>
      <w:r w:rsidRPr="000C786B">
        <w:rPr>
          <w:rFonts w:cs="Times New Roman"/>
          <w:szCs w:val="24"/>
        </w:rPr>
        <w:t xml:space="preserve">any freshwater mussels are likely living close to their thermal maximum during the summer </w:t>
      </w:r>
      <w:r w:rsidRPr="000C786B">
        <w:rPr>
          <w:rFonts w:cs="Times New Roman"/>
          <w:noProof/>
          <w:szCs w:val="24"/>
        </w:rPr>
        <w:t xml:space="preserve">(Spooner &amp; Vaughn, 2008; </w:t>
      </w:r>
      <w:r w:rsidRPr="00F878C4">
        <w:rPr>
          <w:rFonts w:cs="Times New Roman"/>
          <w:noProof/>
          <w:szCs w:val="24"/>
        </w:rPr>
        <w:t>Khan et al., 2</w:t>
      </w:r>
      <w:r w:rsidRPr="000C786B">
        <w:rPr>
          <w:rFonts w:cs="Times New Roman"/>
          <w:noProof/>
          <w:szCs w:val="24"/>
        </w:rPr>
        <w:t>019)</w:t>
      </w:r>
      <w:r w:rsidRPr="000C786B">
        <w:rPr>
          <w:rFonts w:cs="Times New Roman"/>
          <w:szCs w:val="24"/>
        </w:rPr>
        <w:t xml:space="preserve">. As such, thermally sensitive species should reach a smaller potential maximum size at lower latitudes due to thermal stress during growing seasons. By investigating how size varies across a latitudinal gradient </w:t>
      </w:r>
      <w:r w:rsidR="003D5564">
        <w:rPr>
          <w:rFonts w:cs="Times New Roman"/>
          <w:szCs w:val="24"/>
        </w:rPr>
        <w:t>the driving</w:t>
      </w:r>
      <w:r w:rsidRPr="000C786B">
        <w:rPr>
          <w:rFonts w:cs="Times New Roman"/>
          <w:szCs w:val="24"/>
        </w:rPr>
        <w:t xml:space="preserve"> climatic variables, we can better predict how climate change and associated changes in water temperature might affect mussel size. </w:t>
      </w:r>
    </w:p>
    <w:p w14:paraId="06DA4FE8" w14:textId="0927708D" w:rsidR="00D61401" w:rsidRPr="000C786B" w:rsidRDefault="00D61401" w:rsidP="00D61401">
      <w:pPr>
        <w:widowControl w:val="0"/>
        <w:contextualSpacing/>
        <w:rPr>
          <w:rFonts w:cs="Times New Roman"/>
          <w:szCs w:val="24"/>
        </w:rPr>
      </w:pPr>
      <w:r w:rsidRPr="000C786B">
        <w:rPr>
          <w:rFonts w:cs="Times New Roman"/>
          <w:szCs w:val="24"/>
        </w:rPr>
        <w:t>To investigate the impact of climate on mussel size, we compared mussel size in two taxa with different thermal tolerances across a latitudinal gradient in the eastern United States. We used Bayesian model comparison to explore what climatic variables, specifically stream characteristics, water temperature, flow regime, and land use (as a proxy for productivity) might drive macroecological patterns in mussel size. We predicted that mussel size would be positively related to latitude, and thus follow Bergmann’s Rule, because of increased temperature</w:t>
      </w:r>
      <w:r w:rsidR="003D5564">
        <w:rPr>
          <w:rFonts w:cs="Times New Roman"/>
          <w:szCs w:val="24"/>
        </w:rPr>
        <w:t>s resulting in</w:t>
      </w:r>
      <w:r w:rsidRPr="000C786B">
        <w:rPr>
          <w:rFonts w:cs="Times New Roman"/>
          <w:szCs w:val="24"/>
        </w:rPr>
        <w:t xml:space="preserve"> </w:t>
      </w:r>
      <w:r w:rsidR="003D5564">
        <w:rPr>
          <w:rFonts w:cs="Times New Roman"/>
          <w:szCs w:val="24"/>
        </w:rPr>
        <w:t>lower</w:t>
      </w:r>
      <w:r w:rsidRPr="000C786B">
        <w:rPr>
          <w:rFonts w:cs="Times New Roman"/>
          <w:szCs w:val="24"/>
        </w:rPr>
        <w:t xml:space="preserve"> growth rates at lower latitudes. We </w:t>
      </w:r>
      <w:r w:rsidR="003D5564">
        <w:rPr>
          <w:rFonts w:cs="Times New Roman"/>
          <w:szCs w:val="24"/>
        </w:rPr>
        <w:t xml:space="preserve">further </w:t>
      </w:r>
      <w:r w:rsidRPr="000C786B">
        <w:rPr>
          <w:rFonts w:cs="Times New Roman"/>
          <w:szCs w:val="24"/>
        </w:rPr>
        <w:t>predicted that the relationship between size and latitude would be stronger (higher slope between size and latitude) in the thermally sensitive species (</w:t>
      </w:r>
      <w:r w:rsidRPr="000C786B">
        <w:rPr>
          <w:rFonts w:cs="Times New Roman"/>
          <w:i/>
          <w:iCs/>
          <w:szCs w:val="24"/>
        </w:rPr>
        <w:t xml:space="preserve">Lampsilis </w:t>
      </w:r>
      <w:r w:rsidRPr="003C67F1">
        <w:rPr>
          <w:rFonts w:cs="Times New Roman"/>
          <w:szCs w:val="24"/>
        </w:rPr>
        <w:t>spp</w:t>
      </w:r>
      <w:r w:rsidRPr="000C786B">
        <w:rPr>
          <w:rFonts w:cs="Times New Roman"/>
          <w:i/>
          <w:iCs/>
          <w:szCs w:val="24"/>
        </w:rPr>
        <w:t>.</w:t>
      </w:r>
      <w:r w:rsidRPr="000C786B">
        <w:rPr>
          <w:rFonts w:cs="Times New Roman"/>
          <w:szCs w:val="24"/>
        </w:rPr>
        <w:t>) than in the more tolerant species (</w:t>
      </w:r>
      <w:r w:rsidRPr="000C786B">
        <w:rPr>
          <w:rFonts w:cs="Times New Roman"/>
          <w:i/>
          <w:szCs w:val="24"/>
        </w:rPr>
        <w:t>Amblema plicata</w:t>
      </w:r>
      <w:r w:rsidRPr="000C786B">
        <w:rPr>
          <w:rFonts w:cs="Times New Roman"/>
          <w:szCs w:val="24"/>
        </w:rPr>
        <w:t xml:space="preserve">), because they stop growing and catabolize their own tissue at higher water temperatures. </w:t>
      </w:r>
    </w:p>
    <w:p w14:paraId="03ADEA19" w14:textId="007DEBD0" w:rsidR="00D61401" w:rsidRPr="000C786B" w:rsidRDefault="00D61401" w:rsidP="00BC7498">
      <w:pPr>
        <w:pStyle w:val="Heading2"/>
      </w:pPr>
      <w:bookmarkStart w:id="10" w:name="_Toc34594556"/>
      <w:r w:rsidRPr="000C786B">
        <w:t>Methods</w:t>
      </w:r>
      <w:bookmarkEnd w:id="10"/>
    </w:p>
    <w:p w14:paraId="41FA6802" w14:textId="589B1DEC" w:rsidR="00D61401" w:rsidRPr="00BC7498" w:rsidRDefault="00D61401" w:rsidP="00BC7498">
      <w:pPr>
        <w:pStyle w:val="Heading3"/>
      </w:pPr>
      <w:bookmarkStart w:id="11" w:name="_Toc34594557"/>
      <w:r w:rsidRPr="00BC7498">
        <w:t>Shell sources and measurements</w:t>
      </w:r>
      <w:bookmarkEnd w:id="11"/>
    </w:p>
    <w:p w14:paraId="3E74F7A8" w14:textId="5A319175" w:rsidR="00D61401" w:rsidRPr="000C786B" w:rsidRDefault="00D61401" w:rsidP="00D61401">
      <w:pPr>
        <w:contextualSpacing/>
        <w:rPr>
          <w:rFonts w:cs="Times New Roman"/>
          <w:szCs w:val="24"/>
        </w:rPr>
      </w:pPr>
      <w:r w:rsidRPr="000C786B">
        <w:rPr>
          <w:rFonts w:cs="Times New Roman"/>
          <w:szCs w:val="24"/>
        </w:rPr>
        <w:t xml:space="preserve">We obtained mussel shells of recently dead </w:t>
      </w:r>
      <w:r w:rsidRPr="000C786B">
        <w:rPr>
          <w:rFonts w:cs="Times New Roman"/>
          <w:i/>
          <w:iCs/>
          <w:szCs w:val="24"/>
        </w:rPr>
        <w:t>Amblema plicata</w:t>
      </w:r>
      <w:r w:rsidRPr="000C786B">
        <w:rPr>
          <w:rFonts w:cs="Times New Roman"/>
          <w:szCs w:val="24"/>
        </w:rPr>
        <w:t xml:space="preserve"> and </w:t>
      </w:r>
      <w:r w:rsidRPr="000C786B">
        <w:rPr>
          <w:rFonts w:cs="Times New Roman"/>
          <w:i/>
          <w:iCs/>
          <w:szCs w:val="24"/>
        </w:rPr>
        <w:t>Lampsilis</w:t>
      </w:r>
      <w:r w:rsidRPr="000C786B">
        <w:rPr>
          <w:rFonts w:cs="Times New Roman"/>
          <w:szCs w:val="24"/>
        </w:rPr>
        <w:t xml:space="preserve"> spp. from five biogeographic regions, 14 rivers, and 28 sites across the eastern U.S. (Table </w:t>
      </w:r>
      <w:r w:rsidR="00DC1899">
        <w:rPr>
          <w:rFonts w:cs="Times New Roman"/>
          <w:szCs w:val="24"/>
        </w:rPr>
        <w:t>1-</w:t>
      </w:r>
      <w:r w:rsidRPr="000C786B">
        <w:rPr>
          <w:rFonts w:cs="Times New Roman"/>
          <w:szCs w:val="24"/>
        </w:rPr>
        <w:t xml:space="preserve">1; Figure </w:t>
      </w:r>
      <w:r w:rsidR="00DC1899">
        <w:rPr>
          <w:rFonts w:cs="Times New Roman"/>
          <w:szCs w:val="24"/>
        </w:rPr>
        <w:t>1-</w:t>
      </w:r>
      <w:r w:rsidRPr="000C786B">
        <w:rPr>
          <w:rFonts w:cs="Times New Roman"/>
          <w:szCs w:val="24"/>
        </w:rPr>
        <w:t xml:space="preserve">1). We approached malacologists within the Mississippian Region to collect fresh-dead shell during their field seasons; the sites represent a haphazard collection of areas where they found shell. Since we are interested in intraspecific size variation and how it relates to thermal niche, we targeted species that had broad geographic distributions that represented different thermal niches. Both </w:t>
      </w:r>
      <w:r w:rsidRPr="000C786B">
        <w:rPr>
          <w:rFonts w:cs="Times New Roman"/>
          <w:i/>
          <w:iCs/>
          <w:szCs w:val="24"/>
        </w:rPr>
        <w:t>A. plicata</w:t>
      </w:r>
      <w:r w:rsidRPr="000C786B">
        <w:rPr>
          <w:rFonts w:cs="Times New Roman"/>
          <w:szCs w:val="24"/>
        </w:rPr>
        <w:t xml:space="preserve"> and the </w:t>
      </w:r>
      <w:r w:rsidRPr="000C786B">
        <w:rPr>
          <w:rFonts w:cs="Times New Roman"/>
          <w:i/>
          <w:iCs/>
          <w:szCs w:val="24"/>
        </w:rPr>
        <w:t>Lampsilis</w:t>
      </w:r>
      <w:r w:rsidRPr="000C786B">
        <w:rPr>
          <w:rFonts w:cs="Times New Roman"/>
          <w:szCs w:val="24"/>
        </w:rPr>
        <w:t xml:space="preserve"> clade are within the Ambleminae subfamily but represent </w:t>
      </w:r>
      <w:r w:rsidR="003D5564">
        <w:rPr>
          <w:rFonts w:cs="Times New Roman"/>
          <w:szCs w:val="24"/>
        </w:rPr>
        <w:t>two distinct phylogenetic tribes</w:t>
      </w:r>
      <w:r w:rsidRPr="000C786B">
        <w:rPr>
          <w:rFonts w:cs="Times New Roman"/>
          <w:szCs w:val="24"/>
        </w:rPr>
        <w:t xml:space="preserve">: Amblemini and Lampsilini. While tribes represent monophyletic clades within the family Unionidae, </w:t>
      </w:r>
      <w:r w:rsidRPr="000C786B">
        <w:rPr>
          <w:rFonts w:cs="Times New Roman"/>
          <w:i/>
          <w:szCs w:val="24"/>
        </w:rPr>
        <w:t xml:space="preserve">Lampsilis </w:t>
      </w:r>
      <w:r w:rsidRPr="000C786B">
        <w:rPr>
          <w:rFonts w:cs="Times New Roman"/>
          <w:szCs w:val="24"/>
        </w:rPr>
        <w:t xml:space="preserve">is likely not a monophyletic genus </w:t>
      </w:r>
      <w:r w:rsidRPr="000C786B">
        <w:rPr>
          <w:rFonts w:cs="Times New Roman"/>
          <w:noProof/>
          <w:szCs w:val="24"/>
        </w:rPr>
        <w:t>(</w:t>
      </w:r>
      <w:r w:rsidRPr="00F878C4">
        <w:rPr>
          <w:rFonts w:cs="Times New Roman"/>
          <w:noProof/>
          <w:szCs w:val="24"/>
        </w:rPr>
        <w:t>Campbell et al., 2005</w:t>
      </w:r>
      <w:r w:rsidRPr="000C786B">
        <w:rPr>
          <w:rFonts w:cs="Times New Roman"/>
          <w:noProof/>
          <w:szCs w:val="24"/>
        </w:rPr>
        <w:t>)</w:t>
      </w:r>
      <w:r w:rsidRPr="000C786B">
        <w:rPr>
          <w:rFonts w:cs="Times New Roman"/>
          <w:szCs w:val="24"/>
        </w:rPr>
        <w:t xml:space="preserve">. For this manuscript, </w:t>
      </w:r>
      <w:r w:rsidRPr="000C786B">
        <w:rPr>
          <w:rFonts w:cs="Times New Roman"/>
          <w:i/>
          <w:iCs/>
          <w:szCs w:val="24"/>
        </w:rPr>
        <w:t xml:space="preserve">Lampsilis </w:t>
      </w:r>
      <w:r w:rsidRPr="003C67F1">
        <w:rPr>
          <w:rFonts w:cs="Times New Roman"/>
          <w:szCs w:val="24"/>
        </w:rPr>
        <w:t>spp</w:t>
      </w:r>
      <w:r w:rsidRPr="000C786B">
        <w:rPr>
          <w:rFonts w:cs="Times New Roman"/>
          <w:i/>
          <w:iCs/>
          <w:szCs w:val="24"/>
        </w:rPr>
        <w:t>.</w:t>
      </w:r>
      <w:r w:rsidRPr="000C786B">
        <w:rPr>
          <w:rFonts w:cs="Times New Roman"/>
          <w:szCs w:val="24"/>
        </w:rPr>
        <w:t xml:space="preserve"> includes </w:t>
      </w:r>
      <w:r w:rsidRPr="000C786B">
        <w:rPr>
          <w:rFonts w:cs="Times New Roman"/>
          <w:i/>
          <w:iCs/>
          <w:szCs w:val="24"/>
        </w:rPr>
        <w:t>Lampsilis cardium</w:t>
      </w:r>
      <w:r w:rsidRPr="000C786B">
        <w:rPr>
          <w:rFonts w:cs="Times New Roman"/>
          <w:szCs w:val="24"/>
        </w:rPr>
        <w:t xml:space="preserve"> and </w:t>
      </w:r>
      <w:r w:rsidRPr="000C786B">
        <w:rPr>
          <w:rFonts w:cs="Times New Roman"/>
          <w:i/>
          <w:iCs/>
          <w:szCs w:val="24"/>
        </w:rPr>
        <w:t>Lampsilis ornata</w:t>
      </w:r>
      <w:r w:rsidRPr="000C786B">
        <w:rPr>
          <w:rFonts w:cs="Times New Roman"/>
          <w:szCs w:val="24"/>
        </w:rPr>
        <w:t xml:space="preserve">, which have similar shell morphologies and represent a monophyletic group. In terms of thermal niche, </w:t>
      </w:r>
      <w:r w:rsidRPr="000C786B">
        <w:rPr>
          <w:rFonts w:cs="Times New Roman"/>
          <w:i/>
          <w:szCs w:val="24"/>
        </w:rPr>
        <w:t>Lampsilis cardium</w:t>
      </w:r>
      <w:r w:rsidRPr="000C786B">
        <w:rPr>
          <w:rFonts w:cs="Times New Roman"/>
          <w:szCs w:val="24"/>
        </w:rPr>
        <w:t xml:space="preserve"> is thermally sensitive with high oxygen consumption and reduced filtering at 35°C while </w:t>
      </w:r>
      <w:r w:rsidRPr="000C786B">
        <w:rPr>
          <w:rFonts w:cs="Times New Roman"/>
          <w:i/>
          <w:szCs w:val="24"/>
        </w:rPr>
        <w:t>Amblema plicata</w:t>
      </w:r>
      <w:r w:rsidRPr="000C786B">
        <w:rPr>
          <w:rFonts w:cs="Times New Roman"/>
          <w:szCs w:val="24"/>
        </w:rPr>
        <w:t xml:space="preserve"> is thermally tolerant, filters most efficiently at 35°C with lower oxygen consumption </w:t>
      </w:r>
      <w:r w:rsidRPr="000C786B">
        <w:rPr>
          <w:rFonts w:cs="Times New Roman"/>
          <w:noProof/>
          <w:szCs w:val="24"/>
        </w:rPr>
        <w:t>(Spooner &amp; Vaughn, 2008)</w:t>
      </w:r>
      <w:r w:rsidRPr="000C786B">
        <w:rPr>
          <w:rFonts w:cs="Times New Roman"/>
          <w:szCs w:val="24"/>
        </w:rPr>
        <w:t>. As such, we had shells from two taxa that represent different thermal niches from sites haphazardly spread across a latitudinal gradient.</w:t>
      </w:r>
    </w:p>
    <w:p w14:paraId="284DB8A8" w14:textId="29764F2A" w:rsidR="00D61401" w:rsidRPr="000C786B" w:rsidRDefault="00D61401" w:rsidP="00D61401">
      <w:pPr>
        <w:contextualSpacing/>
        <w:rPr>
          <w:rFonts w:cs="Times New Roman"/>
          <w:szCs w:val="24"/>
        </w:rPr>
      </w:pPr>
      <w:r w:rsidRPr="000C786B">
        <w:rPr>
          <w:rFonts w:cs="Times New Roman"/>
          <w:szCs w:val="24"/>
        </w:rPr>
        <w:t xml:space="preserve">For each shell, we measured the longest axis (length) and the second longest axis (width) with dial calipers to the nearest tenth of a mm. Following </w:t>
      </w:r>
      <w:r w:rsidRPr="00F878C4">
        <w:rPr>
          <w:rFonts w:cs="Times New Roman"/>
          <w:noProof/>
          <w:szCs w:val="24"/>
        </w:rPr>
        <w:t>Sansom et al.</w:t>
      </w:r>
      <w:r w:rsidRPr="000C786B">
        <w:rPr>
          <w:rFonts w:cs="Times New Roman"/>
          <w:noProof/>
          <w:szCs w:val="24"/>
        </w:rPr>
        <w:t xml:space="preserve"> (2016)</w:t>
      </w:r>
      <w:r w:rsidRPr="000C786B">
        <w:rPr>
          <w:rFonts w:cs="Times New Roman"/>
          <w:szCs w:val="24"/>
        </w:rPr>
        <w:t xml:space="preserve"> and standard methods for sectioning bivalve shells </w:t>
      </w:r>
      <w:r w:rsidRPr="000C786B">
        <w:rPr>
          <w:rFonts w:cs="Times New Roman"/>
          <w:noProof/>
          <w:szCs w:val="24"/>
        </w:rPr>
        <w:t>(Neves &amp; Moyer, 1988)</w:t>
      </w:r>
      <w:r w:rsidRPr="000C786B">
        <w:rPr>
          <w:rFonts w:cs="Times New Roman"/>
          <w:szCs w:val="24"/>
        </w:rPr>
        <w:t xml:space="preserve">, we prepared radial thin sections of one valve from each individual. As disturbances can create discontinuous and dark bands in the thin section, two researchers evaluated annuli on the resulting thin section independently </w:t>
      </w:r>
      <w:r w:rsidRPr="000C786B">
        <w:rPr>
          <w:rFonts w:cs="Times New Roman"/>
          <w:noProof/>
          <w:szCs w:val="24"/>
        </w:rPr>
        <w:t>(Haag &amp; Commens-Carson, 2008)</w:t>
      </w:r>
      <w:r w:rsidRPr="000C786B">
        <w:rPr>
          <w:rFonts w:cs="Times New Roman"/>
          <w:szCs w:val="24"/>
        </w:rPr>
        <w:t>. True annuli, those representing winter annuli, are more diffuse and have a hook at the ventral shell margin</w:t>
      </w:r>
      <w:r w:rsidR="0025111D">
        <w:rPr>
          <w:rFonts w:cs="Times New Roman"/>
          <w:szCs w:val="24"/>
        </w:rPr>
        <w:t xml:space="preserve"> (</w:t>
      </w:r>
      <w:r w:rsidR="0025111D" w:rsidRPr="000C786B">
        <w:rPr>
          <w:rFonts w:cs="Times New Roman"/>
          <w:noProof/>
          <w:szCs w:val="24"/>
        </w:rPr>
        <w:t>Haag &amp; Commens-Carson, 2008</w:t>
      </w:r>
      <w:r w:rsidR="0025111D">
        <w:rPr>
          <w:rFonts w:cs="Times New Roman"/>
          <w:noProof/>
          <w:szCs w:val="24"/>
        </w:rPr>
        <w:t>)</w:t>
      </w:r>
      <w:r w:rsidRPr="000C786B">
        <w:rPr>
          <w:rFonts w:cs="Times New Roman"/>
          <w:szCs w:val="24"/>
        </w:rPr>
        <w:t xml:space="preserve">. Once true annuli were identified, we photographed each thin section under a stereomicroscope and used Adobe Photoshop (CS6 Extended 2012) to create composite images (Figure </w:t>
      </w:r>
      <w:r w:rsidR="00DC1899">
        <w:rPr>
          <w:rFonts w:cs="Times New Roman"/>
          <w:szCs w:val="24"/>
        </w:rPr>
        <w:t>1-</w:t>
      </w:r>
      <w:r w:rsidRPr="000C786B">
        <w:rPr>
          <w:rFonts w:cs="Times New Roman"/>
          <w:szCs w:val="24"/>
        </w:rPr>
        <w:t xml:space="preserve">1). We then measured the distance between the annuli at the intersection of the prismatic and nacreous layers using ImageJ with the ObjectJ plugin </w:t>
      </w:r>
      <w:r w:rsidRPr="000C786B">
        <w:rPr>
          <w:rFonts w:cs="Times New Roman"/>
          <w:noProof/>
          <w:szCs w:val="24"/>
        </w:rPr>
        <w:t>(</w:t>
      </w:r>
      <w:r w:rsidRPr="001F1FBA">
        <w:rPr>
          <w:rFonts w:cs="Times New Roman"/>
          <w:noProof/>
          <w:szCs w:val="24"/>
        </w:rPr>
        <w:t>Schneider et al.,</w:t>
      </w:r>
      <w:r w:rsidRPr="000C786B">
        <w:rPr>
          <w:rFonts w:cs="Times New Roman"/>
          <w:noProof/>
          <w:szCs w:val="24"/>
        </w:rPr>
        <w:t xml:space="preserve"> 2012; Vischer &amp; Nastase, 2020)</w:t>
      </w:r>
      <w:r w:rsidRPr="000C786B">
        <w:rPr>
          <w:rFonts w:cs="Times New Roman"/>
          <w:szCs w:val="24"/>
        </w:rPr>
        <w:t xml:space="preserve">. For some individuals, the umbo was extensively eroded; as such, early growth years were not measured for those shells (Figure </w:t>
      </w:r>
      <w:r w:rsidR="00DC1899">
        <w:rPr>
          <w:rFonts w:cs="Times New Roman"/>
          <w:szCs w:val="24"/>
        </w:rPr>
        <w:t>1-</w:t>
      </w:r>
      <w:r w:rsidRPr="000C786B">
        <w:rPr>
          <w:rFonts w:cs="Times New Roman"/>
          <w:szCs w:val="24"/>
        </w:rPr>
        <w:t>1). Instead, we measured the linear distance between the umbo and the first identifiable annuli. We also measured the distance along the nacreous layer on the shell and the linear extent of the shell for later calculation of length at different ages.</w:t>
      </w:r>
    </w:p>
    <w:p w14:paraId="678F8769" w14:textId="72370738" w:rsidR="00D61401" w:rsidRPr="000C786B" w:rsidRDefault="00D61401" w:rsidP="00BC7498">
      <w:pPr>
        <w:pStyle w:val="Heading3"/>
      </w:pPr>
      <w:bookmarkStart w:id="12" w:name="_Toc34594558"/>
      <w:r w:rsidRPr="000C786B">
        <w:t>Preparation of length-age data</w:t>
      </w:r>
      <w:bookmarkEnd w:id="12"/>
    </w:p>
    <w:p w14:paraId="084AB405" w14:textId="01CFE6D5" w:rsidR="00D61401" w:rsidRPr="000C786B" w:rsidRDefault="00D61401" w:rsidP="00D61401">
      <w:pPr>
        <w:contextualSpacing/>
        <w:rPr>
          <w:rFonts w:cs="Times New Roman"/>
          <w:szCs w:val="24"/>
        </w:rPr>
      </w:pPr>
      <w:r w:rsidRPr="000C786B">
        <w:rPr>
          <w:rFonts w:cs="Times New Roman"/>
          <w:szCs w:val="24"/>
        </w:rPr>
        <w:t xml:space="preserve">Following </w:t>
      </w:r>
      <w:r w:rsidRPr="001F1FBA">
        <w:rPr>
          <w:rFonts w:cs="Times New Roman"/>
          <w:noProof/>
          <w:szCs w:val="24"/>
        </w:rPr>
        <w:t>Rypel et al.</w:t>
      </w:r>
      <w:r w:rsidRPr="000C786B">
        <w:rPr>
          <w:rFonts w:cs="Times New Roman"/>
          <w:noProof/>
          <w:szCs w:val="24"/>
        </w:rPr>
        <w:t xml:space="preserve"> (2008)</w:t>
      </w:r>
      <w:r w:rsidR="00081091">
        <w:rPr>
          <w:rFonts w:cs="Times New Roman"/>
          <w:noProof/>
          <w:szCs w:val="24"/>
        </w:rPr>
        <w:t xml:space="preserve"> and </w:t>
      </w:r>
      <w:r w:rsidRPr="001F1FBA">
        <w:rPr>
          <w:rFonts w:cs="Times New Roman"/>
          <w:noProof/>
          <w:szCs w:val="24"/>
        </w:rPr>
        <w:t>Sansom et al</w:t>
      </w:r>
      <w:r w:rsidRPr="000C786B">
        <w:rPr>
          <w:rFonts w:cs="Times New Roman"/>
          <w:i/>
          <w:noProof/>
          <w:szCs w:val="24"/>
        </w:rPr>
        <w:t>.</w:t>
      </w:r>
      <w:r w:rsidRPr="000C786B">
        <w:rPr>
          <w:rFonts w:cs="Times New Roman"/>
          <w:noProof/>
          <w:szCs w:val="24"/>
        </w:rPr>
        <w:t xml:space="preserve"> (2016)</w:t>
      </w:r>
      <w:r w:rsidRPr="000C786B">
        <w:rPr>
          <w:rFonts w:cs="Times New Roman"/>
          <w:szCs w:val="24"/>
        </w:rPr>
        <w:t xml:space="preserve">, we cross dated and checked our annuli identification using the software COFECHA </w:t>
      </w:r>
      <w:r w:rsidRPr="000C786B">
        <w:rPr>
          <w:rFonts w:cs="Times New Roman"/>
          <w:noProof/>
          <w:szCs w:val="24"/>
        </w:rPr>
        <w:t>(Grissino-Mayer, 2001)</w:t>
      </w:r>
      <w:r w:rsidRPr="000C786B">
        <w:rPr>
          <w:rFonts w:cs="Times New Roman"/>
          <w:szCs w:val="24"/>
        </w:rPr>
        <w:t xml:space="preserve">. COFECHA removes age-related growth variation and creates a master chronology of standardized growth index at each year represented within the series. We determined the optimal cubic spline (a function to remove age related and long-term trends from the annuli growth measurements) for each population by applying splines one through 44 and using the one with the highest interseries correlation (Table </w:t>
      </w:r>
      <w:r w:rsidR="00DC1899">
        <w:rPr>
          <w:rFonts w:cs="Times New Roman"/>
          <w:szCs w:val="24"/>
        </w:rPr>
        <w:t>1-</w:t>
      </w:r>
      <w:r w:rsidRPr="000C786B">
        <w:rPr>
          <w:rFonts w:cs="Times New Roman"/>
          <w:szCs w:val="24"/>
        </w:rPr>
        <w:t xml:space="preserve">2; </w:t>
      </w:r>
      <w:r w:rsidRPr="001F1FBA">
        <w:rPr>
          <w:rFonts w:cs="Times New Roman"/>
          <w:noProof/>
          <w:szCs w:val="24"/>
        </w:rPr>
        <w:t>Black et al.,</w:t>
      </w:r>
      <w:r w:rsidRPr="000C786B">
        <w:rPr>
          <w:rFonts w:cs="Times New Roman"/>
          <w:noProof/>
          <w:szCs w:val="24"/>
        </w:rPr>
        <w:t xml:space="preserve"> 2005)</w:t>
      </w:r>
      <w:r w:rsidRPr="000C786B">
        <w:rPr>
          <w:rFonts w:cs="Times New Roman"/>
          <w:szCs w:val="24"/>
        </w:rPr>
        <w:t>. By comparing each shells’ standardized index (age related growth removed) to the master chronology, COFECHA aids quality control by identifying deviations from the master chronology (potential dating errors). We checked each error identified by the program, added or removed annuli when appropriate, and reran COFECHA.</w:t>
      </w:r>
    </w:p>
    <w:p w14:paraId="34E8D45F" w14:textId="77777777" w:rsidR="00D61401" w:rsidRPr="000C786B" w:rsidRDefault="00D61401" w:rsidP="00D61401">
      <w:pPr>
        <w:contextualSpacing/>
        <w:rPr>
          <w:rFonts w:cs="Times New Roman"/>
          <w:szCs w:val="24"/>
        </w:rPr>
      </w:pPr>
      <w:r w:rsidRPr="000C786B">
        <w:rPr>
          <w:rFonts w:cs="Times New Roman"/>
          <w:szCs w:val="24"/>
        </w:rPr>
        <w:t xml:space="preserve">Once quality control was complete, we used the annual growth increments to calculate proportional annual growth. At each age, we divided the previous growth by the total growth measured to calculate the proportional annual growth </w:t>
      </w:r>
      <w:r w:rsidRPr="000C786B">
        <w:rPr>
          <w:rFonts w:cs="Times New Roman"/>
          <w:noProof/>
          <w:szCs w:val="24"/>
        </w:rPr>
        <w:t>(Vigliola &amp; Meekan, 2009)</w:t>
      </w:r>
      <w:r w:rsidRPr="000C786B">
        <w:rPr>
          <w:rFonts w:cs="Times New Roman"/>
          <w:szCs w:val="24"/>
        </w:rPr>
        <w:t>. We then used that proportion to estimate the shell width of the individual at each recorded age. As freshwater mussel size is usually reported as length, we used species- and site-specific regressions to relate the estimated width at each age to its expected length. Based on this methodology, we created a back-calculated length by age table for each species at multiple sites along a latitudinal gradient.</w:t>
      </w:r>
    </w:p>
    <w:p w14:paraId="12D2D407" w14:textId="6397F2E6" w:rsidR="00D61401" w:rsidRPr="000C786B" w:rsidRDefault="00D61401" w:rsidP="00BC7498">
      <w:pPr>
        <w:pStyle w:val="Heading3"/>
      </w:pPr>
      <w:bookmarkStart w:id="13" w:name="_Toc34594559"/>
      <w:r w:rsidRPr="000C786B">
        <w:t>Bayesian growth model</w:t>
      </w:r>
      <w:bookmarkEnd w:id="13"/>
    </w:p>
    <w:p w14:paraId="3D1CD028" w14:textId="77777777" w:rsidR="00D61401" w:rsidRPr="000C786B" w:rsidRDefault="00D61401" w:rsidP="00D61401">
      <w:pPr>
        <w:widowControl w:val="0"/>
        <w:contextualSpacing/>
        <w:rPr>
          <w:rFonts w:cs="Times New Roman"/>
          <w:szCs w:val="24"/>
        </w:rPr>
      </w:pPr>
      <w:r w:rsidRPr="000C786B">
        <w:rPr>
          <w:rFonts w:cs="Times New Roman"/>
          <w:szCs w:val="24"/>
        </w:rPr>
        <w:t xml:space="preserve">We evaluated </w:t>
      </w:r>
      <w:r w:rsidRPr="000C786B">
        <w:rPr>
          <w:rFonts w:cs="Times New Roman"/>
          <w:i/>
          <w:iCs/>
          <w:szCs w:val="24"/>
        </w:rPr>
        <w:t>Amblema plicata</w:t>
      </w:r>
      <w:r w:rsidRPr="000C786B">
        <w:rPr>
          <w:rFonts w:cs="Times New Roman"/>
          <w:szCs w:val="24"/>
        </w:rPr>
        <w:t xml:space="preserve"> and </w:t>
      </w:r>
      <w:r w:rsidRPr="000C786B">
        <w:rPr>
          <w:rFonts w:cs="Times New Roman"/>
          <w:i/>
          <w:iCs/>
          <w:szCs w:val="24"/>
        </w:rPr>
        <w:t xml:space="preserve">Lampsilis </w:t>
      </w:r>
      <w:r w:rsidRPr="005A2258">
        <w:rPr>
          <w:rFonts w:cs="Times New Roman"/>
          <w:szCs w:val="24"/>
        </w:rPr>
        <w:t>spp</w:t>
      </w:r>
      <w:r w:rsidRPr="000C786B">
        <w:rPr>
          <w:rFonts w:cs="Times New Roman"/>
          <w:szCs w:val="24"/>
        </w:rPr>
        <w:t xml:space="preserve">. growth using a hierarchical Bayesian modeling framework. Because we used back-calculated lengths, our model accounted for individual variation as our length-age data are not independent </w:t>
      </w:r>
      <w:r w:rsidRPr="000C786B">
        <w:rPr>
          <w:rFonts w:cs="Times New Roman"/>
          <w:noProof/>
          <w:szCs w:val="24"/>
        </w:rPr>
        <w:t>(Vigliola &amp; Meekan, 2009)</w:t>
      </w:r>
      <w:r w:rsidRPr="000C786B">
        <w:rPr>
          <w:rFonts w:cs="Times New Roman"/>
          <w:szCs w:val="24"/>
        </w:rPr>
        <w:t xml:space="preserve">. We used a von Bertalanffy model of growth to describe the growth characteristics of each site. </w:t>
      </w:r>
    </w:p>
    <w:p w14:paraId="156A708A" w14:textId="0F2FA758" w:rsidR="00D61401" w:rsidRPr="000C786B" w:rsidRDefault="00D61401" w:rsidP="00D61401">
      <w:pPr>
        <w:widowControl w:val="0"/>
        <w:tabs>
          <w:tab w:val="center" w:pos="4680"/>
          <w:tab w:val="right" w:pos="9360"/>
        </w:tabs>
        <w:contextualSpacing/>
        <w:rPr>
          <w:rFonts w:eastAsiaTheme="minorEastAsia" w:cs="Times New Roman"/>
          <w:szCs w:val="24"/>
        </w:rPr>
      </w:pPr>
      <w:r w:rsidRPr="000C786B">
        <w:rPr>
          <w:rFonts w:eastAsiaTheme="minorEastAsia" w:cs="Times New Roman"/>
          <w:iCs/>
          <w:szCs w:val="24"/>
        </w:rPr>
        <w:tab/>
      </w:r>
      <m:oMath>
        <m:sSub>
          <m:sSubPr>
            <m:ctrlPr>
              <w:rPr>
                <w:rFonts w:ascii="Cambria Math" w:hAnsi="Cambria Math" w:cs="Times New Roman"/>
                <w:i/>
                <w:iCs/>
                <w:szCs w:val="24"/>
              </w:rPr>
            </m:ctrlPr>
          </m:sSubPr>
          <m:e>
            <m:r>
              <w:rPr>
                <w:rFonts w:ascii="Cambria Math" w:hAnsi="Cambria Math" w:cs="Times New Roman"/>
                <w:szCs w:val="24"/>
              </w:rPr>
              <m:t>L</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iCs/>
                <w:szCs w:val="24"/>
              </w:rPr>
            </m:ctrlPr>
          </m:sSubPr>
          <m:e>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m:t>
                </m:r>
              </m:sub>
            </m:sSub>
          </m:e>
          <m:sub>
            <m:r>
              <w:rPr>
                <w:rFonts w:ascii="Cambria Math" w:hAnsi="Cambria Math" w:cs="Times New Roman"/>
                <w:szCs w:val="24"/>
              </w:rPr>
              <m:t>ij</m:t>
            </m:r>
          </m:sub>
        </m:sSub>
        <m:r>
          <w:rPr>
            <w:rFonts w:ascii="Cambria Math" w:hAnsi="Cambria Math" w:cs="Times New Roman"/>
            <w:szCs w:val="24"/>
          </w:rPr>
          <m:t> *</m:t>
        </m:r>
        <m:d>
          <m:dPr>
            <m:ctrlPr>
              <w:rPr>
                <w:rFonts w:ascii="Cambria Math" w:hAnsi="Cambria Math" w:cs="Times New Roman"/>
                <w:i/>
                <w:iCs/>
                <w:szCs w:val="24"/>
              </w:rPr>
            </m:ctrlPr>
          </m:dPr>
          <m:e>
            <m:r>
              <w:rPr>
                <w:rFonts w:ascii="Cambria Math" w:hAnsi="Cambria Math" w:cs="Times New Roman"/>
                <w:szCs w:val="24"/>
              </w:rPr>
              <m:t>1-</m:t>
            </m:r>
            <m:sSup>
              <m:sSupPr>
                <m:ctrlPr>
                  <w:rPr>
                    <w:rFonts w:ascii="Cambria Math" w:hAnsi="Cambria Math" w:cs="Times New Roman"/>
                    <w:i/>
                    <w:iCs/>
                    <w:szCs w:val="24"/>
                  </w:rPr>
                </m:ctrlPr>
              </m:sSupPr>
              <m:e>
                <m:r>
                  <w:rPr>
                    <w:rFonts w:ascii="Cambria Math" w:hAnsi="Cambria Math" w:cs="Times New Roman"/>
                    <w:szCs w:val="24"/>
                  </w:rPr>
                  <m:t>e</m:t>
                </m:r>
              </m:e>
              <m:sup>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K</m:t>
                    </m:r>
                  </m:e>
                  <m:sub>
                    <m:r>
                      <w:rPr>
                        <w:rFonts w:ascii="Cambria Math" w:hAnsi="Cambria Math" w:cs="Times New Roman"/>
                        <w:szCs w:val="24"/>
                      </w:rPr>
                      <m:t>ij</m:t>
                    </m:r>
                  </m:sub>
                </m:sSub>
                <m:d>
                  <m:dPr>
                    <m:ctrlPr>
                      <w:rPr>
                        <w:rFonts w:ascii="Cambria Math" w:hAnsi="Cambria Math" w:cs="Times New Roman"/>
                        <w:i/>
                        <w:iCs/>
                        <w:szCs w:val="24"/>
                      </w:rPr>
                    </m:ctrlPr>
                  </m:dPr>
                  <m:e>
                    <m:sSub>
                      <m:sSubPr>
                        <m:ctrlPr>
                          <w:rPr>
                            <w:rFonts w:ascii="Cambria Math" w:hAnsi="Cambria Math" w:cs="Times New Roman"/>
                            <w:i/>
                            <w:iCs/>
                            <w:szCs w:val="24"/>
                          </w:rPr>
                        </m:ctrlPr>
                      </m:sSubPr>
                      <m:e>
                        <m:r>
                          <w:rPr>
                            <w:rFonts w:ascii="Cambria Math" w:hAnsi="Cambria Math" w:cs="Times New Roman"/>
                            <w:szCs w:val="24"/>
                          </w:rPr>
                          <m:t>Age</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T0</m:t>
                        </m:r>
                      </m:e>
                      <m:sub>
                        <m:r>
                          <w:rPr>
                            <w:rFonts w:ascii="Cambria Math" w:hAnsi="Cambria Math" w:cs="Times New Roman"/>
                            <w:szCs w:val="24"/>
                          </w:rPr>
                          <m:t>ij</m:t>
                        </m:r>
                      </m:sub>
                    </m:sSub>
                  </m:e>
                </m:d>
              </m:sup>
            </m:sSup>
          </m:e>
        </m:d>
        <m:r>
          <w:rPr>
            <w:rFonts w:ascii="Cambria Math" w:eastAsiaTheme="minorEastAsia" w:hAnsi="Cambria Math" w:cs="Times New Roman"/>
            <w:szCs w:val="24"/>
          </w:rPr>
          <m:t xml:space="preserve">+ </m:t>
        </m:r>
        <m:sSub>
          <m:sSubPr>
            <m:ctrlPr>
              <w:rPr>
                <w:rFonts w:ascii="Cambria Math" w:eastAsiaTheme="minorEastAsia" w:hAnsi="Cambria Math" w:cs="Times New Roman"/>
                <w:i/>
                <w:iCs/>
                <w:szCs w:val="24"/>
              </w:rPr>
            </m:ctrlPr>
          </m:sSubPr>
          <m:e>
            <m:r>
              <w:rPr>
                <w:rFonts w:ascii="Cambria Math" w:eastAsiaTheme="minorEastAsia" w:hAnsi="Cambria Math" w:cs="Times New Roman"/>
                <w:szCs w:val="24"/>
              </w:rPr>
              <m:t>ϵ</m:t>
            </m:r>
          </m:e>
          <m:sub>
            <m:r>
              <w:rPr>
                <w:rFonts w:ascii="Cambria Math" w:eastAsiaTheme="minorEastAsia" w:hAnsi="Cambria Math" w:cs="Times New Roman"/>
                <w:szCs w:val="24"/>
              </w:rPr>
              <m:t>i</m:t>
            </m:r>
          </m:sub>
        </m:sSub>
      </m:oMath>
      <w:r w:rsidRPr="000C786B">
        <w:rPr>
          <w:rFonts w:eastAsiaTheme="minorEastAsia" w:cs="Times New Roman"/>
          <w:i/>
          <w:iCs/>
          <w:szCs w:val="24"/>
        </w:rPr>
        <w:tab/>
      </w:r>
      <w:r w:rsidRPr="000C786B">
        <w:rPr>
          <w:rFonts w:eastAsiaTheme="minorEastAsia" w:cs="Times New Roman"/>
          <w:szCs w:val="24"/>
        </w:rPr>
        <w:t>(1)</w:t>
      </w:r>
    </w:p>
    <w:p w14:paraId="2F6C2817" w14:textId="77777777" w:rsidR="00D61401" w:rsidRPr="000C786B" w:rsidRDefault="00D61401" w:rsidP="00D61401">
      <w:pPr>
        <w:widowControl w:val="0"/>
        <w:tabs>
          <w:tab w:val="center" w:pos="4680"/>
          <w:tab w:val="right" w:pos="9360"/>
        </w:tabs>
        <w:contextualSpacing/>
        <w:rPr>
          <w:rFonts w:eastAsiaTheme="minorEastAsia" w:cs="Times New Roman"/>
          <w:szCs w:val="24"/>
        </w:rPr>
      </w:pPr>
      <w:r w:rsidRPr="000C786B">
        <w:rPr>
          <w:rFonts w:eastAsiaTheme="minorEastAsia" w:cs="Times New Roman"/>
          <w:iCs/>
          <w:szCs w:val="24"/>
        </w:rPr>
        <w:tab/>
      </w:r>
      <m:oMath>
        <m:sSub>
          <m:sSubPr>
            <m:ctrlPr>
              <w:rPr>
                <w:rFonts w:ascii="Cambria Math" w:eastAsiaTheme="minorEastAsia" w:hAnsi="Cambria Math" w:cs="Times New Roman"/>
                <w:i/>
                <w:iCs/>
                <w:szCs w:val="24"/>
              </w:rPr>
            </m:ctrlPr>
          </m:sSubPr>
          <m:e>
            <m:r>
              <w:rPr>
                <w:rFonts w:ascii="Cambria Math" w:eastAsiaTheme="minorEastAsia" w:hAnsi="Cambria Math" w:cs="Times New Roman"/>
                <w:szCs w:val="24"/>
              </w:rPr>
              <m:t>ϵ</m:t>
            </m:r>
          </m:e>
          <m:sub>
            <m:r>
              <w:rPr>
                <w:rFonts w:ascii="Cambria Math" w:eastAsiaTheme="minorEastAsia" w:hAnsi="Cambria Math" w:cs="Times New Roman"/>
                <w:szCs w:val="24"/>
              </w:rPr>
              <m:t>i</m:t>
            </m:r>
          </m:sub>
        </m:sSub>
        <m:r>
          <w:rPr>
            <w:rFonts w:ascii="Cambria Math" w:eastAsiaTheme="minorEastAsia" w:hAnsi="Cambria Math" w:cs="Times New Roman"/>
            <w:szCs w:val="24"/>
          </w:rPr>
          <m:t xml:space="preserve"> ~ Gamma(0.1, 0.1)</m:t>
        </m:r>
      </m:oMath>
      <w:r w:rsidRPr="000C786B">
        <w:rPr>
          <w:rFonts w:eastAsiaTheme="minorEastAsia" w:cs="Times New Roman"/>
          <w:i/>
          <w:iCs/>
          <w:szCs w:val="24"/>
        </w:rPr>
        <w:tab/>
      </w:r>
      <w:r w:rsidRPr="000C786B">
        <w:rPr>
          <w:rFonts w:eastAsiaTheme="minorEastAsia" w:cs="Times New Roman"/>
          <w:szCs w:val="24"/>
        </w:rPr>
        <w:t>(2)</w:t>
      </w:r>
    </w:p>
    <w:p w14:paraId="634AB88B" w14:textId="20699403" w:rsidR="00D61401" w:rsidRPr="000C786B" w:rsidRDefault="00D61401" w:rsidP="00D61401">
      <w:pPr>
        <w:widowControl w:val="0"/>
        <w:tabs>
          <w:tab w:val="center" w:pos="4680"/>
          <w:tab w:val="right" w:pos="9360"/>
        </w:tabs>
        <w:contextualSpacing/>
        <w:rPr>
          <w:rFonts w:eastAsiaTheme="minorEastAsia" w:cs="Times New Roman"/>
          <w:szCs w:val="24"/>
        </w:rPr>
      </w:pPr>
      <w:r w:rsidRPr="000C786B">
        <w:rPr>
          <w:rFonts w:eastAsiaTheme="minorEastAsia" w:cs="Times New Roman"/>
          <w:iCs/>
          <w:szCs w:val="24"/>
        </w:rPr>
        <w:tab/>
      </w:r>
      <m:oMath>
        <m:r>
          <w:rPr>
            <w:rFonts w:ascii="Cambria Math" w:hAnsi="Cambria Math" w:cs="Times New Roman"/>
            <w:szCs w:val="24"/>
          </w:rPr>
          <m:t xml:space="preserve"> </m:t>
        </m:r>
        <m:m>
          <m:mPr>
            <m:mcs>
              <m:mc>
                <m:mcPr>
                  <m:count m:val="1"/>
                  <m:mcJc m:val="center"/>
                </m:mcPr>
              </m:mc>
            </m:mcs>
            <m:ctrlPr>
              <w:rPr>
                <w:rFonts w:ascii="Cambria Math" w:hAnsi="Cambria Math" w:cs="Times New Roman"/>
                <w:i/>
                <w:iCs/>
                <w:szCs w:val="24"/>
              </w:rPr>
            </m:ctrlPr>
          </m:mPr>
          <m:mr>
            <m:e>
              <m:r>
                <w:rPr>
                  <w:rFonts w:ascii="Cambria Math" w:hAnsi="Cambria Math" w:cs="Times New Roman"/>
                  <w:szCs w:val="24"/>
                </w:rPr>
                <m:t>Lma</m:t>
              </m:r>
              <m:sSub>
                <m:sSubPr>
                  <m:ctrlPr>
                    <w:rPr>
                      <w:rFonts w:ascii="Cambria Math" w:hAnsi="Cambria Math" w:cs="Times New Roman"/>
                      <w:i/>
                      <w:iCs/>
                      <w:szCs w:val="24"/>
                    </w:rPr>
                  </m:ctrlPr>
                </m:sSubPr>
                <m:e>
                  <m:r>
                    <w:rPr>
                      <w:rFonts w:ascii="Cambria Math" w:hAnsi="Cambria Math" w:cs="Times New Roman"/>
                      <w:szCs w:val="24"/>
                    </w:rPr>
                    <m:t>x</m:t>
                  </m:r>
                </m:e>
                <m:sub>
                  <m:r>
                    <w:rPr>
                      <w:rFonts w:ascii="Cambria Math" w:hAnsi="Cambria Math" w:cs="Times New Roman"/>
                      <w:szCs w:val="24"/>
                    </w:rPr>
                    <m:t>ij</m:t>
                  </m:r>
                </m:sub>
              </m:sSub>
            </m:e>
          </m:mr>
          <m:mr>
            <m:e>
              <m:sSub>
                <m:sSubPr>
                  <m:ctrlPr>
                    <w:rPr>
                      <w:rFonts w:ascii="Cambria Math" w:hAnsi="Cambria Math" w:cs="Times New Roman"/>
                      <w:i/>
                      <w:iCs/>
                      <w:szCs w:val="24"/>
                    </w:rPr>
                  </m:ctrlPr>
                </m:sSubPr>
                <m:e>
                  <m:r>
                    <w:rPr>
                      <w:rFonts w:ascii="Cambria Math" w:hAnsi="Cambria Math" w:cs="Times New Roman"/>
                      <w:szCs w:val="24"/>
                    </w:rPr>
                    <m:t>K</m:t>
                  </m:r>
                </m:e>
                <m:sub>
                  <m:r>
                    <w:rPr>
                      <w:rFonts w:ascii="Cambria Math" w:hAnsi="Cambria Math" w:cs="Times New Roman"/>
                      <w:szCs w:val="24"/>
                    </w:rPr>
                    <m:t>ij</m:t>
                  </m:r>
                </m:sub>
              </m:sSub>
            </m:e>
          </m:mr>
          <m:mr>
            <m:e>
              <m:r>
                <w:rPr>
                  <w:rFonts w:ascii="Cambria Math" w:hAnsi="Cambria Math" w:cs="Times New Roman"/>
                  <w:szCs w:val="24"/>
                </w:rPr>
                <m:t>T</m:t>
              </m:r>
              <m:sSub>
                <m:sSubPr>
                  <m:ctrlPr>
                    <w:rPr>
                      <w:rFonts w:ascii="Cambria Math" w:hAnsi="Cambria Math" w:cs="Times New Roman"/>
                      <w:i/>
                      <w:iCs/>
                      <w:szCs w:val="24"/>
                    </w:rPr>
                  </m:ctrlPr>
                </m:sSubPr>
                <m:e>
                  <m:r>
                    <w:rPr>
                      <w:rFonts w:ascii="Cambria Math" w:hAnsi="Cambria Math" w:cs="Times New Roman"/>
                      <w:szCs w:val="24"/>
                    </w:rPr>
                    <m:t>0</m:t>
                  </m:r>
                </m:e>
                <m:sub>
                  <m:r>
                    <w:rPr>
                      <w:rFonts w:ascii="Cambria Math" w:hAnsi="Cambria Math" w:cs="Times New Roman"/>
                      <w:szCs w:val="24"/>
                    </w:rPr>
                    <m:t>ij</m:t>
                  </m:r>
                </m:sub>
              </m:sSub>
            </m:e>
          </m:mr>
        </m:m>
        <m:r>
          <w:rPr>
            <w:rFonts w:ascii="Cambria Math" w:hAnsi="Cambria Math" w:cs="Times New Roman"/>
            <w:szCs w:val="24"/>
          </w:rPr>
          <m:t xml:space="preserve">~ </m:t>
        </m:r>
        <m:r>
          <m:rPr>
            <m:sty m:val="bi"/>
          </m:rPr>
          <w:rPr>
            <w:rFonts w:ascii="Cambria Math" w:hAnsi="Cambria Math" w:cs="Times New Roman"/>
            <w:szCs w:val="24"/>
          </w:rPr>
          <m:t>N(</m:t>
        </m:r>
        <m:sSub>
          <m:sSubPr>
            <m:ctrlPr>
              <w:rPr>
                <w:rFonts w:ascii="Cambria Math" w:hAnsi="Cambria Math" w:cs="Times New Roman"/>
                <w:b/>
                <w:bCs/>
                <w:i/>
                <w:iCs/>
                <w:szCs w:val="24"/>
              </w:rPr>
            </m:ctrlPr>
          </m:sSubPr>
          <m:e>
            <m:r>
              <m:rPr>
                <m:sty m:val="bi"/>
              </m:rPr>
              <w:rPr>
                <w:rFonts w:ascii="Cambria Math" w:hAnsi="Cambria Math" w:cs="Times New Roman"/>
                <w:szCs w:val="24"/>
              </w:rPr>
              <m:t>μ</m:t>
            </m:r>
          </m:e>
          <m:sub>
            <m:r>
              <m:rPr>
                <m:sty m:val="bi"/>
              </m:rPr>
              <w:rPr>
                <w:rFonts w:ascii="Cambria Math" w:hAnsi="Cambria Math" w:cs="Times New Roman"/>
                <w:szCs w:val="24"/>
              </w:rPr>
              <m:t>j</m:t>
            </m:r>
          </m:sub>
        </m:sSub>
        <m:r>
          <m:rPr>
            <m:sty m:val="bi"/>
          </m:rPr>
          <w:rPr>
            <w:rFonts w:ascii="Cambria Math" w:hAnsi="Cambria Math" w:cs="Times New Roman"/>
            <w:szCs w:val="24"/>
          </w:rPr>
          <m:t>,</m:t>
        </m:r>
        <m:sSub>
          <m:sSubPr>
            <m:ctrlPr>
              <w:rPr>
                <w:rFonts w:ascii="Cambria Math" w:hAnsi="Cambria Math" w:cs="Times New Roman"/>
                <w:b/>
                <w:bCs/>
                <w:i/>
                <w:iCs/>
                <w:szCs w:val="24"/>
              </w:rPr>
            </m:ctrlPr>
          </m:sSubPr>
          <m:e>
            <m:r>
              <m:rPr>
                <m:sty m:val="bi"/>
              </m:rPr>
              <w:rPr>
                <w:rFonts w:ascii="Cambria Math" w:hAnsi="Cambria Math" w:cs="Times New Roman"/>
                <w:szCs w:val="24"/>
              </w:rPr>
              <m:t>τ</m:t>
            </m:r>
          </m:e>
          <m:sub>
            <m:r>
              <m:rPr>
                <m:sty m:val="bi"/>
              </m:rPr>
              <w:rPr>
                <w:rFonts w:ascii="Cambria Math" w:hAnsi="Cambria Math" w:cs="Times New Roman"/>
                <w:szCs w:val="24"/>
              </w:rPr>
              <m:t>j</m:t>
            </m:r>
          </m:sub>
        </m:sSub>
        <m:r>
          <m:rPr>
            <m:sty m:val="bi"/>
          </m:rPr>
          <w:rPr>
            <w:rFonts w:ascii="Cambria Math" w:hAnsi="Cambria Math" w:cs="Times New Roman"/>
            <w:szCs w:val="24"/>
          </w:rPr>
          <m:t>)T(0,</m:t>
        </m:r>
        <m:sSup>
          <m:sSupPr>
            <m:ctrlPr>
              <w:rPr>
                <w:rFonts w:ascii="Cambria Math" w:hAnsi="Cambria Math" w:cs="Times New Roman"/>
                <w:b/>
                <w:i/>
                <w:szCs w:val="24"/>
              </w:rPr>
            </m:ctrlPr>
          </m:sSupPr>
          <m:e>
            <m:r>
              <m:rPr>
                <m:sty m:val="bi"/>
              </m:rPr>
              <w:rPr>
                <w:rFonts w:ascii="Cambria Math" w:hAnsi="Cambria Math" w:cs="Times New Roman"/>
                <w:szCs w:val="24"/>
              </w:rPr>
              <m:t>10</m:t>
            </m:r>
          </m:e>
          <m:sup>
            <m:r>
              <m:rPr>
                <m:sty m:val="bi"/>
              </m:rPr>
              <w:rPr>
                <w:rFonts w:ascii="Cambria Math" w:hAnsi="Cambria Math" w:cs="Times New Roman"/>
                <w:szCs w:val="24"/>
              </w:rPr>
              <m:t>6</m:t>
            </m:r>
          </m:sup>
        </m:sSup>
        <m:r>
          <m:rPr>
            <m:sty m:val="bi"/>
          </m:rPr>
          <w:rPr>
            <w:rFonts w:ascii="Cambria Math" w:hAnsi="Cambria Math" w:cs="Times New Roman"/>
            <w:szCs w:val="24"/>
          </w:rPr>
          <m:t>)</m:t>
        </m:r>
      </m:oMath>
      <w:r w:rsidRPr="000C786B">
        <w:rPr>
          <w:rFonts w:eastAsiaTheme="minorEastAsia" w:cs="Times New Roman"/>
          <w:iCs/>
          <w:szCs w:val="24"/>
        </w:rPr>
        <w:tab/>
        <w:t>(3)</w:t>
      </w:r>
    </w:p>
    <w:p w14:paraId="620D707A" w14:textId="3C0323BF" w:rsidR="00D61401" w:rsidRPr="000C786B" w:rsidRDefault="00D61401" w:rsidP="00960E8B">
      <w:pPr>
        <w:widowControl w:val="0"/>
        <w:ind w:firstLine="0"/>
        <w:contextualSpacing/>
        <w:rPr>
          <w:rFonts w:eastAsiaTheme="minorEastAsia" w:cs="Times New Roman"/>
          <w:szCs w:val="24"/>
        </w:rPr>
      </w:pPr>
      <w:r w:rsidRPr="000C786B">
        <w:rPr>
          <w:rFonts w:cs="Times New Roman"/>
          <w:iCs/>
          <w:szCs w:val="24"/>
        </w:rPr>
        <w:t xml:space="preserve">where </w:t>
      </w:r>
      <w:r w:rsidRPr="000C786B">
        <w:rPr>
          <w:rFonts w:cs="Times New Roman"/>
          <w:i/>
          <w:szCs w:val="24"/>
        </w:rPr>
        <w:t>L</w:t>
      </w:r>
      <w:r w:rsidRPr="000C786B">
        <w:rPr>
          <w:rFonts w:cs="Times New Roman"/>
          <w:i/>
          <w:szCs w:val="24"/>
          <w:vertAlign w:val="subscript"/>
        </w:rPr>
        <w:t>i</w:t>
      </w:r>
      <w:r w:rsidRPr="000C786B">
        <w:rPr>
          <w:rFonts w:cs="Times New Roman"/>
          <w:iCs/>
          <w:szCs w:val="24"/>
        </w:rPr>
        <w:t xml:space="preserve"> is the length (mm) of mussel </w:t>
      </w:r>
      <w:r w:rsidRPr="000C786B">
        <w:rPr>
          <w:rFonts w:cs="Times New Roman"/>
          <w:i/>
          <w:szCs w:val="24"/>
        </w:rPr>
        <w:t>i</w:t>
      </w:r>
      <w:r w:rsidRPr="000C786B">
        <w:rPr>
          <w:rFonts w:cs="Times New Roman"/>
          <w:iCs/>
          <w:szCs w:val="24"/>
        </w:rPr>
        <w:t xml:space="preserve">, and </w:t>
      </w:r>
      <w:r w:rsidRPr="000C786B">
        <w:rPr>
          <w:rFonts w:cs="Times New Roman"/>
          <w:i/>
          <w:szCs w:val="24"/>
        </w:rPr>
        <w:t>Age</w:t>
      </w:r>
      <w:r w:rsidRPr="000C786B">
        <w:rPr>
          <w:rFonts w:cs="Times New Roman"/>
          <w:i/>
          <w:szCs w:val="24"/>
          <w:vertAlign w:val="subscript"/>
        </w:rPr>
        <w:t>i</w:t>
      </w:r>
      <w:r w:rsidRPr="000C786B">
        <w:rPr>
          <w:rFonts w:cs="Times New Roman"/>
          <w:iCs/>
          <w:szCs w:val="24"/>
        </w:rPr>
        <w:t xml:space="preserve"> is the estimated age for mussel </w:t>
      </w:r>
      <w:r w:rsidRPr="000C786B">
        <w:rPr>
          <w:rFonts w:cs="Times New Roman"/>
          <w:i/>
          <w:szCs w:val="24"/>
        </w:rPr>
        <w:t>i</w:t>
      </w:r>
      <w:r w:rsidRPr="000C786B">
        <w:rPr>
          <w:rFonts w:cs="Times New Roman"/>
          <w:iCs/>
          <w:szCs w:val="24"/>
        </w:rPr>
        <w:t>. The three von Bertalanffy model parameters are:</w:t>
      </w:r>
      <w:r w:rsidRPr="000C786B">
        <w:rPr>
          <w:rFonts w:cs="Times New Roman"/>
          <w:i/>
          <w:szCs w:val="24"/>
        </w:rPr>
        <w:t xml:space="preserve"> L</w:t>
      </w:r>
      <w:r w:rsidR="00B61612">
        <w:rPr>
          <w:rFonts w:cs="Times New Roman"/>
          <w:i/>
          <w:szCs w:val="24"/>
          <w:vertAlign w:val="subscript"/>
        </w:rPr>
        <w:t>∞</w:t>
      </w:r>
      <w:r w:rsidRPr="000C786B">
        <w:rPr>
          <w:rFonts w:cs="Times New Roman"/>
          <w:iCs/>
          <w:szCs w:val="24"/>
        </w:rPr>
        <w:t xml:space="preserve"> represents the asymptotic length or potential maximum size, </w:t>
      </w:r>
      <w:r w:rsidRPr="000C786B">
        <w:rPr>
          <w:rFonts w:cs="Times New Roman"/>
          <w:i/>
          <w:szCs w:val="24"/>
        </w:rPr>
        <w:t>K</w:t>
      </w:r>
      <w:r w:rsidRPr="000C786B">
        <w:rPr>
          <w:rFonts w:cs="Times New Roman"/>
          <w:iCs/>
          <w:szCs w:val="24"/>
        </w:rPr>
        <w:t xml:space="preserve"> represents the rate of approaching the asymptotic maximum size or the growth characteristic, and </w:t>
      </w:r>
      <w:r w:rsidRPr="000C786B">
        <w:rPr>
          <w:rFonts w:cs="Times New Roman"/>
          <w:i/>
          <w:szCs w:val="24"/>
        </w:rPr>
        <w:t>T0</w:t>
      </w:r>
      <w:r w:rsidRPr="000C786B">
        <w:rPr>
          <w:rFonts w:cs="Times New Roman"/>
          <w:iCs/>
          <w:szCs w:val="24"/>
        </w:rPr>
        <w:t xml:space="preserve"> is a modelling artifact and represents the hypothetical age at which size equals 0. These model parameters were assumed to come from a normal distribution with a site-level mean </w:t>
      </w:r>
      <w:r w:rsidRPr="000C786B">
        <w:rPr>
          <w:rFonts w:cs="Times New Roman"/>
          <w:b/>
          <w:bCs/>
          <w:i/>
          <w:szCs w:val="24"/>
        </w:rPr>
        <w:t>μ</w:t>
      </w:r>
      <w:r w:rsidRPr="000C786B">
        <w:rPr>
          <w:rFonts w:cs="Times New Roman"/>
          <w:b/>
          <w:bCs/>
          <w:i/>
          <w:szCs w:val="24"/>
          <w:vertAlign w:val="subscript"/>
        </w:rPr>
        <w:t>j</w:t>
      </w:r>
      <w:r w:rsidRPr="000C786B">
        <w:rPr>
          <w:rFonts w:cs="Times New Roman"/>
          <w:iCs/>
          <w:szCs w:val="24"/>
        </w:rPr>
        <w:t xml:space="preserve"> and precision </w:t>
      </w:r>
      <w:r w:rsidRPr="000C786B">
        <w:rPr>
          <w:rFonts w:cs="Times New Roman"/>
          <w:b/>
          <w:bCs/>
          <w:i/>
          <w:szCs w:val="24"/>
        </w:rPr>
        <w:t>τ</w:t>
      </w:r>
      <w:r w:rsidRPr="000C786B">
        <w:rPr>
          <w:rFonts w:cs="Times New Roman"/>
          <w:b/>
          <w:bCs/>
          <w:i/>
          <w:szCs w:val="24"/>
          <w:vertAlign w:val="subscript"/>
        </w:rPr>
        <w:t>j</w:t>
      </w:r>
      <w:r w:rsidRPr="000C786B">
        <w:rPr>
          <w:rFonts w:cs="Times New Roman"/>
          <w:iCs/>
          <w:szCs w:val="24"/>
        </w:rPr>
        <w:t>.</w:t>
      </w:r>
      <w:r w:rsidRPr="000C786B">
        <w:rPr>
          <w:rFonts w:cs="Times New Roman"/>
          <w:i/>
          <w:szCs w:val="24"/>
        </w:rPr>
        <w:t xml:space="preserve"> ϵ</w:t>
      </w:r>
      <w:r w:rsidRPr="000C786B">
        <w:rPr>
          <w:rFonts w:cs="Times New Roman"/>
          <w:i/>
          <w:szCs w:val="24"/>
          <w:vertAlign w:val="subscript"/>
        </w:rPr>
        <w:t>i</w:t>
      </w:r>
      <w:r w:rsidRPr="000C786B">
        <w:rPr>
          <w:rFonts w:cs="Times New Roman"/>
          <w:iCs/>
          <w:szCs w:val="24"/>
        </w:rPr>
        <w:t xml:space="preserve"> is the residual error, assumed to be distributed as </w:t>
      </w:r>
      <w:r w:rsidRPr="000C786B">
        <w:rPr>
          <w:rFonts w:cs="Times New Roman"/>
          <w:i/>
          <w:szCs w:val="24"/>
        </w:rPr>
        <w:t>N(0.01,0.01)</w:t>
      </w:r>
      <w:r w:rsidRPr="000C786B">
        <w:rPr>
          <w:rFonts w:cs="Times New Roman"/>
          <w:iCs/>
          <w:szCs w:val="24"/>
        </w:rPr>
        <w:t xml:space="preserve">. Individual-level von Bertalanffy growth parameters were pulled from the distribution of the site-level parameters. The site-level </w:t>
      </w:r>
      <w:r w:rsidRPr="000C786B">
        <w:rPr>
          <w:rFonts w:cs="Times New Roman"/>
          <w:i/>
          <w:szCs w:val="24"/>
        </w:rPr>
        <w:t>L</w:t>
      </w:r>
      <w:r w:rsidRPr="000C786B">
        <w:rPr>
          <w:rFonts w:cs="Times New Roman"/>
          <w:i/>
          <w:szCs w:val="24"/>
          <w:vertAlign w:val="subscript"/>
        </w:rPr>
        <w:t>∞j</w:t>
      </w:r>
      <w:r w:rsidRPr="000C786B">
        <w:rPr>
          <w:rFonts w:cs="Times New Roman"/>
          <w:iCs/>
          <w:szCs w:val="24"/>
        </w:rPr>
        <w:t xml:space="preserve"> was derived from a normal distribution with mean from a uniform distribution bounded from 60 to 160 and its precision from </w:t>
      </w:r>
      <w:r w:rsidRPr="000C786B">
        <w:rPr>
          <w:rFonts w:cs="Times New Roman"/>
          <w:i/>
          <w:szCs w:val="24"/>
        </w:rPr>
        <w:t>Gamma(0.01, 0.01)</w:t>
      </w:r>
      <w:r w:rsidRPr="000C786B">
        <w:rPr>
          <w:rFonts w:cs="Times New Roman"/>
          <w:iCs/>
          <w:szCs w:val="24"/>
        </w:rPr>
        <w:t xml:space="preserve">. The site-level </w:t>
      </w:r>
      <w:r w:rsidRPr="000C786B">
        <w:rPr>
          <w:rFonts w:cs="Times New Roman"/>
          <w:i/>
          <w:szCs w:val="24"/>
        </w:rPr>
        <w:t>K</w:t>
      </w:r>
      <w:r w:rsidRPr="000C786B">
        <w:rPr>
          <w:rFonts w:cs="Times New Roman"/>
          <w:i/>
          <w:szCs w:val="24"/>
          <w:vertAlign w:val="subscript"/>
        </w:rPr>
        <w:t>j</w:t>
      </w:r>
      <w:r w:rsidRPr="000C786B">
        <w:rPr>
          <w:rFonts w:cs="Times New Roman"/>
          <w:iCs/>
          <w:szCs w:val="24"/>
        </w:rPr>
        <w:t xml:space="preserve"> value was derived from a normal distribution with mean from a uniform distribution bounded from 0.01 to 1 and its precision from </w:t>
      </w:r>
      <w:r w:rsidRPr="000C786B">
        <w:rPr>
          <w:rFonts w:cs="Times New Roman"/>
          <w:i/>
          <w:szCs w:val="24"/>
        </w:rPr>
        <w:t>Gamma(0.01, 0.01)</w:t>
      </w:r>
      <w:r w:rsidRPr="000C786B">
        <w:rPr>
          <w:rFonts w:cs="Times New Roman"/>
          <w:iCs/>
          <w:szCs w:val="24"/>
        </w:rPr>
        <w:t xml:space="preserve">. The site-level </w:t>
      </w:r>
      <w:r w:rsidRPr="000C786B">
        <w:rPr>
          <w:rFonts w:cs="Times New Roman"/>
          <w:i/>
          <w:szCs w:val="24"/>
        </w:rPr>
        <w:t>T0</w:t>
      </w:r>
      <w:r w:rsidRPr="000C786B">
        <w:rPr>
          <w:rFonts w:cs="Times New Roman"/>
          <w:i/>
          <w:szCs w:val="24"/>
          <w:vertAlign w:val="subscript"/>
        </w:rPr>
        <w:t>j</w:t>
      </w:r>
      <w:r w:rsidRPr="000C786B">
        <w:rPr>
          <w:rFonts w:cs="Times New Roman"/>
          <w:iCs/>
          <w:szCs w:val="24"/>
        </w:rPr>
        <w:t xml:space="preserve"> was derived from a normal distribution with mean </w:t>
      </w:r>
      <w:r w:rsidRPr="000C786B">
        <w:rPr>
          <w:rFonts w:cs="Times New Roman"/>
          <w:i/>
          <w:szCs w:val="24"/>
        </w:rPr>
        <w:t>N(0, .1)</w:t>
      </w:r>
      <w:r w:rsidRPr="000C786B">
        <w:rPr>
          <w:rFonts w:cs="Times New Roman"/>
          <w:iCs/>
          <w:szCs w:val="24"/>
        </w:rPr>
        <w:t xml:space="preserve"> and precision from </w:t>
      </w:r>
      <w:r w:rsidRPr="000C786B">
        <w:rPr>
          <w:rFonts w:cs="Times New Roman"/>
          <w:i/>
          <w:szCs w:val="24"/>
        </w:rPr>
        <w:t>Gamma(0.0001, 0.0001)</w:t>
      </w:r>
      <w:r w:rsidRPr="000C786B">
        <w:rPr>
          <w:rFonts w:cs="Times New Roman"/>
          <w:iCs/>
          <w:szCs w:val="24"/>
        </w:rPr>
        <w:t>.</w:t>
      </w:r>
      <w:r w:rsidRPr="000C786B">
        <w:rPr>
          <w:rFonts w:eastAsiaTheme="minorEastAsia" w:cs="Times New Roman"/>
          <w:szCs w:val="24"/>
        </w:rPr>
        <w:t xml:space="preserve"> These priors were based on minimum and maximum parameter values from the literature </w:t>
      </w:r>
      <w:r w:rsidRPr="000C786B">
        <w:rPr>
          <w:rFonts w:eastAsiaTheme="minorEastAsia" w:cs="Times New Roman"/>
          <w:noProof/>
          <w:szCs w:val="24"/>
        </w:rPr>
        <w:t>(Haag &amp; Rypel, 2011)</w:t>
      </w:r>
      <w:r w:rsidRPr="000C786B">
        <w:rPr>
          <w:rFonts w:eastAsiaTheme="minorEastAsia" w:cs="Times New Roman"/>
          <w:szCs w:val="24"/>
        </w:rPr>
        <w:t xml:space="preserve">. For all Bayesian models, we used the </w:t>
      </w:r>
      <w:r w:rsidRPr="000C786B">
        <w:rPr>
          <w:rFonts w:eastAsiaTheme="minorEastAsia" w:cs="Times New Roman"/>
          <w:i/>
          <w:iCs/>
          <w:szCs w:val="24"/>
        </w:rPr>
        <w:t>R</w:t>
      </w:r>
      <w:r w:rsidRPr="000C786B">
        <w:rPr>
          <w:rFonts w:eastAsiaTheme="minorEastAsia" w:cs="Times New Roman"/>
          <w:szCs w:val="24"/>
        </w:rPr>
        <w:t xml:space="preserve"> package </w:t>
      </w:r>
      <w:r w:rsidRPr="000C786B">
        <w:rPr>
          <w:rFonts w:eastAsiaTheme="minorEastAsia" w:cs="Times New Roman"/>
          <w:i/>
          <w:iCs/>
          <w:szCs w:val="24"/>
        </w:rPr>
        <w:t>rjags</w:t>
      </w:r>
      <w:r w:rsidRPr="000C786B">
        <w:rPr>
          <w:rFonts w:eastAsiaTheme="minorEastAsia" w:cs="Times New Roman"/>
          <w:szCs w:val="24"/>
        </w:rPr>
        <w:t xml:space="preserve"> to run the JAGS (Version 4.3.0) analysis</w:t>
      </w:r>
      <w:r w:rsidR="00D76EAB">
        <w:rPr>
          <w:rFonts w:eastAsiaTheme="minorEastAsia" w:cs="Times New Roman"/>
          <w:szCs w:val="24"/>
        </w:rPr>
        <w:t>, which completes a Markov Chain Monte Carlo analysis using a Gibbs sampler</w:t>
      </w:r>
      <w:r w:rsidRPr="000C786B">
        <w:rPr>
          <w:rFonts w:eastAsiaTheme="minorEastAsia" w:cs="Times New Roman"/>
          <w:szCs w:val="24"/>
        </w:rPr>
        <w:t xml:space="preserve"> </w:t>
      </w:r>
      <w:r w:rsidRPr="000C786B">
        <w:rPr>
          <w:rFonts w:eastAsiaTheme="minorEastAsia" w:cs="Times New Roman"/>
          <w:noProof/>
          <w:szCs w:val="24"/>
        </w:rPr>
        <w:t>(Plummer, 2003, 2019)</w:t>
      </w:r>
      <w:r w:rsidRPr="000C786B">
        <w:rPr>
          <w:rFonts w:eastAsiaTheme="minorEastAsia" w:cs="Times New Roman"/>
          <w:szCs w:val="24"/>
        </w:rPr>
        <w:t xml:space="preserve">. We checked convergence of the final posterior distributions with the Brooks-Gelman-Rubin statistics, R̂ &lt; 1.1, and visually. We ran three concurrent Markov chains for 70,000 iterations with the first 10,000 iterations discarded for burn-in and further thinned by retaining every fourth value; each chain resulted in 17,500 total iterations for each species for analysis. </w:t>
      </w:r>
    </w:p>
    <w:p w14:paraId="38A0D5C2" w14:textId="5005D16D" w:rsidR="00D61401" w:rsidRPr="000C786B" w:rsidRDefault="00D61401" w:rsidP="00BC7498">
      <w:pPr>
        <w:pStyle w:val="Heading3"/>
      </w:pPr>
      <w:bookmarkStart w:id="14" w:name="_Toc34594560"/>
      <w:r w:rsidRPr="000C786B">
        <w:t>Regressing L</w:t>
      </w:r>
      <w:r w:rsidRPr="000C786B">
        <w:rPr>
          <w:vertAlign w:val="subscript"/>
        </w:rPr>
        <w:t>∞</w:t>
      </w:r>
      <w:r w:rsidRPr="000C786B">
        <w:t xml:space="preserve"> with latitude to assess if mussels follow Bergmann’s rule</w:t>
      </w:r>
      <w:bookmarkEnd w:id="14"/>
    </w:p>
    <w:p w14:paraId="0D353A5D" w14:textId="36B90214" w:rsidR="00D61401" w:rsidRPr="000C786B" w:rsidRDefault="00D61401" w:rsidP="00D61401">
      <w:pPr>
        <w:widowControl w:val="0"/>
        <w:contextualSpacing/>
        <w:rPr>
          <w:rFonts w:cs="Times New Roman"/>
          <w:iCs/>
          <w:szCs w:val="24"/>
        </w:rPr>
      </w:pPr>
      <w:bookmarkStart w:id="15" w:name="_Hlk33961179"/>
      <w:r w:rsidRPr="000C786B">
        <w:rPr>
          <w:rFonts w:cs="Times New Roman"/>
          <w:szCs w:val="24"/>
        </w:rPr>
        <w:t>Using the median value</w:t>
      </w:r>
      <w:r w:rsidR="0057516D">
        <w:rPr>
          <w:rFonts w:cs="Times New Roman"/>
          <w:szCs w:val="24"/>
        </w:rPr>
        <w:t xml:space="preserve"> </w:t>
      </w:r>
      <w:r w:rsidR="0057516D" w:rsidRPr="000C786B">
        <w:rPr>
          <w:rFonts w:cs="Times New Roman"/>
          <w:szCs w:val="24"/>
        </w:rPr>
        <w:t>(</w:t>
      </w:r>
      <w:r w:rsidR="0057516D" w:rsidRPr="000C786B">
        <w:rPr>
          <w:rFonts w:cs="Times New Roman"/>
          <w:i/>
          <w:iCs/>
          <w:szCs w:val="24"/>
        </w:rPr>
        <w:t>μ</w:t>
      </w:r>
      <w:r w:rsidR="0057516D" w:rsidRPr="000C786B">
        <w:rPr>
          <w:rFonts w:cs="Times New Roman"/>
          <w:i/>
          <w:iCs/>
          <w:szCs w:val="24"/>
          <w:vertAlign w:val="subscript"/>
        </w:rPr>
        <w:t>j</w:t>
      </w:r>
      <w:r w:rsidR="0057516D" w:rsidRPr="000C786B">
        <w:rPr>
          <w:rFonts w:cs="Times New Roman"/>
          <w:szCs w:val="24"/>
        </w:rPr>
        <w:t xml:space="preserve"> from above)</w:t>
      </w:r>
      <w:r w:rsidR="0057516D">
        <w:rPr>
          <w:rFonts w:cs="Times New Roman"/>
          <w:szCs w:val="24"/>
        </w:rPr>
        <w:t xml:space="preserve"> and precision</w:t>
      </w:r>
      <w:r w:rsidRPr="000C786B">
        <w:rPr>
          <w:rFonts w:cs="Times New Roman"/>
          <w:szCs w:val="24"/>
        </w:rPr>
        <w:t xml:space="preserve"> of </w:t>
      </w:r>
      <w:r w:rsidRPr="000C786B">
        <w:rPr>
          <w:rFonts w:cs="Times New Roman"/>
          <w:i/>
          <w:iCs/>
          <w:szCs w:val="24"/>
        </w:rPr>
        <w:t>L</w:t>
      </w:r>
      <w:r w:rsidRPr="000C786B">
        <w:rPr>
          <w:rFonts w:cs="Times New Roman"/>
          <w:i/>
          <w:iCs/>
          <w:szCs w:val="24"/>
          <w:vertAlign w:val="subscript"/>
        </w:rPr>
        <w:t>∞</w:t>
      </w:r>
      <w:r w:rsidRPr="000C786B">
        <w:rPr>
          <w:rFonts w:cs="Times New Roman"/>
          <w:i/>
          <w:iCs/>
          <w:szCs w:val="24"/>
        </w:rPr>
        <w:t xml:space="preserve"> </w:t>
      </w:r>
      <w:r w:rsidRPr="000C786B">
        <w:rPr>
          <w:rFonts w:cs="Times New Roman"/>
          <w:szCs w:val="24"/>
        </w:rPr>
        <w:t xml:space="preserve">distribution at each site </w:t>
      </w:r>
      <w:r w:rsidRPr="000C786B">
        <w:rPr>
          <w:rFonts w:cs="Times New Roman"/>
          <w:i/>
          <w:iCs/>
          <w:szCs w:val="24"/>
        </w:rPr>
        <w:t>j</w:t>
      </w:r>
      <w:r w:rsidRPr="000C786B">
        <w:rPr>
          <w:rFonts w:cs="Times New Roman"/>
          <w:szCs w:val="24"/>
        </w:rPr>
        <w:t xml:space="preserve">, we </w:t>
      </w:r>
      <w:r w:rsidR="004C79AD">
        <w:rPr>
          <w:rFonts w:cs="Times New Roman"/>
          <w:szCs w:val="24"/>
        </w:rPr>
        <w:t xml:space="preserve">used </w:t>
      </w:r>
      <w:r w:rsidR="0057516D">
        <w:rPr>
          <w:rFonts w:cs="Times New Roman"/>
          <w:szCs w:val="24"/>
        </w:rPr>
        <w:t>a Bayesian regression</w:t>
      </w:r>
      <w:r w:rsidR="004C79AD">
        <w:rPr>
          <w:rFonts w:cs="Times New Roman"/>
          <w:szCs w:val="24"/>
        </w:rPr>
        <w:t xml:space="preserve"> </w:t>
      </w:r>
      <w:r w:rsidRPr="000C786B">
        <w:rPr>
          <w:rFonts w:cs="Times New Roman"/>
          <w:szCs w:val="24"/>
        </w:rPr>
        <w:t xml:space="preserve">to relate latitude to the potential maximum length for each species. </w:t>
      </w:r>
      <w:bookmarkEnd w:id="15"/>
      <w:r w:rsidRPr="000C786B">
        <w:rPr>
          <w:rFonts w:cs="Times New Roman"/>
          <w:szCs w:val="24"/>
        </w:rPr>
        <w:t xml:space="preserve">Because </w:t>
      </w:r>
      <w:r w:rsidRPr="000C786B">
        <w:rPr>
          <w:rFonts w:cs="Times New Roman"/>
          <w:i/>
          <w:iCs/>
          <w:szCs w:val="24"/>
        </w:rPr>
        <w:t>A. plicata</w:t>
      </w:r>
      <w:r w:rsidRPr="000C786B">
        <w:rPr>
          <w:rFonts w:cs="Times New Roman"/>
          <w:szCs w:val="24"/>
        </w:rPr>
        <w:t xml:space="preserve"> and </w:t>
      </w:r>
      <w:r w:rsidRPr="000C786B">
        <w:rPr>
          <w:rFonts w:cs="Times New Roman"/>
          <w:i/>
          <w:iCs/>
          <w:szCs w:val="24"/>
        </w:rPr>
        <w:t xml:space="preserve">Lampsilis </w:t>
      </w:r>
      <w:r w:rsidRPr="003C67F1">
        <w:rPr>
          <w:rFonts w:cs="Times New Roman"/>
          <w:szCs w:val="24"/>
        </w:rPr>
        <w:t>spp</w:t>
      </w:r>
      <w:r w:rsidRPr="000C786B">
        <w:rPr>
          <w:rFonts w:cs="Times New Roman"/>
          <w:i/>
          <w:iCs/>
          <w:szCs w:val="24"/>
        </w:rPr>
        <w:t>.</w:t>
      </w:r>
      <w:r w:rsidRPr="000C786B">
        <w:rPr>
          <w:rFonts w:cs="Times New Roman"/>
          <w:szCs w:val="24"/>
        </w:rPr>
        <w:t xml:space="preserve"> have different potential maximum sizes, we </w:t>
      </w:r>
      <w:r w:rsidR="00176662">
        <w:rPr>
          <w:rFonts w:cs="Times New Roman"/>
          <w:szCs w:val="24"/>
        </w:rPr>
        <w:t>calculated percent maximum length using the maximum median potential maximum length for each species as th</w:t>
      </w:r>
      <w:r w:rsidR="0057516D">
        <w:rPr>
          <w:rFonts w:cs="Times New Roman"/>
          <w:szCs w:val="24"/>
        </w:rPr>
        <w:t>e denominator</w:t>
      </w:r>
      <w:r w:rsidR="00176662">
        <w:rPr>
          <w:rFonts w:cs="Times New Roman"/>
          <w:szCs w:val="24"/>
        </w:rPr>
        <w:t xml:space="preserve"> (</w:t>
      </w:r>
      <w:r w:rsidR="00176662" w:rsidRPr="00176662">
        <w:rPr>
          <w:rFonts w:cs="Times New Roman"/>
          <w:i/>
          <w:iCs/>
          <w:szCs w:val="24"/>
        </w:rPr>
        <w:t>L</w:t>
      </w:r>
      <w:r w:rsidR="00176662" w:rsidRPr="00176662">
        <w:rPr>
          <w:rFonts w:cs="Times New Roman"/>
          <w:i/>
          <w:iCs/>
          <w:szCs w:val="24"/>
          <w:vertAlign w:val="subscript"/>
        </w:rPr>
        <w:t>∞</w:t>
      </w:r>
      <w:r w:rsidR="00176662">
        <w:rPr>
          <w:rFonts w:cs="Times New Roman"/>
          <w:i/>
          <w:iCs/>
          <w:szCs w:val="24"/>
          <w:vertAlign w:val="subscript"/>
        </w:rPr>
        <w:t xml:space="preserve"> </w:t>
      </w:r>
      <w:r w:rsidR="00176662">
        <w:rPr>
          <w:rFonts w:cs="Times New Roman"/>
          <w:szCs w:val="24"/>
        </w:rPr>
        <w:t xml:space="preserve">in Table </w:t>
      </w:r>
      <w:r w:rsidR="0057516D">
        <w:rPr>
          <w:rFonts w:cs="Times New Roman"/>
          <w:szCs w:val="24"/>
        </w:rPr>
        <w:t>1-2</w:t>
      </w:r>
      <w:r w:rsidR="00176662">
        <w:rPr>
          <w:rFonts w:cs="Times New Roman"/>
          <w:szCs w:val="24"/>
        </w:rPr>
        <w:t xml:space="preserve">). </w:t>
      </w:r>
      <w:r w:rsidRPr="000C786B">
        <w:rPr>
          <w:rFonts w:cs="Times New Roman"/>
          <w:szCs w:val="24"/>
        </w:rPr>
        <w:t xml:space="preserve">If </w:t>
      </w:r>
      <w:r w:rsidRPr="000C786B">
        <w:rPr>
          <w:rFonts w:cs="Times New Roman"/>
          <w:i/>
          <w:iCs/>
          <w:szCs w:val="24"/>
        </w:rPr>
        <w:t>A. plicata</w:t>
      </w:r>
      <w:r w:rsidRPr="000C786B">
        <w:rPr>
          <w:rFonts w:cs="Times New Roman"/>
          <w:szCs w:val="24"/>
        </w:rPr>
        <w:t xml:space="preserve"> and </w:t>
      </w:r>
      <w:r w:rsidRPr="000C786B">
        <w:rPr>
          <w:rFonts w:cs="Times New Roman"/>
          <w:i/>
          <w:iCs/>
          <w:szCs w:val="24"/>
        </w:rPr>
        <w:t xml:space="preserve">Lampsilis </w:t>
      </w:r>
      <w:r w:rsidRPr="005A2258">
        <w:rPr>
          <w:rFonts w:cs="Times New Roman"/>
          <w:szCs w:val="24"/>
        </w:rPr>
        <w:t>spp</w:t>
      </w:r>
      <w:r w:rsidRPr="000C786B">
        <w:rPr>
          <w:rFonts w:cs="Times New Roman"/>
          <w:i/>
          <w:iCs/>
          <w:szCs w:val="24"/>
        </w:rPr>
        <w:t>.</w:t>
      </w:r>
      <w:r w:rsidRPr="000C786B">
        <w:rPr>
          <w:rFonts w:cs="Times New Roman"/>
          <w:szCs w:val="24"/>
        </w:rPr>
        <w:t xml:space="preserve"> follow Bergmann’s rule, the slope between latitude and </w:t>
      </w:r>
      <w:r w:rsidR="0057516D">
        <w:rPr>
          <w:rFonts w:cs="Times New Roman"/>
          <w:szCs w:val="24"/>
        </w:rPr>
        <w:t>percent maximum length</w:t>
      </w:r>
      <w:r w:rsidRPr="000C786B">
        <w:rPr>
          <w:rFonts w:cs="Times New Roman"/>
          <w:szCs w:val="24"/>
        </w:rPr>
        <w:t xml:space="preserve"> will be positive. Conversely, if the slope is negative, these species will follow converse-Bergmann’s rule. </w:t>
      </w:r>
      <w:r w:rsidRPr="000C786B">
        <w:rPr>
          <w:rFonts w:eastAsiaTheme="minorEastAsia" w:cs="Times New Roman"/>
          <w:szCs w:val="24"/>
        </w:rPr>
        <w:t xml:space="preserve">Overlap of the slopes 95% credible interval with zero would indicate no relationship between scaled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eastAsiaTheme="minorEastAsia" w:cs="Times New Roman"/>
          <w:szCs w:val="24"/>
        </w:rPr>
        <w:t xml:space="preserve"> and latitude.</w:t>
      </w:r>
    </w:p>
    <w:p w14:paraId="4E0CAED1" w14:textId="510227D6" w:rsidR="00D61401" w:rsidRPr="000C786B" w:rsidRDefault="00D61401" w:rsidP="00D61401">
      <w:pPr>
        <w:widowControl w:val="0"/>
        <w:tabs>
          <w:tab w:val="center" w:pos="4680"/>
          <w:tab w:val="right" w:pos="9360"/>
        </w:tabs>
        <w:contextualSpacing/>
        <w:rPr>
          <w:rFonts w:eastAsiaTheme="minorEastAsia" w:cs="Times New Roman"/>
          <w:szCs w:val="24"/>
        </w:rPr>
      </w:pPr>
      <w:r w:rsidRPr="000C786B">
        <w:rPr>
          <w:rFonts w:eastAsiaTheme="minorEastAsia" w:cs="Times New Roman"/>
          <w:iCs/>
          <w:szCs w:val="24"/>
        </w:rPr>
        <w:tab/>
      </w:r>
      <m:oMath>
        <m:sSub>
          <m:sSubPr>
            <m:ctrlPr>
              <w:rPr>
                <w:rFonts w:ascii="Cambria Math" w:hAnsi="Cambria Math" w:cs="Times New Roman"/>
                <w:i/>
                <w:szCs w:val="24"/>
              </w:rPr>
            </m:ctrlPr>
          </m:sSubPr>
          <m:e>
            <m:r>
              <w:rPr>
                <w:rFonts w:ascii="Cambria Math" w:hAnsi="Cambria Math" w:cs="Times New Roman"/>
                <w:szCs w:val="24"/>
              </w:rPr>
              <m:t>μ</m:t>
            </m:r>
          </m:e>
          <m:sub>
            <m:r>
              <w:rPr>
                <w:rFonts w:ascii="Cambria Math" w:hAnsi="Cambria Math" w:cs="Times New Roman"/>
                <w:szCs w:val="24"/>
              </w:rPr>
              <m:t>j</m:t>
            </m:r>
          </m:sub>
        </m:sSub>
        <m:r>
          <w:rPr>
            <w:rFonts w:ascii="Cambria Math" w:hAnsi="Cambria Math" w:cs="Times New Roman"/>
            <w:szCs w:val="24"/>
          </w:rPr>
          <m:t>=</m:t>
        </m:r>
        <m:sSub>
          <m:sSubPr>
            <m:ctrlPr>
              <w:rPr>
                <w:rFonts w:ascii="Cambria Math" w:hAnsi="Cambria Math" w:cs="Times New Roman"/>
                <w:i/>
                <w:iCs/>
                <w:szCs w:val="24"/>
              </w:rPr>
            </m:ctrlPr>
          </m:sSubPr>
          <m:e>
            <m:r>
              <w:rPr>
                <w:rFonts w:ascii="Cambria Math" w:hAnsi="Cambria Math" w:cs="Times New Roman"/>
                <w:szCs w:val="24"/>
              </w:rPr>
              <m:t>beta</m:t>
            </m:r>
          </m:e>
          <m:sub>
            <m:r>
              <w:rPr>
                <w:rFonts w:ascii="Cambria Math" w:hAnsi="Cambria Math" w:cs="Times New Roman"/>
                <w:szCs w:val="24"/>
              </w:rPr>
              <m:t>s</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Latitude</m:t>
            </m:r>
          </m:e>
          <m:sub>
            <m:r>
              <w:rPr>
                <w:rFonts w:ascii="Cambria Math" w:hAnsi="Cambria Math" w:cs="Times New Roman"/>
                <w:szCs w:val="24"/>
              </w:rPr>
              <m:t>j</m:t>
            </m:r>
          </m:sub>
        </m:sSub>
        <m:r>
          <w:rPr>
            <w:rFonts w:ascii="Cambria Math" w:hAnsi="Cambria Math" w:cs="Times New Roman"/>
            <w:szCs w:val="24"/>
          </w:rPr>
          <m:t xml:space="preserve">+ </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precision</m:t>
            </m:r>
          </m:e>
          <m:sub>
            <m:r>
              <w:rPr>
                <w:rFonts w:ascii="Cambria Math" w:eastAsiaTheme="minorEastAsia" w:hAnsi="Cambria Math" w:cs="Times New Roman"/>
                <w:szCs w:val="24"/>
              </w:rPr>
              <m:t>j</m:t>
            </m:r>
          </m:sub>
        </m:sSub>
        <m:r>
          <w:rPr>
            <w:rFonts w:ascii="Cambria Math" w:eastAsiaTheme="minorEastAsia" w:hAnsi="Cambria Math" w:cs="Times New Roman"/>
            <w:szCs w:val="24"/>
          </w:rPr>
          <m:t>+alpha</m:t>
        </m:r>
      </m:oMath>
      <w:r w:rsidRPr="000C786B">
        <w:rPr>
          <w:rFonts w:eastAsiaTheme="minorEastAsia" w:cs="Times New Roman"/>
          <w:i/>
          <w:iCs/>
          <w:szCs w:val="24"/>
        </w:rPr>
        <w:tab/>
      </w:r>
      <w:r w:rsidRPr="000C786B">
        <w:rPr>
          <w:rFonts w:eastAsiaTheme="minorEastAsia" w:cs="Times New Roman"/>
          <w:szCs w:val="24"/>
        </w:rPr>
        <w:t>(4)</w:t>
      </w:r>
    </w:p>
    <w:p w14:paraId="321D7930" w14:textId="175B1A69" w:rsidR="00450385" w:rsidRPr="00450385" w:rsidRDefault="00D61401" w:rsidP="00450385">
      <w:pPr>
        <w:widowControl w:val="0"/>
        <w:tabs>
          <w:tab w:val="center" w:pos="4680"/>
          <w:tab w:val="right" w:pos="9360"/>
        </w:tabs>
        <w:contextualSpacing/>
        <w:rPr>
          <w:rFonts w:eastAsiaTheme="minorEastAsia" w:cs="Times New Roman"/>
          <w:iCs/>
          <w:szCs w:val="24"/>
        </w:rPr>
      </w:pPr>
      <w:r w:rsidRPr="000C786B">
        <w:rPr>
          <w:rFonts w:eastAsiaTheme="minorEastAsia" w:cs="Times New Roman"/>
          <w:iCs/>
          <w:szCs w:val="24"/>
        </w:rPr>
        <w:tab/>
      </w:r>
      <m:oMath>
        <m:r>
          <w:rPr>
            <w:rFonts w:ascii="Cambria Math" w:hAnsi="Cambria Math" w:cs="Times New Roman"/>
            <w:szCs w:val="24"/>
          </w:rPr>
          <m:t xml:space="preserve"> </m:t>
        </m:r>
        <m:sSub>
          <m:sSubPr>
            <m:ctrlPr>
              <w:rPr>
                <w:rFonts w:ascii="Cambria Math" w:hAnsi="Cambria Math" w:cs="Times New Roman"/>
                <w:i/>
                <w:iCs/>
                <w:szCs w:val="24"/>
              </w:rPr>
            </m:ctrlPr>
          </m:sSubPr>
          <m:e>
            <m:r>
              <w:rPr>
                <w:rFonts w:ascii="Cambria Math" w:hAnsi="Cambria Math" w:cs="Times New Roman"/>
                <w:szCs w:val="24"/>
              </w:rPr>
              <m:t>beta</m:t>
            </m:r>
          </m:e>
          <m:sub>
            <m:r>
              <w:rPr>
                <w:rFonts w:ascii="Cambria Math" w:hAnsi="Cambria Math" w:cs="Times New Roman"/>
                <w:szCs w:val="24"/>
              </w:rPr>
              <m:t>s</m:t>
            </m:r>
          </m:sub>
        </m:sSub>
        <m:r>
          <w:rPr>
            <w:rFonts w:ascii="Cambria Math" w:hAnsi="Cambria Math" w:cs="Times New Roman"/>
            <w:szCs w:val="24"/>
          </w:rPr>
          <m:t xml:space="preserve"> ~ N(mu_b,tau_b)</m:t>
        </m:r>
      </m:oMath>
      <w:r w:rsidRPr="000C786B">
        <w:rPr>
          <w:rFonts w:eastAsiaTheme="minorEastAsia" w:cs="Times New Roman"/>
          <w:iCs/>
          <w:szCs w:val="24"/>
        </w:rPr>
        <w:tab/>
        <w:t>(</w:t>
      </w:r>
      <w:r w:rsidR="0057516D">
        <w:rPr>
          <w:rFonts w:eastAsiaTheme="minorEastAsia" w:cs="Times New Roman"/>
          <w:iCs/>
          <w:szCs w:val="24"/>
        </w:rPr>
        <w:t>5</w:t>
      </w:r>
      <w:r w:rsidRPr="000C786B">
        <w:rPr>
          <w:rFonts w:eastAsiaTheme="minorEastAsia" w:cs="Times New Roman"/>
          <w:iCs/>
          <w:szCs w:val="24"/>
        </w:rPr>
        <w:t>)</w:t>
      </w:r>
    </w:p>
    <w:p w14:paraId="2FBEF843" w14:textId="0AC28DDA" w:rsidR="00450385" w:rsidRPr="000C786B" w:rsidRDefault="00450385" w:rsidP="00450385">
      <w:pPr>
        <w:widowControl w:val="0"/>
        <w:tabs>
          <w:tab w:val="center" w:pos="4680"/>
          <w:tab w:val="right" w:pos="9360"/>
        </w:tabs>
        <w:contextualSpacing/>
        <w:rPr>
          <w:rFonts w:eastAsiaTheme="minorEastAsia" w:cs="Times New Roman"/>
          <w:iCs/>
          <w:szCs w:val="24"/>
        </w:rPr>
      </w:pPr>
      <w:r w:rsidRPr="000C786B">
        <w:rPr>
          <w:rFonts w:eastAsiaTheme="minorEastAsia" w:cs="Times New Roman"/>
          <w:iCs/>
          <w:szCs w:val="24"/>
        </w:rPr>
        <w:tab/>
      </w:r>
      <m:oMath>
        <m:r>
          <w:rPr>
            <w:rFonts w:ascii="Cambria Math" w:hAnsi="Cambria Math" w:cs="Times New Roman"/>
            <w:szCs w:val="24"/>
          </w:rPr>
          <m:t>alpha ~ N(0,50)T(-100,100)</m:t>
        </m:r>
      </m:oMath>
      <w:r w:rsidRPr="000C786B">
        <w:rPr>
          <w:rFonts w:eastAsiaTheme="minorEastAsia" w:cs="Times New Roman"/>
          <w:iCs/>
          <w:szCs w:val="24"/>
        </w:rPr>
        <w:tab/>
        <w:t>(</w:t>
      </w:r>
      <w:r>
        <w:rPr>
          <w:rFonts w:eastAsiaTheme="minorEastAsia" w:cs="Times New Roman"/>
          <w:iCs/>
          <w:szCs w:val="24"/>
        </w:rPr>
        <w:t>6</w:t>
      </w:r>
      <w:r w:rsidRPr="000C786B">
        <w:rPr>
          <w:rFonts w:eastAsiaTheme="minorEastAsia" w:cs="Times New Roman"/>
          <w:iCs/>
          <w:szCs w:val="24"/>
        </w:rPr>
        <w:t>)</w:t>
      </w:r>
    </w:p>
    <w:p w14:paraId="389F2C79" w14:textId="58CC4CC3" w:rsidR="00D61401" w:rsidRPr="000C786B" w:rsidRDefault="00D61401" w:rsidP="00D61401">
      <w:pPr>
        <w:widowControl w:val="0"/>
        <w:tabs>
          <w:tab w:val="left" w:pos="531"/>
        </w:tabs>
        <w:contextualSpacing/>
        <w:rPr>
          <w:rFonts w:eastAsiaTheme="minorEastAsia" w:cs="Times New Roman"/>
          <w:szCs w:val="24"/>
        </w:rPr>
      </w:pPr>
      <w:r w:rsidRPr="000C786B">
        <w:rPr>
          <w:rFonts w:eastAsiaTheme="minorEastAsia" w:cs="Times New Roman"/>
          <w:szCs w:val="24"/>
        </w:rPr>
        <w:t xml:space="preserve">We evaluated the difference between </w:t>
      </w:r>
      <w:r w:rsidRPr="000C786B">
        <w:rPr>
          <w:rFonts w:eastAsiaTheme="minorEastAsia" w:cs="Times New Roman"/>
          <w:i/>
          <w:iCs/>
          <w:szCs w:val="24"/>
        </w:rPr>
        <w:t>A. plicata</w:t>
      </w:r>
      <w:r w:rsidRPr="000C786B">
        <w:rPr>
          <w:rFonts w:eastAsiaTheme="minorEastAsia" w:cs="Times New Roman"/>
          <w:szCs w:val="24"/>
        </w:rPr>
        <w:t>’s slope (</w:t>
      </w:r>
      <w:r w:rsidRPr="000C786B">
        <w:rPr>
          <w:rFonts w:eastAsiaTheme="minorEastAsia" w:cs="Times New Roman"/>
          <w:i/>
          <w:iCs/>
          <w:szCs w:val="24"/>
        </w:rPr>
        <w:t>beta</w:t>
      </w:r>
      <w:r w:rsidRPr="000C786B">
        <w:rPr>
          <w:rFonts w:eastAsiaTheme="minorEastAsia" w:cs="Times New Roman"/>
          <w:i/>
          <w:iCs/>
          <w:szCs w:val="24"/>
          <w:vertAlign w:val="subscript"/>
        </w:rPr>
        <w:t>apli</w:t>
      </w:r>
      <w:r w:rsidRPr="000C786B">
        <w:rPr>
          <w:rFonts w:eastAsiaTheme="minorEastAsia" w:cs="Times New Roman"/>
          <w:szCs w:val="24"/>
        </w:rPr>
        <w:t xml:space="preserve">) and </w:t>
      </w:r>
      <w:r w:rsidRPr="000C786B">
        <w:rPr>
          <w:rFonts w:eastAsiaTheme="minorEastAsia" w:cs="Times New Roman"/>
          <w:i/>
          <w:iCs/>
          <w:szCs w:val="24"/>
        </w:rPr>
        <w:t xml:space="preserve">Lampsilis </w:t>
      </w:r>
      <w:r w:rsidRPr="005A2258">
        <w:rPr>
          <w:rFonts w:eastAsiaTheme="minorEastAsia" w:cs="Times New Roman"/>
          <w:szCs w:val="24"/>
        </w:rPr>
        <w:t>spp</w:t>
      </w:r>
      <w:r w:rsidRPr="000C786B">
        <w:rPr>
          <w:rFonts w:eastAsiaTheme="minorEastAsia" w:cs="Times New Roman"/>
          <w:i/>
          <w:iCs/>
          <w:szCs w:val="24"/>
        </w:rPr>
        <w:t>.</w:t>
      </w:r>
      <w:r w:rsidRPr="000C786B">
        <w:rPr>
          <w:rFonts w:eastAsiaTheme="minorEastAsia" w:cs="Times New Roman"/>
          <w:szCs w:val="24"/>
        </w:rPr>
        <w:t>’s slope (</w:t>
      </w:r>
      <w:r w:rsidRPr="000C786B">
        <w:rPr>
          <w:rFonts w:eastAsiaTheme="minorEastAsia" w:cs="Times New Roman"/>
          <w:i/>
          <w:iCs/>
          <w:szCs w:val="24"/>
        </w:rPr>
        <w:t>beta</w:t>
      </w:r>
      <w:r w:rsidRPr="000C786B">
        <w:rPr>
          <w:rFonts w:eastAsiaTheme="minorEastAsia" w:cs="Times New Roman"/>
          <w:i/>
          <w:iCs/>
          <w:szCs w:val="24"/>
          <w:vertAlign w:val="subscript"/>
        </w:rPr>
        <w:t>lamp</w:t>
      </w:r>
      <w:r w:rsidRPr="000C786B">
        <w:rPr>
          <w:rFonts w:eastAsiaTheme="minorEastAsia" w:cs="Times New Roman"/>
          <w:szCs w:val="24"/>
        </w:rPr>
        <w:t xml:space="preserve">) by subtracting </w:t>
      </w:r>
      <w:r w:rsidR="0057516D" w:rsidRPr="0057516D">
        <w:rPr>
          <w:rFonts w:eastAsiaTheme="minorEastAsia" w:cs="Times New Roman"/>
          <w:szCs w:val="24"/>
        </w:rPr>
        <w:t>the slopes</w:t>
      </w:r>
      <w:r w:rsidRPr="000C786B">
        <w:rPr>
          <w:rFonts w:eastAsiaTheme="minorEastAsia" w:cs="Times New Roman"/>
          <w:szCs w:val="24"/>
        </w:rPr>
        <w:t>. If there is no difference between the slopes (</w:t>
      </w:r>
      <w:r w:rsidR="0057516D">
        <w:rPr>
          <w:rFonts w:eastAsiaTheme="minorEastAsia" w:cs="Times New Roman"/>
          <w:szCs w:val="24"/>
        </w:rPr>
        <w:t>or</w:t>
      </w:r>
      <w:r w:rsidRPr="000C786B">
        <w:rPr>
          <w:rFonts w:eastAsiaTheme="minorEastAsia" w:cs="Times New Roman"/>
          <w:szCs w:val="24"/>
        </w:rPr>
        <w:t xml:space="preserve"> species’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eastAsiaTheme="minorEastAsia" w:cs="Times New Roman"/>
          <w:szCs w:val="24"/>
        </w:rPr>
        <w:t xml:space="preserve"> relationship with latitude), the 95% credible interval will overlap with zero.</w:t>
      </w:r>
      <w:r w:rsidR="005A2258">
        <w:rPr>
          <w:rFonts w:eastAsiaTheme="minorEastAsia" w:cs="Times New Roman"/>
          <w:szCs w:val="24"/>
        </w:rPr>
        <w:t xml:space="preserve"> </w:t>
      </w:r>
      <w:r w:rsidR="005A2258" w:rsidRPr="000C786B">
        <w:rPr>
          <w:rFonts w:cs="Times New Roman"/>
          <w:iCs/>
          <w:szCs w:val="24"/>
        </w:rPr>
        <w:t xml:space="preserve">The </w:t>
      </w:r>
      <w:r w:rsidR="005A2258">
        <w:rPr>
          <w:rFonts w:cs="Times New Roman"/>
          <w:iCs/>
          <w:szCs w:val="24"/>
        </w:rPr>
        <w:t>species</w:t>
      </w:r>
      <w:r w:rsidR="005A2258" w:rsidRPr="000C786B">
        <w:rPr>
          <w:rFonts w:cs="Times New Roman"/>
          <w:iCs/>
          <w:szCs w:val="24"/>
        </w:rPr>
        <w:t xml:space="preserve"> </w:t>
      </w:r>
      <w:r w:rsidR="005A2258">
        <w:rPr>
          <w:rFonts w:cs="Times New Roman"/>
          <w:i/>
          <w:szCs w:val="24"/>
        </w:rPr>
        <w:t>beta</w:t>
      </w:r>
      <w:r w:rsidR="005A2258" w:rsidRPr="005A2258">
        <w:rPr>
          <w:rFonts w:cs="Times New Roman"/>
          <w:i/>
          <w:szCs w:val="24"/>
          <w:vertAlign w:val="subscript"/>
        </w:rPr>
        <w:t>s</w:t>
      </w:r>
      <w:r w:rsidR="005A2258" w:rsidRPr="000C786B">
        <w:rPr>
          <w:rFonts w:cs="Times New Roman"/>
          <w:iCs/>
          <w:szCs w:val="24"/>
        </w:rPr>
        <w:t xml:space="preserve"> was derived from a normal distribution with mean from a </w:t>
      </w:r>
      <w:r w:rsidR="00CD283D">
        <w:rPr>
          <w:rFonts w:cs="Times New Roman"/>
          <w:iCs/>
          <w:szCs w:val="24"/>
        </w:rPr>
        <w:t>normal</w:t>
      </w:r>
      <w:r w:rsidR="005A2258" w:rsidRPr="000C786B">
        <w:rPr>
          <w:rFonts w:cs="Times New Roman"/>
          <w:iCs/>
          <w:szCs w:val="24"/>
        </w:rPr>
        <w:t xml:space="preserve"> distribution</w:t>
      </w:r>
      <w:r w:rsidR="00CD283D">
        <w:rPr>
          <w:rFonts w:cs="Times New Roman"/>
          <w:iCs/>
          <w:szCs w:val="24"/>
        </w:rPr>
        <w:t xml:space="preserve"> of mean 0 and standard deviation 10</w:t>
      </w:r>
      <w:r w:rsidR="005A2258" w:rsidRPr="000C786B">
        <w:rPr>
          <w:rFonts w:cs="Times New Roman"/>
          <w:iCs/>
          <w:szCs w:val="24"/>
        </w:rPr>
        <w:t xml:space="preserve"> and its precision from </w:t>
      </w:r>
      <w:r w:rsidR="005A2258" w:rsidRPr="000C786B">
        <w:rPr>
          <w:rFonts w:cs="Times New Roman"/>
          <w:i/>
          <w:szCs w:val="24"/>
        </w:rPr>
        <w:t>Gamma(0.01, 0.01)</w:t>
      </w:r>
      <w:r w:rsidR="005A2258" w:rsidRPr="000C786B">
        <w:rPr>
          <w:rFonts w:cs="Times New Roman"/>
          <w:iCs/>
          <w:szCs w:val="24"/>
        </w:rPr>
        <w:t>.</w:t>
      </w:r>
      <w:r w:rsidRPr="000C786B">
        <w:rPr>
          <w:rFonts w:eastAsiaTheme="minorEastAsia" w:cs="Times New Roman"/>
          <w:szCs w:val="24"/>
        </w:rPr>
        <w:t xml:space="preserve"> </w:t>
      </w:r>
      <w:bookmarkStart w:id="16" w:name="_Hlk33961187"/>
      <w:r w:rsidRPr="000C786B">
        <w:rPr>
          <w:rFonts w:eastAsiaTheme="minorEastAsia" w:cs="Times New Roman"/>
          <w:szCs w:val="24"/>
        </w:rPr>
        <w:t xml:space="preserve">We ran three concurrent Markov chains for 500,000 iterations with the first 30,000 iterations discarded for burn-in and further thinned by retaining every third value; each chain resulted in 166,666 total iterations. </w:t>
      </w:r>
      <w:bookmarkEnd w:id="16"/>
      <w:r w:rsidR="00AC7F0A">
        <w:rPr>
          <w:rFonts w:eastAsiaTheme="minorEastAsia" w:cs="Times New Roman"/>
          <w:szCs w:val="24"/>
        </w:rPr>
        <w:t>We also used a</w:t>
      </w:r>
      <w:r w:rsidR="007C3E20">
        <w:rPr>
          <w:rFonts w:eastAsiaTheme="minorEastAsia" w:cs="Times New Roman"/>
          <w:szCs w:val="24"/>
        </w:rPr>
        <w:t xml:space="preserve"> bootstrapped</w:t>
      </w:r>
      <w:r w:rsidR="00AC7F0A">
        <w:rPr>
          <w:rFonts w:eastAsiaTheme="minorEastAsia" w:cs="Times New Roman"/>
          <w:szCs w:val="24"/>
        </w:rPr>
        <w:t xml:space="preserve"> linear model to assess </w:t>
      </w:r>
      <w:r w:rsidR="007C3E20">
        <w:rPr>
          <w:rFonts w:eastAsiaTheme="minorEastAsia" w:cs="Times New Roman"/>
          <w:szCs w:val="24"/>
        </w:rPr>
        <w:t>the direction and statistical significance of each species relationship with latitude (Figure 1-A</w:t>
      </w:r>
      <w:r w:rsidR="00450385">
        <w:rPr>
          <w:rFonts w:eastAsiaTheme="minorEastAsia" w:cs="Times New Roman"/>
          <w:szCs w:val="24"/>
        </w:rPr>
        <w:t>1</w:t>
      </w:r>
      <w:r w:rsidR="007C3E20">
        <w:rPr>
          <w:rFonts w:eastAsiaTheme="minorEastAsia" w:cs="Times New Roman"/>
          <w:szCs w:val="24"/>
        </w:rPr>
        <w:t>).</w:t>
      </w:r>
    </w:p>
    <w:p w14:paraId="58723DD1" w14:textId="02B668E5" w:rsidR="00D61401" w:rsidRPr="000C786B" w:rsidRDefault="00D61401" w:rsidP="00BC7498">
      <w:pPr>
        <w:pStyle w:val="Heading3"/>
      </w:pPr>
      <w:bookmarkStart w:id="17" w:name="_Toc34594561"/>
      <w:r w:rsidRPr="000C786B">
        <w:t>Investigation of macroecological drivers of maximum size</w:t>
      </w:r>
      <w:bookmarkEnd w:id="17"/>
    </w:p>
    <w:p w14:paraId="31BA724A" w14:textId="5C3FC2B0" w:rsidR="00D61401" w:rsidRPr="000C786B" w:rsidRDefault="00D61401" w:rsidP="00D61401">
      <w:pPr>
        <w:contextualSpacing/>
        <w:rPr>
          <w:rFonts w:cs="Times New Roman"/>
          <w:szCs w:val="24"/>
        </w:rPr>
      </w:pPr>
      <w:bookmarkStart w:id="18" w:name="_Hlk33961200"/>
      <w:r w:rsidRPr="000C786B">
        <w:rPr>
          <w:rFonts w:cs="Times New Roman"/>
          <w:szCs w:val="24"/>
        </w:rPr>
        <w:t xml:space="preserve">As latitude is often a proxy for other environmental factors (i.e. temperature), we investigated </w:t>
      </w:r>
      <w:r w:rsidR="00063BF0">
        <w:rPr>
          <w:rFonts w:cs="Times New Roman"/>
          <w:szCs w:val="24"/>
        </w:rPr>
        <w:t xml:space="preserve">the </w:t>
      </w:r>
      <w:r w:rsidRPr="000C786B">
        <w:rPr>
          <w:rFonts w:cs="Times New Roman"/>
          <w:szCs w:val="24"/>
        </w:rPr>
        <w:t xml:space="preserve">climatic and landscape variables driving maximum length </w:t>
      </w:r>
      <w:r w:rsidR="00063BF0">
        <w:rPr>
          <w:rFonts w:cs="Times New Roman"/>
          <w:szCs w:val="24"/>
        </w:rPr>
        <w:t>across our</w:t>
      </w:r>
      <w:r w:rsidRPr="000C786B">
        <w:rPr>
          <w:rFonts w:cs="Times New Roman"/>
          <w:szCs w:val="24"/>
        </w:rPr>
        <w:t xml:space="preserve"> sites. </w:t>
      </w:r>
      <w:bookmarkEnd w:id="18"/>
      <w:r w:rsidRPr="000C786B">
        <w:rPr>
          <w:rFonts w:cs="Times New Roman"/>
          <w:szCs w:val="24"/>
        </w:rPr>
        <w:t xml:space="preserve">We pulled daily mean stream discharge (cubic feet per second; cfs) from the oldest to youngest year recorded on the shells at each site from the closest United States Geological Survey (USGS) gage </w:t>
      </w:r>
      <w:r w:rsidRPr="000C786B">
        <w:rPr>
          <w:rFonts w:cs="Times New Roman"/>
          <w:noProof/>
          <w:szCs w:val="24"/>
        </w:rPr>
        <w:t>(</w:t>
      </w:r>
      <w:r w:rsidR="007C3E20">
        <w:rPr>
          <w:rFonts w:cs="Times New Roman"/>
          <w:noProof/>
          <w:szCs w:val="24"/>
        </w:rPr>
        <w:t>Table 1-A</w:t>
      </w:r>
      <w:r w:rsidR="00450385">
        <w:rPr>
          <w:rFonts w:cs="Times New Roman"/>
          <w:noProof/>
          <w:szCs w:val="24"/>
        </w:rPr>
        <w:t>2</w:t>
      </w:r>
      <w:r w:rsidR="007C3E20">
        <w:rPr>
          <w:rFonts w:cs="Times New Roman"/>
          <w:noProof/>
          <w:szCs w:val="24"/>
        </w:rPr>
        <w:t xml:space="preserve">; </w:t>
      </w:r>
      <w:r w:rsidR="00081091">
        <w:rPr>
          <w:rFonts w:cs="Times New Roman"/>
          <w:noProof/>
          <w:szCs w:val="24"/>
        </w:rPr>
        <w:t>USGS</w:t>
      </w:r>
      <w:r w:rsidRPr="000C786B">
        <w:rPr>
          <w:rFonts w:cs="Times New Roman"/>
          <w:noProof/>
          <w:szCs w:val="24"/>
        </w:rPr>
        <w:t>, 2016)</w:t>
      </w:r>
      <w:r w:rsidRPr="000C786B">
        <w:rPr>
          <w:rFonts w:cs="Times New Roman"/>
          <w:szCs w:val="24"/>
        </w:rPr>
        <w:t xml:space="preserve">. We then used the </w:t>
      </w:r>
      <w:r w:rsidRPr="000C786B">
        <w:rPr>
          <w:rFonts w:cs="Times New Roman"/>
          <w:i/>
          <w:iCs/>
          <w:szCs w:val="24"/>
        </w:rPr>
        <w:t>EFlows</w:t>
      </w:r>
      <w:r w:rsidRPr="000C786B">
        <w:rPr>
          <w:rFonts w:cs="Times New Roman"/>
          <w:szCs w:val="24"/>
        </w:rPr>
        <w:t xml:space="preserve"> package in </w:t>
      </w:r>
      <w:r w:rsidRPr="000C786B">
        <w:rPr>
          <w:rFonts w:cs="Times New Roman"/>
          <w:i/>
          <w:iCs/>
          <w:szCs w:val="24"/>
        </w:rPr>
        <w:t>R</w:t>
      </w:r>
      <w:r w:rsidRPr="000C786B">
        <w:rPr>
          <w:rFonts w:cs="Times New Roman"/>
          <w:szCs w:val="24"/>
        </w:rPr>
        <w:t xml:space="preserve"> to calculate hydrologic indicator statistics, which describe ecologically important qualities of stream discharge (Table 2</w:t>
      </w:r>
      <w:r w:rsidR="00063BF0">
        <w:rPr>
          <w:rFonts w:cs="Times New Roman"/>
          <w:noProof/>
          <w:szCs w:val="24"/>
        </w:rPr>
        <w:t xml:space="preserve">; </w:t>
      </w:r>
      <w:r w:rsidRPr="000C786B">
        <w:rPr>
          <w:rFonts w:cs="Times New Roman"/>
          <w:noProof/>
          <w:szCs w:val="24"/>
        </w:rPr>
        <w:t xml:space="preserve">Poff &amp; Allan, 1995; </w:t>
      </w:r>
      <w:r w:rsidRPr="001F1FBA">
        <w:rPr>
          <w:rFonts w:cs="Times New Roman"/>
          <w:noProof/>
          <w:szCs w:val="24"/>
        </w:rPr>
        <w:t>Henriksen et al.,</w:t>
      </w:r>
      <w:r w:rsidRPr="000C786B">
        <w:rPr>
          <w:rFonts w:cs="Times New Roman"/>
          <w:noProof/>
          <w:szCs w:val="24"/>
        </w:rPr>
        <w:t xml:space="preserve"> 2006; Mills &amp; Blodgett, 2017)</w:t>
      </w:r>
      <w:r w:rsidRPr="000C786B">
        <w:rPr>
          <w:rFonts w:cs="Times New Roman"/>
          <w:szCs w:val="24"/>
        </w:rPr>
        <w:t xml:space="preserve">. We gathered stream characteristics such as stream elevation and </w:t>
      </w:r>
      <w:r w:rsidR="00CD283D">
        <w:rPr>
          <w:rFonts w:cs="Times New Roman"/>
          <w:szCs w:val="24"/>
        </w:rPr>
        <w:t xml:space="preserve">cumulative </w:t>
      </w:r>
      <w:r w:rsidRPr="000C786B">
        <w:rPr>
          <w:rFonts w:cs="Times New Roman"/>
          <w:szCs w:val="24"/>
        </w:rPr>
        <w:t>drainage area from the National Hydrology Dataset Plus (</w:t>
      </w:r>
      <w:r w:rsidRPr="000C786B">
        <w:rPr>
          <w:rFonts w:cs="Times New Roman"/>
          <w:i/>
          <w:iCs/>
          <w:szCs w:val="24"/>
        </w:rPr>
        <w:t xml:space="preserve">R </w:t>
      </w:r>
      <w:r w:rsidRPr="000C786B">
        <w:rPr>
          <w:rFonts w:cs="Times New Roman"/>
          <w:szCs w:val="24"/>
        </w:rPr>
        <w:t xml:space="preserve">package </w:t>
      </w:r>
      <w:r w:rsidRPr="000C786B">
        <w:rPr>
          <w:rFonts w:cs="Times New Roman"/>
          <w:i/>
          <w:iCs/>
          <w:szCs w:val="24"/>
        </w:rPr>
        <w:t>NHDPlusTools</w:t>
      </w:r>
      <w:r w:rsidRPr="000C786B">
        <w:rPr>
          <w:rFonts w:cs="Times New Roman"/>
          <w:szCs w:val="24"/>
        </w:rPr>
        <w:t xml:space="preserve"> </w:t>
      </w:r>
      <w:r w:rsidRPr="000C786B">
        <w:rPr>
          <w:rFonts w:cs="Times New Roman"/>
          <w:noProof/>
          <w:szCs w:val="24"/>
        </w:rPr>
        <w:t xml:space="preserve">(Blodgett, 2018; </w:t>
      </w:r>
      <w:r w:rsidR="00081091">
        <w:rPr>
          <w:rFonts w:cs="Times New Roman"/>
          <w:noProof/>
          <w:szCs w:val="24"/>
        </w:rPr>
        <w:t>USGS</w:t>
      </w:r>
      <w:r w:rsidRPr="000C786B">
        <w:rPr>
          <w:rFonts w:cs="Times New Roman"/>
          <w:noProof/>
          <w:szCs w:val="24"/>
        </w:rPr>
        <w:t>, 2019)</w:t>
      </w:r>
      <w:r w:rsidRPr="000C786B">
        <w:rPr>
          <w:rFonts w:cs="Times New Roman"/>
          <w:szCs w:val="24"/>
        </w:rPr>
        <w:t xml:space="preserve">. We quantified land cover within a 100 m area of a site location using the National Land Cover Database and the </w:t>
      </w:r>
      <w:r w:rsidRPr="000C786B">
        <w:rPr>
          <w:rFonts w:cs="Times New Roman"/>
          <w:i/>
          <w:iCs/>
          <w:szCs w:val="24"/>
        </w:rPr>
        <w:t>R</w:t>
      </w:r>
      <w:r w:rsidRPr="000C786B">
        <w:rPr>
          <w:rFonts w:cs="Times New Roman"/>
          <w:szCs w:val="24"/>
        </w:rPr>
        <w:t xml:space="preserve"> packages </w:t>
      </w:r>
      <w:r w:rsidRPr="000C786B">
        <w:rPr>
          <w:rFonts w:cs="Times New Roman"/>
          <w:i/>
          <w:iCs/>
          <w:szCs w:val="24"/>
        </w:rPr>
        <w:t xml:space="preserve">FedData </w:t>
      </w:r>
      <w:r w:rsidRPr="000C786B">
        <w:rPr>
          <w:rFonts w:cs="Times New Roman"/>
          <w:noProof/>
          <w:szCs w:val="24"/>
        </w:rPr>
        <w:t>(</w:t>
      </w:r>
      <w:r w:rsidRPr="001F1FBA">
        <w:rPr>
          <w:rFonts w:cs="Times New Roman"/>
          <w:noProof/>
          <w:szCs w:val="24"/>
        </w:rPr>
        <w:t>Homer et al</w:t>
      </w:r>
      <w:r w:rsidRPr="000C786B">
        <w:rPr>
          <w:rFonts w:cs="Times New Roman"/>
          <w:i/>
          <w:noProof/>
          <w:szCs w:val="24"/>
        </w:rPr>
        <w:t>.</w:t>
      </w:r>
      <w:r w:rsidRPr="000C786B">
        <w:rPr>
          <w:rFonts w:cs="Times New Roman"/>
          <w:noProof/>
          <w:szCs w:val="24"/>
        </w:rPr>
        <w:t>, 2012; Bocinski, 2019)</w:t>
      </w:r>
      <w:r w:rsidRPr="000C786B">
        <w:rPr>
          <w:rFonts w:cs="Times New Roman"/>
          <w:szCs w:val="24"/>
        </w:rPr>
        <w:t xml:space="preserve">. Using modified multiple regressions with stream characteristics to determine the intercept and slope (eq. 7 and eq. 8 respectively) of a linear model </w:t>
      </w:r>
      <w:r w:rsidRPr="000C786B">
        <w:rPr>
          <w:rFonts w:cs="Times New Roman"/>
          <w:noProof/>
          <w:szCs w:val="24"/>
        </w:rPr>
        <w:t>(Segura</w:t>
      </w:r>
      <w:r w:rsidRPr="000C786B">
        <w:rPr>
          <w:rFonts w:cs="Times New Roman"/>
          <w:i/>
          <w:noProof/>
          <w:szCs w:val="24"/>
        </w:rPr>
        <w:t xml:space="preserve"> </w:t>
      </w:r>
      <w:r w:rsidRPr="001F1FBA">
        <w:rPr>
          <w:rFonts w:cs="Times New Roman"/>
          <w:iCs/>
          <w:noProof/>
          <w:szCs w:val="24"/>
        </w:rPr>
        <w:t>et al.,</w:t>
      </w:r>
      <w:r w:rsidRPr="000C786B">
        <w:rPr>
          <w:rFonts w:cs="Times New Roman"/>
          <w:noProof/>
          <w:szCs w:val="24"/>
        </w:rPr>
        <w:t xml:space="preserve"> 2015)</w:t>
      </w:r>
      <w:r w:rsidRPr="000C786B">
        <w:rPr>
          <w:rFonts w:cs="Times New Roman"/>
          <w:szCs w:val="24"/>
        </w:rPr>
        <w:t>, we estimated annual mean and annual maximum water temperature using meteorological data queried from National Oceanic and Atmospheric Administration (</w:t>
      </w:r>
      <w:r w:rsidRPr="000C786B">
        <w:rPr>
          <w:rFonts w:cs="Times New Roman"/>
          <w:i/>
          <w:iCs/>
          <w:szCs w:val="24"/>
        </w:rPr>
        <w:t>R</w:t>
      </w:r>
      <w:r w:rsidRPr="000C786B">
        <w:rPr>
          <w:rFonts w:cs="Times New Roman"/>
          <w:szCs w:val="24"/>
        </w:rPr>
        <w:t xml:space="preserve"> package </w:t>
      </w:r>
      <w:r w:rsidRPr="000C786B">
        <w:rPr>
          <w:rFonts w:cs="Times New Roman"/>
          <w:i/>
          <w:iCs/>
          <w:szCs w:val="24"/>
        </w:rPr>
        <w:t>rnoaa</w:t>
      </w:r>
      <w:r w:rsidRPr="000C786B">
        <w:rPr>
          <w:rFonts w:cs="Times New Roman"/>
          <w:szCs w:val="24"/>
        </w:rPr>
        <w:t>;</w:t>
      </w:r>
      <w:r w:rsidR="00B61612">
        <w:rPr>
          <w:rFonts w:cs="Times New Roman"/>
          <w:szCs w:val="24"/>
        </w:rPr>
        <w:t xml:space="preserve"> </w:t>
      </w:r>
      <w:r w:rsidRPr="000C786B">
        <w:rPr>
          <w:rFonts w:cs="Times New Roman"/>
          <w:noProof/>
          <w:szCs w:val="24"/>
        </w:rPr>
        <w:t>Chamberlain, 2019</w:t>
      </w:r>
      <w:r w:rsidRPr="000C786B">
        <w:rPr>
          <w:rFonts w:cs="Times New Roman"/>
          <w:szCs w:val="24"/>
        </w:rPr>
        <w:t xml:space="preserve">). </w:t>
      </w:r>
    </w:p>
    <w:p w14:paraId="58BF41EB" w14:textId="77777777" w:rsidR="00D61401" w:rsidRPr="000C786B" w:rsidRDefault="00D61401" w:rsidP="00D61401">
      <w:pPr>
        <w:widowControl w:val="0"/>
        <w:tabs>
          <w:tab w:val="center" w:pos="4680"/>
          <w:tab w:val="right" w:pos="9360"/>
        </w:tabs>
        <w:contextualSpacing/>
        <w:rPr>
          <w:rFonts w:eastAsiaTheme="minorEastAsia" w:cs="Times New Roman"/>
          <w:szCs w:val="24"/>
        </w:rPr>
      </w:pPr>
      <w:r w:rsidRPr="000C786B">
        <w:rPr>
          <w:rFonts w:eastAsiaTheme="minorEastAsia" w:cs="Times New Roman"/>
          <w:iCs/>
          <w:szCs w:val="24"/>
        </w:rPr>
        <w:tab/>
      </w:r>
      <m:oMath>
        <m:r>
          <w:rPr>
            <w:rFonts w:ascii="Cambria Math" w:hAnsi="Cambria Math" w:cs="Times New Roman"/>
            <w:szCs w:val="24"/>
          </w:rPr>
          <m:t>Slope=0.055</m:t>
        </m:r>
        <m:func>
          <m:funcPr>
            <m:ctrlPr>
              <w:rPr>
                <w:rFonts w:ascii="Cambria Math" w:hAnsi="Cambria Math" w:cs="Times New Roman"/>
                <w:szCs w:val="24"/>
              </w:rPr>
            </m:ctrlPr>
          </m:funcPr>
          <m:fName>
            <m:r>
              <m:rPr>
                <m:sty m:val="p"/>
              </m:rPr>
              <w:rPr>
                <w:rFonts w:ascii="Cambria Math" w:hAnsi="Cambria Math" w:cs="Times New Roman"/>
                <w:szCs w:val="24"/>
              </w:rPr>
              <m:t>ln</m:t>
            </m:r>
            <m:ctrlPr>
              <w:rPr>
                <w:rFonts w:ascii="Cambria Math" w:hAnsi="Cambria Math" w:cs="Times New Roman"/>
                <w:i/>
                <w:szCs w:val="24"/>
              </w:rPr>
            </m:ctrlPr>
          </m:fName>
          <m:e>
            <m:d>
              <m:dPr>
                <m:ctrlPr>
                  <w:rPr>
                    <w:rFonts w:ascii="Cambria Math" w:hAnsi="Cambria Math" w:cs="Times New Roman"/>
                    <w:i/>
                    <w:szCs w:val="24"/>
                  </w:rPr>
                </m:ctrlPr>
              </m:dPr>
              <m:e>
                <m:r>
                  <w:rPr>
                    <w:rFonts w:ascii="Cambria Math" w:hAnsi="Cambria Math" w:cs="Times New Roman"/>
                    <w:szCs w:val="24"/>
                  </w:rPr>
                  <m:t>DA</m:t>
                </m:r>
              </m:e>
            </m:d>
          </m:e>
        </m:func>
        <m:r>
          <w:rPr>
            <w:rFonts w:ascii="Cambria Math" w:hAnsi="Cambria Math" w:cs="Times New Roman"/>
            <w:szCs w:val="24"/>
          </w:rPr>
          <m:t>-0.004BF-0.047</m:t>
        </m:r>
        <m:func>
          <m:funcPr>
            <m:ctrlPr>
              <w:rPr>
                <w:rFonts w:ascii="Cambria Math" w:hAnsi="Cambria Math" w:cs="Times New Roman"/>
                <w:szCs w:val="24"/>
              </w:rPr>
            </m:ctrlPr>
          </m:funcPr>
          <m:fName>
            <m:r>
              <m:rPr>
                <m:sty m:val="p"/>
              </m:rPr>
              <w:rPr>
                <w:rFonts w:ascii="Cambria Math" w:hAnsi="Cambria Math" w:cs="Times New Roman"/>
                <w:szCs w:val="24"/>
              </w:rPr>
              <m:t>ln</m:t>
            </m:r>
          </m:fName>
          <m:e>
            <m:d>
              <m:dPr>
                <m:ctrlPr>
                  <w:rPr>
                    <w:rFonts w:ascii="Cambria Math" w:hAnsi="Cambria Math" w:cs="Times New Roman"/>
                    <w:i/>
                    <w:szCs w:val="24"/>
                  </w:rPr>
                </m:ctrlPr>
              </m:dPr>
              <m:e>
                <m:r>
                  <w:rPr>
                    <w:rFonts w:ascii="Cambria Math" w:hAnsi="Cambria Math" w:cs="Times New Roman"/>
                    <w:szCs w:val="24"/>
                  </w:rPr>
                  <m:t>H</m:t>
                </m:r>
              </m:e>
            </m:d>
          </m:e>
        </m:func>
        <m:r>
          <w:rPr>
            <w:rFonts w:ascii="Cambria Math" w:hAnsi="Cambria Math" w:cs="Times New Roman"/>
            <w:szCs w:val="24"/>
          </w:rPr>
          <m:t>-0.001P+0.002F1+0.993</m:t>
        </m:r>
      </m:oMath>
      <w:r w:rsidRPr="000C786B">
        <w:rPr>
          <w:rFonts w:eastAsiaTheme="minorEastAsia" w:cs="Times New Roman"/>
          <w:i/>
          <w:iCs/>
          <w:szCs w:val="24"/>
        </w:rPr>
        <w:tab/>
      </w:r>
      <w:r w:rsidRPr="000C786B">
        <w:rPr>
          <w:rFonts w:eastAsiaTheme="minorEastAsia" w:cs="Times New Roman"/>
          <w:szCs w:val="24"/>
        </w:rPr>
        <w:t>(7)</w:t>
      </w:r>
    </w:p>
    <w:p w14:paraId="3C50C7B0" w14:textId="7AA43233" w:rsidR="00D61401" w:rsidRPr="000C786B" w:rsidRDefault="00960E8B" w:rsidP="00D61401">
      <w:pPr>
        <w:widowControl w:val="0"/>
        <w:tabs>
          <w:tab w:val="center" w:pos="4680"/>
          <w:tab w:val="right" w:pos="9360"/>
        </w:tabs>
        <w:contextualSpacing/>
        <w:rPr>
          <w:rFonts w:eastAsiaTheme="minorEastAsia" w:cs="Times New Roman"/>
          <w:szCs w:val="24"/>
        </w:rPr>
      </w:pPr>
      <w:r>
        <w:rPr>
          <w:rFonts w:eastAsiaTheme="minorEastAsia" w:cs="Times New Roman"/>
          <w:iCs/>
          <w:szCs w:val="24"/>
        </w:rPr>
        <w:tab/>
      </w:r>
      <m:oMath>
        <m:r>
          <w:rPr>
            <w:rFonts w:ascii="Cambria Math" w:eastAsiaTheme="minorEastAsia" w:hAnsi="Cambria Math" w:cs="Times New Roman"/>
            <w:szCs w:val="24"/>
          </w:rPr>
          <m:t>Intercept= -0.62</m:t>
        </m:r>
        <m:func>
          <m:funcPr>
            <m:ctrlPr>
              <w:rPr>
                <w:rFonts w:ascii="Cambria Math" w:eastAsiaTheme="minorEastAsia" w:hAnsi="Cambria Math" w:cs="Times New Roman"/>
                <w:i/>
                <w:szCs w:val="24"/>
              </w:rPr>
            </m:ctrlPr>
          </m:funcPr>
          <m:fName>
            <m:r>
              <m:rPr>
                <m:sty m:val="p"/>
              </m:rPr>
              <w:rPr>
                <w:rFonts w:ascii="Cambria Math" w:eastAsiaTheme="minorEastAsia" w:hAnsi="Cambria Math" w:cs="Times New Roman"/>
                <w:szCs w:val="24"/>
              </w:rPr>
              <m:t>ln</m:t>
            </m:r>
          </m:fName>
          <m:e>
            <m:d>
              <m:dPr>
                <m:ctrlPr>
                  <w:rPr>
                    <w:rFonts w:ascii="Cambria Math" w:eastAsiaTheme="minorEastAsia" w:hAnsi="Cambria Math" w:cs="Times New Roman"/>
                    <w:i/>
                    <w:szCs w:val="24"/>
                  </w:rPr>
                </m:ctrlPr>
              </m:dPr>
              <m:e>
                <m:r>
                  <w:rPr>
                    <w:rFonts w:ascii="Cambria Math" w:eastAsiaTheme="minorEastAsia" w:hAnsi="Cambria Math" w:cs="Times New Roman"/>
                    <w:szCs w:val="24"/>
                  </w:rPr>
                  <m:t>DA</m:t>
                </m:r>
              </m:e>
            </m:d>
          </m:e>
        </m:func>
        <m:r>
          <w:rPr>
            <w:rFonts w:ascii="Cambria Math" w:eastAsiaTheme="minorEastAsia" w:hAnsi="Cambria Math" w:cs="Times New Roman"/>
            <w:szCs w:val="24"/>
          </w:rPr>
          <m:t>-0.24T-0.06U1+0.04F1+9.8</m:t>
        </m:r>
      </m:oMath>
      <w:r w:rsidR="00D61401" w:rsidRPr="000C786B">
        <w:rPr>
          <w:rFonts w:eastAsiaTheme="minorEastAsia" w:cs="Times New Roman"/>
          <w:i/>
          <w:iCs/>
          <w:szCs w:val="24"/>
        </w:rPr>
        <w:tab/>
      </w:r>
      <w:r w:rsidR="00D61401" w:rsidRPr="000C786B">
        <w:rPr>
          <w:rFonts w:eastAsiaTheme="minorEastAsia" w:cs="Times New Roman"/>
          <w:szCs w:val="24"/>
        </w:rPr>
        <w:t>(8)</w:t>
      </w:r>
    </w:p>
    <w:p w14:paraId="02097353" w14:textId="02561C52" w:rsidR="00D61401" w:rsidRPr="000C786B" w:rsidRDefault="00D61401" w:rsidP="00D61401">
      <w:pPr>
        <w:ind w:firstLine="0"/>
        <w:contextualSpacing/>
        <w:rPr>
          <w:rFonts w:eastAsiaTheme="minorEastAsia" w:cs="Times New Roman"/>
          <w:szCs w:val="24"/>
        </w:rPr>
      </w:pPr>
      <w:r w:rsidRPr="000C786B">
        <w:rPr>
          <w:rFonts w:cs="Times New Roman"/>
          <w:szCs w:val="24"/>
        </w:rPr>
        <w:t xml:space="preserve">where </w:t>
      </w:r>
      <w:r w:rsidRPr="000C786B">
        <w:rPr>
          <w:rFonts w:cs="Times New Roman"/>
          <w:i/>
          <w:iCs/>
          <w:szCs w:val="24"/>
        </w:rPr>
        <w:t>DA</w:t>
      </w:r>
      <w:r w:rsidRPr="000C786B">
        <w:rPr>
          <w:rFonts w:cs="Times New Roman"/>
          <w:szCs w:val="24"/>
        </w:rPr>
        <w:t xml:space="preserve"> is the drainage area of the water</w:t>
      </w:r>
      <w:r w:rsidR="0025111D">
        <w:rPr>
          <w:rFonts w:cs="Times New Roman"/>
          <w:szCs w:val="24"/>
        </w:rPr>
        <w:t>shed</w:t>
      </w:r>
      <w:r w:rsidRPr="000C786B">
        <w:rPr>
          <w:rFonts w:cs="Times New Roman"/>
          <w:szCs w:val="24"/>
        </w:rPr>
        <w:t xml:space="preserve">, </w:t>
      </w:r>
      <w:r w:rsidRPr="000C786B">
        <w:rPr>
          <w:rFonts w:cs="Times New Roman"/>
          <w:i/>
          <w:iCs/>
          <w:szCs w:val="24"/>
        </w:rPr>
        <w:t>H</w:t>
      </w:r>
      <w:r w:rsidRPr="000C786B">
        <w:rPr>
          <w:rFonts w:cs="Times New Roman"/>
          <w:szCs w:val="24"/>
        </w:rPr>
        <w:t xml:space="preserve"> is stream elevation, </w:t>
      </w:r>
      <w:r w:rsidRPr="000C786B">
        <w:rPr>
          <w:rFonts w:cs="Times New Roman"/>
          <w:i/>
          <w:iCs/>
          <w:szCs w:val="24"/>
        </w:rPr>
        <w:t>P</w:t>
      </w:r>
      <w:r w:rsidRPr="000C786B">
        <w:rPr>
          <w:rFonts w:cs="Times New Roman"/>
          <w:szCs w:val="24"/>
        </w:rPr>
        <w:t xml:space="preserve"> is the annual mean precipitation (cm), </w:t>
      </w:r>
      <w:r w:rsidRPr="000C786B">
        <w:rPr>
          <w:rFonts w:cs="Times New Roman"/>
          <w:i/>
          <w:iCs/>
          <w:szCs w:val="24"/>
        </w:rPr>
        <w:t>F1</w:t>
      </w:r>
      <w:r w:rsidRPr="000C786B">
        <w:rPr>
          <w:rFonts w:cs="Times New Roman"/>
          <w:szCs w:val="24"/>
        </w:rPr>
        <w:t xml:space="preserve"> is the amount of forest within 100 m of the site, </w:t>
      </w:r>
      <w:r w:rsidRPr="000C786B">
        <w:rPr>
          <w:rFonts w:cs="Times New Roman"/>
          <w:i/>
          <w:iCs/>
          <w:szCs w:val="24"/>
        </w:rPr>
        <w:t>T</w:t>
      </w:r>
      <w:r w:rsidRPr="000C786B">
        <w:rPr>
          <w:rFonts w:cs="Times New Roman"/>
          <w:szCs w:val="24"/>
        </w:rPr>
        <w:t xml:space="preserve"> is the annual mean air temperature (°C), and </w:t>
      </w:r>
      <w:r w:rsidRPr="000C786B">
        <w:rPr>
          <w:rFonts w:cs="Times New Roman"/>
          <w:i/>
          <w:iCs/>
          <w:szCs w:val="24"/>
        </w:rPr>
        <w:t>U1</w:t>
      </w:r>
      <w:r w:rsidRPr="000C786B">
        <w:rPr>
          <w:rFonts w:cs="Times New Roman"/>
          <w:szCs w:val="24"/>
        </w:rPr>
        <w:t xml:space="preserve"> is the amount of developed land within 100 m of the site. When comparing the</w:t>
      </w:r>
      <w:r w:rsidR="0025111D">
        <w:rPr>
          <w:rFonts w:cs="Times New Roman"/>
          <w:szCs w:val="24"/>
        </w:rPr>
        <w:t xml:space="preserve"> temperature </w:t>
      </w:r>
      <w:r w:rsidRPr="000C786B">
        <w:rPr>
          <w:rFonts w:cs="Times New Roman"/>
          <w:szCs w:val="24"/>
        </w:rPr>
        <w:t>estimates</w:t>
      </w:r>
      <w:r w:rsidR="0025111D">
        <w:rPr>
          <w:rFonts w:cs="Times New Roman"/>
          <w:szCs w:val="24"/>
        </w:rPr>
        <w:t xml:space="preserve"> (calculated with eq.7 &amp; eq. 8)</w:t>
      </w:r>
      <w:r w:rsidRPr="000C786B">
        <w:rPr>
          <w:rFonts w:cs="Times New Roman"/>
          <w:szCs w:val="24"/>
        </w:rPr>
        <w:t xml:space="preserve"> to water temperature at USGS gages, they had a 0.79 Pearson’s correlation coefficient (four watersheds, 12 years). </w:t>
      </w:r>
      <w:bookmarkStart w:id="19" w:name="_Hlk33961207"/>
      <w:r w:rsidRPr="000C786B">
        <w:rPr>
          <w:rFonts w:cs="Times New Roman"/>
          <w:szCs w:val="24"/>
        </w:rPr>
        <w:t xml:space="preserve">This data compilation allowed us to investigate if water temperature, stream characteristics, land cover, and stream flow characteristics explain freshwater mussel </w:t>
      </w:r>
      <w:bookmarkEnd w:id="19"/>
      <w:r w:rsidRPr="000C786B">
        <w:rPr>
          <w:rFonts w:eastAsiaTheme="minorEastAsia" w:cs="Times New Roman"/>
          <w:szCs w:val="24"/>
        </w:rPr>
        <w:t>potential maximum length.</w:t>
      </w:r>
    </w:p>
    <w:p w14:paraId="3F99D619" w14:textId="64E6DD95" w:rsidR="00D61401" w:rsidRPr="000C786B" w:rsidRDefault="00D61401" w:rsidP="00D61401">
      <w:pPr>
        <w:contextualSpacing/>
        <w:rPr>
          <w:rFonts w:eastAsiaTheme="minorEastAsia" w:cs="Times New Roman"/>
          <w:szCs w:val="24"/>
        </w:rPr>
      </w:pPr>
      <w:bookmarkStart w:id="20" w:name="_Hlk33961213"/>
      <w:r w:rsidRPr="000C786B">
        <w:rPr>
          <w:rFonts w:cs="Times New Roman"/>
          <w:szCs w:val="24"/>
        </w:rPr>
        <w:t xml:space="preserve">We used Bayesian model selection to evaluate which linear regression between the variables and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fit the data best (</w:t>
      </w:r>
      <w:r w:rsidRPr="000C786B">
        <w:rPr>
          <w:rFonts w:cs="Times New Roman"/>
          <w:i/>
          <w:iCs/>
          <w:szCs w:val="24"/>
        </w:rPr>
        <w:t>R</w:t>
      </w:r>
      <w:r w:rsidRPr="000C786B">
        <w:rPr>
          <w:rFonts w:cs="Times New Roman"/>
          <w:szCs w:val="24"/>
        </w:rPr>
        <w:t xml:space="preserve"> packages </w:t>
      </w:r>
      <w:r w:rsidRPr="000C786B">
        <w:rPr>
          <w:rFonts w:cs="Times New Roman"/>
          <w:i/>
          <w:iCs/>
          <w:szCs w:val="24"/>
        </w:rPr>
        <w:t>BayesFactor</w:t>
      </w:r>
      <w:r w:rsidRPr="000C786B">
        <w:rPr>
          <w:rFonts w:cs="Times New Roman"/>
          <w:szCs w:val="24"/>
        </w:rPr>
        <w:t xml:space="preserve"> </w:t>
      </w:r>
      <w:r w:rsidRPr="000C786B">
        <w:rPr>
          <w:rFonts w:cs="Times New Roman"/>
          <w:noProof/>
          <w:szCs w:val="24"/>
        </w:rPr>
        <w:t>(Morey &amp; Rouder, 2018)</w:t>
      </w:r>
      <w:r w:rsidRPr="000C786B">
        <w:rPr>
          <w:rFonts w:cs="Times New Roman"/>
          <w:szCs w:val="24"/>
        </w:rPr>
        <w:t xml:space="preserve">. </w:t>
      </w:r>
      <w:bookmarkEnd w:id="20"/>
      <w:r w:rsidRPr="000C786B">
        <w:rPr>
          <w:rFonts w:cs="Times New Roman"/>
          <w:szCs w:val="24"/>
        </w:rPr>
        <w:t xml:space="preserve">Bayesian model selection compares the relative evidence for competing hypothesis in the data through the ratio of the marginal likelihoods (Bayes Factor). </w:t>
      </w:r>
      <w:r w:rsidR="00CD283D">
        <w:rPr>
          <w:rFonts w:cs="Times New Roman"/>
          <w:szCs w:val="24"/>
        </w:rPr>
        <w:t xml:space="preserve">As the </w:t>
      </w:r>
      <w:r w:rsidR="00CD283D" w:rsidRPr="00CD283D">
        <w:rPr>
          <w:rFonts w:cs="Times New Roman"/>
          <w:i/>
          <w:iCs/>
          <w:szCs w:val="24"/>
        </w:rPr>
        <w:t>BayesFactor</w:t>
      </w:r>
      <w:r w:rsidR="00CD283D">
        <w:rPr>
          <w:rFonts w:cs="Times New Roman"/>
          <w:szCs w:val="24"/>
        </w:rPr>
        <w:t xml:space="preserve"> package uses priors that make the Bayes Factor scale invariant, v</w:t>
      </w:r>
      <w:r w:rsidRPr="000C786B">
        <w:rPr>
          <w:rFonts w:cs="Times New Roman"/>
          <w:szCs w:val="24"/>
        </w:rPr>
        <w:t xml:space="preserve">ariable measurement scale </w:t>
      </w:r>
      <w:r w:rsidR="00CD283D">
        <w:rPr>
          <w:rFonts w:cs="Times New Roman"/>
          <w:szCs w:val="24"/>
        </w:rPr>
        <w:t>was not altered</w:t>
      </w:r>
      <w:r w:rsidRPr="000C786B">
        <w:rPr>
          <w:rFonts w:cs="Times New Roman"/>
          <w:szCs w:val="24"/>
        </w:rPr>
        <w:t xml:space="preserve"> </w:t>
      </w:r>
      <w:r w:rsidRPr="000C786B">
        <w:rPr>
          <w:rFonts w:cs="Times New Roman"/>
          <w:noProof/>
          <w:szCs w:val="24"/>
        </w:rPr>
        <w:t>(Rouder &amp; Morey, 2012)</w:t>
      </w:r>
      <w:r w:rsidRPr="000C786B">
        <w:rPr>
          <w:rFonts w:cs="Times New Roman"/>
          <w:szCs w:val="24"/>
        </w:rPr>
        <w:t xml:space="preserve">. Our null hypothesis was that species identity would provide the best explanation for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For models that have Bayes Factors greater than one, the alternative hypothesis </w:t>
      </w:r>
      <w:r w:rsidR="00063BF0">
        <w:rPr>
          <w:rFonts w:cs="Times New Roman"/>
          <w:szCs w:val="24"/>
        </w:rPr>
        <w:t>is</w:t>
      </w:r>
      <w:r w:rsidR="00063BF0" w:rsidRPr="000C786B">
        <w:rPr>
          <w:rFonts w:cs="Times New Roman"/>
          <w:szCs w:val="24"/>
        </w:rPr>
        <w:t xml:space="preserve"> </w:t>
      </w:r>
      <w:r w:rsidRPr="000C786B">
        <w:rPr>
          <w:rFonts w:cs="Times New Roman"/>
          <w:szCs w:val="24"/>
        </w:rPr>
        <w:t xml:space="preserve">supported (or the model predicted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eastAsiaTheme="minorEastAsia" w:cs="Times New Roman"/>
          <w:szCs w:val="24"/>
        </w:rPr>
        <w:t xml:space="preserve"> </w:t>
      </w:r>
      <w:r w:rsidRPr="000C786B">
        <w:rPr>
          <w:rFonts w:cs="Times New Roman"/>
          <w:szCs w:val="24"/>
        </w:rPr>
        <w:t xml:space="preserve">better than species identity). For models with Bayes Factors less than one,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w:t>
      </w:r>
      <w:r w:rsidR="00063BF0">
        <w:rPr>
          <w:rFonts w:cs="Times New Roman"/>
          <w:szCs w:val="24"/>
        </w:rPr>
        <w:t>is</w:t>
      </w:r>
      <w:r w:rsidR="00063BF0" w:rsidRPr="000C786B">
        <w:rPr>
          <w:rFonts w:cs="Times New Roman"/>
          <w:szCs w:val="24"/>
        </w:rPr>
        <w:t xml:space="preserve"> </w:t>
      </w:r>
      <w:r w:rsidRPr="000C786B">
        <w:rPr>
          <w:rFonts w:cs="Times New Roman"/>
          <w:szCs w:val="24"/>
        </w:rPr>
        <w:t xml:space="preserve">better explained by species identity. </w:t>
      </w:r>
      <w:bookmarkStart w:id="21" w:name="_Hlk33961219"/>
      <w:r w:rsidRPr="000C786B">
        <w:rPr>
          <w:rFonts w:cs="Times New Roman"/>
          <w:szCs w:val="24"/>
        </w:rPr>
        <w:t xml:space="preserve">For the top model in each predictor category (Table </w:t>
      </w:r>
      <w:r w:rsidR="00DC1899">
        <w:rPr>
          <w:rFonts w:cs="Times New Roman"/>
          <w:szCs w:val="24"/>
        </w:rPr>
        <w:t>1-</w:t>
      </w:r>
      <w:r w:rsidRPr="000C786B">
        <w:rPr>
          <w:rFonts w:cs="Times New Roman"/>
          <w:szCs w:val="24"/>
        </w:rPr>
        <w:t xml:space="preserve">3), </w:t>
      </w:r>
      <w:r w:rsidRPr="000C786B">
        <w:rPr>
          <w:rFonts w:eastAsiaTheme="minorEastAsia" w:cs="Times New Roman"/>
          <w:szCs w:val="24"/>
        </w:rPr>
        <w:t>we ran four Markov chains for 10,000 iterations to assess the direction of the relationship between the climatic variable and potential maximum length.</w:t>
      </w:r>
      <w:bookmarkEnd w:id="21"/>
    </w:p>
    <w:p w14:paraId="13A86340" w14:textId="22A9694E" w:rsidR="00D61401" w:rsidRPr="000C786B" w:rsidRDefault="00D61401" w:rsidP="00BC7498">
      <w:pPr>
        <w:pStyle w:val="Heading2"/>
      </w:pPr>
      <w:bookmarkStart w:id="22" w:name="_Toc34594562"/>
      <w:r w:rsidRPr="000C786B">
        <w:t>Results</w:t>
      </w:r>
      <w:bookmarkEnd w:id="22"/>
    </w:p>
    <w:p w14:paraId="5D4E1C77" w14:textId="5317FBAF" w:rsidR="00D61401" w:rsidRPr="000C786B" w:rsidRDefault="00D61401" w:rsidP="00BC7498">
      <w:pPr>
        <w:contextualSpacing/>
        <w:rPr>
          <w:rFonts w:cs="Times New Roman"/>
          <w:szCs w:val="24"/>
        </w:rPr>
      </w:pPr>
      <w:bookmarkStart w:id="23" w:name="_Hlk33961245"/>
      <w:r w:rsidRPr="000C786B">
        <w:rPr>
          <w:rFonts w:cs="Times New Roman"/>
          <w:szCs w:val="24"/>
        </w:rPr>
        <w:t xml:space="preserve">We sectioned 114 </w:t>
      </w:r>
      <w:r w:rsidRPr="000C786B">
        <w:rPr>
          <w:rFonts w:cs="Times New Roman"/>
          <w:i/>
          <w:iCs/>
          <w:szCs w:val="24"/>
        </w:rPr>
        <w:t>A. plicata</w:t>
      </w:r>
      <w:r w:rsidRPr="000C786B">
        <w:rPr>
          <w:rFonts w:cs="Times New Roman"/>
          <w:szCs w:val="24"/>
        </w:rPr>
        <w:t xml:space="preserve"> shells from 24 sites and 96 </w:t>
      </w:r>
      <w:r w:rsidRPr="000C786B">
        <w:rPr>
          <w:rFonts w:cs="Times New Roman"/>
          <w:i/>
          <w:iCs/>
          <w:szCs w:val="24"/>
        </w:rPr>
        <w:t xml:space="preserve">Lampsilis </w:t>
      </w:r>
      <w:r w:rsidRPr="003C67F1">
        <w:rPr>
          <w:rFonts w:cs="Times New Roman"/>
          <w:szCs w:val="24"/>
        </w:rPr>
        <w:t>spp</w:t>
      </w:r>
      <w:r w:rsidRPr="000C786B">
        <w:rPr>
          <w:rFonts w:cs="Times New Roman"/>
          <w:i/>
          <w:iCs/>
          <w:szCs w:val="24"/>
        </w:rPr>
        <w:t>.</w:t>
      </w:r>
      <w:r w:rsidRPr="000C786B">
        <w:rPr>
          <w:rFonts w:cs="Times New Roman"/>
          <w:szCs w:val="24"/>
        </w:rPr>
        <w:t xml:space="preserve"> shells from 16 sites (Figure </w:t>
      </w:r>
      <w:r w:rsidR="00DC1899">
        <w:rPr>
          <w:rFonts w:cs="Times New Roman"/>
          <w:szCs w:val="24"/>
        </w:rPr>
        <w:t>1-</w:t>
      </w:r>
      <w:r w:rsidRPr="000C786B">
        <w:rPr>
          <w:rFonts w:cs="Times New Roman"/>
          <w:szCs w:val="24"/>
        </w:rPr>
        <w:t>2).</w:t>
      </w:r>
      <w:bookmarkEnd w:id="23"/>
      <w:r w:rsidRPr="000C786B">
        <w:rPr>
          <w:rFonts w:cs="Times New Roman"/>
          <w:szCs w:val="24"/>
        </w:rPr>
        <w:t xml:space="preserve"> Interseries correlation (the correlation of annual growth increments, a measure of growth synchronicity) varied from 0.155 to 0.890 across sites (Table </w:t>
      </w:r>
      <w:r w:rsidR="00DC1899">
        <w:rPr>
          <w:rFonts w:cs="Times New Roman"/>
          <w:szCs w:val="24"/>
        </w:rPr>
        <w:t>1-</w:t>
      </w:r>
      <w:r w:rsidRPr="000C786B">
        <w:rPr>
          <w:rFonts w:cs="Times New Roman"/>
          <w:szCs w:val="24"/>
        </w:rPr>
        <w:t xml:space="preserve">2). </w:t>
      </w:r>
      <w:bookmarkStart w:id="24" w:name="_Hlk33961250"/>
      <w:r w:rsidRPr="000C786B">
        <w:rPr>
          <w:rFonts w:cs="Times New Roman"/>
          <w:szCs w:val="24"/>
        </w:rPr>
        <w:t xml:space="preserve">Using proportional back-calculated sizes, we used 2839 length at age observations to estimate the von Bertalanffy growth parameters. </w:t>
      </w:r>
      <w:bookmarkEnd w:id="24"/>
    </w:p>
    <w:p w14:paraId="18A6F9F1" w14:textId="4CD15B9E" w:rsidR="00D61401" w:rsidRPr="000C786B" w:rsidRDefault="00D61401" w:rsidP="00BC7498">
      <w:pPr>
        <w:pStyle w:val="Heading3"/>
      </w:pPr>
      <w:bookmarkStart w:id="25" w:name="_Toc34594563"/>
      <w:r w:rsidRPr="000C786B">
        <w:t>Mussel growth parameters exhibit variability across sites</w:t>
      </w:r>
      <w:bookmarkEnd w:id="25"/>
    </w:p>
    <w:p w14:paraId="58CF5DED" w14:textId="29B28595" w:rsidR="00D61401" w:rsidRPr="000C786B" w:rsidRDefault="00D61401" w:rsidP="00D61401">
      <w:pPr>
        <w:contextualSpacing/>
        <w:rPr>
          <w:rFonts w:cs="Times New Roman"/>
          <w:szCs w:val="24"/>
        </w:rPr>
      </w:pPr>
      <w:bookmarkStart w:id="26" w:name="_Hlk33961261"/>
      <w:r w:rsidRPr="000C786B">
        <w:rPr>
          <w:rFonts w:cs="Times New Roman"/>
          <w:szCs w:val="24"/>
        </w:rPr>
        <w:t xml:space="preserve">The growth parameters of both species varied widely between sites (Figure </w:t>
      </w:r>
      <w:r w:rsidR="00DC1899">
        <w:rPr>
          <w:rFonts w:cs="Times New Roman"/>
          <w:szCs w:val="24"/>
        </w:rPr>
        <w:t>1-</w:t>
      </w:r>
      <w:r w:rsidRPr="000C786B">
        <w:rPr>
          <w:rFonts w:cs="Times New Roman"/>
          <w:szCs w:val="24"/>
        </w:rPr>
        <w:t xml:space="preserve">3; Table </w:t>
      </w:r>
      <w:r w:rsidR="00DC1899">
        <w:rPr>
          <w:rFonts w:cs="Times New Roman"/>
          <w:szCs w:val="24"/>
        </w:rPr>
        <w:t>1-</w:t>
      </w:r>
      <w:r w:rsidRPr="000C786B">
        <w:rPr>
          <w:rFonts w:cs="Times New Roman"/>
          <w:szCs w:val="24"/>
        </w:rPr>
        <w:t xml:space="preserve">2). </w:t>
      </w:r>
      <w:bookmarkEnd w:id="26"/>
      <w:r w:rsidRPr="000C786B">
        <w:rPr>
          <w:rFonts w:cs="Times New Roman"/>
          <w:szCs w:val="24"/>
        </w:rPr>
        <w:t xml:space="preserve">For </w:t>
      </w:r>
      <w:r w:rsidRPr="000C786B">
        <w:rPr>
          <w:rFonts w:cs="Times New Roman"/>
          <w:i/>
          <w:iCs/>
          <w:szCs w:val="24"/>
        </w:rPr>
        <w:t>A. plicata</w:t>
      </w:r>
      <w:r w:rsidRPr="000C786B">
        <w:rPr>
          <w:rFonts w:cs="Times New Roman"/>
          <w:szCs w:val="24"/>
        </w:rPr>
        <w:t xml:space="preserve">,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posterior means ranged from </w:t>
      </w:r>
      <w:r w:rsidR="00282D7D">
        <w:rPr>
          <w:rFonts w:cs="Times New Roman"/>
          <w:szCs w:val="24"/>
        </w:rPr>
        <w:t>78.</w:t>
      </w:r>
      <w:r w:rsidR="002722C2">
        <w:rPr>
          <w:rFonts w:cs="Times New Roman"/>
          <w:szCs w:val="24"/>
        </w:rPr>
        <w:t>6</w:t>
      </w:r>
      <w:r w:rsidRPr="000C786B">
        <w:rPr>
          <w:rFonts w:cs="Times New Roman"/>
          <w:szCs w:val="24"/>
        </w:rPr>
        <w:t xml:space="preserve"> to 1</w:t>
      </w:r>
      <w:r w:rsidR="00282D7D">
        <w:rPr>
          <w:rFonts w:cs="Times New Roman"/>
          <w:szCs w:val="24"/>
        </w:rPr>
        <w:t>73.</w:t>
      </w:r>
      <w:r w:rsidR="002722C2">
        <w:rPr>
          <w:rFonts w:cs="Times New Roman"/>
          <w:szCs w:val="24"/>
        </w:rPr>
        <w:t>2</w:t>
      </w:r>
      <w:r w:rsidRPr="000C786B">
        <w:rPr>
          <w:rFonts w:cs="Times New Roman"/>
          <w:szCs w:val="24"/>
        </w:rPr>
        <w:t xml:space="preserve"> mm. </w:t>
      </w:r>
      <w:r w:rsidRPr="000C786B">
        <w:rPr>
          <w:rFonts w:cs="Times New Roman"/>
          <w:i/>
          <w:iCs/>
          <w:szCs w:val="24"/>
        </w:rPr>
        <w:t>Amblema plicata</w:t>
      </w:r>
      <w:r w:rsidRPr="000C786B">
        <w:rPr>
          <w:rFonts w:cs="Times New Roman"/>
          <w:szCs w:val="24"/>
        </w:rPr>
        <w:t xml:space="preserve">’s </w:t>
      </w:r>
      <w:r w:rsidRPr="000C786B">
        <w:rPr>
          <w:rFonts w:cs="Times New Roman"/>
          <w:i/>
          <w:iCs/>
          <w:szCs w:val="24"/>
        </w:rPr>
        <w:t>K</w:t>
      </w:r>
      <w:r w:rsidRPr="000C786B">
        <w:rPr>
          <w:rFonts w:cs="Times New Roman"/>
          <w:szCs w:val="24"/>
        </w:rPr>
        <w:t xml:space="preserve"> growth parameter posterior means ranged from 0.0</w:t>
      </w:r>
      <w:r w:rsidR="00282D7D">
        <w:rPr>
          <w:rFonts w:cs="Times New Roman"/>
          <w:szCs w:val="24"/>
        </w:rPr>
        <w:t>15</w:t>
      </w:r>
      <w:r w:rsidRPr="000C786B">
        <w:rPr>
          <w:rFonts w:cs="Times New Roman"/>
          <w:szCs w:val="24"/>
        </w:rPr>
        <w:t xml:space="preserve"> to 0.</w:t>
      </w:r>
      <w:r w:rsidR="00282D7D">
        <w:rPr>
          <w:rFonts w:cs="Times New Roman"/>
          <w:szCs w:val="24"/>
        </w:rPr>
        <w:t>602</w:t>
      </w:r>
      <w:r w:rsidRPr="000C786B">
        <w:rPr>
          <w:rFonts w:cs="Times New Roman"/>
          <w:szCs w:val="24"/>
        </w:rPr>
        <w:t xml:space="preserve"> years</w:t>
      </w:r>
      <w:r w:rsidRPr="000C786B">
        <w:rPr>
          <w:rFonts w:cs="Times New Roman"/>
          <w:szCs w:val="24"/>
          <w:vertAlign w:val="superscript"/>
        </w:rPr>
        <w:t>-1</w:t>
      </w:r>
      <w:r w:rsidRPr="000C786B">
        <w:rPr>
          <w:rFonts w:cs="Times New Roman"/>
          <w:szCs w:val="24"/>
        </w:rPr>
        <w:t xml:space="preserve"> and </w:t>
      </w:r>
      <w:r w:rsidRPr="000C786B">
        <w:rPr>
          <w:rFonts w:cs="Times New Roman"/>
          <w:i/>
          <w:iCs/>
          <w:szCs w:val="24"/>
        </w:rPr>
        <w:t>T0</w:t>
      </w:r>
      <w:r w:rsidRPr="000C786B">
        <w:rPr>
          <w:rFonts w:cs="Times New Roman"/>
          <w:szCs w:val="24"/>
        </w:rPr>
        <w:t xml:space="preserve"> ranged from -</w:t>
      </w:r>
      <w:r w:rsidR="00282D7D">
        <w:rPr>
          <w:rFonts w:cs="Times New Roman"/>
          <w:szCs w:val="24"/>
        </w:rPr>
        <w:t>2</w:t>
      </w:r>
      <w:r w:rsidRPr="000C786B">
        <w:rPr>
          <w:rFonts w:cs="Times New Roman"/>
          <w:szCs w:val="24"/>
        </w:rPr>
        <w:t>.</w:t>
      </w:r>
      <w:r w:rsidR="00282D7D">
        <w:rPr>
          <w:rFonts w:cs="Times New Roman"/>
          <w:szCs w:val="24"/>
        </w:rPr>
        <w:t>46</w:t>
      </w:r>
      <w:r w:rsidRPr="000C786B">
        <w:rPr>
          <w:rFonts w:cs="Times New Roman"/>
          <w:szCs w:val="24"/>
        </w:rPr>
        <w:t xml:space="preserve"> to 1.</w:t>
      </w:r>
      <w:r w:rsidR="00282D7D">
        <w:rPr>
          <w:rFonts w:cs="Times New Roman"/>
          <w:szCs w:val="24"/>
        </w:rPr>
        <w:t>2</w:t>
      </w:r>
      <w:r w:rsidRPr="000C786B">
        <w:rPr>
          <w:rFonts w:cs="Times New Roman"/>
          <w:szCs w:val="24"/>
        </w:rPr>
        <w:t xml:space="preserve">6. For </w:t>
      </w:r>
      <w:r w:rsidRPr="000C786B">
        <w:rPr>
          <w:rFonts w:cs="Times New Roman"/>
          <w:i/>
          <w:iCs/>
          <w:szCs w:val="24"/>
        </w:rPr>
        <w:t>Lampsilis</w:t>
      </w:r>
      <w:r w:rsidRPr="000C786B">
        <w:rPr>
          <w:rFonts w:cs="Times New Roman"/>
          <w:szCs w:val="24"/>
        </w:rPr>
        <w:t xml:space="preserve"> spp.,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posterior means ranged from </w:t>
      </w:r>
      <w:r w:rsidR="00282D7D">
        <w:rPr>
          <w:rFonts w:cs="Times New Roman"/>
          <w:szCs w:val="24"/>
        </w:rPr>
        <w:t>78.1</w:t>
      </w:r>
      <w:r w:rsidRPr="000C786B">
        <w:rPr>
          <w:rFonts w:cs="Times New Roman"/>
          <w:szCs w:val="24"/>
        </w:rPr>
        <w:t xml:space="preserve"> to 13</w:t>
      </w:r>
      <w:r w:rsidR="00282D7D">
        <w:rPr>
          <w:rFonts w:cs="Times New Roman"/>
          <w:szCs w:val="24"/>
        </w:rPr>
        <w:t>1</w:t>
      </w:r>
      <w:r w:rsidRPr="000C786B">
        <w:rPr>
          <w:rFonts w:cs="Times New Roman"/>
          <w:szCs w:val="24"/>
        </w:rPr>
        <w:t xml:space="preserve">.6 mm. </w:t>
      </w:r>
      <w:r w:rsidRPr="000C786B">
        <w:rPr>
          <w:rFonts w:cs="Times New Roman"/>
          <w:i/>
          <w:iCs/>
          <w:szCs w:val="24"/>
        </w:rPr>
        <w:t>Lampsilis</w:t>
      </w:r>
      <w:r w:rsidRPr="000C786B">
        <w:rPr>
          <w:rFonts w:cs="Times New Roman"/>
          <w:szCs w:val="24"/>
        </w:rPr>
        <w:t xml:space="preserve"> </w:t>
      </w:r>
      <w:r w:rsidRPr="00A010C5">
        <w:rPr>
          <w:rFonts w:cs="Times New Roman"/>
          <w:szCs w:val="24"/>
        </w:rPr>
        <w:t>spp</w:t>
      </w:r>
      <w:r w:rsidRPr="000C786B">
        <w:rPr>
          <w:rFonts w:cs="Times New Roman"/>
          <w:szCs w:val="24"/>
        </w:rPr>
        <w:t xml:space="preserve">.’s </w:t>
      </w:r>
      <w:r w:rsidRPr="000C786B">
        <w:rPr>
          <w:rFonts w:cs="Times New Roman"/>
          <w:i/>
          <w:iCs/>
          <w:szCs w:val="24"/>
        </w:rPr>
        <w:t>K</w:t>
      </w:r>
      <w:r w:rsidRPr="000C786B">
        <w:rPr>
          <w:rFonts w:cs="Times New Roman"/>
          <w:szCs w:val="24"/>
        </w:rPr>
        <w:t xml:space="preserve"> growth parameter ranged from 0.</w:t>
      </w:r>
      <w:r w:rsidR="00282D7D">
        <w:rPr>
          <w:rFonts w:cs="Times New Roman"/>
          <w:szCs w:val="24"/>
        </w:rPr>
        <w:t>213</w:t>
      </w:r>
      <w:r w:rsidRPr="000C786B">
        <w:rPr>
          <w:rFonts w:cs="Times New Roman"/>
          <w:szCs w:val="24"/>
        </w:rPr>
        <w:t xml:space="preserve"> to 0.7</w:t>
      </w:r>
      <w:r w:rsidR="00282D7D">
        <w:rPr>
          <w:rFonts w:cs="Times New Roman"/>
          <w:szCs w:val="24"/>
        </w:rPr>
        <w:t>62</w:t>
      </w:r>
      <w:r w:rsidRPr="000C786B">
        <w:rPr>
          <w:rFonts w:cs="Times New Roman"/>
          <w:szCs w:val="24"/>
        </w:rPr>
        <w:t xml:space="preserve"> years</w:t>
      </w:r>
      <w:r w:rsidRPr="000C786B">
        <w:rPr>
          <w:rFonts w:cs="Times New Roman"/>
          <w:szCs w:val="24"/>
          <w:vertAlign w:val="superscript"/>
        </w:rPr>
        <w:t>-1</w:t>
      </w:r>
      <w:r w:rsidRPr="000C786B">
        <w:rPr>
          <w:rFonts w:cs="Times New Roman"/>
          <w:szCs w:val="24"/>
        </w:rPr>
        <w:t xml:space="preserve"> and </w:t>
      </w:r>
      <w:r w:rsidRPr="000C786B">
        <w:rPr>
          <w:rFonts w:cs="Times New Roman"/>
          <w:i/>
          <w:iCs/>
          <w:szCs w:val="24"/>
        </w:rPr>
        <w:t>T0</w:t>
      </w:r>
      <w:r w:rsidRPr="000C786B">
        <w:rPr>
          <w:rFonts w:cs="Times New Roman"/>
          <w:szCs w:val="24"/>
        </w:rPr>
        <w:t xml:space="preserve"> ranged from -</w:t>
      </w:r>
      <w:r w:rsidR="00282D7D">
        <w:rPr>
          <w:rFonts w:cs="Times New Roman"/>
          <w:szCs w:val="24"/>
        </w:rPr>
        <w:t>2.32</w:t>
      </w:r>
      <w:r w:rsidRPr="000C786B">
        <w:rPr>
          <w:rFonts w:cs="Times New Roman"/>
          <w:szCs w:val="24"/>
        </w:rPr>
        <w:t xml:space="preserve"> to </w:t>
      </w:r>
      <w:r w:rsidR="00282D7D">
        <w:rPr>
          <w:rFonts w:cs="Times New Roman"/>
          <w:szCs w:val="24"/>
        </w:rPr>
        <w:t>2.34</w:t>
      </w:r>
      <w:r w:rsidRPr="000C786B">
        <w:rPr>
          <w:rFonts w:cs="Times New Roman"/>
          <w:szCs w:val="24"/>
        </w:rPr>
        <w:t xml:space="preserve">. </w:t>
      </w:r>
      <w:bookmarkStart w:id="27" w:name="_Hlk33961268"/>
      <w:r w:rsidRPr="000C786B">
        <w:rPr>
          <w:rFonts w:cs="Times New Roman"/>
          <w:szCs w:val="24"/>
        </w:rPr>
        <w:t xml:space="preserve">While the 95% credible intervals overlap, the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for </w:t>
      </w:r>
      <w:r w:rsidRPr="000C786B">
        <w:rPr>
          <w:rFonts w:cs="Times New Roman"/>
          <w:i/>
          <w:iCs/>
          <w:szCs w:val="24"/>
        </w:rPr>
        <w:t>A. plicata</w:t>
      </w:r>
      <w:r w:rsidRPr="000C786B">
        <w:rPr>
          <w:rFonts w:cs="Times New Roman"/>
          <w:szCs w:val="24"/>
        </w:rPr>
        <w:t xml:space="preserve"> and </w:t>
      </w:r>
      <w:r w:rsidRPr="000C786B">
        <w:rPr>
          <w:rFonts w:cs="Times New Roman"/>
          <w:i/>
          <w:iCs/>
          <w:szCs w:val="24"/>
        </w:rPr>
        <w:t>Lampsilis</w:t>
      </w:r>
      <w:r w:rsidRPr="000C786B">
        <w:rPr>
          <w:rFonts w:cs="Times New Roman"/>
          <w:szCs w:val="24"/>
        </w:rPr>
        <w:t xml:space="preserve"> </w:t>
      </w:r>
      <w:r w:rsidRPr="00A010C5">
        <w:rPr>
          <w:rFonts w:cs="Times New Roman"/>
          <w:szCs w:val="24"/>
        </w:rPr>
        <w:t>spp.</w:t>
      </w:r>
      <w:r w:rsidRPr="000C786B">
        <w:rPr>
          <w:rFonts w:cs="Times New Roman"/>
          <w:szCs w:val="24"/>
        </w:rPr>
        <w:t xml:space="preserve"> appear to diverge as latitude increases for rivers that contain both species. </w:t>
      </w:r>
      <w:bookmarkEnd w:id="27"/>
    </w:p>
    <w:p w14:paraId="633CA67D" w14:textId="2768AABA" w:rsidR="00D61401" w:rsidRPr="000C786B" w:rsidRDefault="00D61401" w:rsidP="00BC7498">
      <w:pPr>
        <w:pStyle w:val="Heading3"/>
      </w:pPr>
      <w:bookmarkStart w:id="28" w:name="_Toc34594564"/>
      <w:r w:rsidRPr="000C786B">
        <w:t>Amblema plicata &amp; Lampsilis spp. follow Bergmann’s Rule</w:t>
      </w:r>
      <w:bookmarkEnd w:id="28"/>
    </w:p>
    <w:p w14:paraId="3585AA20" w14:textId="7E347012" w:rsidR="00D61401" w:rsidRPr="000C786B" w:rsidRDefault="00D61401" w:rsidP="00BC7498">
      <w:pPr>
        <w:contextualSpacing/>
        <w:rPr>
          <w:rFonts w:cs="Times New Roman"/>
          <w:szCs w:val="24"/>
        </w:rPr>
      </w:pPr>
      <w:bookmarkStart w:id="29" w:name="_Hlk33961276"/>
      <w:r w:rsidRPr="000C786B">
        <w:rPr>
          <w:rFonts w:cs="Times New Roman"/>
          <w:szCs w:val="24"/>
        </w:rPr>
        <w:t xml:space="preserve">Scaled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eastAsiaTheme="minorEastAsia" w:cs="Times New Roman"/>
          <w:i/>
          <w:iCs/>
          <w:szCs w:val="24"/>
        </w:rPr>
        <w:t xml:space="preserve"> </w:t>
      </w:r>
      <w:r w:rsidRPr="000C786B">
        <w:rPr>
          <w:rFonts w:cs="Times New Roman"/>
          <w:szCs w:val="24"/>
        </w:rPr>
        <w:t xml:space="preserve">increased with latitude (Figure </w:t>
      </w:r>
      <w:r w:rsidR="00DC1899">
        <w:rPr>
          <w:rFonts w:cs="Times New Roman"/>
          <w:szCs w:val="24"/>
        </w:rPr>
        <w:t>1-</w:t>
      </w:r>
      <w:r w:rsidRPr="000C786B">
        <w:rPr>
          <w:rFonts w:cs="Times New Roman"/>
          <w:szCs w:val="24"/>
        </w:rPr>
        <w:t>4).</w:t>
      </w:r>
      <w:bookmarkEnd w:id="29"/>
      <w:r w:rsidRPr="000C786B">
        <w:rPr>
          <w:rFonts w:cs="Times New Roman"/>
          <w:szCs w:val="24"/>
        </w:rPr>
        <w:t xml:space="preserve"> The slope between </w:t>
      </w:r>
      <w:r w:rsidRPr="000C786B">
        <w:rPr>
          <w:rFonts w:cs="Times New Roman"/>
          <w:i/>
          <w:iCs/>
          <w:szCs w:val="24"/>
        </w:rPr>
        <w:t xml:space="preserve">Lampsilis </w:t>
      </w:r>
      <w:r w:rsidRPr="005A2258">
        <w:rPr>
          <w:rFonts w:cs="Times New Roman"/>
          <w:szCs w:val="24"/>
        </w:rPr>
        <w:t>spp</w:t>
      </w:r>
      <w:r w:rsidRPr="000C786B">
        <w:rPr>
          <w:rFonts w:cs="Times New Roman"/>
          <w:i/>
          <w:iCs/>
          <w:szCs w:val="24"/>
        </w:rPr>
        <w:t>.</w:t>
      </w:r>
      <w:r w:rsidRPr="000C786B">
        <w:rPr>
          <w:rFonts w:cs="Times New Roman"/>
          <w:szCs w:val="24"/>
        </w:rPr>
        <w:t>’s</w:t>
      </w:r>
      <w:r w:rsidRPr="000C786B">
        <w:rPr>
          <w:rFonts w:cs="Times New Roman"/>
          <w:i/>
          <w:iCs/>
          <w:szCs w:val="24"/>
        </w:rPr>
        <w:t xml:space="preserve">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and latitude had a posterior mean of </w:t>
      </w:r>
      <w:r w:rsidR="00282D7D">
        <w:rPr>
          <w:rFonts w:cs="Times New Roman"/>
          <w:szCs w:val="24"/>
        </w:rPr>
        <w:t>1.99 percent potential maximum length∙latitude</w:t>
      </w:r>
      <w:r w:rsidR="00282D7D" w:rsidRPr="00282D7D">
        <w:rPr>
          <w:rFonts w:cs="Times New Roman"/>
          <w:szCs w:val="24"/>
          <w:vertAlign w:val="superscript"/>
        </w:rPr>
        <w:t>-1</w:t>
      </w:r>
      <w:r w:rsidR="00282D7D">
        <w:rPr>
          <w:rFonts w:cs="Times New Roman"/>
          <w:szCs w:val="24"/>
        </w:rPr>
        <w:t xml:space="preserve"> </w:t>
      </w:r>
      <w:r w:rsidRPr="000C786B">
        <w:rPr>
          <w:rFonts w:cs="Times New Roman"/>
          <w:szCs w:val="24"/>
        </w:rPr>
        <w:t xml:space="preserve">(95% credible interval: </w:t>
      </w:r>
      <w:r w:rsidR="00282D7D">
        <w:rPr>
          <w:rFonts w:cs="Times New Roman"/>
          <w:szCs w:val="24"/>
        </w:rPr>
        <w:t>1.92, 2.05</w:t>
      </w:r>
      <w:r w:rsidRPr="000C786B">
        <w:rPr>
          <w:rFonts w:cs="Times New Roman"/>
          <w:szCs w:val="24"/>
        </w:rPr>
        <w:t xml:space="preserve">) while the slope between </w:t>
      </w:r>
      <w:r w:rsidRPr="000C786B">
        <w:rPr>
          <w:rFonts w:cs="Times New Roman"/>
          <w:i/>
          <w:iCs/>
          <w:szCs w:val="24"/>
        </w:rPr>
        <w:t>A. plicata</w:t>
      </w:r>
      <w:r w:rsidRPr="000C786B">
        <w:rPr>
          <w:rFonts w:cs="Times New Roman"/>
          <w:szCs w:val="24"/>
        </w:rPr>
        <w:t xml:space="preserve">’s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and latitude had a posterior mean of </w:t>
      </w:r>
      <w:r w:rsidR="00282D7D">
        <w:rPr>
          <w:rFonts w:cs="Times New Roman"/>
          <w:szCs w:val="24"/>
        </w:rPr>
        <w:t>1.65 percent potential maximum length∙latitude</w:t>
      </w:r>
      <w:r w:rsidR="00282D7D" w:rsidRPr="00282D7D">
        <w:rPr>
          <w:rFonts w:cs="Times New Roman"/>
          <w:szCs w:val="24"/>
          <w:vertAlign w:val="superscript"/>
        </w:rPr>
        <w:t>-1</w:t>
      </w:r>
      <w:r w:rsidRPr="000C786B">
        <w:rPr>
          <w:rFonts w:cs="Times New Roman"/>
          <w:szCs w:val="24"/>
        </w:rPr>
        <w:t xml:space="preserve"> (95% credible interval: </w:t>
      </w:r>
      <w:r w:rsidR="00282D7D">
        <w:rPr>
          <w:rFonts w:cs="Times New Roman"/>
          <w:szCs w:val="24"/>
        </w:rPr>
        <w:t>1.52, 1.79</w:t>
      </w:r>
      <w:r w:rsidRPr="000C786B">
        <w:rPr>
          <w:rFonts w:cs="Times New Roman"/>
          <w:szCs w:val="24"/>
        </w:rPr>
        <w:t xml:space="preserve">; Figure </w:t>
      </w:r>
      <w:r w:rsidR="00DC1899">
        <w:rPr>
          <w:rFonts w:cs="Times New Roman"/>
          <w:szCs w:val="24"/>
        </w:rPr>
        <w:t>1-</w:t>
      </w:r>
      <w:r w:rsidRPr="000C786B">
        <w:rPr>
          <w:rFonts w:cs="Times New Roman"/>
          <w:szCs w:val="24"/>
        </w:rPr>
        <w:t>4).</w:t>
      </w:r>
      <w:r w:rsidR="002C7188">
        <w:rPr>
          <w:rFonts w:cs="Times New Roman"/>
          <w:szCs w:val="24"/>
        </w:rPr>
        <w:t xml:space="preserve"> The intercept of the regression had a posterior mean of 0.004 (95% credible interval: -0.271, 0.293).</w:t>
      </w:r>
      <w:r w:rsidRPr="000C786B">
        <w:rPr>
          <w:rFonts w:cs="Times New Roman"/>
          <w:szCs w:val="24"/>
        </w:rPr>
        <w:t xml:space="preserve"> The difference between these two species slopes had a posterior median of </w:t>
      </w:r>
      <w:r w:rsidR="00282D7D">
        <w:rPr>
          <w:rFonts w:cs="Times New Roman"/>
          <w:szCs w:val="24"/>
        </w:rPr>
        <w:t>-0.33</w:t>
      </w:r>
      <w:r w:rsidR="00282D7D" w:rsidRPr="00282D7D">
        <w:rPr>
          <w:rFonts w:cs="Times New Roman"/>
          <w:szCs w:val="24"/>
        </w:rPr>
        <w:t xml:space="preserve"> </w:t>
      </w:r>
      <w:r w:rsidR="00282D7D">
        <w:rPr>
          <w:rFonts w:cs="Times New Roman"/>
          <w:szCs w:val="24"/>
        </w:rPr>
        <w:t>percent potential maximum length∙latitude</w:t>
      </w:r>
      <w:r w:rsidR="00282D7D" w:rsidRPr="00282D7D">
        <w:rPr>
          <w:rFonts w:cs="Times New Roman"/>
          <w:szCs w:val="24"/>
          <w:vertAlign w:val="superscript"/>
        </w:rPr>
        <w:t>-1</w:t>
      </w:r>
      <w:r w:rsidR="00282D7D">
        <w:rPr>
          <w:rFonts w:cs="Times New Roman"/>
          <w:szCs w:val="24"/>
        </w:rPr>
        <w:t xml:space="preserve"> (95% credible interval: -0.48, -0.19)</w:t>
      </w:r>
      <w:r w:rsidRPr="000C786B">
        <w:rPr>
          <w:rFonts w:cs="Times New Roman"/>
          <w:szCs w:val="24"/>
        </w:rPr>
        <w:t xml:space="preserve">. </w:t>
      </w:r>
      <w:bookmarkStart w:id="30" w:name="_Hlk33961284"/>
      <w:r w:rsidR="00282D7D">
        <w:rPr>
          <w:rFonts w:cs="Times New Roman"/>
          <w:szCs w:val="24"/>
        </w:rPr>
        <w:t xml:space="preserve">As the difference between the two </w:t>
      </w:r>
      <w:r w:rsidR="00B9656C">
        <w:rPr>
          <w:rFonts w:cs="Times New Roman"/>
          <w:szCs w:val="24"/>
        </w:rPr>
        <w:t>taxa’s</w:t>
      </w:r>
      <w:r w:rsidR="00282D7D">
        <w:rPr>
          <w:rFonts w:cs="Times New Roman"/>
          <w:szCs w:val="24"/>
        </w:rPr>
        <w:t xml:space="preserve"> slopes</w:t>
      </w:r>
      <w:r w:rsidR="00B9656C">
        <w:rPr>
          <w:rFonts w:cs="Times New Roman"/>
          <w:szCs w:val="24"/>
        </w:rPr>
        <w:t xml:space="preserve"> does not overlap with zero</w:t>
      </w:r>
      <w:r w:rsidRPr="000C786B">
        <w:rPr>
          <w:rFonts w:cs="Times New Roman"/>
          <w:szCs w:val="24"/>
        </w:rPr>
        <w:t xml:space="preserve">, </w:t>
      </w:r>
      <w:r w:rsidRPr="000C786B">
        <w:rPr>
          <w:rFonts w:cs="Times New Roman"/>
          <w:i/>
          <w:iCs/>
          <w:szCs w:val="24"/>
        </w:rPr>
        <w:t xml:space="preserve">Lampsilis </w:t>
      </w:r>
      <w:r w:rsidRPr="003C67F1">
        <w:rPr>
          <w:rFonts w:cs="Times New Roman"/>
          <w:szCs w:val="24"/>
        </w:rPr>
        <w:t>spp</w:t>
      </w:r>
      <w:r w:rsidRPr="000C786B">
        <w:rPr>
          <w:rFonts w:cs="Times New Roman"/>
          <w:i/>
          <w:iCs/>
          <w:szCs w:val="24"/>
        </w:rPr>
        <w:t>.</w:t>
      </w:r>
      <w:r w:rsidRPr="000C786B">
        <w:rPr>
          <w:rFonts w:cs="Times New Roman"/>
          <w:szCs w:val="24"/>
        </w:rPr>
        <w:t xml:space="preserve">’s slope was larger than </w:t>
      </w:r>
      <w:r w:rsidRPr="000C786B">
        <w:rPr>
          <w:rFonts w:cs="Times New Roman"/>
          <w:i/>
          <w:iCs/>
          <w:szCs w:val="24"/>
        </w:rPr>
        <w:t>A. plicata</w:t>
      </w:r>
      <w:r w:rsidRPr="000C786B">
        <w:rPr>
          <w:rFonts w:cs="Times New Roman"/>
          <w:szCs w:val="24"/>
        </w:rPr>
        <w:t xml:space="preserve">’s slope (Figure </w:t>
      </w:r>
      <w:r w:rsidR="00DC1899">
        <w:rPr>
          <w:rFonts w:cs="Times New Roman"/>
          <w:szCs w:val="24"/>
        </w:rPr>
        <w:t>1-</w:t>
      </w:r>
      <w:r w:rsidRPr="000C786B">
        <w:rPr>
          <w:rFonts w:cs="Times New Roman"/>
          <w:szCs w:val="24"/>
        </w:rPr>
        <w:t xml:space="preserve">4). </w:t>
      </w:r>
      <w:bookmarkEnd w:id="30"/>
    </w:p>
    <w:p w14:paraId="63DC4CA3" w14:textId="384FEE0B" w:rsidR="00D61401" w:rsidRPr="000C786B" w:rsidRDefault="00D61401" w:rsidP="00BC7498">
      <w:pPr>
        <w:pStyle w:val="Heading3"/>
      </w:pPr>
      <w:bookmarkStart w:id="31" w:name="_Toc34594565"/>
      <w:r w:rsidRPr="000C786B">
        <w:t>Annual precipitation</w:t>
      </w:r>
      <w:r w:rsidRPr="000C786B" w:rsidDel="00D02CD3">
        <w:t xml:space="preserve"> </w:t>
      </w:r>
      <w:r w:rsidRPr="000C786B">
        <w:t>in a watershed best explains mussel size</w:t>
      </w:r>
      <w:bookmarkEnd w:id="31"/>
    </w:p>
    <w:p w14:paraId="15750034" w14:textId="0CE239FA" w:rsidR="00D61401" w:rsidRPr="000C786B" w:rsidRDefault="00D61401" w:rsidP="00D61401">
      <w:pPr>
        <w:contextualSpacing/>
        <w:rPr>
          <w:rFonts w:cs="Times New Roman"/>
          <w:szCs w:val="24"/>
        </w:rPr>
      </w:pPr>
      <w:bookmarkStart w:id="32" w:name="_Hlk33961297"/>
      <w:r w:rsidRPr="000C786B">
        <w:rPr>
          <w:rFonts w:cs="Times New Roman"/>
          <w:szCs w:val="24"/>
        </w:rPr>
        <w:t xml:space="preserve">As latitude is correlated with climate, we evaluated how multiple climatic factors might explain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using Bayesian model comparison (Table </w:t>
      </w:r>
      <w:r w:rsidR="00DC1899">
        <w:rPr>
          <w:rFonts w:cs="Times New Roman"/>
          <w:szCs w:val="24"/>
        </w:rPr>
        <w:t>1-</w:t>
      </w:r>
      <w:r w:rsidRPr="000C786B">
        <w:rPr>
          <w:rFonts w:cs="Times New Roman"/>
          <w:szCs w:val="24"/>
        </w:rPr>
        <w:t xml:space="preserve">3; Figure </w:t>
      </w:r>
      <w:r w:rsidR="00DC1899">
        <w:rPr>
          <w:rFonts w:cs="Times New Roman"/>
          <w:szCs w:val="24"/>
        </w:rPr>
        <w:t>1-</w:t>
      </w:r>
      <w:r w:rsidRPr="000C786B">
        <w:rPr>
          <w:rFonts w:cs="Times New Roman"/>
          <w:szCs w:val="24"/>
        </w:rPr>
        <w:t xml:space="preserve">5). </w:t>
      </w:r>
      <w:bookmarkEnd w:id="32"/>
      <w:r w:rsidRPr="000C786B">
        <w:rPr>
          <w:rFonts w:cs="Times New Roman"/>
          <w:szCs w:val="24"/>
        </w:rPr>
        <w:t xml:space="preserve">Of the variables in our model, annual mean precipitation in a watershed explained more variation than latitude and species identity (BF = 75.8). Based on the model, increased watershed precipitation was negatively related to potential maximum length (Figure </w:t>
      </w:r>
      <w:r w:rsidR="00DC1899">
        <w:rPr>
          <w:rFonts w:cs="Times New Roman"/>
          <w:szCs w:val="24"/>
        </w:rPr>
        <w:t>1-</w:t>
      </w:r>
      <w:r w:rsidRPr="000C786B">
        <w:rPr>
          <w:rFonts w:cs="Times New Roman"/>
          <w:szCs w:val="24"/>
        </w:rPr>
        <w:t xml:space="preserve">6B). Annual average water temperatures, annual maximum water temperatures, and elevation likely explained similar variation in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because of our method for water temperature prediction (BF = 6.6, 5.7, and 5.1 respectively). </w:t>
      </w:r>
      <w:bookmarkStart w:id="33" w:name="_Hlk33961301"/>
      <w:r w:rsidRPr="000C786B">
        <w:rPr>
          <w:rFonts w:cs="Times New Roman"/>
          <w:szCs w:val="24"/>
        </w:rPr>
        <w:t xml:space="preserve">Larger potential maximum size was negatively related to average water temperature (Figure </w:t>
      </w:r>
      <w:r w:rsidR="00DC1899">
        <w:rPr>
          <w:rFonts w:cs="Times New Roman"/>
          <w:szCs w:val="24"/>
        </w:rPr>
        <w:t>1-</w:t>
      </w:r>
      <w:r w:rsidRPr="000C786B">
        <w:rPr>
          <w:rFonts w:cs="Times New Roman"/>
          <w:szCs w:val="24"/>
        </w:rPr>
        <w:t xml:space="preserve">6C). The percentage of streamside crops was positively related to potential maximum length, though the evidence was only anecdotal (BF = 1.83; Figure </w:t>
      </w:r>
      <w:r w:rsidR="00DC1899">
        <w:rPr>
          <w:rFonts w:cs="Times New Roman"/>
          <w:szCs w:val="24"/>
        </w:rPr>
        <w:t>1-</w:t>
      </w:r>
      <w:r w:rsidRPr="000C786B">
        <w:rPr>
          <w:rFonts w:cs="Times New Roman"/>
          <w:szCs w:val="24"/>
        </w:rPr>
        <w:t xml:space="preserve">6D). Two discharge metrics related to low flow magnitude (minimum flows and baseflow) better explained </w:t>
      </w:r>
      <w:r w:rsidRPr="000C786B">
        <w:rPr>
          <w:rFonts w:eastAsiaTheme="minorEastAsia" w:cs="Times New Roman"/>
          <w:i/>
          <w:iCs/>
          <w:szCs w:val="24"/>
        </w:rPr>
        <w:t>L</w:t>
      </w:r>
      <w:r w:rsidRPr="000C786B">
        <w:rPr>
          <w:rFonts w:eastAsiaTheme="minorEastAsia" w:cs="Times New Roman"/>
          <w:i/>
          <w:iCs/>
          <w:szCs w:val="24"/>
          <w:vertAlign w:val="subscript"/>
        </w:rPr>
        <w:t>∞</w:t>
      </w:r>
      <w:r w:rsidRPr="000C786B">
        <w:rPr>
          <w:rFonts w:cs="Times New Roman"/>
          <w:szCs w:val="24"/>
        </w:rPr>
        <w:t xml:space="preserve"> than species identity, though the evidence was anecdotal (3 &gt; BF &gt; 1). </w:t>
      </w:r>
      <w:bookmarkEnd w:id="33"/>
      <w:r w:rsidRPr="000C786B">
        <w:rPr>
          <w:rFonts w:cs="Times New Roman"/>
          <w:szCs w:val="24"/>
        </w:rPr>
        <w:t xml:space="preserve">Generally, more stable flows (ratio between minimum flow and median flow is close to one) had larger potential maximum size (Figure </w:t>
      </w:r>
      <w:r w:rsidR="00DC1899">
        <w:rPr>
          <w:rFonts w:cs="Times New Roman"/>
          <w:szCs w:val="24"/>
        </w:rPr>
        <w:t>1-</w:t>
      </w:r>
      <w:r w:rsidRPr="000C786B">
        <w:rPr>
          <w:rFonts w:cs="Times New Roman"/>
          <w:szCs w:val="24"/>
        </w:rPr>
        <w:t xml:space="preserve">6E). </w:t>
      </w:r>
    </w:p>
    <w:p w14:paraId="38AD1056" w14:textId="46EB35D8" w:rsidR="00D61401" w:rsidRPr="000C786B" w:rsidRDefault="00D61401" w:rsidP="002C1D29">
      <w:pPr>
        <w:pStyle w:val="Heading2"/>
      </w:pPr>
      <w:bookmarkStart w:id="34" w:name="_Toc34594566"/>
      <w:r w:rsidRPr="000C786B">
        <w:t>Discussion</w:t>
      </w:r>
      <w:bookmarkEnd w:id="34"/>
    </w:p>
    <w:p w14:paraId="625879BF" w14:textId="352C7824" w:rsidR="00D61401" w:rsidRPr="000C786B" w:rsidRDefault="00D61401" w:rsidP="00D61401">
      <w:pPr>
        <w:contextualSpacing/>
        <w:rPr>
          <w:rFonts w:cs="Times New Roman"/>
          <w:szCs w:val="24"/>
        </w:rPr>
      </w:pPr>
      <w:bookmarkStart w:id="35" w:name="_Hlk33961312"/>
      <w:r w:rsidRPr="000C786B">
        <w:rPr>
          <w:rFonts w:cs="Times New Roman"/>
          <w:szCs w:val="24"/>
        </w:rPr>
        <w:t xml:space="preserve">Understanding macroecological patterns in organism traits is important for predicting the effects of climate change. </w:t>
      </w:r>
      <w:bookmarkEnd w:id="35"/>
      <w:r w:rsidRPr="000C786B">
        <w:rPr>
          <w:rFonts w:cs="Times New Roman"/>
          <w:szCs w:val="24"/>
        </w:rPr>
        <w:t xml:space="preserve">We found that freshwater mussels with different thermal traits followed neo-Bergmann’s Rule and increased in potential maximum size with latitude. In addition, in general, thermally tolerant </w:t>
      </w:r>
      <w:r w:rsidRPr="000C786B">
        <w:rPr>
          <w:rFonts w:cs="Times New Roman"/>
          <w:i/>
          <w:iCs/>
          <w:szCs w:val="24"/>
        </w:rPr>
        <w:t>A. plicata</w:t>
      </w:r>
      <w:r w:rsidRPr="000C786B">
        <w:rPr>
          <w:rFonts w:cs="Times New Roman"/>
          <w:szCs w:val="24"/>
        </w:rPr>
        <w:t xml:space="preserve"> achieved a larger potential maximum size than thermally sensitive </w:t>
      </w:r>
      <w:r w:rsidRPr="000C786B">
        <w:rPr>
          <w:rFonts w:cs="Times New Roman"/>
          <w:i/>
          <w:iCs/>
          <w:szCs w:val="24"/>
        </w:rPr>
        <w:t xml:space="preserve">Lampsilis </w:t>
      </w:r>
      <w:r w:rsidRPr="003C67F1">
        <w:rPr>
          <w:rFonts w:cs="Times New Roman"/>
          <w:szCs w:val="24"/>
        </w:rPr>
        <w:t>spp</w:t>
      </w:r>
      <w:r w:rsidRPr="000C786B">
        <w:rPr>
          <w:rFonts w:cs="Times New Roman"/>
          <w:szCs w:val="24"/>
        </w:rPr>
        <w:t xml:space="preserve">. </w:t>
      </w:r>
      <w:r w:rsidRPr="000C786B">
        <w:rPr>
          <w:rFonts w:cs="Times New Roman"/>
          <w:i/>
          <w:iCs/>
          <w:szCs w:val="24"/>
        </w:rPr>
        <w:t xml:space="preserve">Lampsilis </w:t>
      </w:r>
      <w:r w:rsidRPr="003C67F1">
        <w:rPr>
          <w:rFonts w:cs="Times New Roman"/>
          <w:szCs w:val="24"/>
        </w:rPr>
        <w:t>spp</w:t>
      </w:r>
      <w:r w:rsidRPr="000C786B">
        <w:rPr>
          <w:rFonts w:cs="Times New Roman"/>
          <w:szCs w:val="24"/>
        </w:rPr>
        <w:t>. had a higher slope between potential maximum length and latitude than</w:t>
      </w:r>
      <w:r w:rsidRPr="000C786B">
        <w:rPr>
          <w:rFonts w:cs="Times New Roman"/>
          <w:i/>
          <w:iCs/>
          <w:szCs w:val="24"/>
        </w:rPr>
        <w:t xml:space="preserve"> A. plicata</w:t>
      </w:r>
      <w:r w:rsidRPr="000C786B">
        <w:rPr>
          <w:rFonts w:cs="Times New Roman"/>
          <w:szCs w:val="24"/>
        </w:rPr>
        <w:t>.  This macroecological pattern in mussel size was best explained by annual precipitation received in a watershed, which likely affects mussel growth by storm induced flood pulses.</w:t>
      </w:r>
      <w:bookmarkStart w:id="36" w:name="_Hlk33961317"/>
      <w:r w:rsidRPr="000C786B">
        <w:rPr>
          <w:rFonts w:cs="Times New Roman"/>
          <w:szCs w:val="24"/>
        </w:rPr>
        <w:t xml:space="preserve"> </w:t>
      </w:r>
      <w:bookmarkEnd w:id="36"/>
    </w:p>
    <w:p w14:paraId="774391AA" w14:textId="06131340" w:rsidR="00D61401" w:rsidRPr="000C786B" w:rsidRDefault="00D61401" w:rsidP="00D61401">
      <w:pPr>
        <w:contextualSpacing/>
        <w:rPr>
          <w:rFonts w:cs="Times New Roman"/>
          <w:szCs w:val="24"/>
        </w:rPr>
      </w:pPr>
      <w:bookmarkStart w:id="37" w:name="_Hlk33961326"/>
      <w:r w:rsidRPr="000C786B">
        <w:rPr>
          <w:rFonts w:cs="Times New Roman"/>
          <w:szCs w:val="24"/>
        </w:rPr>
        <w:t xml:space="preserve">Temperature, flow, and food availability are often considered important drivers of mussel growth and potential maximum size </w:t>
      </w:r>
      <w:r w:rsidRPr="000C786B">
        <w:rPr>
          <w:rFonts w:cs="Times New Roman"/>
          <w:noProof/>
          <w:szCs w:val="24"/>
        </w:rPr>
        <w:t>(Haag, 2012)</w:t>
      </w:r>
      <w:r w:rsidRPr="000C786B">
        <w:rPr>
          <w:rFonts w:cs="Times New Roman"/>
          <w:szCs w:val="24"/>
        </w:rPr>
        <w:t xml:space="preserve">. </w:t>
      </w:r>
      <w:bookmarkEnd w:id="37"/>
      <w:r w:rsidRPr="000C786B">
        <w:rPr>
          <w:rFonts w:cs="Times New Roman"/>
          <w:szCs w:val="24"/>
        </w:rPr>
        <w:t>We found that sites with higher annual precipitation falling in a watershed and with higher water temperatures had lower potential maximum length for both species. Precipitation in a watershed alters stream ecosystems in two main ways. Runoff from the watershed into the stream increases flow, and during storms can result in rapid, large changes in discharge</w:t>
      </w:r>
      <w:r w:rsidR="00B61612">
        <w:rPr>
          <w:rFonts w:cs="Times New Roman"/>
          <w:szCs w:val="24"/>
        </w:rPr>
        <w:t>.</w:t>
      </w:r>
      <w:r w:rsidRPr="000C786B">
        <w:rPr>
          <w:rFonts w:cs="Times New Roman"/>
          <w:szCs w:val="24"/>
        </w:rPr>
        <w:t xml:space="preserve"> This runoff also brings terrestrially-derived organic material, sediment, and nutrients into streams </w:t>
      </w:r>
      <w:r w:rsidRPr="000C786B">
        <w:rPr>
          <w:rFonts w:cs="Times New Roman"/>
          <w:noProof/>
          <w:szCs w:val="24"/>
        </w:rPr>
        <w:t>(Allan &amp; Castillo, 2007)</w:t>
      </w:r>
      <w:r w:rsidRPr="000C786B">
        <w:rPr>
          <w:rFonts w:cs="Times New Roman"/>
          <w:szCs w:val="24"/>
        </w:rPr>
        <w:t xml:space="preserve">. We found that annual minimum flows were positively related to mussel potential maximum size. In a separate study, </w:t>
      </w:r>
      <w:r w:rsidRPr="001F1FBA">
        <w:rPr>
          <w:rFonts w:cs="Times New Roman"/>
          <w:noProof/>
          <w:szCs w:val="24"/>
        </w:rPr>
        <w:t>Rypel et al.</w:t>
      </w:r>
      <w:r w:rsidRPr="000C786B">
        <w:rPr>
          <w:rFonts w:cs="Times New Roman"/>
          <w:noProof/>
          <w:szCs w:val="24"/>
        </w:rPr>
        <w:t xml:space="preserve"> (2009)</w:t>
      </w:r>
      <w:r w:rsidRPr="000C786B">
        <w:rPr>
          <w:rFonts w:cs="Times New Roman"/>
          <w:szCs w:val="24"/>
        </w:rPr>
        <w:t xml:space="preserve"> found that mussel annual growth rates were highest in low flow years and were negatively correlated with the number of spates in a year. Thus, we suspect that the disturbance caused by spates in high flow years – due to increased watershed precipitation – reduced the potential maximum size of mussels at our sites. High flow events reduce mussel growth rates</w:t>
      </w:r>
      <w:r>
        <w:rPr>
          <w:rFonts w:cs="Times New Roman"/>
          <w:szCs w:val="24"/>
        </w:rPr>
        <w:t>, likely</w:t>
      </w:r>
      <w:r w:rsidRPr="000C786B">
        <w:rPr>
          <w:rFonts w:cs="Times New Roman"/>
          <w:szCs w:val="24"/>
        </w:rPr>
        <w:t xml:space="preserve"> through increased energy expenditure to maintain their position within the stream substrate and reduced resource assimilation (VO</w:t>
      </w:r>
      <w:r w:rsidRPr="000C786B">
        <w:rPr>
          <w:rFonts w:cs="Times New Roman"/>
          <w:szCs w:val="24"/>
          <w:vertAlign w:val="subscript"/>
        </w:rPr>
        <w:t>2</w:t>
      </w:r>
      <w:r w:rsidRPr="000C786B">
        <w:rPr>
          <w:rFonts w:cs="Times New Roman"/>
          <w:szCs w:val="24"/>
        </w:rPr>
        <w:t xml:space="preserve"> respiration) because of increased suspended sediments </w:t>
      </w:r>
      <w:r w:rsidRPr="000C786B">
        <w:rPr>
          <w:rFonts w:cs="Times New Roman"/>
          <w:noProof/>
          <w:szCs w:val="24"/>
        </w:rPr>
        <w:t>(</w:t>
      </w:r>
      <w:r w:rsidRPr="001F1FBA">
        <w:rPr>
          <w:rFonts w:cs="Times New Roman"/>
          <w:noProof/>
          <w:szCs w:val="24"/>
        </w:rPr>
        <w:t>Payne et al., 1999; Hardison &amp; Layzer, 2001; Hastie et al., 200</w:t>
      </w:r>
      <w:r w:rsidRPr="000C786B">
        <w:rPr>
          <w:rFonts w:cs="Times New Roman"/>
          <w:noProof/>
          <w:szCs w:val="24"/>
        </w:rPr>
        <w:t>3)</w:t>
      </w:r>
      <w:r w:rsidRPr="000C786B">
        <w:rPr>
          <w:rFonts w:cs="Times New Roman"/>
          <w:szCs w:val="24"/>
        </w:rPr>
        <w:t xml:space="preserve">. In contrast, several studies have documented that increased stream productivity typically increases mussel growth rates and potential maximum size. </w:t>
      </w:r>
      <w:r w:rsidRPr="001F1FBA">
        <w:rPr>
          <w:rFonts w:cs="Times New Roman"/>
          <w:noProof/>
          <w:szCs w:val="24"/>
        </w:rPr>
        <w:t>Fritts et al</w:t>
      </w:r>
      <w:r w:rsidRPr="000C786B">
        <w:rPr>
          <w:rFonts w:cs="Times New Roman"/>
          <w:i/>
          <w:noProof/>
          <w:szCs w:val="24"/>
        </w:rPr>
        <w:t>.</w:t>
      </w:r>
      <w:r w:rsidRPr="000C786B">
        <w:rPr>
          <w:rFonts w:cs="Times New Roman"/>
          <w:noProof/>
          <w:szCs w:val="24"/>
        </w:rPr>
        <w:t xml:space="preserve"> (2017)</w:t>
      </w:r>
      <w:r w:rsidRPr="000C786B">
        <w:rPr>
          <w:rFonts w:cs="Times New Roman"/>
          <w:szCs w:val="24"/>
        </w:rPr>
        <w:t xml:space="preserve"> used sclerochronology and stable isotopes to evaluate changes over time in age, growth, and food sources in the Illinois River over a 1000 year period and found </w:t>
      </w:r>
      <w:r w:rsidRPr="000C786B">
        <w:rPr>
          <w:rFonts w:cs="Times New Roman"/>
          <w:i/>
          <w:iCs/>
          <w:szCs w:val="24"/>
        </w:rPr>
        <w:t>L</w:t>
      </w:r>
      <w:r w:rsidRPr="000C786B">
        <w:rPr>
          <w:rFonts w:cs="Times New Roman"/>
          <w:i/>
          <w:iCs/>
          <w:szCs w:val="24"/>
          <w:vertAlign w:val="subscript"/>
        </w:rPr>
        <w:t>∞</w:t>
      </w:r>
      <w:r w:rsidRPr="000C786B">
        <w:rPr>
          <w:rFonts w:cs="Times New Roman"/>
          <w:szCs w:val="24"/>
        </w:rPr>
        <w:t xml:space="preserve"> for two mussel species (</w:t>
      </w:r>
      <w:r w:rsidRPr="000C786B">
        <w:rPr>
          <w:rFonts w:cs="Times New Roman"/>
          <w:i/>
          <w:szCs w:val="24"/>
        </w:rPr>
        <w:t>A. plicata</w:t>
      </w:r>
      <w:r w:rsidRPr="000C786B">
        <w:rPr>
          <w:rFonts w:cs="Times New Roman"/>
          <w:szCs w:val="24"/>
        </w:rPr>
        <w:t xml:space="preserve"> and </w:t>
      </w:r>
      <w:r w:rsidRPr="000C786B">
        <w:rPr>
          <w:rFonts w:cs="Times New Roman"/>
          <w:i/>
          <w:szCs w:val="24"/>
        </w:rPr>
        <w:t>Quadrula quadrula</w:t>
      </w:r>
      <w:r w:rsidRPr="000C786B">
        <w:rPr>
          <w:rFonts w:cs="Times New Roman"/>
          <w:szCs w:val="24"/>
        </w:rPr>
        <w:t xml:space="preserve">) has increased by 50% since 850, likely due to eutrophication increasing food availability. After measuring the growth of propagated juveniles in rivers throughout Kentucky, </w:t>
      </w:r>
      <w:r w:rsidRPr="000C786B">
        <w:rPr>
          <w:rFonts w:cs="Times New Roman"/>
          <w:noProof/>
          <w:szCs w:val="24"/>
        </w:rPr>
        <w:t>Haag</w:t>
      </w:r>
      <w:r w:rsidRPr="000C786B">
        <w:rPr>
          <w:rFonts w:cs="Times New Roman"/>
          <w:i/>
          <w:noProof/>
          <w:szCs w:val="24"/>
        </w:rPr>
        <w:t xml:space="preserve"> </w:t>
      </w:r>
      <w:r w:rsidRPr="001F1FBA">
        <w:rPr>
          <w:rFonts w:cs="Times New Roman"/>
          <w:iCs/>
          <w:noProof/>
          <w:szCs w:val="24"/>
        </w:rPr>
        <w:t>et al.</w:t>
      </w:r>
      <w:r w:rsidRPr="000C786B">
        <w:rPr>
          <w:rFonts w:cs="Times New Roman"/>
          <w:noProof/>
          <w:szCs w:val="24"/>
        </w:rPr>
        <w:t xml:space="preserve"> (2019)</w:t>
      </w:r>
      <w:r w:rsidRPr="000C786B">
        <w:rPr>
          <w:rFonts w:cs="Times New Roman"/>
          <w:szCs w:val="24"/>
        </w:rPr>
        <w:t xml:space="preserve"> found that lower productivity and cooler temperatures led to decreased juvenile mussel growth. Finally, </w:t>
      </w:r>
      <w:r w:rsidRPr="000C786B">
        <w:rPr>
          <w:rFonts w:cs="Times New Roman"/>
          <w:noProof/>
          <w:szCs w:val="24"/>
        </w:rPr>
        <w:t>Bauer (1992)</w:t>
      </w:r>
      <w:r w:rsidRPr="000C786B">
        <w:rPr>
          <w:rFonts w:cs="Times New Roman"/>
          <w:szCs w:val="24"/>
        </w:rPr>
        <w:t xml:space="preserve"> found that the growth rate and longevity of </w:t>
      </w:r>
      <w:r w:rsidRPr="000C786B">
        <w:rPr>
          <w:rFonts w:cs="Times New Roman"/>
          <w:i/>
          <w:szCs w:val="24"/>
        </w:rPr>
        <w:t xml:space="preserve">M. margaritifera, </w:t>
      </w:r>
      <w:r w:rsidRPr="000C786B">
        <w:rPr>
          <w:rFonts w:cs="Times New Roman"/>
          <w:szCs w:val="24"/>
        </w:rPr>
        <w:t xml:space="preserve">was highest in areas with higher water temperature and more productive waters. </w:t>
      </w:r>
      <w:bookmarkStart w:id="38" w:name="_Hlk33961332"/>
      <w:r w:rsidRPr="000C786B">
        <w:rPr>
          <w:rFonts w:cs="Times New Roman"/>
          <w:szCs w:val="24"/>
        </w:rPr>
        <w:t xml:space="preserve">Thus, like other studies investigating how climate affects ectotherms’ body size variation </w:t>
      </w:r>
      <w:r w:rsidRPr="000C786B">
        <w:rPr>
          <w:rFonts w:cs="Times New Roman"/>
          <w:noProof/>
          <w:szCs w:val="24"/>
        </w:rPr>
        <w:t>(Vinarski, 2014)</w:t>
      </w:r>
      <w:r w:rsidRPr="000C786B">
        <w:rPr>
          <w:rFonts w:cs="Times New Roman"/>
          <w:szCs w:val="24"/>
        </w:rPr>
        <w:t>, the interaction of food availability, temperature, and stream flow drive mussel growth and size characteristics.</w:t>
      </w:r>
      <w:bookmarkEnd w:id="38"/>
    </w:p>
    <w:p w14:paraId="76381B91" w14:textId="4ADCC7BE" w:rsidR="00D61401" w:rsidRPr="000C786B" w:rsidRDefault="00D61401" w:rsidP="00D61401">
      <w:pPr>
        <w:contextualSpacing/>
        <w:rPr>
          <w:rFonts w:cs="Times New Roman"/>
          <w:szCs w:val="24"/>
        </w:rPr>
      </w:pPr>
      <w:bookmarkStart w:id="39" w:name="_Hlk33961340"/>
      <w:r w:rsidRPr="000C786B">
        <w:rPr>
          <w:rFonts w:cs="Times New Roman"/>
          <w:szCs w:val="24"/>
        </w:rPr>
        <w:t>Mussels are ectothermic poikilotherms who generally can be grouped into two thermal niches, sensitive and tolerant. We expected and provide evidence that a thermally sensitive clade (</w:t>
      </w:r>
      <w:r w:rsidRPr="000C786B">
        <w:rPr>
          <w:rFonts w:cs="Times New Roman"/>
          <w:i/>
          <w:szCs w:val="24"/>
        </w:rPr>
        <w:t>Lampsilis</w:t>
      </w:r>
      <w:r w:rsidRPr="000C786B">
        <w:rPr>
          <w:rFonts w:cs="Times New Roman"/>
          <w:szCs w:val="24"/>
        </w:rPr>
        <w:t xml:space="preserve"> spp.) has smaller body sizes at lower latitudes, likely due to thermal stress during summer growing months. Thermally sensitive mussel species can respond to the stress of high water temperature in multiple, overlapping ways. High water temperatures can cause mussels to catabolize their tissue rather than grow new tissue (Spooner and Vaughn 2008), lead</w:t>
      </w:r>
      <w:r w:rsidR="0090269F">
        <w:rPr>
          <w:rFonts w:cs="Times New Roman"/>
          <w:szCs w:val="24"/>
        </w:rPr>
        <w:t>ing</w:t>
      </w:r>
      <w:r w:rsidRPr="000C786B">
        <w:rPr>
          <w:rFonts w:cs="Times New Roman"/>
          <w:szCs w:val="24"/>
        </w:rPr>
        <w:t xml:space="preserve"> to decreased growth. High water temperatures can also lead to decreased filtration, reduced oxygen consumption, and/or cause them to close their valves</w:t>
      </w:r>
      <w:r w:rsidR="0090269F">
        <w:rPr>
          <w:rFonts w:cs="Times New Roman"/>
          <w:szCs w:val="24"/>
        </w:rPr>
        <w:t xml:space="preserve"> reducing</w:t>
      </w:r>
      <w:r w:rsidRPr="000C786B">
        <w:rPr>
          <w:rFonts w:cs="Times New Roman"/>
          <w:szCs w:val="24"/>
        </w:rPr>
        <w:t xml:space="preserve"> food acquisition, which would also lead to decreased growth </w:t>
      </w:r>
      <w:r w:rsidRPr="000C786B">
        <w:rPr>
          <w:rFonts w:cs="Times New Roman"/>
          <w:noProof/>
          <w:szCs w:val="24"/>
        </w:rPr>
        <w:t xml:space="preserve">(Spooner &amp; Vaughn, 2008; </w:t>
      </w:r>
      <w:r w:rsidRPr="001F1FBA">
        <w:rPr>
          <w:rFonts w:cs="Times New Roman"/>
          <w:noProof/>
          <w:szCs w:val="24"/>
        </w:rPr>
        <w:t>Haney et al.,</w:t>
      </w:r>
      <w:r w:rsidRPr="000C786B">
        <w:rPr>
          <w:rFonts w:cs="Times New Roman"/>
          <w:noProof/>
          <w:szCs w:val="24"/>
        </w:rPr>
        <w:t xml:space="preserve"> 2019)</w:t>
      </w:r>
      <w:r w:rsidRPr="000C786B">
        <w:rPr>
          <w:rFonts w:cs="Times New Roman"/>
          <w:szCs w:val="24"/>
        </w:rPr>
        <w:t xml:space="preserve">. Both catabolism and reduced filtration would lead to </w:t>
      </w:r>
      <w:r w:rsidR="00B61612">
        <w:rPr>
          <w:rFonts w:cs="Times New Roman"/>
          <w:szCs w:val="24"/>
        </w:rPr>
        <w:t xml:space="preserve">smaller </w:t>
      </w:r>
      <w:r w:rsidRPr="000C786B">
        <w:rPr>
          <w:rFonts w:cs="Times New Roman"/>
          <w:szCs w:val="24"/>
        </w:rPr>
        <w:t xml:space="preserve">mussels at lower latitudes. </w:t>
      </w:r>
      <w:bookmarkEnd w:id="39"/>
      <w:r w:rsidRPr="000C786B">
        <w:rPr>
          <w:rFonts w:cs="Times New Roman"/>
          <w:szCs w:val="24"/>
        </w:rPr>
        <w:t xml:space="preserve">In addition, recent work has shown that mussels can </w:t>
      </w:r>
      <w:r w:rsidR="00041E32" w:rsidRPr="000C786B">
        <w:rPr>
          <w:rFonts w:cs="Times New Roman"/>
          <w:szCs w:val="24"/>
        </w:rPr>
        <w:t>acclimat</w:t>
      </w:r>
      <w:r w:rsidR="00041E32">
        <w:rPr>
          <w:rFonts w:cs="Times New Roman"/>
          <w:szCs w:val="24"/>
        </w:rPr>
        <w:t>e</w:t>
      </w:r>
      <w:r w:rsidR="00041E32" w:rsidRPr="000C786B">
        <w:rPr>
          <w:rFonts w:cs="Times New Roman"/>
          <w:szCs w:val="24"/>
        </w:rPr>
        <w:t xml:space="preserve"> </w:t>
      </w:r>
      <w:r w:rsidRPr="000C786B">
        <w:rPr>
          <w:rFonts w:cs="Times New Roman"/>
          <w:szCs w:val="24"/>
        </w:rPr>
        <w:t xml:space="preserve">to different thermal regimes </w:t>
      </w:r>
      <w:r w:rsidRPr="000C786B">
        <w:rPr>
          <w:rFonts w:cs="Times New Roman"/>
          <w:noProof/>
          <w:szCs w:val="24"/>
        </w:rPr>
        <w:t>(</w:t>
      </w:r>
      <w:r w:rsidRPr="001F1FBA">
        <w:rPr>
          <w:rFonts w:cs="Times New Roman"/>
          <w:noProof/>
          <w:szCs w:val="24"/>
        </w:rPr>
        <w:t>Galbraith et al.,</w:t>
      </w:r>
      <w:r w:rsidRPr="000C786B">
        <w:rPr>
          <w:rFonts w:cs="Times New Roman"/>
          <w:noProof/>
          <w:szCs w:val="24"/>
        </w:rPr>
        <w:t xml:space="preserve"> 2012)</w:t>
      </w:r>
      <w:r w:rsidRPr="000C786B">
        <w:rPr>
          <w:rFonts w:cs="Times New Roman"/>
          <w:szCs w:val="24"/>
        </w:rPr>
        <w:t xml:space="preserve">. </w:t>
      </w:r>
      <w:r w:rsidRPr="000C786B">
        <w:rPr>
          <w:rFonts w:cs="Times New Roman"/>
          <w:noProof/>
          <w:szCs w:val="24"/>
        </w:rPr>
        <w:t>Malish and Woolnough (2019)</w:t>
      </w:r>
      <w:r w:rsidRPr="000C786B">
        <w:rPr>
          <w:rFonts w:cs="Times New Roman"/>
          <w:szCs w:val="24"/>
        </w:rPr>
        <w:t xml:space="preserve"> quantified mussels’ physiological responses to slight increases in temperature (as predicted with climate change) and found that while </w:t>
      </w:r>
      <w:r w:rsidRPr="000C786B">
        <w:rPr>
          <w:rFonts w:cs="Times New Roman"/>
          <w:i/>
          <w:iCs/>
          <w:szCs w:val="24"/>
        </w:rPr>
        <w:t>L. cardium</w:t>
      </w:r>
      <w:r w:rsidRPr="000C786B">
        <w:rPr>
          <w:rFonts w:cs="Times New Roman"/>
          <w:szCs w:val="24"/>
        </w:rPr>
        <w:t xml:space="preserve"> is still more thermally sensitive than </w:t>
      </w:r>
      <w:r w:rsidRPr="000C786B">
        <w:rPr>
          <w:rFonts w:cs="Times New Roman"/>
          <w:i/>
          <w:iCs/>
          <w:szCs w:val="24"/>
        </w:rPr>
        <w:t>A. plicata</w:t>
      </w:r>
      <w:r w:rsidRPr="000C786B">
        <w:rPr>
          <w:rFonts w:cs="Times New Roman"/>
          <w:szCs w:val="24"/>
        </w:rPr>
        <w:t xml:space="preserve"> in Michigan, mussels from high latitudes had higher filtration rates and lower oxygen consumption than mussels at lower latitudes (Oklahoma). They posit that mussels at lower latitudes might be acclimated to higher temperatures than mussels at higher latitudes and thus the relationship between latitude, high temperatures</w:t>
      </w:r>
      <w:r w:rsidR="00041E32">
        <w:rPr>
          <w:rFonts w:cs="Times New Roman"/>
          <w:szCs w:val="24"/>
        </w:rPr>
        <w:t>,</w:t>
      </w:r>
      <w:r w:rsidRPr="000C786B">
        <w:rPr>
          <w:rFonts w:cs="Times New Roman"/>
          <w:szCs w:val="24"/>
        </w:rPr>
        <w:t xml:space="preserve"> and thermal traits is not straightforward. </w:t>
      </w:r>
      <w:bookmarkStart w:id="40" w:name="_Hlk33961346"/>
      <w:r w:rsidRPr="000C786B">
        <w:rPr>
          <w:rFonts w:cs="Times New Roman"/>
          <w:szCs w:val="24"/>
        </w:rPr>
        <w:t xml:space="preserve">Understanding how thermal preference in freshwater mussels shifts among populations, species, and space is an important avenue of research for predicting how impending climate change will impact freshwater mussel populations </w:t>
      </w:r>
      <w:r w:rsidRPr="000C786B">
        <w:rPr>
          <w:rFonts w:cs="Times New Roman"/>
          <w:noProof/>
          <w:szCs w:val="24"/>
        </w:rPr>
        <w:t xml:space="preserve">(Spooner &amp; Vaughn, 2008; </w:t>
      </w:r>
      <w:r w:rsidRPr="001F1FBA">
        <w:rPr>
          <w:rFonts w:cs="Times New Roman"/>
          <w:noProof/>
          <w:szCs w:val="24"/>
        </w:rPr>
        <w:t>Ganser et al.,</w:t>
      </w:r>
      <w:r w:rsidRPr="000C786B">
        <w:rPr>
          <w:rFonts w:cs="Times New Roman"/>
          <w:noProof/>
          <w:szCs w:val="24"/>
        </w:rPr>
        <w:t xml:space="preserve"> 2013</w:t>
      </w:r>
      <w:r w:rsidR="00B61612">
        <w:rPr>
          <w:rFonts w:cs="Times New Roman"/>
          <w:noProof/>
          <w:szCs w:val="24"/>
        </w:rPr>
        <w:t>; Payton et al., 2016</w:t>
      </w:r>
      <w:r w:rsidRPr="000C786B">
        <w:rPr>
          <w:rFonts w:cs="Times New Roman"/>
          <w:noProof/>
          <w:szCs w:val="24"/>
        </w:rPr>
        <w:t>)</w:t>
      </w:r>
      <w:r w:rsidRPr="000C786B">
        <w:rPr>
          <w:rFonts w:cs="Times New Roman"/>
          <w:szCs w:val="24"/>
        </w:rPr>
        <w:t>.</w:t>
      </w:r>
      <w:bookmarkEnd w:id="40"/>
    </w:p>
    <w:p w14:paraId="618690C5" w14:textId="77777777" w:rsidR="00D61401" w:rsidRPr="000C786B" w:rsidRDefault="00D61401" w:rsidP="00D61401">
      <w:pPr>
        <w:contextualSpacing/>
        <w:rPr>
          <w:rFonts w:cs="Times New Roman"/>
          <w:szCs w:val="24"/>
        </w:rPr>
      </w:pPr>
      <w:bookmarkStart w:id="41" w:name="_Hlk33961353"/>
      <w:r w:rsidRPr="000C786B">
        <w:rPr>
          <w:rFonts w:cs="Times New Roman"/>
          <w:szCs w:val="24"/>
        </w:rPr>
        <w:t xml:space="preserve">It is unsurprising that environmental characteristics superseded species identity in predicting potential maximum length. </w:t>
      </w:r>
      <w:bookmarkEnd w:id="41"/>
      <w:r w:rsidRPr="000C786B">
        <w:rPr>
          <w:rFonts w:cs="Times New Roman"/>
          <w:szCs w:val="24"/>
        </w:rPr>
        <w:t xml:space="preserve">While growth characteristics are typically phylogenetically conserved, there is considerable variation among species and populations </w:t>
      </w:r>
      <w:r w:rsidRPr="000C786B">
        <w:rPr>
          <w:rFonts w:cs="Times New Roman"/>
          <w:noProof/>
          <w:szCs w:val="24"/>
        </w:rPr>
        <w:t>(Haag &amp; Rypel, 2011)</w:t>
      </w:r>
      <w:r w:rsidRPr="000C786B">
        <w:rPr>
          <w:rFonts w:cs="Times New Roman"/>
          <w:szCs w:val="24"/>
        </w:rPr>
        <w:t>. While different species’ annual growth rate</w:t>
      </w:r>
      <w:r>
        <w:rPr>
          <w:rFonts w:cs="Times New Roman"/>
          <w:szCs w:val="24"/>
        </w:rPr>
        <w:t>s</w:t>
      </w:r>
      <w:r w:rsidRPr="000C786B">
        <w:rPr>
          <w:rFonts w:cs="Times New Roman"/>
          <w:szCs w:val="24"/>
        </w:rPr>
        <w:t xml:space="preserve"> might respond to different environmental </w:t>
      </w:r>
      <w:r>
        <w:rPr>
          <w:rFonts w:cs="Times New Roman"/>
          <w:szCs w:val="24"/>
        </w:rPr>
        <w:t>c</w:t>
      </w:r>
      <w:r w:rsidRPr="000C786B">
        <w:rPr>
          <w:rFonts w:cs="Times New Roman"/>
          <w:szCs w:val="24"/>
        </w:rPr>
        <w:t xml:space="preserve">ues, populations within the same river often exhibit synchrony, meaning their growth rates are similar even though individual sites might have different environmental characteristics </w:t>
      </w:r>
      <w:r w:rsidRPr="000C786B">
        <w:rPr>
          <w:rFonts w:cs="Times New Roman"/>
          <w:noProof/>
          <w:szCs w:val="24"/>
        </w:rPr>
        <w:t>(Rypel</w:t>
      </w:r>
      <w:r w:rsidRPr="000C786B">
        <w:rPr>
          <w:rFonts w:cs="Times New Roman"/>
          <w:i/>
          <w:noProof/>
          <w:szCs w:val="24"/>
        </w:rPr>
        <w:t xml:space="preserve"> </w:t>
      </w:r>
      <w:r w:rsidRPr="001F1FBA">
        <w:rPr>
          <w:rFonts w:cs="Times New Roman"/>
          <w:iCs/>
          <w:noProof/>
          <w:szCs w:val="24"/>
        </w:rPr>
        <w:t xml:space="preserve">et al., 2009; Sansom et al., </w:t>
      </w:r>
      <w:r w:rsidRPr="000C786B">
        <w:rPr>
          <w:rFonts w:cs="Times New Roman"/>
          <w:noProof/>
          <w:szCs w:val="24"/>
        </w:rPr>
        <w:t>2016)</w:t>
      </w:r>
      <w:r w:rsidRPr="000C786B">
        <w:rPr>
          <w:rFonts w:cs="Times New Roman"/>
          <w:szCs w:val="24"/>
        </w:rPr>
        <w:t xml:space="preserve">. In a common exposure experiment, </w:t>
      </w:r>
      <w:r w:rsidRPr="001F1FBA">
        <w:rPr>
          <w:rFonts w:cs="Times New Roman"/>
          <w:noProof/>
          <w:szCs w:val="24"/>
        </w:rPr>
        <w:t>Denic et al</w:t>
      </w:r>
      <w:r w:rsidRPr="000C786B">
        <w:rPr>
          <w:rFonts w:cs="Times New Roman"/>
          <w:i/>
          <w:noProof/>
          <w:szCs w:val="24"/>
        </w:rPr>
        <w:t>.</w:t>
      </w:r>
      <w:r w:rsidRPr="000C786B">
        <w:rPr>
          <w:rFonts w:cs="Times New Roman"/>
          <w:noProof/>
          <w:szCs w:val="24"/>
        </w:rPr>
        <w:t xml:space="preserve"> (2015)</w:t>
      </w:r>
      <w:r w:rsidRPr="000C786B">
        <w:rPr>
          <w:rFonts w:cs="Times New Roman"/>
          <w:szCs w:val="24"/>
        </w:rPr>
        <w:t xml:space="preserve"> found that mussel growth characteristics reflected local environmental conditions instead of the originating population. Growth characteristics seem to be highly plastic, as evidenced by the difference in growth and appearance of juvenile </w:t>
      </w:r>
      <w:r w:rsidRPr="000C786B">
        <w:rPr>
          <w:rFonts w:cs="Times New Roman"/>
          <w:i/>
          <w:iCs/>
          <w:szCs w:val="24"/>
        </w:rPr>
        <w:t>L. cardium</w:t>
      </w:r>
      <w:r w:rsidRPr="000C786B">
        <w:rPr>
          <w:rFonts w:cs="Times New Roman"/>
          <w:szCs w:val="24"/>
        </w:rPr>
        <w:t xml:space="preserve"> in different Kentucky streams </w:t>
      </w:r>
      <w:r w:rsidRPr="000C786B">
        <w:rPr>
          <w:rFonts w:cs="Times New Roman"/>
          <w:noProof/>
          <w:szCs w:val="24"/>
        </w:rPr>
        <w:t>(</w:t>
      </w:r>
      <w:r w:rsidRPr="001F1FBA">
        <w:rPr>
          <w:rFonts w:cs="Times New Roman"/>
          <w:noProof/>
          <w:szCs w:val="24"/>
        </w:rPr>
        <w:t>Haag et al</w:t>
      </w:r>
      <w:r w:rsidRPr="000C786B">
        <w:rPr>
          <w:rFonts w:cs="Times New Roman"/>
          <w:i/>
          <w:noProof/>
          <w:szCs w:val="24"/>
        </w:rPr>
        <w:t>.</w:t>
      </w:r>
      <w:r w:rsidRPr="000C786B">
        <w:rPr>
          <w:rFonts w:cs="Times New Roman"/>
          <w:noProof/>
          <w:szCs w:val="24"/>
        </w:rPr>
        <w:t>, 2019)</w:t>
      </w:r>
      <w:r w:rsidRPr="000C786B">
        <w:rPr>
          <w:rFonts w:cs="Times New Roman"/>
          <w:szCs w:val="24"/>
        </w:rPr>
        <w:t xml:space="preserve">. </w:t>
      </w:r>
      <w:bookmarkStart w:id="42" w:name="_Hlk33961359"/>
      <w:r w:rsidRPr="000C786B">
        <w:rPr>
          <w:rFonts w:cs="Times New Roman"/>
          <w:szCs w:val="24"/>
        </w:rPr>
        <w:t>The additive effect of differences in resource availability and local acclimation might obscure phylogenetic control of potential maximum size in this invertebrate with indeterminant growth.</w:t>
      </w:r>
      <w:bookmarkEnd w:id="42"/>
    </w:p>
    <w:p w14:paraId="026CC297" w14:textId="4F030E60" w:rsidR="00D61401" w:rsidRPr="000C786B" w:rsidRDefault="00D61401" w:rsidP="00D61401">
      <w:pPr>
        <w:contextualSpacing/>
        <w:rPr>
          <w:rFonts w:cs="Times New Roman"/>
          <w:szCs w:val="24"/>
        </w:rPr>
      </w:pPr>
      <w:bookmarkStart w:id="43" w:name="_Hlk33961368"/>
      <w:r w:rsidRPr="000C786B">
        <w:rPr>
          <w:rFonts w:cs="Times New Roman"/>
          <w:szCs w:val="24"/>
        </w:rPr>
        <w:t xml:space="preserve">Since size is associated with age estimates and (intraspecific) fecundity estimates in mussels, conservation biologists and managers need to understand how the environment shapes </w:t>
      </w:r>
      <w:r w:rsidR="004C173E">
        <w:rPr>
          <w:rFonts w:cs="Times New Roman"/>
          <w:szCs w:val="24"/>
        </w:rPr>
        <w:t>size</w:t>
      </w:r>
      <w:r w:rsidRPr="000C786B">
        <w:rPr>
          <w:rFonts w:cs="Times New Roman"/>
          <w:szCs w:val="24"/>
        </w:rPr>
        <w:t xml:space="preserve"> (</w:t>
      </w:r>
      <w:r w:rsidRPr="001F1FBA">
        <w:rPr>
          <w:rFonts w:cs="Times New Roman"/>
          <w:szCs w:val="24"/>
        </w:rPr>
        <w:t>Christian et al.,</w:t>
      </w:r>
      <w:r w:rsidRPr="000C786B">
        <w:rPr>
          <w:rFonts w:cs="Times New Roman"/>
          <w:szCs w:val="24"/>
        </w:rPr>
        <w:t xml:space="preserve"> 2005; Haag &amp; Rypel, 2011). Also, understanding how size distributions reflect population structure and thus viability in a changing environment is important for managing these threatened population in the face of anthropogenic change </w:t>
      </w:r>
      <w:r w:rsidRPr="000C786B">
        <w:rPr>
          <w:rFonts w:cs="Times New Roman"/>
          <w:noProof/>
          <w:szCs w:val="24"/>
        </w:rPr>
        <w:t>(Haag, 2012)</w:t>
      </w:r>
      <w:r w:rsidRPr="000C786B">
        <w:rPr>
          <w:rFonts w:cs="Times New Roman"/>
          <w:szCs w:val="24"/>
        </w:rPr>
        <w:t xml:space="preserve">. </w:t>
      </w:r>
      <w:bookmarkEnd w:id="43"/>
      <w:r w:rsidRPr="000C786B">
        <w:rPr>
          <w:rFonts w:cs="Times New Roman"/>
          <w:szCs w:val="24"/>
        </w:rPr>
        <w:t xml:space="preserve">Currently, biologists and managers often calibrate environmental flows and habitat requirements for endangered freshwater mussels based upon estimates of mussel growth rates and size distributions (Haag, 2012; </w:t>
      </w:r>
      <w:r w:rsidRPr="001F1FBA">
        <w:rPr>
          <w:rFonts w:cs="Times New Roman"/>
          <w:szCs w:val="24"/>
        </w:rPr>
        <w:t>Gates et al.,</w:t>
      </w:r>
      <w:r w:rsidRPr="000C786B">
        <w:rPr>
          <w:rFonts w:cs="Times New Roman"/>
          <w:szCs w:val="24"/>
        </w:rPr>
        <w:t xml:space="preserve"> 2015). Understanding the variation and drivers in growth characteristics is </w:t>
      </w:r>
      <w:r w:rsidR="00041E32">
        <w:rPr>
          <w:rFonts w:cs="Times New Roman"/>
          <w:szCs w:val="24"/>
        </w:rPr>
        <w:t>essential</w:t>
      </w:r>
      <w:r w:rsidRPr="000C786B">
        <w:rPr>
          <w:rFonts w:cs="Times New Roman"/>
          <w:szCs w:val="24"/>
        </w:rPr>
        <w:t xml:space="preserve"> for population reintroduction and augmentation through propagation efforts; if we have a poor understanding of what sustains mussel growth and influences mussel size, we are more likely to mis-identify areas to focus conservation efforts </w:t>
      </w:r>
      <w:r w:rsidRPr="000C786B">
        <w:rPr>
          <w:rFonts w:cs="Times New Roman"/>
          <w:noProof/>
          <w:szCs w:val="24"/>
        </w:rPr>
        <w:t xml:space="preserve">(McMurray &amp; Roe, 2017; </w:t>
      </w:r>
      <w:r w:rsidRPr="001F1FBA">
        <w:rPr>
          <w:rFonts w:cs="Times New Roman"/>
          <w:noProof/>
          <w:szCs w:val="24"/>
        </w:rPr>
        <w:t>Strayer et al.,</w:t>
      </w:r>
      <w:r w:rsidRPr="000C786B">
        <w:rPr>
          <w:rFonts w:cs="Times New Roman"/>
          <w:noProof/>
          <w:szCs w:val="24"/>
        </w:rPr>
        <w:t xml:space="preserve"> 2019)</w:t>
      </w:r>
      <w:r w:rsidRPr="000C786B">
        <w:rPr>
          <w:rFonts w:cs="Times New Roman"/>
          <w:szCs w:val="24"/>
        </w:rPr>
        <w:t xml:space="preserve">. </w:t>
      </w:r>
      <w:bookmarkStart w:id="44" w:name="_Hlk33961376"/>
      <w:r w:rsidRPr="000C786B">
        <w:rPr>
          <w:rFonts w:cs="Times New Roman"/>
          <w:szCs w:val="24"/>
        </w:rPr>
        <w:t xml:space="preserve">As some populations within different rivers exhibit different growth characteristics, we need to be judicious when applying growth characteristics from other taxa in other rivers </w:t>
      </w:r>
      <w:r w:rsidRPr="000C786B">
        <w:rPr>
          <w:rFonts w:cs="Times New Roman"/>
          <w:noProof/>
          <w:szCs w:val="24"/>
        </w:rPr>
        <w:t>(Haag &amp; Rypel, 2011)</w:t>
      </w:r>
      <w:r w:rsidRPr="000C786B">
        <w:rPr>
          <w:rFonts w:cs="Times New Roman"/>
          <w:szCs w:val="24"/>
        </w:rPr>
        <w:t xml:space="preserve">. </w:t>
      </w:r>
      <w:bookmarkEnd w:id="44"/>
    </w:p>
    <w:p w14:paraId="2171D959" w14:textId="61013065" w:rsidR="00D61401" w:rsidRPr="000C786B" w:rsidRDefault="00D61401" w:rsidP="00D61401">
      <w:pPr>
        <w:shd w:val="clear" w:color="auto" w:fill="FFFFFF"/>
        <w:rPr>
          <w:rFonts w:cs="Times New Roman"/>
          <w:szCs w:val="24"/>
        </w:rPr>
      </w:pPr>
      <w:bookmarkStart w:id="45" w:name="_Hlk33961383"/>
      <w:r w:rsidRPr="000C786B">
        <w:rPr>
          <w:rFonts w:cs="Times New Roman"/>
          <w:szCs w:val="24"/>
        </w:rPr>
        <w:t xml:space="preserve">Climate change is often leading to decreases in organism size </w:t>
      </w:r>
      <w:r w:rsidRPr="000C786B">
        <w:rPr>
          <w:rFonts w:cs="Times New Roman"/>
          <w:noProof/>
          <w:szCs w:val="24"/>
        </w:rPr>
        <w:t>(Sheridan &amp; Bickford, 2011)</w:t>
      </w:r>
      <w:r w:rsidRPr="000C786B">
        <w:rPr>
          <w:rFonts w:cs="Times New Roman"/>
          <w:szCs w:val="24"/>
        </w:rPr>
        <w:t xml:space="preserve">. For example, over the past 55 years, salamanders in Appalachian habitats have smaller body sizes because of increased metabolism; the largest reductions in size occurred at lower latitudes and in areas with increased temperature </w:t>
      </w:r>
      <w:r w:rsidRPr="000C786B">
        <w:rPr>
          <w:rFonts w:cs="Times New Roman"/>
          <w:noProof/>
          <w:szCs w:val="24"/>
        </w:rPr>
        <w:t>(Caruso</w:t>
      </w:r>
      <w:r w:rsidRPr="000C786B">
        <w:rPr>
          <w:rFonts w:cs="Times New Roman"/>
          <w:i/>
          <w:noProof/>
          <w:szCs w:val="24"/>
        </w:rPr>
        <w:t xml:space="preserve"> </w:t>
      </w:r>
      <w:r w:rsidRPr="001F1FBA">
        <w:rPr>
          <w:rFonts w:cs="Times New Roman"/>
          <w:iCs/>
          <w:noProof/>
          <w:szCs w:val="24"/>
        </w:rPr>
        <w:t>et al.,</w:t>
      </w:r>
      <w:r w:rsidRPr="000C786B">
        <w:rPr>
          <w:rFonts w:cs="Times New Roman"/>
          <w:noProof/>
          <w:szCs w:val="24"/>
        </w:rPr>
        <w:t xml:space="preserve"> 2014)</w:t>
      </w:r>
      <w:r w:rsidRPr="000C786B">
        <w:rPr>
          <w:rFonts w:cs="Times New Roman"/>
          <w:szCs w:val="24"/>
        </w:rPr>
        <w:t xml:space="preserve">. In a study assessing temporal shifts in rodent body size, </w:t>
      </w:r>
      <w:r w:rsidRPr="000C786B">
        <w:rPr>
          <w:rFonts w:cs="Times New Roman"/>
          <w:noProof/>
          <w:szCs w:val="24"/>
        </w:rPr>
        <w:t>Villar and Naya (2018)</w:t>
      </w:r>
      <w:r w:rsidRPr="000C786B">
        <w:rPr>
          <w:rFonts w:cs="Times New Roman"/>
          <w:szCs w:val="24"/>
        </w:rPr>
        <w:t xml:space="preserve"> found that </w:t>
      </w:r>
      <w:r>
        <w:rPr>
          <w:rFonts w:cs="Times New Roman"/>
          <w:szCs w:val="24"/>
        </w:rPr>
        <w:t>seven</w:t>
      </w:r>
      <w:r w:rsidRPr="000C786B">
        <w:rPr>
          <w:rFonts w:cs="Times New Roman"/>
          <w:szCs w:val="24"/>
        </w:rPr>
        <w:t xml:space="preserve"> of 17 species experienced reductions in body mass during the twentieth century, though these reductions could not be attributed to shifts in temperature or food availability. </w:t>
      </w:r>
      <w:r w:rsidRPr="000C786B">
        <w:rPr>
          <w:rFonts w:eastAsia="Times New Roman" w:cs="Times New Roman"/>
          <w:color w:val="000000"/>
          <w:szCs w:val="24"/>
        </w:rPr>
        <w:t>As many organisms are getting smaller</w:t>
      </w:r>
      <w:r w:rsidRPr="000C786B">
        <w:rPr>
          <w:rFonts w:cs="Times New Roman"/>
          <w:szCs w:val="24"/>
        </w:rPr>
        <w:t>, documenting macroecological size patterns (such as with Bergmann’s rule) can lend important insight</w:t>
      </w:r>
      <w:r w:rsidR="00041E32">
        <w:rPr>
          <w:rFonts w:cs="Times New Roman"/>
          <w:szCs w:val="24"/>
        </w:rPr>
        <w:t>s</w:t>
      </w:r>
      <w:r w:rsidRPr="000C786B">
        <w:rPr>
          <w:rFonts w:cs="Times New Roman"/>
          <w:szCs w:val="24"/>
        </w:rPr>
        <w:t xml:space="preserve"> into understanding the effects of climate change </w:t>
      </w:r>
      <w:r w:rsidRPr="000C786B">
        <w:rPr>
          <w:rFonts w:cs="Times New Roman"/>
          <w:noProof/>
          <w:szCs w:val="24"/>
        </w:rPr>
        <w:t>(</w:t>
      </w:r>
      <w:r w:rsidRPr="001F1FBA">
        <w:rPr>
          <w:rFonts w:cs="Times New Roman"/>
          <w:noProof/>
          <w:szCs w:val="24"/>
        </w:rPr>
        <w:t>Millien et al.,</w:t>
      </w:r>
      <w:r w:rsidRPr="000C786B">
        <w:rPr>
          <w:rFonts w:cs="Times New Roman"/>
          <w:noProof/>
          <w:szCs w:val="24"/>
        </w:rPr>
        <w:t xml:space="preserve"> 2006)</w:t>
      </w:r>
      <w:r w:rsidRPr="000C786B">
        <w:rPr>
          <w:rFonts w:cs="Times New Roman"/>
          <w:szCs w:val="24"/>
        </w:rPr>
        <w:t xml:space="preserve">. </w:t>
      </w:r>
      <w:bookmarkEnd w:id="45"/>
    </w:p>
    <w:p w14:paraId="27ABF18B" w14:textId="3B048FEA" w:rsidR="00D61401" w:rsidRPr="000C786B" w:rsidRDefault="00D61401" w:rsidP="00D61401">
      <w:pPr>
        <w:shd w:val="clear" w:color="auto" w:fill="FFFFFF"/>
        <w:rPr>
          <w:rFonts w:cs="Times New Roman"/>
          <w:szCs w:val="24"/>
        </w:rPr>
      </w:pPr>
      <w:r w:rsidRPr="000C786B">
        <w:rPr>
          <w:rFonts w:cs="Times New Roman"/>
          <w:szCs w:val="24"/>
        </w:rPr>
        <w:t xml:space="preserve">In aquatic ecosystems, body size is decreasing at the community, population, and individual level, likely due to increasing water temperatures </w:t>
      </w:r>
      <w:r w:rsidRPr="000C786B">
        <w:rPr>
          <w:rFonts w:cs="Times New Roman"/>
          <w:noProof/>
          <w:szCs w:val="24"/>
        </w:rPr>
        <w:t>(Daufresne</w:t>
      </w:r>
      <w:r w:rsidRPr="000C786B">
        <w:rPr>
          <w:rFonts w:cs="Times New Roman"/>
          <w:i/>
          <w:noProof/>
          <w:szCs w:val="24"/>
        </w:rPr>
        <w:t xml:space="preserve"> </w:t>
      </w:r>
      <w:r w:rsidRPr="001F1FBA">
        <w:rPr>
          <w:rFonts w:cs="Times New Roman"/>
          <w:iCs/>
          <w:noProof/>
          <w:szCs w:val="24"/>
        </w:rPr>
        <w:t>et al.,</w:t>
      </w:r>
      <w:r w:rsidRPr="000C786B">
        <w:rPr>
          <w:rFonts w:cs="Times New Roman"/>
          <w:noProof/>
          <w:szCs w:val="24"/>
        </w:rPr>
        <w:t xml:space="preserve"> 2009)</w:t>
      </w:r>
      <w:r w:rsidRPr="000C786B">
        <w:rPr>
          <w:rFonts w:cs="Times New Roman"/>
          <w:szCs w:val="24"/>
        </w:rPr>
        <w:t xml:space="preserve">. </w:t>
      </w:r>
      <w:bookmarkStart w:id="46" w:name="_Hlk33961388"/>
      <w:r w:rsidRPr="000C786B">
        <w:rPr>
          <w:rFonts w:cs="Times New Roman"/>
          <w:szCs w:val="24"/>
        </w:rPr>
        <w:t xml:space="preserve">Invertebrate abundance decreases with stream warming but individual body size increases in some taxa (specifically non-biting midge larvae) while decreasing in others </w:t>
      </w:r>
      <w:r w:rsidRPr="000C786B">
        <w:rPr>
          <w:rFonts w:cs="Times New Roman"/>
          <w:noProof/>
          <w:szCs w:val="24"/>
        </w:rPr>
        <w:t>(Piggott</w:t>
      </w:r>
      <w:r w:rsidRPr="000C786B">
        <w:rPr>
          <w:rFonts w:cs="Times New Roman"/>
          <w:i/>
          <w:noProof/>
          <w:szCs w:val="24"/>
        </w:rPr>
        <w:t xml:space="preserve"> </w:t>
      </w:r>
      <w:r w:rsidRPr="001F1FBA">
        <w:rPr>
          <w:rFonts w:cs="Times New Roman"/>
          <w:iCs/>
          <w:noProof/>
          <w:szCs w:val="24"/>
        </w:rPr>
        <w:t>et al.,</w:t>
      </w:r>
      <w:r w:rsidRPr="000C786B">
        <w:rPr>
          <w:rFonts w:cs="Times New Roman"/>
          <w:noProof/>
          <w:szCs w:val="24"/>
        </w:rPr>
        <w:t xml:space="preserve"> 2015)</w:t>
      </w:r>
      <w:r w:rsidRPr="000C786B">
        <w:rPr>
          <w:rFonts w:cs="Times New Roman"/>
          <w:szCs w:val="24"/>
        </w:rPr>
        <w:t xml:space="preserve">. </w:t>
      </w:r>
      <w:r w:rsidRPr="000C786B">
        <w:rPr>
          <w:rFonts w:cs="Times New Roman"/>
          <w:noProof/>
          <w:szCs w:val="24"/>
        </w:rPr>
        <w:t>Nelson</w:t>
      </w:r>
      <w:r w:rsidRPr="000C786B">
        <w:rPr>
          <w:rFonts w:cs="Times New Roman"/>
          <w:i/>
          <w:noProof/>
          <w:szCs w:val="24"/>
        </w:rPr>
        <w:t xml:space="preserve"> </w:t>
      </w:r>
      <w:r w:rsidRPr="001F1FBA">
        <w:rPr>
          <w:rFonts w:cs="Times New Roman"/>
          <w:iCs/>
          <w:noProof/>
          <w:szCs w:val="24"/>
        </w:rPr>
        <w:t>et al.</w:t>
      </w:r>
      <w:r w:rsidRPr="000C786B">
        <w:rPr>
          <w:rFonts w:cs="Times New Roman"/>
          <w:noProof/>
          <w:szCs w:val="24"/>
        </w:rPr>
        <w:t xml:space="preserve"> (2017)</w:t>
      </w:r>
      <w:r w:rsidRPr="000C786B">
        <w:rPr>
          <w:rFonts w:cs="Times New Roman"/>
          <w:szCs w:val="24"/>
        </w:rPr>
        <w:t xml:space="preserve"> found that smaller</w:t>
      </w:r>
      <w:r>
        <w:rPr>
          <w:rFonts w:cs="Times New Roman"/>
          <w:szCs w:val="24"/>
        </w:rPr>
        <w:t>,</w:t>
      </w:r>
      <w:r w:rsidRPr="000C786B">
        <w:rPr>
          <w:rFonts w:cs="Times New Roman"/>
          <w:szCs w:val="24"/>
        </w:rPr>
        <w:t xml:space="preserve"> cold tolerant taxa were replaced by larger, warm tolerant taxa in a warming stream, which resulted in a decrease in abundance</w:t>
      </w:r>
      <w:r w:rsidR="00041E32">
        <w:rPr>
          <w:rFonts w:cs="Times New Roman"/>
          <w:szCs w:val="24"/>
        </w:rPr>
        <w:t>,</w:t>
      </w:r>
      <w:r w:rsidRPr="000C786B">
        <w:rPr>
          <w:rFonts w:cs="Times New Roman"/>
          <w:szCs w:val="24"/>
        </w:rPr>
        <w:t xml:space="preserve"> but</w:t>
      </w:r>
      <w:r w:rsidR="00041E32">
        <w:rPr>
          <w:rFonts w:cs="Times New Roman"/>
          <w:szCs w:val="24"/>
        </w:rPr>
        <w:t xml:space="preserve"> an</w:t>
      </w:r>
      <w:r w:rsidRPr="000C786B">
        <w:rPr>
          <w:rFonts w:cs="Times New Roman"/>
          <w:szCs w:val="24"/>
        </w:rPr>
        <w:t xml:space="preserve"> increase in macroinvertebrate biomass. Higher stream temperatures led to higher emergence of adult mayflies and caddisflies at smaller body sizes in a mesocosm experiment </w:t>
      </w:r>
      <w:r w:rsidRPr="000C786B">
        <w:rPr>
          <w:rFonts w:cs="Times New Roman"/>
          <w:noProof/>
          <w:szCs w:val="24"/>
        </w:rPr>
        <w:t>(Sardiña</w:t>
      </w:r>
      <w:r w:rsidRPr="000C786B">
        <w:rPr>
          <w:rFonts w:cs="Times New Roman"/>
          <w:i/>
          <w:noProof/>
          <w:szCs w:val="24"/>
        </w:rPr>
        <w:t xml:space="preserve"> </w:t>
      </w:r>
      <w:r w:rsidRPr="001F1FBA">
        <w:rPr>
          <w:rFonts w:cs="Times New Roman"/>
          <w:iCs/>
          <w:noProof/>
          <w:szCs w:val="24"/>
        </w:rPr>
        <w:t>et al.,</w:t>
      </w:r>
      <w:r w:rsidRPr="000C786B">
        <w:rPr>
          <w:rFonts w:cs="Times New Roman"/>
          <w:noProof/>
          <w:szCs w:val="24"/>
        </w:rPr>
        <w:t xml:space="preserve"> 2016)</w:t>
      </w:r>
      <w:r w:rsidRPr="000C786B">
        <w:rPr>
          <w:rFonts w:cs="Times New Roman"/>
          <w:szCs w:val="24"/>
        </w:rPr>
        <w:t xml:space="preserve">. As individual size decreases, there </w:t>
      </w:r>
      <w:r>
        <w:rPr>
          <w:rFonts w:cs="Times New Roman"/>
          <w:szCs w:val="24"/>
        </w:rPr>
        <w:t xml:space="preserve">will likely be </w:t>
      </w:r>
      <w:r w:rsidRPr="000C786B">
        <w:rPr>
          <w:rFonts w:cs="Times New Roman"/>
          <w:szCs w:val="24"/>
        </w:rPr>
        <w:t>compounding effects on food webs and population structure. We found that mussel size increased with latitude. As rivers warm during the next century, maximum mussel size will likely decrease as mussels approach their thermal maximum</w:t>
      </w:r>
      <w:r>
        <w:rPr>
          <w:rFonts w:cs="Times New Roman"/>
          <w:szCs w:val="24"/>
        </w:rPr>
        <w:t>,</w:t>
      </w:r>
      <w:r w:rsidRPr="000C786B">
        <w:rPr>
          <w:rFonts w:cs="Times New Roman"/>
          <w:szCs w:val="24"/>
        </w:rPr>
        <w:t xml:space="preserve"> and northern and southern populations may become more similar in size. Since larger mussels can filter more water, this decrease in size could lead to changes in ecosystem function and services, such as decreased biofiltration. </w:t>
      </w:r>
      <w:r w:rsidR="00041E32">
        <w:rPr>
          <w:rFonts w:cs="Times New Roman"/>
          <w:szCs w:val="24"/>
        </w:rPr>
        <w:t>Reduced body</w:t>
      </w:r>
      <w:r w:rsidR="00041E32" w:rsidRPr="000C786B">
        <w:rPr>
          <w:rFonts w:cs="Times New Roman"/>
          <w:szCs w:val="24"/>
        </w:rPr>
        <w:t xml:space="preserve"> </w:t>
      </w:r>
      <w:r w:rsidRPr="000C786B">
        <w:rPr>
          <w:rFonts w:cs="Times New Roman"/>
          <w:szCs w:val="24"/>
        </w:rPr>
        <w:t xml:space="preserve">size also might affect an organism’s ability to cope with increasingly extreme climatic events, such as droughts and spates </w:t>
      </w:r>
      <w:bookmarkEnd w:id="46"/>
      <w:r w:rsidRPr="000C786B">
        <w:rPr>
          <w:rFonts w:cs="Times New Roman"/>
          <w:noProof/>
          <w:szCs w:val="24"/>
        </w:rPr>
        <w:t xml:space="preserve">(Sheridan &amp; Bickford, 2011; </w:t>
      </w:r>
      <w:r w:rsidRPr="001F1FBA">
        <w:rPr>
          <w:rFonts w:cs="Times New Roman"/>
          <w:noProof/>
          <w:szCs w:val="24"/>
        </w:rPr>
        <w:t>Norkko et al.,</w:t>
      </w:r>
      <w:r w:rsidRPr="000C786B">
        <w:rPr>
          <w:rFonts w:cs="Times New Roman"/>
          <w:noProof/>
          <w:szCs w:val="24"/>
        </w:rPr>
        <w:t xml:space="preserve"> 2013)</w:t>
      </w:r>
      <w:r w:rsidRPr="000C786B">
        <w:rPr>
          <w:rFonts w:cs="Times New Roman"/>
          <w:szCs w:val="24"/>
        </w:rPr>
        <w:t>. The interactions between rising stream temperatures, shifts in precipitation patterns, and increased water withdrawal will likely stress and reduce aquatic organisms’ body size with ramifying effects for stream ecosystems.</w:t>
      </w:r>
    </w:p>
    <w:p w14:paraId="0A5E338C" w14:textId="3911C81E" w:rsidR="00D61401" w:rsidRDefault="00D61401" w:rsidP="00D61401">
      <w:pPr>
        <w:contextualSpacing/>
        <w:rPr>
          <w:rFonts w:cs="Times New Roman"/>
          <w:szCs w:val="24"/>
        </w:rPr>
      </w:pPr>
      <w:r w:rsidRPr="000C786B">
        <w:rPr>
          <w:rFonts w:cs="Times New Roman"/>
          <w:szCs w:val="24"/>
        </w:rPr>
        <w:t xml:space="preserve">Based on our results and the literature, we conclude that the environment in which a mussel grows likely has a larger influence on its growth characteristics than its evolutionary history. </w:t>
      </w:r>
      <w:bookmarkStart w:id="47" w:name="_Hlk33961448"/>
      <w:r w:rsidRPr="000C786B">
        <w:rPr>
          <w:rFonts w:cs="Times New Roman"/>
          <w:szCs w:val="24"/>
        </w:rPr>
        <w:t xml:space="preserve">At large spatial scales, the interaction of flow disturbance and food availability drove potential maximum size in both mussel species. </w:t>
      </w:r>
      <w:bookmarkStart w:id="48" w:name="_Hlk33961405"/>
      <w:bookmarkEnd w:id="47"/>
      <w:r w:rsidRPr="000C786B">
        <w:rPr>
          <w:rFonts w:cs="Times New Roman"/>
          <w:szCs w:val="24"/>
        </w:rPr>
        <w:t xml:space="preserve">Global change is altering precipitation patterns, increasing stream water temperatures, and altering food availability. We predict these changes will lead to decreases in mussel size, which will likely lead to decreased ecosystem function. </w:t>
      </w:r>
      <w:bookmarkEnd w:id="48"/>
    </w:p>
    <w:p w14:paraId="16454B57" w14:textId="3A9A1CA3" w:rsidR="00D61401" w:rsidRDefault="00D61401" w:rsidP="00D61401">
      <w:pPr>
        <w:pStyle w:val="Heading2"/>
      </w:pPr>
      <w:bookmarkStart w:id="49" w:name="_Toc34594567"/>
      <w:r>
        <w:t>Acknowledgements</w:t>
      </w:r>
      <w:bookmarkEnd w:id="49"/>
    </w:p>
    <w:p w14:paraId="5AEC315D" w14:textId="278FF4B1" w:rsidR="00D61401" w:rsidRPr="000C786B" w:rsidRDefault="00D61401" w:rsidP="00D61401">
      <w:pPr>
        <w:rPr>
          <w:rFonts w:cs="Times New Roman"/>
          <w:szCs w:val="24"/>
        </w:rPr>
      </w:pPr>
      <w:r w:rsidRPr="00936396">
        <w:t xml:space="preserve">Funding </w:t>
      </w:r>
      <w:r>
        <w:t xml:space="preserve">for supplies and shell shipping costs provided by </w:t>
      </w:r>
      <w:r w:rsidRPr="00753BB8">
        <w:t>OU Department of Biology Adams Scholarship</w:t>
      </w:r>
      <w:r>
        <w:t xml:space="preserve">, </w:t>
      </w:r>
      <w:r w:rsidRPr="00F27B55">
        <w:rPr>
          <w:rFonts w:cs="Times New Roman"/>
          <w:szCs w:val="24"/>
        </w:rPr>
        <w:t>OU Graduate Student Senate Research Award</w:t>
      </w:r>
      <w:r>
        <w:rPr>
          <w:rFonts w:cs="Times New Roman"/>
          <w:szCs w:val="24"/>
        </w:rPr>
        <w:t xml:space="preserve">, and </w:t>
      </w:r>
      <w:r w:rsidRPr="002E4FC2">
        <w:rPr>
          <w:rFonts w:cs="Times New Roman"/>
          <w:szCs w:val="24"/>
        </w:rPr>
        <w:t>OU Loren G. Hill Zoology Excellence Fund</w:t>
      </w:r>
      <w:r>
        <w:rPr>
          <w:rFonts w:cs="Times New Roman"/>
          <w:szCs w:val="24"/>
        </w:rPr>
        <w:t xml:space="preserve">. </w:t>
      </w:r>
      <w:r w:rsidR="00893CB7">
        <w:rPr>
          <w:rFonts w:cs="Times New Roman"/>
          <w:szCs w:val="24"/>
        </w:rPr>
        <w:t xml:space="preserve">Special thanks goes to A. Holt who contributed to thin-sectioning shells. </w:t>
      </w:r>
      <w:r>
        <w:rPr>
          <w:rFonts w:cs="Times New Roman"/>
          <w:szCs w:val="24"/>
        </w:rPr>
        <w:t>We greatly appreciate advice from B. Samson and C.R. Randklev on thin-sectioning technique and R. Turner for access to the thin-sectioning lab. We thank C.L. Atkinson, J. Adams, S. Douglass, E. Grossman, D. Hornbach, K. Key, C.R. Randklev, A. Rosenberger, B. Sietman, J. Stoeckel, J. Tiemann, R.M., Vinsel, D. Woolnough, and the Illinois Natural History Museum for providing shells</w:t>
      </w:r>
      <w:r w:rsidRPr="00936396">
        <w:t>. We thank the Vaughn lab</w:t>
      </w:r>
      <w:r>
        <w:t>, for</w:t>
      </w:r>
      <w:r w:rsidRPr="00936396">
        <w:t xml:space="preserve"> their advice on the manuscript. This paper was completed as part of a dissertation at the University of Oklahoma and is a contribution to the program of the Oklahoma Biological Survey. </w:t>
      </w:r>
    </w:p>
    <w:p w14:paraId="322E9CC5" w14:textId="12B44E2B" w:rsidR="00D61401" w:rsidRPr="000C786B" w:rsidRDefault="00D61401" w:rsidP="00BC7498">
      <w:pPr>
        <w:pStyle w:val="Heading2"/>
      </w:pPr>
      <w:bookmarkStart w:id="50" w:name="_Toc34594568"/>
      <w:r w:rsidRPr="000C786B">
        <w:t>References</w:t>
      </w:r>
      <w:bookmarkEnd w:id="50"/>
    </w:p>
    <w:p w14:paraId="4140FF31" w14:textId="3FBB89F5" w:rsidR="00D61401" w:rsidRPr="00F878C4" w:rsidRDefault="00D61401" w:rsidP="00DC1899">
      <w:pPr>
        <w:pStyle w:val="EndNoteBibliography"/>
        <w:spacing w:line="480" w:lineRule="auto"/>
        <w:ind w:left="720" w:hanging="720"/>
      </w:pPr>
      <w:r w:rsidRPr="00F878C4">
        <w:t xml:space="preserve">Allan, J.D. &amp; Castillo, M.M. (2007) </w:t>
      </w:r>
      <w:r w:rsidRPr="00F878C4">
        <w:rPr>
          <w:i/>
        </w:rPr>
        <w:t>Stream Ecology: structure and function of running waters</w:t>
      </w:r>
      <w:r w:rsidRPr="00F878C4">
        <w:t xml:space="preserve">. </w:t>
      </w:r>
      <w:r w:rsidR="00F878C4" w:rsidRPr="00F878C4">
        <w:t>Springer Netherlands</w:t>
      </w:r>
      <w:r w:rsidRPr="00F878C4">
        <w:t>.</w:t>
      </w:r>
    </w:p>
    <w:p w14:paraId="758ADB88" w14:textId="77777777" w:rsidR="00D61401" w:rsidRPr="00F878C4" w:rsidRDefault="00D61401" w:rsidP="00DC1899">
      <w:pPr>
        <w:pStyle w:val="EndNoteBibliography"/>
        <w:spacing w:line="480" w:lineRule="auto"/>
        <w:ind w:left="720" w:hanging="720"/>
      </w:pPr>
      <w:r w:rsidRPr="00F878C4">
        <w:t xml:space="preserve">Angilletta, M.J., Jr., Steury, T.D. &amp; Sears, M.W. (2004) Temperature, growth rate, and body size in ectotherms: fitting pieces of a life-history puzzle. </w:t>
      </w:r>
      <w:r w:rsidRPr="00F878C4">
        <w:rPr>
          <w:i/>
        </w:rPr>
        <w:t>Integr Comp Biol</w:t>
      </w:r>
      <w:r w:rsidRPr="00F878C4">
        <w:t xml:space="preserve">, </w:t>
      </w:r>
      <w:r w:rsidRPr="001F1FBA">
        <w:rPr>
          <w:i/>
          <w:iCs/>
        </w:rPr>
        <w:t>44</w:t>
      </w:r>
      <w:r w:rsidRPr="00F878C4">
        <w:t>, 498-509.</w:t>
      </w:r>
    </w:p>
    <w:p w14:paraId="6B14DD5A" w14:textId="77777777" w:rsidR="00D61401" w:rsidRPr="00F878C4" w:rsidRDefault="00D61401" w:rsidP="00DC1899">
      <w:pPr>
        <w:pStyle w:val="EndNoteBibliography"/>
        <w:spacing w:line="480" w:lineRule="auto"/>
        <w:ind w:left="720" w:hanging="720"/>
      </w:pPr>
      <w:r w:rsidRPr="00F878C4">
        <w:t xml:space="preserve">Arendt, J.D. (2011) Size-fecundity relationships, growth trajectories, and the temperature-size rule for ectotherms. </w:t>
      </w:r>
      <w:r w:rsidRPr="00F878C4">
        <w:rPr>
          <w:i/>
        </w:rPr>
        <w:t>Evolution</w:t>
      </w:r>
      <w:r w:rsidRPr="00F878C4">
        <w:t xml:space="preserve">, </w:t>
      </w:r>
      <w:r w:rsidRPr="001F1FBA">
        <w:rPr>
          <w:i/>
          <w:iCs/>
        </w:rPr>
        <w:t>65</w:t>
      </w:r>
      <w:r w:rsidRPr="00F878C4">
        <w:t>, 43-51.</w:t>
      </w:r>
    </w:p>
    <w:p w14:paraId="1A7CA3BC" w14:textId="77777777" w:rsidR="00D61401" w:rsidRPr="00F878C4" w:rsidRDefault="00D61401" w:rsidP="00DC1899">
      <w:pPr>
        <w:pStyle w:val="EndNoteBibliography"/>
        <w:spacing w:line="480" w:lineRule="auto"/>
        <w:ind w:left="720" w:hanging="720"/>
      </w:pPr>
      <w:r w:rsidRPr="00F878C4">
        <w:t xml:space="preserve">Bauer, G. (1992) Variation in the Life Span and Size of the Freshwater Pearl Mussel. </w:t>
      </w:r>
      <w:r w:rsidRPr="00F878C4">
        <w:rPr>
          <w:i/>
        </w:rPr>
        <w:t>Journal of Animal Ecology</w:t>
      </w:r>
      <w:r w:rsidRPr="00F878C4">
        <w:t xml:space="preserve">, </w:t>
      </w:r>
      <w:r w:rsidRPr="001F1FBA">
        <w:rPr>
          <w:i/>
          <w:iCs/>
        </w:rPr>
        <w:t>61</w:t>
      </w:r>
      <w:r w:rsidRPr="00F878C4">
        <w:t>, 425-436.</w:t>
      </w:r>
    </w:p>
    <w:p w14:paraId="3AA21546" w14:textId="77777777" w:rsidR="00D61401" w:rsidRPr="00F878C4" w:rsidRDefault="00D61401" w:rsidP="00DC1899">
      <w:pPr>
        <w:pStyle w:val="EndNoteBibliography"/>
        <w:spacing w:line="480" w:lineRule="auto"/>
        <w:ind w:left="720" w:hanging="720"/>
      </w:pPr>
      <w:r w:rsidRPr="00F878C4">
        <w:t xml:space="preserve">Berke, S.K., Jablonski, D., Krug, A.Z., Roy, K. &amp; Tomasovych, A. (2013) Beyond Bergmann's rule: size-latitude relationships in marine Bivalvia world-wide. </w:t>
      </w:r>
      <w:r w:rsidRPr="00F878C4">
        <w:rPr>
          <w:i/>
        </w:rPr>
        <w:t>Global Ecology and Biogeography</w:t>
      </w:r>
      <w:r w:rsidRPr="00F878C4">
        <w:t xml:space="preserve">, </w:t>
      </w:r>
      <w:r w:rsidRPr="001F1FBA">
        <w:rPr>
          <w:i/>
          <w:iCs/>
        </w:rPr>
        <w:t>22</w:t>
      </w:r>
      <w:r w:rsidRPr="00F878C4">
        <w:t>, 173-183.</w:t>
      </w:r>
    </w:p>
    <w:p w14:paraId="7716FE2F" w14:textId="77777777" w:rsidR="00D61401" w:rsidRPr="00F878C4" w:rsidRDefault="00D61401" w:rsidP="00DC1899">
      <w:pPr>
        <w:pStyle w:val="EndNoteBibliography"/>
        <w:spacing w:line="480" w:lineRule="auto"/>
        <w:ind w:left="720" w:hanging="720"/>
      </w:pPr>
      <w:r w:rsidRPr="00F878C4">
        <w:t xml:space="preserve">Black, B.A., Boehlert, G.W. &amp; Yoklavich, M.M. (2005) Using tree-ring crossdating techniques to validate annual growth increments in long-lived fishes. </w:t>
      </w:r>
      <w:r w:rsidRPr="00F878C4">
        <w:rPr>
          <w:i/>
        </w:rPr>
        <w:t>Canadian Journal of Fisheries and Aquatic Sciences</w:t>
      </w:r>
      <w:r w:rsidRPr="00F878C4">
        <w:t xml:space="preserve">, </w:t>
      </w:r>
      <w:r w:rsidRPr="001F1FBA">
        <w:rPr>
          <w:i/>
          <w:iCs/>
        </w:rPr>
        <w:t>62</w:t>
      </w:r>
      <w:r w:rsidRPr="00F878C4">
        <w:t>, 2277-2284.</w:t>
      </w:r>
    </w:p>
    <w:p w14:paraId="48225685" w14:textId="77777777" w:rsidR="00D61401" w:rsidRPr="00F878C4" w:rsidRDefault="00D61401" w:rsidP="00DC1899">
      <w:pPr>
        <w:pStyle w:val="EndNoteBibliography"/>
        <w:spacing w:line="480" w:lineRule="auto"/>
        <w:ind w:left="720" w:hanging="720"/>
      </w:pPr>
      <w:r w:rsidRPr="00F878C4">
        <w:t xml:space="preserve">Blodgett, D. (2018) </w:t>
      </w:r>
      <w:r w:rsidRPr="00F878C4">
        <w:rPr>
          <w:i/>
        </w:rPr>
        <w:t>nhdplusTools: Tools for Accessing and Working with the NHDPlus</w:t>
      </w:r>
      <w:r w:rsidRPr="00F878C4">
        <w:t>. United States Geological Survey.R package version 0.3.8</w:t>
      </w:r>
    </w:p>
    <w:p w14:paraId="685E197C" w14:textId="77777777" w:rsidR="00D61401" w:rsidRPr="00F878C4" w:rsidRDefault="00D61401" w:rsidP="00DC1899">
      <w:pPr>
        <w:pStyle w:val="EndNoteBibliography"/>
        <w:spacing w:line="480" w:lineRule="auto"/>
        <w:ind w:left="720" w:hanging="720"/>
      </w:pPr>
      <w:r w:rsidRPr="00F878C4">
        <w:t xml:space="preserve">Bocinski, R.K. (2019) </w:t>
      </w:r>
      <w:r w:rsidRPr="00F878C4">
        <w:rPr>
          <w:i/>
        </w:rPr>
        <w:t>FedData: Functions to Automate Downloading Geospatial Data Available from Several Federated Data Sources</w:t>
      </w:r>
      <w:r w:rsidRPr="00F878C4">
        <w:t>.R package version 2.5.7</w:t>
      </w:r>
    </w:p>
    <w:p w14:paraId="7D049CD5" w14:textId="77777777" w:rsidR="00D61401" w:rsidRPr="00F878C4" w:rsidRDefault="00D61401" w:rsidP="00DC1899">
      <w:pPr>
        <w:pStyle w:val="EndNoteBibliography"/>
        <w:spacing w:line="480" w:lineRule="auto"/>
        <w:ind w:left="720" w:hanging="720"/>
      </w:pPr>
      <w:r w:rsidRPr="00F878C4">
        <w:t xml:space="preserve">Campbell, D.C., Serb, J.M., Buhay, J.E., Roe, K.J., Minton, R.L. &amp; Lydeard, C. (2005) Phylogeny of North American amblemines (Bivalvia, Unionoida): prodigious polyphyly proves pervasive across genera. </w:t>
      </w:r>
      <w:r w:rsidRPr="00F878C4">
        <w:rPr>
          <w:i/>
        </w:rPr>
        <w:t>Invertebrate Biology</w:t>
      </w:r>
      <w:r w:rsidRPr="00F878C4">
        <w:t xml:space="preserve">, </w:t>
      </w:r>
      <w:r w:rsidRPr="001F1FBA">
        <w:rPr>
          <w:i/>
          <w:iCs/>
        </w:rPr>
        <w:t>124</w:t>
      </w:r>
      <w:r w:rsidRPr="00F878C4">
        <w:t>, 131-164.</w:t>
      </w:r>
    </w:p>
    <w:p w14:paraId="1AB36EC6" w14:textId="77777777" w:rsidR="00D61401" w:rsidRPr="00F878C4" w:rsidRDefault="00D61401" w:rsidP="00DC1899">
      <w:pPr>
        <w:pStyle w:val="EndNoteBibliography"/>
        <w:spacing w:line="480" w:lineRule="auto"/>
        <w:ind w:left="720" w:hanging="720"/>
      </w:pPr>
      <w:r w:rsidRPr="00F878C4">
        <w:t xml:space="preserve">Caruso, N.M., Sears, M.W., Adams, D.C. &amp; Lips, K.R. (2014) Widespread rapid reductions in body size of adult salamanders in response to climate change. </w:t>
      </w:r>
      <w:r w:rsidRPr="00F878C4">
        <w:rPr>
          <w:i/>
        </w:rPr>
        <w:t>Glob Chang Biol</w:t>
      </w:r>
      <w:r w:rsidRPr="00F878C4">
        <w:t>, 20, 1751-9.</w:t>
      </w:r>
    </w:p>
    <w:p w14:paraId="70AD5A6C" w14:textId="77777777" w:rsidR="00D61401" w:rsidRPr="00F878C4" w:rsidRDefault="00D61401" w:rsidP="00DC1899">
      <w:pPr>
        <w:pStyle w:val="EndNoteBibliography"/>
        <w:spacing w:line="480" w:lineRule="auto"/>
        <w:ind w:left="720" w:hanging="720"/>
      </w:pPr>
      <w:r w:rsidRPr="00F878C4">
        <w:t xml:space="preserve">Chamberlain, S. (2019) </w:t>
      </w:r>
      <w:r w:rsidRPr="00F878C4">
        <w:rPr>
          <w:i/>
        </w:rPr>
        <w:t>rnoaa: 'NOAA' Weather Data from R.</w:t>
      </w:r>
      <w:r w:rsidRPr="00F878C4">
        <w:t>R package version 0.9.5</w:t>
      </w:r>
    </w:p>
    <w:p w14:paraId="4572DFCA" w14:textId="77777777" w:rsidR="00D61401" w:rsidRPr="00F878C4" w:rsidRDefault="00D61401" w:rsidP="00DC1899">
      <w:pPr>
        <w:pStyle w:val="EndNoteBibliography"/>
        <w:spacing w:line="480" w:lineRule="auto"/>
        <w:ind w:left="720" w:hanging="720"/>
      </w:pPr>
      <w:r w:rsidRPr="00F878C4">
        <w:t xml:space="preserve">Christian, A.D., Harris, J.L., Posey, W.R., Hockmuth, J.F. &amp; Harp, G.L. (2005) Freshwater Mussel (Bivalvia: Unionidae) Assemblages of the Lower Cache River, Arkansas. </w:t>
      </w:r>
      <w:r w:rsidRPr="00F878C4">
        <w:rPr>
          <w:i/>
        </w:rPr>
        <w:t>Southeastern Naturalist</w:t>
      </w:r>
      <w:r w:rsidRPr="00F878C4">
        <w:t xml:space="preserve">, </w:t>
      </w:r>
      <w:r w:rsidRPr="001F1FBA">
        <w:rPr>
          <w:i/>
          <w:iCs/>
        </w:rPr>
        <w:t>4,</w:t>
      </w:r>
      <w:r w:rsidRPr="00F878C4">
        <w:t xml:space="preserve"> 487-512.</w:t>
      </w:r>
    </w:p>
    <w:p w14:paraId="15FD0417" w14:textId="77777777" w:rsidR="00D61401" w:rsidRPr="00F878C4" w:rsidRDefault="00D61401" w:rsidP="00DC1899">
      <w:pPr>
        <w:pStyle w:val="EndNoteBibliography"/>
        <w:spacing w:line="480" w:lineRule="auto"/>
        <w:ind w:left="720" w:hanging="720"/>
      </w:pPr>
      <w:r w:rsidRPr="00F878C4">
        <w:t xml:space="preserve">Daufresne, M., Lengfellner, K. &amp; Sommer, U. (2009) Global warming benefits the small in aquatic ecosystems. </w:t>
      </w:r>
      <w:r w:rsidRPr="00F878C4">
        <w:rPr>
          <w:i/>
        </w:rPr>
        <w:t>Proc Natl Acad Sci U S A</w:t>
      </w:r>
      <w:r w:rsidRPr="00F878C4">
        <w:t xml:space="preserve">, </w:t>
      </w:r>
      <w:r w:rsidRPr="001F1FBA">
        <w:rPr>
          <w:i/>
          <w:iCs/>
        </w:rPr>
        <w:t>106</w:t>
      </w:r>
      <w:r w:rsidRPr="00F878C4">
        <w:t>, 12788-93.</w:t>
      </w:r>
    </w:p>
    <w:p w14:paraId="2692A838" w14:textId="10E0870B" w:rsidR="00D61401" w:rsidRPr="00F878C4" w:rsidRDefault="00D61401" w:rsidP="00DC1899">
      <w:pPr>
        <w:pStyle w:val="EndNoteBibliography"/>
        <w:spacing w:line="480" w:lineRule="auto"/>
        <w:ind w:left="720" w:hanging="720"/>
      </w:pPr>
      <w:r w:rsidRPr="00F878C4">
        <w:t xml:space="preserve">DeCicco, L. &amp; Blodgett, D. (2017) </w:t>
      </w:r>
      <w:r w:rsidRPr="00F878C4">
        <w:rPr>
          <w:i/>
        </w:rPr>
        <w:t>hydroMap: Watershed boundaries</w:t>
      </w:r>
      <w:r w:rsidRPr="00F878C4">
        <w:t>.</w:t>
      </w:r>
      <w:r w:rsidR="001F1FBA">
        <w:t xml:space="preserve"> R package version </w:t>
      </w:r>
      <w:r w:rsidRPr="00F878C4">
        <w:t>0.1.4</w:t>
      </w:r>
    </w:p>
    <w:p w14:paraId="634C3938" w14:textId="77777777" w:rsidR="00D61401" w:rsidRPr="00F878C4" w:rsidRDefault="00D61401" w:rsidP="00DC1899">
      <w:pPr>
        <w:pStyle w:val="EndNoteBibliography"/>
        <w:spacing w:line="480" w:lineRule="auto"/>
        <w:ind w:left="720" w:hanging="720"/>
      </w:pPr>
      <w:r w:rsidRPr="00F878C4">
        <w:t xml:space="preserve">Denic, M., Taeubert, J.-E., Lange, M., Thielen, F., Scheder, C., Gumpinger, C. &amp; Geist, J. (2015) Influence of stock origin and environmental conditions on the survival and growth of juvenile freshwater pearl mussels (Margaritifera margaritifera) in a cross-exposure experiment. </w:t>
      </w:r>
      <w:r w:rsidRPr="00F878C4">
        <w:rPr>
          <w:i/>
        </w:rPr>
        <w:t>Limnologica</w:t>
      </w:r>
      <w:r w:rsidRPr="00F878C4">
        <w:t xml:space="preserve">, </w:t>
      </w:r>
      <w:r w:rsidRPr="001F1FBA">
        <w:rPr>
          <w:i/>
          <w:iCs/>
        </w:rPr>
        <w:t>50,</w:t>
      </w:r>
      <w:r w:rsidRPr="00F878C4">
        <w:t xml:space="preserve"> 67-74.</w:t>
      </w:r>
    </w:p>
    <w:p w14:paraId="7E3C011E" w14:textId="77777777" w:rsidR="00D61401" w:rsidRPr="00F878C4" w:rsidRDefault="00D61401" w:rsidP="00DC1899">
      <w:pPr>
        <w:pStyle w:val="EndNoteBibliography"/>
        <w:spacing w:line="480" w:lineRule="auto"/>
        <w:ind w:left="720" w:hanging="720"/>
      </w:pPr>
      <w:r w:rsidRPr="00F878C4">
        <w:t xml:space="preserve">Fritts, A.K., Fritts, M.W., Haag, W.R., DeBoer, J.A. &amp; Casper, A.F. (2017) Freshwater mussel shells (Unionidae) chronicle changes in a North American river over the past 1000years. </w:t>
      </w:r>
      <w:r w:rsidRPr="00F878C4">
        <w:rPr>
          <w:i/>
        </w:rPr>
        <w:t>Sci Total Environ</w:t>
      </w:r>
      <w:r w:rsidRPr="00F878C4">
        <w:t xml:space="preserve">, </w:t>
      </w:r>
      <w:r w:rsidRPr="001F1FBA">
        <w:rPr>
          <w:i/>
          <w:iCs/>
        </w:rPr>
        <w:t>575,</w:t>
      </w:r>
      <w:r w:rsidRPr="00F878C4">
        <w:t xml:space="preserve"> 199-206.</w:t>
      </w:r>
    </w:p>
    <w:p w14:paraId="5F03CBB1" w14:textId="77777777" w:rsidR="00D61401" w:rsidRPr="00F878C4" w:rsidRDefault="00D61401" w:rsidP="00DC1899">
      <w:pPr>
        <w:pStyle w:val="EndNoteBibliography"/>
        <w:spacing w:line="480" w:lineRule="auto"/>
        <w:ind w:left="720" w:hanging="720"/>
      </w:pPr>
      <w:r w:rsidRPr="00F878C4">
        <w:t xml:space="preserve">Gabry, J. &amp; Mahr, T. (2019) </w:t>
      </w:r>
      <w:r w:rsidRPr="00F878C4">
        <w:rPr>
          <w:i/>
        </w:rPr>
        <w:t>bayesplot: Plotting for Bayesian Models</w:t>
      </w:r>
      <w:r w:rsidRPr="00F878C4">
        <w:t>. R package version 1.7.1</w:t>
      </w:r>
    </w:p>
    <w:p w14:paraId="2FAA1F71" w14:textId="77777777" w:rsidR="00D61401" w:rsidRPr="00F878C4" w:rsidRDefault="00D61401" w:rsidP="00DC1899">
      <w:pPr>
        <w:pStyle w:val="EndNoteBibliography"/>
        <w:spacing w:line="480" w:lineRule="auto"/>
        <w:ind w:left="720" w:hanging="720"/>
      </w:pPr>
      <w:r w:rsidRPr="00F878C4">
        <w:t xml:space="preserve">Galbraith, H.S., Blakeslee, C.J. &amp; Lellis, W.A. (2012) Recent thermal history influences thermal tolerance in freshwater mussel species (Bivalvia: Unionoida). </w:t>
      </w:r>
      <w:r w:rsidRPr="00F878C4">
        <w:rPr>
          <w:i/>
        </w:rPr>
        <w:t>Freshwater Science</w:t>
      </w:r>
      <w:r w:rsidRPr="00F878C4">
        <w:t xml:space="preserve">, </w:t>
      </w:r>
      <w:r w:rsidRPr="001F1FBA">
        <w:rPr>
          <w:i/>
          <w:iCs/>
        </w:rPr>
        <w:t>31,</w:t>
      </w:r>
      <w:r w:rsidRPr="00F878C4">
        <w:t xml:space="preserve"> 83-92.</w:t>
      </w:r>
    </w:p>
    <w:p w14:paraId="2C84F93C" w14:textId="77777777" w:rsidR="00D61401" w:rsidRPr="00F878C4" w:rsidRDefault="00D61401" w:rsidP="00DC1899">
      <w:pPr>
        <w:pStyle w:val="EndNoteBibliography"/>
        <w:spacing w:line="480" w:lineRule="auto"/>
        <w:ind w:left="720" w:hanging="720"/>
      </w:pPr>
      <w:r w:rsidRPr="00F878C4">
        <w:t xml:space="preserve">Ganser, A.M., Newton, T.J. &amp; Haro, R.J. (2013) The effects of elevated water temperature on native juvenile mussels: implications for climate change. </w:t>
      </w:r>
      <w:r w:rsidRPr="00F878C4">
        <w:rPr>
          <w:i/>
        </w:rPr>
        <w:t>Freshwater Science</w:t>
      </w:r>
      <w:r w:rsidRPr="00F878C4">
        <w:t xml:space="preserve">, </w:t>
      </w:r>
      <w:r w:rsidRPr="001F1FBA">
        <w:rPr>
          <w:i/>
          <w:iCs/>
        </w:rPr>
        <w:t>32,</w:t>
      </w:r>
      <w:r w:rsidRPr="00F878C4">
        <w:t xml:space="preserve"> 1168-1177.</w:t>
      </w:r>
    </w:p>
    <w:p w14:paraId="6DBD27A0" w14:textId="0543E016" w:rsidR="00422A1F" w:rsidRDefault="00422A1F" w:rsidP="00DC1899">
      <w:pPr>
        <w:pStyle w:val="EndNoteBibliography"/>
        <w:spacing w:line="480" w:lineRule="auto"/>
        <w:ind w:left="720" w:hanging="720"/>
      </w:pPr>
      <w:r w:rsidRPr="00422A1F">
        <w:t xml:space="preserve">Garvey, J.E. &amp; Marschall, E.A. </w:t>
      </w:r>
      <w:r>
        <w:t>(</w:t>
      </w:r>
      <w:r w:rsidRPr="00422A1F">
        <w:t>2003</w:t>
      </w:r>
      <w:r>
        <w:t>)</w:t>
      </w:r>
      <w:r w:rsidRPr="00422A1F">
        <w:t xml:space="preserve"> Understanding latitudinal trends in fish body size through models of optimal seasonal energy allocation.</w:t>
      </w:r>
      <w:r w:rsidRPr="00422A1F">
        <w:rPr>
          <w:i/>
          <w:iCs/>
        </w:rPr>
        <w:t xml:space="preserve"> Canadian Journal of Fisheries and Aquatic Sciences</w:t>
      </w:r>
      <w:r>
        <w:t>,</w:t>
      </w:r>
      <w:r w:rsidRPr="00422A1F">
        <w:t xml:space="preserve"> </w:t>
      </w:r>
      <w:r w:rsidRPr="00422A1F">
        <w:rPr>
          <w:i/>
          <w:iCs/>
        </w:rPr>
        <w:t>60</w:t>
      </w:r>
      <w:r>
        <w:t>,</w:t>
      </w:r>
      <w:r w:rsidRPr="00422A1F">
        <w:t xml:space="preserve"> 938-948. </w:t>
      </w:r>
    </w:p>
    <w:p w14:paraId="045A3BB5" w14:textId="5B5F2FE4" w:rsidR="00D61401" w:rsidRPr="00F878C4" w:rsidRDefault="00D61401" w:rsidP="00DC1899">
      <w:pPr>
        <w:pStyle w:val="EndNoteBibliography"/>
        <w:spacing w:line="480" w:lineRule="auto"/>
        <w:ind w:left="720" w:hanging="720"/>
      </w:pPr>
      <w:r w:rsidRPr="00F878C4">
        <w:t xml:space="preserve">Gates, K.K., Vaughn, C.C. &amp; Julian, J.P. (2015) Developing environmental flow recommendations for freshwater mussels using the biological traits of species guilds. </w:t>
      </w:r>
      <w:r w:rsidRPr="00F878C4">
        <w:rPr>
          <w:i/>
        </w:rPr>
        <w:t>Freshwater Biology</w:t>
      </w:r>
      <w:r w:rsidRPr="001F1FBA">
        <w:rPr>
          <w:i/>
          <w:iCs/>
        </w:rPr>
        <w:t>, 60,</w:t>
      </w:r>
      <w:r w:rsidRPr="00F878C4">
        <w:t xml:space="preserve"> 620-635.</w:t>
      </w:r>
    </w:p>
    <w:p w14:paraId="14B1381E" w14:textId="77777777" w:rsidR="00D61401" w:rsidRPr="00F878C4" w:rsidRDefault="00D61401" w:rsidP="00DC1899">
      <w:pPr>
        <w:pStyle w:val="EndNoteBibliography"/>
        <w:spacing w:line="480" w:lineRule="auto"/>
        <w:ind w:left="720" w:hanging="720"/>
      </w:pPr>
      <w:r w:rsidRPr="00F878C4">
        <w:t xml:space="preserve">Geist, V. (1987) Bergmann's rule is invalid. </w:t>
      </w:r>
      <w:r w:rsidRPr="00F878C4">
        <w:rPr>
          <w:i/>
        </w:rPr>
        <w:t>Canadian Journal of Zoology</w:t>
      </w:r>
      <w:r w:rsidRPr="00F878C4">
        <w:t>, 65, 1035-1038.</w:t>
      </w:r>
    </w:p>
    <w:p w14:paraId="6DC29490" w14:textId="77777777" w:rsidR="00D61401" w:rsidRPr="00F878C4" w:rsidRDefault="00D61401" w:rsidP="00DC1899">
      <w:pPr>
        <w:pStyle w:val="EndNoteBibliography"/>
        <w:spacing w:line="480" w:lineRule="auto"/>
        <w:ind w:left="720" w:hanging="720"/>
      </w:pPr>
      <w:r w:rsidRPr="00F878C4">
        <w:t xml:space="preserve">Grissino-Mayer, H.D. (2001) Evaluating crossdating accuracy: A manual and tutorial for the computer program COFECHA. </w:t>
      </w:r>
      <w:r w:rsidRPr="00F878C4">
        <w:rPr>
          <w:i/>
        </w:rPr>
        <w:t>Tree-Ring Research</w:t>
      </w:r>
      <w:r w:rsidRPr="001F1FBA">
        <w:rPr>
          <w:i/>
          <w:iCs/>
        </w:rPr>
        <w:t>, 57,</w:t>
      </w:r>
      <w:r w:rsidRPr="00F878C4">
        <w:t xml:space="preserve"> 205-221.</w:t>
      </w:r>
    </w:p>
    <w:p w14:paraId="5CCA44F5" w14:textId="77777777" w:rsidR="00D61401" w:rsidRPr="00F878C4" w:rsidRDefault="00D61401" w:rsidP="00DC1899">
      <w:pPr>
        <w:pStyle w:val="EndNoteBibliography"/>
        <w:spacing w:line="480" w:lineRule="auto"/>
        <w:ind w:left="720" w:hanging="720"/>
      </w:pPr>
      <w:r w:rsidRPr="00F878C4">
        <w:t xml:space="preserve">Haag, W.R. (2010) A hierarchical classification of freshwater mussel diversity in North America. </w:t>
      </w:r>
      <w:r w:rsidRPr="00F878C4">
        <w:rPr>
          <w:i/>
        </w:rPr>
        <w:t>Journal of Biogeography</w:t>
      </w:r>
      <w:r w:rsidRPr="001F1FBA">
        <w:rPr>
          <w:i/>
          <w:iCs/>
        </w:rPr>
        <w:t>, 37,</w:t>
      </w:r>
      <w:r w:rsidRPr="00F878C4">
        <w:t xml:space="preserve"> 12-26.</w:t>
      </w:r>
    </w:p>
    <w:p w14:paraId="56C45387" w14:textId="77777777" w:rsidR="00D61401" w:rsidRPr="00F878C4" w:rsidRDefault="00D61401" w:rsidP="00DC1899">
      <w:pPr>
        <w:pStyle w:val="EndNoteBibliography"/>
        <w:spacing w:line="480" w:lineRule="auto"/>
        <w:ind w:left="720" w:hanging="720"/>
      </w:pPr>
      <w:r w:rsidRPr="00F878C4">
        <w:t xml:space="preserve">Haag, W.R. (2012) </w:t>
      </w:r>
      <w:r w:rsidRPr="00F878C4">
        <w:rPr>
          <w:i/>
        </w:rPr>
        <w:t>North American Freshwater Mussels: Natural History, Ecology and Conservation</w:t>
      </w:r>
      <w:r w:rsidRPr="00F878C4">
        <w:t>. Cambridge U Press, Cambridge, UK.</w:t>
      </w:r>
    </w:p>
    <w:p w14:paraId="44C54ACB" w14:textId="77777777" w:rsidR="00D61401" w:rsidRPr="00F878C4" w:rsidRDefault="00D61401" w:rsidP="00DC1899">
      <w:pPr>
        <w:pStyle w:val="EndNoteBibliography"/>
        <w:spacing w:line="480" w:lineRule="auto"/>
        <w:ind w:left="720" w:hanging="720"/>
      </w:pPr>
      <w:r w:rsidRPr="00F878C4">
        <w:t xml:space="preserve">Haag, W.R. &amp; Commens-Carson, A.M. (2008) Testing the assumption of annual shell ring deposition in freshwater mussels. </w:t>
      </w:r>
      <w:r w:rsidRPr="00F878C4">
        <w:rPr>
          <w:i/>
        </w:rPr>
        <w:t>Canadian Journal of Fisheries and Aquatic Sciences</w:t>
      </w:r>
      <w:r w:rsidRPr="00F878C4">
        <w:t xml:space="preserve">, </w:t>
      </w:r>
      <w:r w:rsidRPr="001F1FBA">
        <w:rPr>
          <w:i/>
          <w:iCs/>
        </w:rPr>
        <w:t>65,</w:t>
      </w:r>
      <w:r w:rsidRPr="00F878C4">
        <w:t xml:space="preserve"> 493-508.</w:t>
      </w:r>
    </w:p>
    <w:p w14:paraId="5FD32509" w14:textId="77777777" w:rsidR="00D61401" w:rsidRPr="00F878C4" w:rsidRDefault="00D61401" w:rsidP="00DC1899">
      <w:pPr>
        <w:pStyle w:val="EndNoteBibliography"/>
        <w:spacing w:line="480" w:lineRule="auto"/>
        <w:ind w:left="720" w:hanging="720"/>
      </w:pPr>
      <w:r w:rsidRPr="00F878C4">
        <w:t xml:space="preserve">Haag, W.R. &amp; Rypel, A.L. (2011) Growth and longevity in freshwater mussels: evolutionary and conservation implications. </w:t>
      </w:r>
      <w:r w:rsidRPr="00F878C4">
        <w:rPr>
          <w:i/>
        </w:rPr>
        <w:t>Biol Rev Camb Philos Soc</w:t>
      </w:r>
      <w:r w:rsidRPr="00F878C4">
        <w:t xml:space="preserve">, </w:t>
      </w:r>
      <w:r w:rsidRPr="001F1FBA">
        <w:rPr>
          <w:i/>
          <w:iCs/>
        </w:rPr>
        <w:t>86,</w:t>
      </w:r>
      <w:r w:rsidRPr="00F878C4">
        <w:t xml:space="preserve"> 225-47.</w:t>
      </w:r>
    </w:p>
    <w:p w14:paraId="4240BB90" w14:textId="77777777" w:rsidR="00D61401" w:rsidRPr="00F878C4" w:rsidRDefault="00D61401" w:rsidP="00DC1899">
      <w:pPr>
        <w:pStyle w:val="EndNoteBibliography"/>
        <w:spacing w:line="480" w:lineRule="auto"/>
        <w:ind w:left="720" w:hanging="720"/>
      </w:pPr>
      <w:r w:rsidRPr="00F878C4">
        <w:t xml:space="preserve">Haag, W.R., Culp, J.J., McGregor, M.A., Bringolf, R. &amp; Stoeckel, J.A. (2019) Growth and survival of juvenile freshwater mussels in streams: Implications for understanding enigmatic mussel declines. </w:t>
      </w:r>
      <w:r w:rsidRPr="00F878C4">
        <w:rPr>
          <w:i/>
        </w:rPr>
        <w:t>Freshwater Science</w:t>
      </w:r>
      <w:r w:rsidRPr="00F878C4">
        <w:t xml:space="preserve">, </w:t>
      </w:r>
      <w:r w:rsidRPr="001F1FBA">
        <w:rPr>
          <w:i/>
          <w:iCs/>
        </w:rPr>
        <w:t>38,</w:t>
      </w:r>
      <w:r w:rsidRPr="00F878C4">
        <w:t xml:space="preserve"> 753-770.</w:t>
      </w:r>
    </w:p>
    <w:p w14:paraId="48684F5D" w14:textId="77777777" w:rsidR="00D61401" w:rsidRPr="00F878C4" w:rsidRDefault="00D61401" w:rsidP="00DC1899">
      <w:pPr>
        <w:pStyle w:val="EndNoteBibliography"/>
        <w:spacing w:line="480" w:lineRule="auto"/>
        <w:ind w:left="720" w:hanging="720"/>
      </w:pPr>
      <w:r w:rsidRPr="00F878C4">
        <w:t xml:space="preserve">Haney, A., Abdelrahman, H. &amp; Stoeckel, J.A. (2019) Effects of thermal and hypoxic stress on respiratory patterns of three unionid species: implications for management and conservation. </w:t>
      </w:r>
      <w:r w:rsidRPr="00F878C4">
        <w:rPr>
          <w:i/>
        </w:rPr>
        <w:t>Hydrobiologia</w:t>
      </w:r>
      <w:r w:rsidRPr="00F878C4">
        <w:t xml:space="preserve">, </w:t>
      </w:r>
      <w:r w:rsidRPr="001F1FBA">
        <w:rPr>
          <w:i/>
          <w:iCs/>
        </w:rPr>
        <w:t>847,</w:t>
      </w:r>
      <w:r w:rsidRPr="00F878C4">
        <w:t xml:space="preserve"> 787-802.</w:t>
      </w:r>
    </w:p>
    <w:p w14:paraId="64B98AA2" w14:textId="77777777" w:rsidR="00D61401" w:rsidRPr="00F878C4" w:rsidRDefault="00D61401" w:rsidP="00DC1899">
      <w:pPr>
        <w:pStyle w:val="EndNoteBibliography"/>
        <w:spacing w:line="480" w:lineRule="auto"/>
        <w:ind w:left="720" w:hanging="720"/>
      </w:pPr>
      <w:r w:rsidRPr="00F878C4">
        <w:t xml:space="preserve">Hardison, B.S. &amp; Layzer, J.B. (2001) Relations between complex hydraulics and the localized distribution of mussels in three regulated rivers. </w:t>
      </w:r>
      <w:r w:rsidRPr="00F878C4">
        <w:rPr>
          <w:i/>
        </w:rPr>
        <w:t>Regulated Rivers-Research &amp; Management</w:t>
      </w:r>
      <w:r w:rsidRPr="00F878C4">
        <w:t xml:space="preserve">, </w:t>
      </w:r>
      <w:r w:rsidRPr="001F1FBA">
        <w:rPr>
          <w:i/>
          <w:iCs/>
        </w:rPr>
        <w:t>17,</w:t>
      </w:r>
      <w:r w:rsidRPr="00F878C4">
        <w:t xml:space="preserve"> 77-84.</w:t>
      </w:r>
    </w:p>
    <w:p w14:paraId="3D085F9D" w14:textId="77777777" w:rsidR="00D61401" w:rsidRPr="00F878C4" w:rsidRDefault="00D61401" w:rsidP="00DC1899">
      <w:pPr>
        <w:pStyle w:val="EndNoteBibliography"/>
        <w:spacing w:line="480" w:lineRule="auto"/>
        <w:ind w:left="720" w:hanging="720"/>
      </w:pPr>
      <w:r w:rsidRPr="00F878C4">
        <w:t xml:space="preserve">Hastie, L.C., Cosgrove, P.J., Ellis, N. &amp; Gaywood, M.J. (2003) The threat of climate change to freshwater pearl mussel populations. </w:t>
      </w:r>
      <w:r w:rsidRPr="00F878C4">
        <w:rPr>
          <w:i/>
        </w:rPr>
        <w:t>Ambio</w:t>
      </w:r>
      <w:r w:rsidRPr="00F878C4">
        <w:t xml:space="preserve">, </w:t>
      </w:r>
      <w:r w:rsidRPr="001F1FBA">
        <w:rPr>
          <w:i/>
          <w:iCs/>
        </w:rPr>
        <w:t>32,</w:t>
      </w:r>
      <w:r w:rsidRPr="00F878C4">
        <w:t xml:space="preserve"> 40-6.</w:t>
      </w:r>
    </w:p>
    <w:p w14:paraId="0548E00F" w14:textId="507714CE" w:rsidR="00D61401" w:rsidRPr="00F878C4" w:rsidRDefault="00D61401" w:rsidP="00DC1899">
      <w:pPr>
        <w:pStyle w:val="EndNoteBibliography"/>
        <w:spacing w:line="480" w:lineRule="auto"/>
        <w:ind w:left="720" w:hanging="720"/>
      </w:pPr>
      <w:r w:rsidRPr="00F878C4">
        <w:t>Henriksen, J.A., Heasley, J., Kennen, J.G. &amp; Nieswand, S. (2006) Users' manual for the Hydroecological Integrity Assessment Process software (including the New Jersey Assessment Tools). In: (ed. U.S.G</w:t>
      </w:r>
      <w:r w:rsidR="001F1FBA">
        <w:t>eological</w:t>
      </w:r>
      <w:r w:rsidRPr="00F878C4">
        <w:t xml:space="preserve"> Survey), p. 72</w:t>
      </w:r>
    </w:p>
    <w:p w14:paraId="57C840A4" w14:textId="5BD8EAD4" w:rsidR="00D61401" w:rsidRPr="00F878C4" w:rsidRDefault="00D61401" w:rsidP="00DC1899">
      <w:pPr>
        <w:pStyle w:val="EndNoteBibliography"/>
        <w:spacing w:line="480" w:lineRule="auto"/>
        <w:ind w:left="720" w:hanging="720"/>
      </w:pPr>
      <w:r w:rsidRPr="00F878C4">
        <w:t xml:space="preserve">Homer, C.H., Fry, J.A. &amp; Barnes, C.A. (2012) The National Land Cover Database. </w:t>
      </w:r>
      <w:r w:rsidR="00F878C4" w:rsidRPr="00F878C4">
        <w:t>, U.S. Geological Survey Fact Sheet 2012-3020, 4 p.</w:t>
      </w:r>
    </w:p>
    <w:p w14:paraId="3864BF53" w14:textId="77777777" w:rsidR="00D61401" w:rsidRPr="00F878C4" w:rsidRDefault="00D61401" w:rsidP="00DC1899">
      <w:pPr>
        <w:pStyle w:val="EndNoteBibliography"/>
        <w:spacing w:line="480" w:lineRule="auto"/>
        <w:ind w:left="720" w:hanging="720"/>
      </w:pPr>
      <w:r w:rsidRPr="00F878C4">
        <w:t xml:space="preserve">Huston, M. &amp; Wolverton, S. (2011) Regulation of animal size by eNPP, Bergmann’s rule, and related phenomena. </w:t>
      </w:r>
      <w:r w:rsidRPr="00F878C4">
        <w:rPr>
          <w:i/>
        </w:rPr>
        <w:t>Ecological Monographs</w:t>
      </w:r>
      <w:r w:rsidRPr="00F878C4">
        <w:t xml:space="preserve">, </w:t>
      </w:r>
      <w:r w:rsidRPr="001F1FBA">
        <w:rPr>
          <w:i/>
          <w:iCs/>
        </w:rPr>
        <w:t>81,</w:t>
      </w:r>
      <w:r w:rsidRPr="00F878C4">
        <w:t xml:space="preserve"> 349-405.</w:t>
      </w:r>
    </w:p>
    <w:p w14:paraId="0C0CB4A3" w14:textId="77777777" w:rsidR="00D61401" w:rsidRPr="00F878C4" w:rsidRDefault="00D61401" w:rsidP="00DC1899">
      <w:pPr>
        <w:pStyle w:val="EndNoteBibliography"/>
        <w:spacing w:line="480" w:lineRule="auto"/>
        <w:ind w:left="720" w:hanging="720"/>
      </w:pPr>
      <w:r w:rsidRPr="00F878C4">
        <w:t xml:space="preserve">Jaramillo, E., Dugan, J.E., Hubbard, D.M., Contreras, H., Duarte, C., Acuna, E. &amp; Schoeman, D.S. (2017) Macroscale patterns in body size of intertidal crustaceans provide insights on climate change effects. </w:t>
      </w:r>
      <w:r w:rsidRPr="00F878C4">
        <w:rPr>
          <w:i/>
        </w:rPr>
        <w:t>PLoS One</w:t>
      </w:r>
      <w:r w:rsidRPr="00F878C4">
        <w:t xml:space="preserve">, </w:t>
      </w:r>
      <w:r w:rsidRPr="001F1FBA">
        <w:rPr>
          <w:i/>
          <w:iCs/>
        </w:rPr>
        <w:t>12,</w:t>
      </w:r>
      <w:r w:rsidRPr="00F878C4">
        <w:t xml:space="preserve"> e0177116.</w:t>
      </w:r>
    </w:p>
    <w:p w14:paraId="5E7A90C1" w14:textId="77777777" w:rsidR="00D61401" w:rsidRPr="00F878C4" w:rsidRDefault="00D61401" w:rsidP="00DC1899">
      <w:pPr>
        <w:pStyle w:val="EndNoteBibliography"/>
        <w:spacing w:line="480" w:lineRule="auto"/>
        <w:ind w:left="720" w:hanging="720"/>
      </w:pPr>
      <w:r w:rsidRPr="00F878C4">
        <w:t xml:space="preserve">Khan, J.M., Hart, M., Dudding, J., Robertson, C.R., Lopez, R. &amp; Randklev, C.R. (2019) Evaluating the upper thermal limits of glochidia for selected freshwater mussel species (Bivalvia: Unionidae) in central and east Texas, and the implications for their conservation. </w:t>
      </w:r>
      <w:r w:rsidRPr="00F878C4">
        <w:rPr>
          <w:i/>
        </w:rPr>
        <w:t>Aquatic Conservation: Marine and Freshwater Ecosystems</w:t>
      </w:r>
      <w:r w:rsidRPr="00F878C4">
        <w:t xml:space="preserve">, </w:t>
      </w:r>
      <w:r w:rsidRPr="001F1FBA">
        <w:rPr>
          <w:i/>
          <w:iCs/>
        </w:rPr>
        <w:t>29,</w:t>
      </w:r>
      <w:r w:rsidRPr="00F878C4">
        <w:t xml:space="preserve"> 1202-1215.</w:t>
      </w:r>
    </w:p>
    <w:p w14:paraId="1F101727" w14:textId="77777777" w:rsidR="00D61401" w:rsidRPr="00F878C4" w:rsidRDefault="00D61401" w:rsidP="00DC1899">
      <w:pPr>
        <w:pStyle w:val="EndNoteBibliography"/>
        <w:spacing w:line="480" w:lineRule="auto"/>
        <w:ind w:left="720" w:hanging="720"/>
      </w:pPr>
      <w:r w:rsidRPr="00F878C4">
        <w:t xml:space="preserve">Malish, M.C. &amp; Woolnough, D.A. (2019) Varied physiological responses of Amblema plicata and Lampsilis cardium exposed to rising temperatures. </w:t>
      </w:r>
      <w:r w:rsidRPr="00F878C4">
        <w:rPr>
          <w:i/>
        </w:rPr>
        <w:t>Freshwater Science</w:t>
      </w:r>
      <w:r w:rsidRPr="00F878C4">
        <w:t>, 38, 842-855.</w:t>
      </w:r>
    </w:p>
    <w:p w14:paraId="4755013E" w14:textId="77777777" w:rsidR="00D61401" w:rsidRPr="00F878C4" w:rsidRDefault="00D61401" w:rsidP="00DC1899">
      <w:pPr>
        <w:pStyle w:val="EndNoteBibliography"/>
        <w:spacing w:line="480" w:lineRule="auto"/>
        <w:ind w:left="720" w:hanging="720"/>
      </w:pPr>
      <w:r w:rsidRPr="00F878C4">
        <w:t xml:space="preserve">McMurray, S.E. &amp; Roe, K.J. (2017) Perspectives on the controlled propagation, augmentation and reintroduction of freshwater mussels (Mollusca: Bivalvia: Unionoida). </w:t>
      </w:r>
      <w:r w:rsidRPr="00F878C4">
        <w:rPr>
          <w:i/>
        </w:rPr>
        <w:t>Freshwater Mollusk Biology and Conservation</w:t>
      </w:r>
      <w:r w:rsidRPr="00F878C4">
        <w:t xml:space="preserve">, </w:t>
      </w:r>
      <w:r w:rsidRPr="001F1FBA">
        <w:rPr>
          <w:i/>
          <w:iCs/>
        </w:rPr>
        <w:t>10,</w:t>
      </w:r>
      <w:r w:rsidRPr="00F878C4">
        <w:t xml:space="preserve"> 1-12.</w:t>
      </w:r>
    </w:p>
    <w:p w14:paraId="231D8BB4" w14:textId="77777777" w:rsidR="00D61401" w:rsidRPr="00F878C4" w:rsidRDefault="00D61401" w:rsidP="00DC1899">
      <w:pPr>
        <w:pStyle w:val="EndNoteBibliography"/>
        <w:spacing w:line="480" w:lineRule="auto"/>
        <w:ind w:left="720" w:hanging="720"/>
      </w:pPr>
      <w:r w:rsidRPr="00F878C4">
        <w:t xml:space="preserve">Meiri, S. (2011) Bergmann’s Rule – what’s in a name? </w:t>
      </w:r>
      <w:r w:rsidRPr="00F878C4">
        <w:rPr>
          <w:i/>
        </w:rPr>
        <w:t>Global Ecology and Biogeography</w:t>
      </w:r>
      <w:r w:rsidRPr="00F878C4">
        <w:t xml:space="preserve">, </w:t>
      </w:r>
      <w:r w:rsidRPr="001F1FBA">
        <w:rPr>
          <w:i/>
          <w:iCs/>
        </w:rPr>
        <w:t>20</w:t>
      </w:r>
      <w:r w:rsidRPr="00F878C4">
        <w:t>, 203-207.</w:t>
      </w:r>
    </w:p>
    <w:p w14:paraId="3F854C9C" w14:textId="77777777" w:rsidR="00D61401" w:rsidRPr="00F878C4" w:rsidRDefault="00D61401" w:rsidP="00DC1899">
      <w:pPr>
        <w:pStyle w:val="EndNoteBibliography"/>
        <w:spacing w:line="480" w:lineRule="auto"/>
        <w:ind w:left="720" w:hanging="720"/>
      </w:pPr>
      <w:r w:rsidRPr="00F878C4">
        <w:t xml:space="preserve">Millien, V., Kathleen Lyons, S., Olson, L., Smith, F.A., Wilson, A.B. &amp; Yom-Tov, Y. (2006) Ecotypic variation in the context of global climate change: revisiting the rules. </w:t>
      </w:r>
      <w:r w:rsidRPr="00F878C4">
        <w:rPr>
          <w:i/>
        </w:rPr>
        <w:t>Ecol Lett</w:t>
      </w:r>
      <w:r w:rsidRPr="00F878C4">
        <w:t xml:space="preserve">, </w:t>
      </w:r>
      <w:r w:rsidRPr="001F1FBA">
        <w:rPr>
          <w:i/>
          <w:iCs/>
        </w:rPr>
        <w:t>9</w:t>
      </w:r>
      <w:r w:rsidRPr="00F878C4">
        <w:t>, 853-69.</w:t>
      </w:r>
    </w:p>
    <w:p w14:paraId="77D8DCCD" w14:textId="7E21E1E8" w:rsidR="00D61401" w:rsidRPr="00F878C4" w:rsidRDefault="00D61401" w:rsidP="00DC1899">
      <w:pPr>
        <w:pStyle w:val="EndNoteBibliography"/>
        <w:spacing w:line="480" w:lineRule="auto"/>
        <w:ind w:left="720" w:hanging="720"/>
      </w:pPr>
      <w:r w:rsidRPr="00F878C4">
        <w:t xml:space="preserve">Mills, J. &amp; Blodgett, D. (2017) </w:t>
      </w:r>
      <w:r w:rsidRPr="00F878C4">
        <w:rPr>
          <w:i/>
        </w:rPr>
        <w:t>EflowStats: Hydrologic Indicator and Alteration Stats</w:t>
      </w:r>
      <w:r w:rsidRPr="00F878C4">
        <w:t>.</w:t>
      </w:r>
      <w:r w:rsidR="001F1FBA">
        <w:t xml:space="preserve"> </w:t>
      </w:r>
      <w:r w:rsidRPr="00F878C4">
        <w:t>R package version 5.0.1</w:t>
      </w:r>
    </w:p>
    <w:p w14:paraId="559BA666" w14:textId="03661435" w:rsidR="00D61401" w:rsidRPr="00F878C4" w:rsidRDefault="00D61401" w:rsidP="00DC1899">
      <w:pPr>
        <w:pStyle w:val="EndNoteBibliography"/>
        <w:spacing w:line="480" w:lineRule="auto"/>
        <w:ind w:left="720" w:hanging="720"/>
      </w:pPr>
      <w:r w:rsidRPr="00F878C4">
        <w:t xml:space="preserve">Morey, R.D. &amp; Rouder, J.N. (2018) </w:t>
      </w:r>
      <w:r w:rsidRPr="00F878C4">
        <w:rPr>
          <w:i/>
        </w:rPr>
        <w:t>BayesFactor: Computation of Bayes Factors for Common Designs</w:t>
      </w:r>
      <w:r w:rsidRPr="00F878C4">
        <w:t>.</w:t>
      </w:r>
      <w:r w:rsidR="001F1FBA">
        <w:t xml:space="preserve"> </w:t>
      </w:r>
      <w:r w:rsidRPr="00F878C4">
        <w:t>R package version 0.9.12-4.2</w:t>
      </w:r>
    </w:p>
    <w:p w14:paraId="4F4B6FB2" w14:textId="77777777" w:rsidR="00D61401" w:rsidRPr="00F878C4" w:rsidRDefault="00D61401" w:rsidP="00DC1899">
      <w:pPr>
        <w:pStyle w:val="EndNoteBibliography"/>
        <w:spacing w:line="480" w:lineRule="auto"/>
        <w:ind w:left="720" w:hanging="720"/>
      </w:pPr>
      <w:r w:rsidRPr="00F878C4">
        <w:t xml:space="preserve">Nelson, D., Benstead, J.P., Huryn, A.D., Cross, W.F., Hood, J.M., Johnson, P.W., Junker, J.R., Gislason, G.M. &amp; Olafsson, J.S. (2017) Experimental whole-stream warming alters community size structure. </w:t>
      </w:r>
      <w:r w:rsidRPr="00F878C4">
        <w:rPr>
          <w:i/>
        </w:rPr>
        <w:t>Glob Chang Biol</w:t>
      </w:r>
      <w:r w:rsidRPr="001F1FBA">
        <w:rPr>
          <w:i/>
          <w:iCs/>
        </w:rPr>
        <w:t>, 23,</w:t>
      </w:r>
      <w:r w:rsidRPr="00F878C4">
        <w:t xml:space="preserve"> 2618-2628.</w:t>
      </w:r>
    </w:p>
    <w:p w14:paraId="1C08D4EF" w14:textId="77777777" w:rsidR="00D61401" w:rsidRPr="00F878C4" w:rsidRDefault="00D61401" w:rsidP="00DC1899">
      <w:pPr>
        <w:pStyle w:val="EndNoteBibliography"/>
        <w:spacing w:line="480" w:lineRule="auto"/>
        <w:ind w:left="720" w:hanging="720"/>
      </w:pPr>
      <w:r w:rsidRPr="00F878C4">
        <w:t xml:space="preserve">Neves, R.J. &amp; Moyer, S.N. (1988) Evaluation of Techniques for Age Determination of Freshwater Mussels (Unionidae). </w:t>
      </w:r>
      <w:r w:rsidRPr="00F878C4">
        <w:rPr>
          <w:i/>
        </w:rPr>
        <w:t>American Malacological Bulletin</w:t>
      </w:r>
      <w:r w:rsidRPr="001F1FBA">
        <w:rPr>
          <w:i/>
          <w:iCs/>
        </w:rPr>
        <w:t>, 6,</w:t>
      </w:r>
      <w:r w:rsidRPr="00F878C4">
        <w:t xml:space="preserve"> 179-188.</w:t>
      </w:r>
    </w:p>
    <w:p w14:paraId="19DDA36D" w14:textId="77777777" w:rsidR="00D61401" w:rsidRPr="00F878C4" w:rsidRDefault="00D61401" w:rsidP="00DC1899">
      <w:pPr>
        <w:pStyle w:val="EndNoteBibliography"/>
        <w:spacing w:line="480" w:lineRule="auto"/>
        <w:ind w:left="720" w:hanging="720"/>
      </w:pPr>
      <w:r w:rsidRPr="00F878C4">
        <w:t xml:space="preserve">Norkko, A., Villnäs, A., Norkko, J., Valanko, S. &amp; Pilditch, C. (2013) Size matters: implications of the loss of large individuals for ecosystem function. </w:t>
      </w:r>
      <w:r w:rsidRPr="00F878C4">
        <w:rPr>
          <w:i/>
        </w:rPr>
        <w:t>Scientific Reports</w:t>
      </w:r>
      <w:r w:rsidRPr="001F1FBA">
        <w:rPr>
          <w:i/>
          <w:iCs/>
        </w:rPr>
        <w:t>, 3,</w:t>
      </w:r>
      <w:r w:rsidRPr="00F878C4">
        <w:t xml:space="preserve"> 2646.</w:t>
      </w:r>
    </w:p>
    <w:p w14:paraId="66D354D4" w14:textId="77777777" w:rsidR="00D61401" w:rsidRPr="00F878C4" w:rsidRDefault="00D61401" w:rsidP="00DC1899">
      <w:pPr>
        <w:pStyle w:val="EndNoteBibliography"/>
        <w:spacing w:line="480" w:lineRule="auto"/>
        <w:ind w:left="720" w:hanging="720"/>
      </w:pPr>
      <w:r w:rsidRPr="00F878C4">
        <w:t xml:space="preserve">Olalla-Tárraga, M.Á. (2011) “Nullius in Bergmann” or the pluralistic approach to ecogeographical rules: a reply to Watt et al. (2010). </w:t>
      </w:r>
      <w:r w:rsidRPr="00F878C4">
        <w:rPr>
          <w:i/>
        </w:rPr>
        <w:t>Oikos</w:t>
      </w:r>
      <w:r w:rsidRPr="00F878C4">
        <w:t xml:space="preserve">, </w:t>
      </w:r>
      <w:r w:rsidRPr="001F1FBA">
        <w:rPr>
          <w:i/>
          <w:iCs/>
        </w:rPr>
        <w:t>120,</w:t>
      </w:r>
      <w:r w:rsidRPr="00F878C4">
        <w:t xml:space="preserve"> 1441-1444.</w:t>
      </w:r>
    </w:p>
    <w:p w14:paraId="546A26C0" w14:textId="77777777" w:rsidR="00D61401" w:rsidRPr="00F878C4" w:rsidRDefault="00D61401" w:rsidP="00DC1899">
      <w:pPr>
        <w:pStyle w:val="EndNoteBibliography"/>
        <w:spacing w:line="480" w:lineRule="auto"/>
        <w:ind w:left="720" w:hanging="720"/>
      </w:pPr>
      <w:r w:rsidRPr="00F878C4">
        <w:t xml:space="preserve">Payne, B.S., Miller, A.C. &amp; Shaffer, L.R. (1999) Physiological Resilience of Freshwater Mussels to Turbulence and Suspended Solids. </w:t>
      </w:r>
      <w:r w:rsidRPr="00F878C4">
        <w:rPr>
          <w:i/>
        </w:rPr>
        <w:t>Journal of Freshwater Ecology</w:t>
      </w:r>
      <w:r w:rsidRPr="00F878C4">
        <w:t xml:space="preserve">, </w:t>
      </w:r>
      <w:r w:rsidRPr="001F1FBA">
        <w:rPr>
          <w:i/>
          <w:iCs/>
        </w:rPr>
        <w:t>14,</w:t>
      </w:r>
      <w:r w:rsidRPr="00F878C4">
        <w:t xml:space="preserve"> 265-276.</w:t>
      </w:r>
    </w:p>
    <w:p w14:paraId="6C56D462" w14:textId="2CF056AD" w:rsidR="00B61612" w:rsidRDefault="00B61612" w:rsidP="00DC1899">
      <w:pPr>
        <w:pStyle w:val="EndNoteBibliography"/>
        <w:spacing w:line="480" w:lineRule="auto"/>
        <w:ind w:left="720" w:hanging="720"/>
      </w:pPr>
      <w:r w:rsidRPr="00B61612">
        <w:t xml:space="preserve">Payton, S.L., Johnson, P.D. &amp; Jenny, M.J. 2016. Comparative physiological, biochemical and molecular thermal stress response profiles for two unionid freshwater mussel species. </w:t>
      </w:r>
      <w:r w:rsidRPr="00B61612">
        <w:rPr>
          <w:i/>
          <w:iCs/>
        </w:rPr>
        <w:t>Journal of Experimental Biology</w:t>
      </w:r>
      <w:r>
        <w:rPr>
          <w:i/>
          <w:iCs/>
        </w:rPr>
        <w:t>,</w:t>
      </w:r>
      <w:r w:rsidRPr="00B61612">
        <w:rPr>
          <w:i/>
          <w:iCs/>
        </w:rPr>
        <w:t xml:space="preserve"> 219</w:t>
      </w:r>
      <w:r>
        <w:rPr>
          <w:i/>
          <w:iCs/>
        </w:rPr>
        <w:t>,</w:t>
      </w:r>
      <w:r w:rsidRPr="00B61612">
        <w:t xml:space="preserve"> 3562-3574.</w:t>
      </w:r>
    </w:p>
    <w:p w14:paraId="075D7682" w14:textId="21F5C36C" w:rsidR="00D61401" w:rsidRPr="00F878C4" w:rsidRDefault="00D61401" w:rsidP="00DC1899">
      <w:pPr>
        <w:pStyle w:val="EndNoteBibliography"/>
        <w:spacing w:line="480" w:lineRule="auto"/>
        <w:ind w:left="720" w:hanging="720"/>
      </w:pPr>
      <w:r w:rsidRPr="00F878C4">
        <w:t xml:space="preserve">Piggott, J.J., Townsend, C.R. &amp; Matthaei, C.D. (2015) Climate warming and agricultural stressors interact to determine stream macroinvertebrate community dynamics. </w:t>
      </w:r>
      <w:r w:rsidRPr="00F878C4">
        <w:rPr>
          <w:i/>
        </w:rPr>
        <w:t>Glob Chang Biol</w:t>
      </w:r>
      <w:r w:rsidRPr="00F878C4">
        <w:t xml:space="preserve">, </w:t>
      </w:r>
      <w:r w:rsidRPr="001F1FBA">
        <w:rPr>
          <w:i/>
          <w:iCs/>
        </w:rPr>
        <w:t>21,</w:t>
      </w:r>
      <w:r w:rsidRPr="00F878C4">
        <w:t xml:space="preserve"> 1887-906.</w:t>
      </w:r>
    </w:p>
    <w:p w14:paraId="27981C24" w14:textId="7EC3B2B8" w:rsidR="00D61401" w:rsidRPr="00F878C4" w:rsidRDefault="00D61401" w:rsidP="00DC1899">
      <w:pPr>
        <w:pStyle w:val="EndNoteBibliography"/>
        <w:spacing w:line="480" w:lineRule="auto"/>
        <w:ind w:left="720" w:hanging="720"/>
      </w:pPr>
      <w:r w:rsidRPr="00F878C4">
        <w:t xml:space="preserve">Plummer, M. (2003) JAGS: A program for analysis of Bayesian graphical models using Gibbs sampling.  </w:t>
      </w:r>
      <w:r w:rsidRPr="00F878C4">
        <w:rPr>
          <w:i/>
        </w:rPr>
        <w:t>Proceedings of the 3rd international workshop on distributed statistical computing</w:t>
      </w:r>
      <w:r w:rsidRPr="00F878C4">
        <w:t xml:space="preserve"> pp. 1-10. </w:t>
      </w:r>
    </w:p>
    <w:p w14:paraId="117C4C6D" w14:textId="77777777" w:rsidR="00D61401" w:rsidRPr="00F878C4" w:rsidRDefault="00D61401" w:rsidP="00DC1899">
      <w:pPr>
        <w:pStyle w:val="EndNoteBibliography"/>
        <w:spacing w:line="480" w:lineRule="auto"/>
        <w:ind w:left="720" w:hanging="720"/>
      </w:pPr>
      <w:r w:rsidRPr="00F878C4">
        <w:t xml:space="preserve">Plummer, M. (2019) </w:t>
      </w:r>
      <w:r w:rsidRPr="00F878C4">
        <w:rPr>
          <w:i/>
        </w:rPr>
        <w:t>rjags: Bayesian graphical models using MCMC</w:t>
      </w:r>
      <w:r w:rsidRPr="00F878C4">
        <w:t>.R package version 4-10</w:t>
      </w:r>
    </w:p>
    <w:p w14:paraId="688C9FAD" w14:textId="77777777" w:rsidR="00D61401" w:rsidRPr="00F878C4" w:rsidRDefault="00D61401" w:rsidP="00DC1899">
      <w:pPr>
        <w:pStyle w:val="EndNoteBibliography"/>
        <w:spacing w:line="480" w:lineRule="auto"/>
        <w:ind w:left="720" w:hanging="720"/>
      </w:pPr>
      <w:r w:rsidRPr="00F878C4">
        <w:t xml:space="preserve">Poff, N.L. &amp; Allan, J.D. (1995) Functional-Organization of Stream Fish Assemblages in Relation to Hydrological Variability. </w:t>
      </w:r>
      <w:r w:rsidRPr="00F878C4">
        <w:rPr>
          <w:i/>
        </w:rPr>
        <w:t>Ecology</w:t>
      </w:r>
      <w:r w:rsidRPr="001F1FBA">
        <w:rPr>
          <w:i/>
          <w:iCs/>
        </w:rPr>
        <w:t>, 76,</w:t>
      </w:r>
      <w:r w:rsidRPr="00F878C4">
        <w:t xml:space="preserve"> 606-627.</w:t>
      </w:r>
    </w:p>
    <w:p w14:paraId="6AF4868F" w14:textId="3ADFF255" w:rsidR="00422A1F" w:rsidRDefault="00422A1F" w:rsidP="00DC1899">
      <w:pPr>
        <w:pStyle w:val="EndNoteBibliography"/>
        <w:spacing w:line="480" w:lineRule="auto"/>
        <w:ind w:left="720" w:hanging="720"/>
      </w:pPr>
      <w:r w:rsidRPr="00422A1F">
        <w:t xml:space="preserve">Rollinson, N. &amp; Rowe, L. 2018. Temperature-dependent oxygen limitation and the rise of Bergmann's rule in species with aquatic respiration. </w:t>
      </w:r>
      <w:r w:rsidRPr="00422A1F">
        <w:rPr>
          <w:i/>
          <w:iCs/>
        </w:rPr>
        <w:t>Evolution</w:t>
      </w:r>
      <w:r>
        <w:rPr>
          <w:i/>
          <w:iCs/>
        </w:rPr>
        <w:t>,</w:t>
      </w:r>
      <w:r w:rsidRPr="00422A1F">
        <w:rPr>
          <w:i/>
          <w:iCs/>
        </w:rPr>
        <w:t xml:space="preserve"> 72</w:t>
      </w:r>
      <w:r>
        <w:rPr>
          <w:i/>
          <w:iCs/>
        </w:rPr>
        <w:t>,</w:t>
      </w:r>
      <w:r w:rsidRPr="00422A1F">
        <w:t xml:space="preserve"> 977-988. </w:t>
      </w:r>
    </w:p>
    <w:p w14:paraId="468067AA" w14:textId="59354067" w:rsidR="00D61401" w:rsidRPr="00F878C4" w:rsidRDefault="00D61401" w:rsidP="00DC1899">
      <w:pPr>
        <w:pStyle w:val="EndNoteBibliography"/>
        <w:spacing w:line="480" w:lineRule="auto"/>
        <w:ind w:left="720" w:hanging="720"/>
      </w:pPr>
      <w:r w:rsidRPr="00F878C4">
        <w:t xml:space="preserve">Rouder, J.N. &amp; Morey, R.D. (2012) Default Bayes Factors for Model Selection in Regression. </w:t>
      </w:r>
      <w:r w:rsidRPr="00F878C4">
        <w:rPr>
          <w:i/>
        </w:rPr>
        <w:t>Multivariate Behavioral Research</w:t>
      </w:r>
      <w:r w:rsidRPr="00F878C4">
        <w:t xml:space="preserve">, </w:t>
      </w:r>
      <w:r w:rsidRPr="001F1FBA">
        <w:rPr>
          <w:i/>
          <w:iCs/>
        </w:rPr>
        <w:t>47,</w:t>
      </w:r>
      <w:r w:rsidRPr="00F878C4">
        <w:t xml:space="preserve"> 877-903.</w:t>
      </w:r>
    </w:p>
    <w:p w14:paraId="4715BE72" w14:textId="77777777" w:rsidR="00D61401" w:rsidRPr="00F878C4" w:rsidRDefault="00D61401" w:rsidP="00DC1899">
      <w:pPr>
        <w:pStyle w:val="EndNoteBibliography"/>
        <w:spacing w:line="480" w:lineRule="auto"/>
        <w:ind w:left="720" w:hanging="720"/>
      </w:pPr>
      <w:r w:rsidRPr="00F878C4">
        <w:t xml:space="preserve">Rypel, A.L. (2014) The cold-water connection: Bergmann's rule in North American freshwater fishes. </w:t>
      </w:r>
      <w:r w:rsidRPr="00F878C4">
        <w:rPr>
          <w:i/>
        </w:rPr>
        <w:t>Am Nat</w:t>
      </w:r>
      <w:r w:rsidRPr="00F878C4">
        <w:t xml:space="preserve">, </w:t>
      </w:r>
      <w:r w:rsidRPr="001F1FBA">
        <w:rPr>
          <w:i/>
          <w:iCs/>
        </w:rPr>
        <w:t>183,</w:t>
      </w:r>
      <w:r w:rsidRPr="00F878C4">
        <w:t xml:space="preserve"> 147-56.</w:t>
      </w:r>
    </w:p>
    <w:p w14:paraId="28380584" w14:textId="77777777" w:rsidR="00D61401" w:rsidRPr="00F878C4" w:rsidRDefault="00D61401" w:rsidP="00DC1899">
      <w:pPr>
        <w:pStyle w:val="EndNoteBibliography"/>
        <w:spacing w:line="480" w:lineRule="auto"/>
        <w:ind w:left="720" w:hanging="720"/>
      </w:pPr>
      <w:r w:rsidRPr="00F878C4">
        <w:t xml:space="preserve">Rypel, A.L., Haag, W.R. &amp; Findlay, R.H. (2008) Validation of annual growth rings in freshwater mussel shells using cross dating. </w:t>
      </w:r>
      <w:r w:rsidRPr="00F878C4">
        <w:rPr>
          <w:i/>
        </w:rPr>
        <w:t>Canadian Journal of Fisheries and Aquatic Sciences</w:t>
      </w:r>
      <w:r w:rsidRPr="00F878C4">
        <w:t xml:space="preserve">, </w:t>
      </w:r>
      <w:r w:rsidRPr="001F1FBA">
        <w:rPr>
          <w:i/>
          <w:iCs/>
        </w:rPr>
        <w:t>65,</w:t>
      </w:r>
      <w:r w:rsidRPr="00F878C4">
        <w:t xml:space="preserve"> 2224-2232.</w:t>
      </w:r>
    </w:p>
    <w:p w14:paraId="0838543A" w14:textId="77777777" w:rsidR="00D61401" w:rsidRPr="00F878C4" w:rsidRDefault="00D61401" w:rsidP="00DC1899">
      <w:pPr>
        <w:pStyle w:val="EndNoteBibliography"/>
        <w:spacing w:line="480" w:lineRule="auto"/>
        <w:ind w:left="720" w:hanging="720"/>
      </w:pPr>
      <w:r w:rsidRPr="00F878C4">
        <w:t xml:space="preserve">Rypel, A.L., Haag, W.R. &amp; Findlay, R.H. (2009) Pervasive Hydrologic Effects on Freshwater Mussels and Riparian Trees in Southeastern Floodplain Ecosystems. </w:t>
      </w:r>
      <w:r w:rsidRPr="00F878C4">
        <w:rPr>
          <w:i/>
        </w:rPr>
        <w:t>Wetlands</w:t>
      </w:r>
      <w:r w:rsidRPr="00F878C4">
        <w:t xml:space="preserve">, </w:t>
      </w:r>
      <w:r w:rsidRPr="001F1FBA">
        <w:rPr>
          <w:i/>
          <w:iCs/>
        </w:rPr>
        <w:t>29,</w:t>
      </w:r>
      <w:r w:rsidRPr="00F878C4">
        <w:t xml:space="preserve"> 497-504.</w:t>
      </w:r>
    </w:p>
    <w:p w14:paraId="7403DC2E" w14:textId="77777777" w:rsidR="00D61401" w:rsidRPr="00F878C4" w:rsidRDefault="00D61401" w:rsidP="00DC1899">
      <w:pPr>
        <w:pStyle w:val="EndNoteBibliography"/>
        <w:spacing w:line="480" w:lineRule="auto"/>
        <w:ind w:left="720" w:hanging="720"/>
      </w:pPr>
      <w:r w:rsidRPr="00F878C4">
        <w:t xml:space="preserve">Sansom, B.J., Atkinson, C.L. &amp; Vaughn, C.C. (2016) Growth and Longevity Estimate for Mussel Population in Three Ouachita Mountain Rivers. </w:t>
      </w:r>
      <w:r w:rsidRPr="00F878C4">
        <w:rPr>
          <w:i/>
        </w:rPr>
        <w:t>Freshwater Mollusk Biology and Conservation</w:t>
      </w:r>
      <w:r w:rsidRPr="001F1FBA">
        <w:rPr>
          <w:i/>
          <w:iCs/>
        </w:rPr>
        <w:t>, 19,</w:t>
      </w:r>
      <w:r w:rsidRPr="00F878C4">
        <w:t xml:space="preserve"> 19-26.</w:t>
      </w:r>
    </w:p>
    <w:p w14:paraId="5322C9DF" w14:textId="77777777" w:rsidR="00D61401" w:rsidRPr="00F878C4" w:rsidRDefault="00D61401" w:rsidP="00DC1899">
      <w:pPr>
        <w:pStyle w:val="EndNoteBibliography"/>
        <w:spacing w:line="480" w:lineRule="auto"/>
        <w:ind w:left="720" w:hanging="720"/>
      </w:pPr>
      <w:r w:rsidRPr="00F878C4">
        <w:t xml:space="preserve">Sardiña, P., Beardall, J., Beringer, J., Grace, M. &amp; Thompson, R.M. (2016) Consequences of altered temperature regimes for emerging freshwater invertebrates. </w:t>
      </w:r>
      <w:r w:rsidRPr="00F878C4">
        <w:rPr>
          <w:i/>
        </w:rPr>
        <w:t>Aquatic Sciences</w:t>
      </w:r>
      <w:r w:rsidRPr="001F1FBA">
        <w:rPr>
          <w:i/>
          <w:iCs/>
        </w:rPr>
        <w:t>, 79,</w:t>
      </w:r>
      <w:r w:rsidRPr="00F878C4">
        <w:t xml:space="preserve"> 265-276.</w:t>
      </w:r>
    </w:p>
    <w:p w14:paraId="78A73EE8" w14:textId="77777777" w:rsidR="00D61401" w:rsidRPr="00F878C4" w:rsidRDefault="00D61401" w:rsidP="00DC1899">
      <w:pPr>
        <w:pStyle w:val="EndNoteBibliography"/>
        <w:spacing w:line="480" w:lineRule="auto"/>
        <w:ind w:left="720" w:hanging="720"/>
      </w:pPr>
      <w:r w:rsidRPr="00F878C4">
        <w:t xml:space="preserve">Schneider, C.A., Rasband, W.S. &amp; Eliceiri, K.W. (2012) NIH Image to ImageJ: 25 years of image analysis. </w:t>
      </w:r>
      <w:r w:rsidRPr="00F878C4">
        <w:rPr>
          <w:i/>
        </w:rPr>
        <w:t xml:space="preserve">Nature </w:t>
      </w:r>
      <w:r w:rsidRPr="001F1FBA">
        <w:rPr>
          <w:i/>
        </w:rPr>
        <w:t>Methods, 9,</w:t>
      </w:r>
      <w:r w:rsidRPr="00F878C4">
        <w:t xml:space="preserve"> 671-675.</w:t>
      </w:r>
    </w:p>
    <w:p w14:paraId="432554C0" w14:textId="77777777" w:rsidR="00D61401" w:rsidRPr="00F878C4" w:rsidRDefault="00D61401" w:rsidP="00DC1899">
      <w:pPr>
        <w:pStyle w:val="EndNoteBibliography"/>
        <w:spacing w:line="480" w:lineRule="auto"/>
        <w:ind w:left="720" w:hanging="720"/>
      </w:pPr>
      <w:r w:rsidRPr="00F878C4">
        <w:t xml:space="preserve">Segura, C., Caldwell, P., Sun, G., McNulty, S. &amp; Zhang, Y. (2015) A model to predict stream water temperature across the conterminous USA. </w:t>
      </w:r>
      <w:r w:rsidRPr="00F878C4">
        <w:rPr>
          <w:i/>
        </w:rPr>
        <w:t>Hydrological Processes</w:t>
      </w:r>
      <w:r w:rsidRPr="001F1FBA">
        <w:rPr>
          <w:i/>
          <w:iCs/>
        </w:rPr>
        <w:t>, 29,</w:t>
      </w:r>
      <w:r w:rsidRPr="00F878C4">
        <w:t xml:space="preserve"> 2178-2195.</w:t>
      </w:r>
    </w:p>
    <w:p w14:paraId="0A311701" w14:textId="77777777" w:rsidR="00D61401" w:rsidRPr="00F878C4" w:rsidRDefault="00D61401" w:rsidP="00DC1899">
      <w:pPr>
        <w:pStyle w:val="EndNoteBibliography"/>
        <w:spacing w:line="480" w:lineRule="auto"/>
        <w:ind w:left="720" w:hanging="720"/>
      </w:pPr>
      <w:r w:rsidRPr="00F878C4">
        <w:t xml:space="preserve">Sheridan, J.A. &amp; Bickford, D. (2011) Shrinking body size as an ecological response to climate change. </w:t>
      </w:r>
      <w:r w:rsidRPr="00F878C4">
        <w:rPr>
          <w:i/>
        </w:rPr>
        <w:t>Nature Climate Change</w:t>
      </w:r>
      <w:r w:rsidRPr="001F1FBA">
        <w:rPr>
          <w:i/>
          <w:iCs/>
        </w:rPr>
        <w:t>, 1,</w:t>
      </w:r>
      <w:r w:rsidRPr="00F878C4">
        <w:t xml:space="preserve"> 401-406.</w:t>
      </w:r>
    </w:p>
    <w:p w14:paraId="184C3F42" w14:textId="77777777" w:rsidR="00D61401" w:rsidRPr="00F878C4" w:rsidRDefault="00D61401" w:rsidP="00DC1899">
      <w:pPr>
        <w:pStyle w:val="EndNoteBibliography"/>
        <w:spacing w:line="480" w:lineRule="auto"/>
        <w:ind w:left="720" w:hanging="720"/>
      </w:pPr>
      <w:r w:rsidRPr="00F878C4">
        <w:t xml:space="preserve">Smith, F.A. &amp; Lyons, S.K. (2013) </w:t>
      </w:r>
      <w:r w:rsidRPr="00F878C4">
        <w:rPr>
          <w:i/>
        </w:rPr>
        <w:t>Animal body size: linking pattern and process across space, time, and taxonomic group</w:t>
      </w:r>
      <w:r w:rsidRPr="00F878C4">
        <w:t>. University of Chicago Press.</w:t>
      </w:r>
    </w:p>
    <w:p w14:paraId="40237BCD" w14:textId="77777777" w:rsidR="00D61401" w:rsidRPr="00F878C4" w:rsidRDefault="00D61401" w:rsidP="00DC1899">
      <w:pPr>
        <w:pStyle w:val="EndNoteBibliography"/>
        <w:spacing w:line="480" w:lineRule="auto"/>
        <w:ind w:left="720" w:hanging="720"/>
      </w:pPr>
      <w:r w:rsidRPr="00F878C4">
        <w:t xml:space="preserve">Spooner, D.E. &amp; Vaughn, C.C. (2008) A trait-based approach to species' roles in stream ecosystems: climate change, community structure, and material cycling. </w:t>
      </w:r>
      <w:r w:rsidRPr="00F878C4">
        <w:rPr>
          <w:i/>
        </w:rPr>
        <w:t>Oecologia</w:t>
      </w:r>
      <w:r w:rsidRPr="00E62536">
        <w:rPr>
          <w:i/>
          <w:iCs/>
        </w:rPr>
        <w:t>, 158,</w:t>
      </w:r>
      <w:r w:rsidRPr="00F878C4">
        <w:t xml:space="preserve"> 307-17.</w:t>
      </w:r>
    </w:p>
    <w:p w14:paraId="2C51437C" w14:textId="77777777" w:rsidR="00D61401" w:rsidRPr="00F878C4" w:rsidRDefault="00D61401" w:rsidP="00DC1899">
      <w:pPr>
        <w:pStyle w:val="EndNoteBibliography"/>
        <w:spacing w:line="480" w:lineRule="auto"/>
        <w:ind w:left="720" w:hanging="720"/>
      </w:pPr>
      <w:r w:rsidRPr="00F878C4">
        <w:t xml:space="preserve">Stillwell, R.C. (2010) Are latitudinal clines in body size adaptive? </w:t>
      </w:r>
      <w:r w:rsidRPr="00F878C4">
        <w:rPr>
          <w:i/>
        </w:rPr>
        <w:t>Oikos</w:t>
      </w:r>
      <w:r w:rsidRPr="00F878C4">
        <w:t xml:space="preserve">, </w:t>
      </w:r>
      <w:r w:rsidRPr="00E62536">
        <w:rPr>
          <w:i/>
          <w:iCs/>
        </w:rPr>
        <w:t>119,</w:t>
      </w:r>
      <w:r w:rsidRPr="00F878C4">
        <w:t xml:space="preserve"> 1387-1390.</w:t>
      </w:r>
    </w:p>
    <w:p w14:paraId="4496C7FC" w14:textId="77777777" w:rsidR="00D61401" w:rsidRPr="00F878C4" w:rsidRDefault="00D61401" w:rsidP="00DC1899">
      <w:pPr>
        <w:pStyle w:val="EndNoteBibliography"/>
        <w:spacing w:line="480" w:lineRule="auto"/>
        <w:ind w:left="720" w:hanging="720"/>
      </w:pPr>
      <w:r w:rsidRPr="00F878C4">
        <w:t xml:space="preserve">Strayer, D.L., Geist, J., Haag, W.R., Jackson, J.K. &amp; Newbold, J.D. (2019) Essay: Making the most of recent advances in freshwater mussel propagation and restoration. </w:t>
      </w:r>
      <w:r w:rsidRPr="00F878C4">
        <w:rPr>
          <w:i/>
        </w:rPr>
        <w:t>Conservation Science and Practice</w:t>
      </w:r>
      <w:r w:rsidRPr="00F878C4">
        <w:t>, 1</w:t>
      </w:r>
    </w:p>
    <w:p w14:paraId="122A36B7" w14:textId="77777777" w:rsidR="00D61401" w:rsidRPr="00F878C4" w:rsidRDefault="00D61401" w:rsidP="00DC1899">
      <w:pPr>
        <w:pStyle w:val="EndNoteBibliography"/>
        <w:spacing w:line="480" w:lineRule="auto"/>
        <w:ind w:left="720" w:hanging="720"/>
      </w:pPr>
      <w:r w:rsidRPr="00F878C4">
        <w:t xml:space="preserve">Turvey, S.T. &amp; Blackburn, T.M. (2011) Determinants of species abundance in the Quaternary vertebrate fossil record. </w:t>
      </w:r>
      <w:r w:rsidRPr="00F878C4">
        <w:rPr>
          <w:i/>
        </w:rPr>
        <w:t>Paleobiology</w:t>
      </w:r>
      <w:r w:rsidRPr="00F878C4">
        <w:t xml:space="preserve">, </w:t>
      </w:r>
      <w:r w:rsidRPr="00E62536">
        <w:rPr>
          <w:i/>
          <w:iCs/>
        </w:rPr>
        <w:t>37</w:t>
      </w:r>
      <w:r w:rsidRPr="00F878C4">
        <w:t>, 537-546.</w:t>
      </w:r>
    </w:p>
    <w:p w14:paraId="7560A808" w14:textId="77777777" w:rsidR="006F4424" w:rsidRPr="00F878C4" w:rsidRDefault="006F4424" w:rsidP="00DC1899">
      <w:pPr>
        <w:pStyle w:val="EndNoteBibliography"/>
        <w:spacing w:line="480" w:lineRule="auto"/>
        <w:ind w:left="720" w:hanging="720"/>
      </w:pPr>
      <w:r w:rsidRPr="00F878C4">
        <w:t>U. S. Geological Survey [USGS] (2016) National Water Information System data available on the World Wide Web (USGS Water Data for the Nation), accessed February 04, 2020, at URL [http://waterdata.usgs.gov/nwis/].</w:t>
      </w:r>
    </w:p>
    <w:p w14:paraId="181B27A1" w14:textId="77777777" w:rsidR="006F4424" w:rsidRPr="00F878C4" w:rsidRDefault="006F4424" w:rsidP="00DC1899">
      <w:pPr>
        <w:pStyle w:val="EndNoteBibliography"/>
        <w:spacing w:line="480" w:lineRule="auto"/>
        <w:ind w:left="720" w:hanging="720"/>
      </w:pPr>
      <w:r w:rsidRPr="00F878C4">
        <w:t>U. S. Geological Survey [USGS] (2019) National Hydrography Dataset Plus. (ver. USGS National Hydrography Dataset Best Resolution (NHD)), accessed February 04 , 2020 at URL [https://www.usgs.gov/core-science-systems/ngp/national-hydrography/access-national-hydrography-products]</w:t>
      </w:r>
    </w:p>
    <w:p w14:paraId="1272133C" w14:textId="77777777" w:rsidR="00E62536" w:rsidRDefault="00D61401" w:rsidP="00DC1899">
      <w:pPr>
        <w:pStyle w:val="EndNoteBibliography"/>
        <w:spacing w:line="480" w:lineRule="auto"/>
        <w:ind w:left="720" w:hanging="720"/>
        <w:rPr>
          <w:i/>
          <w:iCs/>
        </w:rPr>
      </w:pPr>
      <w:r w:rsidRPr="00F878C4">
        <w:t>Vigliola, L. &amp; Meekan, M.G. (2009) The Back-Calculation of Fish Growth From Otoliths</w:t>
      </w:r>
      <w:r w:rsidRPr="00E62536">
        <w:t xml:space="preserve">. </w:t>
      </w:r>
      <w:r w:rsidR="00E62536" w:rsidRPr="00E62536">
        <w:t xml:space="preserve">In: Green B.S., Mapstone B.D., Carlos G., Begg G.A. (eds) Tropical Fish Otoliths: Information for Assessment, Management and Ecology. Reviews: Methods and Technologies in Fish Biology and Fisheries, vol 11. Springer, Dordrecht </w:t>
      </w:r>
    </w:p>
    <w:p w14:paraId="24BD2D8A" w14:textId="3B89042D" w:rsidR="00D61401" w:rsidRPr="00F878C4" w:rsidRDefault="00D61401" w:rsidP="00DC1899">
      <w:pPr>
        <w:pStyle w:val="EndNoteBibliography"/>
        <w:spacing w:line="480" w:lineRule="auto"/>
        <w:ind w:left="720" w:hanging="720"/>
      </w:pPr>
      <w:r w:rsidRPr="00F878C4">
        <w:t xml:space="preserve">Villar, C.H. &amp; Naya, D.E. (2018) Climate change and temporal trends in body size: the case of rodents. </w:t>
      </w:r>
      <w:r w:rsidRPr="00E62536">
        <w:rPr>
          <w:i/>
        </w:rPr>
        <w:t>Oikos, 127</w:t>
      </w:r>
      <w:r w:rsidRPr="00F878C4">
        <w:t>, 1186-1194.</w:t>
      </w:r>
    </w:p>
    <w:p w14:paraId="0888CFE4" w14:textId="77777777" w:rsidR="00D61401" w:rsidRPr="00F878C4" w:rsidRDefault="00D61401" w:rsidP="00DC1899">
      <w:pPr>
        <w:pStyle w:val="EndNoteBibliography"/>
        <w:spacing w:line="480" w:lineRule="auto"/>
        <w:ind w:left="720" w:hanging="720"/>
      </w:pPr>
      <w:r w:rsidRPr="00F878C4">
        <w:t xml:space="preserve">Vinarski, M.V. (2014) On the applicability of Bergmann’s rule to ectotherms: The state of the art. </w:t>
      </w:r>
      <w:r w:rsidRPr="00F878C4">
        <w:rPr>
          <w:i/>
        </w:rPr>
        <w:t>Biology Bulletin Reviews</w:t>
      </w:r>
      <w:r w:rsidRPr="00F878C4">
        <w:t>,</w:t>
      </w:r>
      <w:r w:rsidRPr="00E62536">
        <w:rPr>
          <w:i/>
          <w:iCs/>
        </w:rPr>
        <w:t xml:space="preserve"> 4,</w:t>
      </w:r>
      <w:r w:rsidRPr="00F878C4">
        <w:t xml:space="preserve"> 232-242.</w:t>
      </w:r>
    </w:p>
    <w:p w14:paraId="039C1F9F" w14:textId="77777777" w:rsidR="00D61401" w:rsidRPr="00F878C4" w:rsidRDefault="00D61401" w:rsidP="00DC1899">
      <w:pPr>
        <w:pStyle w:val="EndNoteBibliography"/>
        <w:spacing w:line="480" w:lineRule="auto"/>
        <w:ind w:left="720" w:hanging="720"/>
      </w:pPr>
      <w:r w:rsidRPr="00F878C4">
        <w:t xml:space="preserve">Vischer, N. &amp; Nastase, S. (2020) </w:t>
      </w:r>
      <w:r w:rsidRPr="00F878C4">
        <w:rPr>
          <w:i/>
        </w:rPr>
        <w:t>ObjectJ: Non-destructive marking and linked results plugin for ImageJ</w:t>
      </w:r>
      <w:r w:rsidRPr="00F878C4">
        <w:t>. University of Amsterdam.version 1.04x</w:t>
      </w:r>
    </w:p>
    <w:p w14:paraId="19DFBA3C" w14:textId="77777777" w:rsidR="00D61401" w:rsidRPr="000C786B" w:rsidRDefault="00D61401" w:rsidP="00D61401">
      <w:pPr>
        <w:contextualSpacing/>
        <w:rPr>
          <w:rFonts w:cs="Times New Roman"/>
          <w:szCs w:val="24"/>
        </w:rPr>
      </w:pPr>
      <w:r w:rsidRPr="000C786B">
        <w:rPr>
          <w:rFonts w:cs="Times New Roman"/>
          <w:szCs w:val="24"/>
        </w:rPr>
        <w:br w:type="page"/>
      </w:r>
    </w:p>
    <w:p w14:paraId="36F858DA" w14:textId="1B6619EA" w:rsidR="00D61401" w:rsidRPr="000C786B" w:rsidRDefault="00D61401" w:rsidP="00BC7498">
      <w:pPr>
        <w:pStyle w:val="Heading2"/>
      </w:pPr>
      <w:bookmarkStart w:id="51" w:name="_Toc34594569"/>
      <w:r w:rsidRPr="000C786B">
        <w:t>Tables</w:t>
      </w:r>
      <w:bookmarkEnd w:id="51"/>
    </w:p>
    <w:p w14:paraId="66DD2D58" w14:textId="69D80287" w:rsidR="00D61401" w:rsidRPr="000C786B" w:rsidRDefault="000D43D6" w:rsidP="000D43D6">
      <w:pPr>
        <w:pStyle w:val="Caption"/>
        <w:rPr>
          <w:rFonts w:cs="Times New Roman"/>
          <w:szCs w:val="24"/>
        </w:rPr>
      </w:pPr>
      <w:bookmarkStart w:id="52" w:name="_Toc39575471"/>
      <w:r>
        <w:t xml:space="preserve">Table </w:t>
      </w:r>
      <w:r w:rsidR="0093753F">
        <w:fldChar w:fldCharType="begin"/>
      </w:r>
      <w:r w:rsidR="0093753F">
        <w:instrText xml:space="preserve"> STYLEREF 1 \s </w:instrText>
      </w:r>
      <w:r w:rsidR="0093753F">
        <w:fldChar w:fldCharType="separate"/>
      </w:r>
      <w:r w:rsidR="009D436D">
        <w:rPr>
          <w:noProof/>
        </w:rPr>
        <w:t>1</w:t>
      </w:r>
      <w:r w:rsidR="0093753F">
        <w:rPr>
          <w:noProof/>
        </w:rPr>
        <w:fldChar w:fldCharType="end"/>
      </w:r>
      <w:r w:rsidR="00754BA0">
        <w:noBreakHyphen/>
      </w:r>
      <w:r w:rsidR="0093753F">
        <w:fldChar w:fldCharType="begin"/>
      </w:r>
      <w:r w:rsidR="0093753F">
        <w:instrText xml:space="preserve"> SEQ Table \* ARABIC \s 1 </w:instrText>
      </w:r>
      <w:r w:rsidR="0093753F">
        <w:fldChar w:fldCharType="separate"/>
      </w:r>
      <w:r w:rsidR="009D436D">
        <w:rPr>
          <w:noProof/>
        </w:rPr>
        <w:t>1</w:t>
      </w:r>
      <w:r w:rsidR="0093753F">
        <w:rPr>
          <w:noProof/>
        </w:rPr>
        <w:fldChar w:fldCharType="end"/>
      </w:r>
      <w:r>
        <w:t>.</w:t>
      </w:r>
      <w:r w:rsidRPr="00EF5F1B">
        <w:t xml:space="preserve"> Mussel shells from 5 biogeographic provinces,</w:t>
      </w:r>
      <w:r w:rsidR="00D61401" w:rsidRPr="000C786B">
        <w:rPr>
          <w:rFonts w:cs="Times New Roman"/>
          <w:szCs w:val="24"/>
        </w:rPr>
        <w:t xml:space="preserve"> 14 rivers and 28 sites were thin-sectioned to generate length at age data for two different mussel clades. APLI indicates </w:t>
      </w:r>
      <w:r w:rsidR="00D61401" w:rsidRPr="000C786B">
        <w:rPr>
          <w:rFonts w:cs="Times New Roman"/>
          <w:i/>
          <w:iCs w:val="0"/>
          <w:szCs w:val="24"/>
        </w:rPr>
        <w:t>A. plicata</w:t>
      </w:r>
      <w:r w:rsidR="00D61401" w:rsidRPr="000C786B">
        <w:rPr>
          <w:rFonts w:cs="Times New Roman"/>
          <w:szCs w:val="24"/>
        </w:rPr>
        <w:t xml:space="preserve">, LCAR indicates </w:t>
      </w:r>
      <w:r w:rsidR="00D61401" w:rsidRPr="000C786B">
        <w:rPr>
          <w:rFonts w:cs="Times New Roman"/>
          <w:i/>
          <w:iCs w:val="0"/>
          <w:szCs w:val="24"/>
        </w:rPr>
        <w:t>L. cardium,</w:t>
      </w:r>
      <w:r w:rsidR="00D61401" w:rsidRPr="000C786B">
        <w:rPr>
          <w:rFonts w:cs="Times New Roman"/>
          <w:szCs w:val="24"/>
        </w:rPr>
        <w:t xml:space="preserve"> and LORN indicates </w:t>
      </w:r>
      <w:r w:rsidR="00D61401" w:rsidRPr="000C786B">
        <w:rPr>
          <w:rFonts w:cs="Times New Roman"/>
          <w:i/>
          <w:iCs w:val="0"/>
          <w:szCs w:val="24"/>
        </w:rPr>
        <w:t>L. ornata</w:t>
      </w:r>
      <w:r w:rsidR="00D61401" w:rsidRPr="000C786B">
        <w:rPr>
          <w:rFonts w:cs="Times New Roman"/>
          <w:szCs w:val="24"/>
        </w:rPr>
        <w:t>.</w:t>
      </w:r>
      <w:bookmarkEnd w:id="52"/>
    </w:p>
    <w:tbl>
      <w:tblPr>
        <w:tblW w:w="4904"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703"/>
        <w:gridCol w:w="2145"/>
        <w:gridCol w:w="3623"/>
        <w:gridCol w:w="1709"/>
      </w:tblGrid>
      <w:tr w:rsidR="00177DD0" w:rsidRPr="000C786B" w14:paraId="4A568D51" w14:textId="77777777" w:rsidTr="00177DD0">
        <w:trPr>
          <w:trHeight w:val="290"/>
          <w:jc w:val="center"/>
        </w:trPr>
        <w:tc>
          <w:tcPr>
            <w:tcW w:w="927" w:type="pct"/>
            <w:tcBorders>
              <w:top w:val="nil"/>
              <w:left w:val="nil"/>
              <w:bottom w:val="single" w:sz="4" w:space="0" w:color="A6A6A6" w:themeColor="background1" w:themeShade="A6"/>
              <w:right w:val="nil"/>
            </w:tcBorders>
            <w:shd w:val="clear" w:color="auto" w:fill="auto"/>
            <w:vAlign w:val="bottom"/>
            <w:hideMark/>
          </w:tcPr>
          <w:p w14:paraId="4E217670" w14:textId="77777777" w:rsidR="00D61401" w:rsidRPr="000C786B" w:rsidRDefault="00D61401" w:rsidP="00177DD0">
            <w:pPr>
              <w:spacing w:line="240" w:lineRule="auto"/>
              <w:ind w:firstLine="0"/>
              <w:contextualSpacing/>
              <w:rPr>
                <w:rFonts w:eastAsia="Times New Roman" w:cs="Times New Roman"/>
                <w:b/>
                <w:bCs/>
                <w:color w:val="000000"/>
                <w:szCs w:val="24"/>
              </w:rPr>
            </w:pPr>
            <w:r w:rsidRPr="000C786B">
              <w:rPr>
                <w:rFonts w:eastAsia="Times New Roman" w:cs="Times New Roman"/>
                <w:b/>
                <w:bCs/>
                <w:color w:val="000000"/>
                <w:szCs w:val="24"/>
              </w:rPr>
              <w:t>Biogeographic Province</w:t>
            </w:r>
          </w:p>
        </w:tc>
        <w:tc>
          <w:tcPr>
            <w:tcW w:w="1168" w:type="pct"/>
            <w:tcBorders>
              <w:top w:val="nil"/>
              <w:left w:val="nil"/>
              <w:bottom w:val="double" w:sz="4" w:space="0" w:color="auto"/>
              <w:right w:val="nil"/>
            </w:tcBorders>
            <w:shd w:val="clear" w:color="auto" w:fill="auto"/>
            <w:noWrap/>
            <w:vAlign w:val="bottom"/>
            <w:hideMark/>
          </w:tcPr>
          <w:p w14:paraId="74C98EFC" w14:textId="77777777" w:rsidR="00D61401" w:rsidRPr="000C786B" w:rsidRDefault="00D61401" w:rsidP="00177DD0">
            <w:pPr>
              <w:ind w:firstLine="0"/>
              <w:contextualSpacing/>
              <w:rPr>
                <w:rFonts w:eastAsia="Times New Roman" w:cs="Times New Roman"/>
                <w:b/>
                <w:bCs/>
                <w:color w:val="000000"/>
                <w:szCs w:val="24"/>
              </w:rPr>
            </w:pPr>
            <w:r w:rsidRPr="000C786B">
              <w:rPr>
                <w:rFonts w:eastAsia="Times New Roman" w:cs="Times New Roman"/>
                <w:b/>
                <w:bCs/>
                <w:color w:val="000000"/>
                <w:szCs w:val="24"/>
              </w:rPr>
              <w:t>River</w:t>
            </w:r>
          </w:p>
        </w:tc>
        <w:tc>
          <w:tcPr>
            <w:tcW w:w="1973" w:type="pct"/>
            <w:tcBorders>
              <w:top w:val="nil"/>
              <w:left w:val="nil"/>
              <w:bottom w:val="double" w:sz="4" w:space="0" w:color="auto"/>
              <w:right w:val="nil"/>
            </w:tcBorders>
            <w:shd w:val="clear" w:color="auto" w:fill="auto"/>
            <w:noWrap/>
            <w:vAlign w:val="bottom"/>
            <w:hideMark/>
          </w:tcPr>
          <w:p w14:paraId="737F53C1" w14:textId="77777777" w:rsidR="00D61401" w:rsidRPr="000C786B" w:rsidRDefault="00D61401" w:rsidP="00177DD0">
            <w:pPr>
              <w:ind w:firstLine="0"/>
              <w:contextualSpacing/>
              <w:rPr>
                <w:rFonts w:eastAsia="Times New Roman" w:cs="Times New Roman"/>
                <w:b/>
                <w:bCs/>
                <w:color w:val="000000"/>
                <w:szCs w:val="24"/>
              </w:rPr>
            </w:pPr>
            <w:r w:rsidRPr="000C786B">
              <w:rPr>
                <w:rFonts w:eastAsia="Times New Roman" w:cs="Times New Roman"/>
                <w:b/>
                <w:bCs/>
                <w:color w:val="000000"/>
                <w:szCs w:val="24"/>
              </w:rPr>
              <w:t>Sites</w:t>
            </w:r>
          </w:p>
        </w:tc>
        <w:tc>
          <w:tcPr>
            <w:tcW w:w="931" w:type="pct"/>
            <w:tcBorders>
              <w:top w:val="nil"/>
              <w:left w:val="nil"/>
              <w:bottom w:val="double" w:sz="4" w:space="0" w:color="auto"/>
              <w:right w:val="nil"/>
            </w:tcBorders>
            <w:shd w:val="clear" w:color="auto" w:fill="auto"/>
            <w:noWrap/>
            <w:vAlign w:val="bottom"/>
            <w:hideMark/>
          </w:tcPr>
          <w:p w14:paraId="76BCF6D7" w14:textId="77777777" w:rsidR="00D61401" w:rsidRPr="000C786B" w:rsidRDefault="00D61401" w:rsidP="00177DD0">
            <w:pPr>
              <w:ind w:firstLine="0"/>
              <w:contextualSpacing/>
              <w:rPr>
                <w:rFonts w:eastAsia="Times New Roman" w:cs="Times New Roman"/>
                <w:b/>
                <w:bCs/>
                <w:color w:val="000000"/>
                <w:szCs w:val="24"/>
              </w:rPr>
            </w:pPr>
            <w:r w:rsidRPr="000C786B">
              <w:rPr>
                <w:rFonts w:eastAsia="Times New Roman" w:cs="Times New Roman"/>
                <w:b/>
                <w:bCs/>
                <w:color w:val="000000"/>
                <w:szCs w:val="24"/>
              </w:rPr>
              <w:t>Species</w:t>
            </w:r>
          </w:p>
        </w:tc>
      </w:tr>
      <w:tr w:rsidR="00177DD0" w:rsidRPr="000C786B" w14:paraId="71D76E84" w14:textId="77777777" w:rsidTr="00177DD0">
        <w:trPr>
          <w:trHeight w:val="290"/>
          <w:jc w:val="center"/>
        </w:trPr>
        <w:tc>
          <w:tcPr>
            <w:tcW w:w="927" w:type="pct"/>
            <w:vMerge w:val="restart"/>
            <w:tcBorders>
              <w:top w:val="double" w:sz="4" w:space="0" w:color="auto"/>
              <w:left w:val="nil"/>
              <w:right w:val="nil"/>
            </w:tcBorders>
            <w:shd w:val="clear" w:color="auto" w:fill="auto"/>
            <w:vAlign w:val="center"/>
            <w:hideMark/>
          </w:tcPr>
          <w:p w14:paraId="757835F6" w14:textId="77777777" w:rsidR="00D61401" w:rsidRPr="000C786B" w:rsidRDefault="00D61401" w:rsidP="00177DD0">
            <w:pPr>
              <w:spacing w:line="240" w:lineRule="auto"/>
              <w:ind w:firstLine="0"/>
              <w:contextualSpacing/>
              <w:rPr>
                <w:rFonts w:eastAsia="Times New Roman" w:cs="Times New Roman"/>
                <w:color w:val="000000"/>
                <w:szCs w:val="24"/>
              </w:rPr>
            </w:pPr>
            <w:r w:rsidRPr="000C786B">
              <w:rPr>
                <w:rFonts w:eastAsia="Times New Roman" w:cs="Times New Roman"/>
                <w:color w:val="000000"/>
                <w:szCs w:val="24"/>
              </w:rPr>
              <w:t>Interior Highlands</w:t>
            </w:r>
          </w:p>
        </w:tc>
        <w:tc>
          <w:tcPr>
            <w:tcW w:w="1168" w:type="pct"/>
            <w:tcBorders>
              <w:top w:val="double" w:sz="4" w:space="0" w:color="auto"/>
              <w:left w:val="nil"/>
              <w:right w:val="nil"/>
            </w:tcBorders>
            <w:shd w:val="clear" w:color="auto" w:fill="auto"/>
            <w:noWrap/>
            <w:vAlign w:val="center"/>
            <w:hideMark/>
          </w:tcPr>
          <w:p w14:paraId="1FBB20E5"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Kiamichi River</w:t>
            </w:r>
          </w:p>
        </w:tc>
        <w:tc>
          <w:tcPr>
            <w:tcW w:w="1973" w:type="pct"/>
            <w:tcBorders>
              <w:top w:val="double" w:sz="4" w:space="0" w:color="auto"/>
              <w:left w:val="nil"/>
              <w:right w:val="nil"/>
            </w:tcBorders>
            <w:shd w:val="clear" w:color="auto" w:fill="auto"/>
            <w:noWrap/>
            <w:vAlign w:val="center"/>
            <w:hideMark/>
          </w:tcPr>
          <w:p w14:paraId="68E9B4D9"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K2, KT, K4, KS, K7</w:t>
            </w:r>
          </w:p>
        </w:tc>
        <w:tc>
          <w:tcPr>
            <w:tcW w:w="931" w:type="pct"/>
            <w:tcBorders>
              <w:top w:val="double" w:sz="4" w:space="0" w:color="auto"/>
              <w:left w:val="nil"/>
              <w:right w:val="nil"/>
            </w:tcBorders>
            <w:shd w:val="clear" w:color="auto" w:fill="auto"/>
            <w:noWrap/>
            <w:vAlign w:val="center"/>
            <w:hideMark/>
          </w:tcPr>
          <w:p w14:paraId="68CBE9DB"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 LCAR</w:t>
            </w:r>
          </w:p>
        </w:tc>
      </w:tr>
      <w:tr w:rsidR="00177DD0" w:rsidRPr="000C786B" w14:paraId="0AEBC5B8" w14:textId="77777777" w:rsidTr="00177DD0">
        <w:trPr>
          <w:trHeight w:val="290"/>
          <w:jc w:val="center"/>
        </w:trPr>
        <w:tc>
          <w:tcPr>
            <w:tcW w:w="927" w:type="pct"/>
            <w:vMerge/>
            <w:tcBorders>
              <w:left w:val="nil"/>
              <w:bottom w:val="single" w:sz="4" w:space="0" w:color="A6A6A6" w:themeColor="background1" w:themeShade="A6"/>
              <w:right w:val="nil"/>
            </w:tcBorders>
            <w:shd w:val="clear" w:color="auto" w:fill="auto"/>
            <w:vAlign w:val="center"/>
            <w:hideMark/>
          </w:tcPr>
          <w:p w14:paraId="70B7B6BC" w14:textId="77777777" w:rsidR="00D61401" w:rsidRPr="000C786B" w:rsidRDefault="00D61401" w:rsidP="00081091">
            <w:pPr>
              <w:contextualSpacing/>
              <w:rPr>
                <w:rFonts w:eastAsia="Times New Roman" w:cs="Times New Roman"/>
                <w:color w:val="000000"/>
                <w:szCs w:val="24"/>
              </w:rPr>
            </w:pPr>
          </w:p>
        </w:tc>
        <w:tc>
          <w:tcPr>
            <w:tcW w:w="1168" w:type="pct"/>
            <w:tcBorders>
              <w:left w:val="nil"/>
              <w:bottom w:val="single" w:sz="4" w:space="0" w:color="auto"/>
              <w:right w:val="nil"/>
            </w:tcBorders>
            <w:shd w:val="clear" w:color="auto" w:fill="auto"/>
            <w:noWrap/>
            <w:vAlign w:val="center"/>
            <w:hideMark/>
          </w:tcPr>
          <w:p w14:paraId="52EA4301"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Little River</w:t>
            </w:r>
          </w:p>
        </w:tc>
        <w:tc>
          <w:tcPr>
            <w:tcW w:w="1973" w:type="pct"/>
            <w:tcBorders>
              <w:left w:val="nil"/>
              <w:bottom w:val="single" w:sz="4" w:space="0" w:color="auto"/>
              <w:right w:val="nil"/>
            </w:tcBorders>
            <w:shd w:val="clear" w:color="auto" w:fill="auto"/>
            <w:noWrap/>
            <w:vAlign w:val="center"/>
            <w:hideMark/>
          </w:tcPr>
          <w:p w14:paraId="00196F2F"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LY</w:t>
            </w:r>
          </w:p>
        </w:tc>
        <w:tc>
          <w:tcPr>
            <w:tcW w:w="931" w:type="pct"/>
            <w:tcBorders>
              <w:left w:val="nil"/>
              <w:bottom w:val="single" w:sz="4" w:space="0" w:color="auto"/>
              <w:right w:val="nil"/>
            </w:tcBorders>
            <w:shd w:val="clear" w:color="auto" w:fill="auto"/>
            <w:noWrap/>
            <w:vAlign w:val="center"/>
            <w:hideMark/>
          </w:tcPr>
          <w:p w14:paraId="6ACB0E2D"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 LCAR</w:t>
            </w:r>
          </w:p>
        </w:tc>
      </w:tr>
      <w:tr w:rsidR="00177DD0" w:rsidRPr="000C786B" w14:paraId="2C7F7C98" w14:textId="77777777" w:rsidTr="00177DD0">
        <w:trPr>
          <w:trHeight w:val="290"/>
          <w:jc w:val="center"/>
        </w:trPr>
        <w:tc>
          <w:tcPr>
            <w:tcW w:w="927" w:type="pct"/>
            <w:tcBorders>
              <w:top w:val="single" w:sz="4" w:space="0" w:color="auto"/>
              <w:left w:val="nil"/>
              <w:bottom w:val="single" w:sz="4" w:space="0" w:color="A6A6A6" w:themeColor="background1" w:themeShade="A6"/>
              <w:right w:val="nil"/>
            </w:tcBorders>
            <w:shd w:val="clear" w:color="auto" w:fill="auto"/>
            <w:vAlign w:val="center"/>
            <w:hideMark/>
          </w:tcPr>
          <w:p w14:paraId="120CDE37"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Mobile Basin</w:t>
            </w:r>
          </w:p>
        </w:tc>
        <w:tc>
          <w:tcPr>
            <w:tcW w:w="1168" w:type="pct"/>
            <w:tcBorders>
              <w:top w:val="single" w:sz="4" w:space="0" w:color="auto"/>
              <w:left w:val="nil"/>
              <w:bottom w:val="single" w:sz="4" w:space="0" w:color="auto"/>
              <w:right w:val="nil"/>
            </w:tcBorders>
            <w:shd w:val="clear" w:color="auto" w:fill="auto"/>
            <w:noWrap/>
            <w:vAlign w:val="center"/>
            <w:hideMark/>
          </w:tcPr>
          <w:p w14:paraId="12B5AA91"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Sipsey River</w:t>
            </w:r>
          </w:p>
        </w:tc>
        <w:tc>
          <w:tcPr>
            <w:tcW w:w="1973" w:type="pct"/>
            <w:tcBorders>
              <w:top w:val="single" w:sz="4" w:space="0" w:color="auto"/>
              <w:left w:val="nil"/>
              <w:bottom w:val="single" w:sz="4" w:space="0" w:color="auto"/>
              <w:right w:val="nil"/>
            </w:tcBorders>
            <w:shd w:val="clear" w:color="auto" w:fill="auto"/>
            <w:noWrap/>
            <w:vAlign w:val="center"/>
            <w:hideMark/>
          </w:tcPr>
          <w:p w14:paraId="5E5D3432" w14:textId="3DD403A6" w:rsidR="00D61401" w:rsidRPr="000C786B" w:rsidRDefault="00D61401" w:rsidP="00177DD0">
            <w:pPr>
              <w:spacing w:line="240" w:lineRule="auto"/>
              <w:ind w:firstLine="0"/>
              <w:contextualSpacing/>
              <w:rPr>
                <w:rFonts w:eastAsia="Times New Roman" w:cs="Times New Roman"/>
                <w:color w:val="000000"/>
                <w:szCs w:val="24"/>
              </w:rPr>
            </w:pPr>
            <w:r w:rsidRPr="000C786B">
              <w:rPr>
                <w:rFonts w:eastAsia="Times New Roman" w:cs="Times New Roman"/>
                <w:color w:val="000000"/>
                <w:szCs w:val="24"/>
              </w:rPr>
              <w:t>Barry, Wendel</w:t>
            </w:r>
            <w:r w:rsidR="0041329D">
              <w:rPr>
                <w:rFonts w:eastAsia="Times New Roman" w:cs="Times New Roman"/>
                <w:color w:val="000000"/>
                <w:szCs w:val="24"/>
              </w:rPr>
              <w:t>l</w:t>
            </w:r>
            <w:r w:rsidRPr="000C786B">
              <w:rPr>
                <w:rFonts w:eastAsia="Times New Roman" w:cs="Times New Roman"/>
                <w:color w:val="000000"/>
                <w:szCs w:val="24"/>
              </w:rPr>
              <w:t>3, MusselMania, Wendel</w:t>
            </w:r>
            <w:r w:rsidR="0041329D">
              <w:rPr>
                <w:rFonts w:eastAsia="Times New Roman" w:cs="Times New Roman"/>
                <w:color w:val="000000"/>
                <w:szCs w:val="24"/>
              </w:rPr>
              <w:t>l</w:t>
            </w:r>
            <w:r w:rsidRPr="000C786B">
              <w:rPr>
                <w:rFonts w:eastAsia="Times New Roman" w:cs="Times New Roman"/>
                <w:color w:val="000000"/>
                <w:szCs w:val="24"/>
              </w:rPr>
              <w:t>2</w:t>
            </w:r>
          </w:p>
        </w:tc>
        <w:tc>
          <w:tcPr>
            <w:tcW w:w="931" w:type="pct"/>
            <w:tcBorders>
              <w:top w:val="single" w:sz="4" w:space="0" w:color="auto"/>
              <w:left w:val="nil"/>
              <w:bottom w:val="single" w:sz="4" w:space="0" w:color="auto"/>
              <w:right w:val="nil"/>
            </w:tcBorders>
            <w:shd w:val="clear" w:color="auto" w:fill="auto"/>
            <w:noWrap/>
            <w:vAlign w:val="center"/>
            <w:hideMark/>
          </w:tcPr>
          <w:p w14:paraId="38A852DB"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 LORN</w:t>
            </w:r>
          </w:p>
        </w:tc>
      </w:tr>
      <w:tr w:rsidR="00177DD0" w:rsidRPr="000C786B" w14:paraId="013FA375" w14:textId="77777777" w:rsidTr="00177DD0">
        <w:trPr>
          <w:trHeight w:val="290"/>
          <w:jc w:val="center"/>
        </w:trPr>
        <w:tc>
          <w:tcPr>
            <w:tcW w:w="927" w:type="pct"/>
            <w:vMerge w:val="restart"/>
            <w:tcBorders>
              <w:top w:val="single" w:sz="4" w:space="0" w:color="auto"/>
              <w:left w:val="nil"/>
              <w:right w:val="nil"/>
            </w:tcBorders>
            <w:shd w:val="clear" w:color="auto" w:fill="auto"/>
            <w:vAlign w:val="center"/>
            <w:hideMark/>
          </w:tcPr>
          <w:p w14:paraId="31DB8F50" w14:textId="77777777" w:rsidR="00D61401" w:rsidRPr="000C786B" w:rsidRDefault="00D61401" w:rsidP="00177DD0">
            <w:pPr>
              <w:spacing w:line="240" w:lineRule="auto"/>
              <w:ind w:firstLine="0"/>
              <w:contextualSpacing/>
              <w:rPr>
                <w:rFonts w:eastAsia="Times New Roman" w:cs="Times New Roman"/>
                <w:color w:val="000000"/>
                <w:szCs w:val="24"/>
              </w:rPr>
            </w:pPr>
            <w:r w:rsidRPr="000C786B">
              <w:rPr>
                <w:rFonts w:eastAsia="Times New Roman" w:cs="Times New Roman"/>
                <w:color w:val="000000"/>
                <w:szCs w:val="24"/>
              </w:rPr>
              <w:t>St Lawrence-Great Lakes</w:t>
            </w:r>
          </w:p>
        </w:tc>
        <w:tc>
          <w:tcPr>
            <w:tcW w:w="1168" w:type="pct"/>
            <w:tcBorders>
              <w:top w:val="single" w:sz="4" w:space="0" w:color="auto"/>
              <w:left w:val="nil"/>
              <w:right w:val="nil"/>
            </w:tcBorders>
            <w:shd w:val="clear" w:color="auto" w:fill="auto"/>
            <w:noWrap/>
            <w:vAlign w:val="center"/>
            <w:hideMark/>
          </w:tcPr>
          <w:p w14:paraId="4F15BD76"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French Creek</w:t>
            </w:r>
          </w:p>
        </w:tc>
        <w:tc>
          <w:tcPr>
            <w:tcW w:w="1973" w:type="pct"/>
            <w:tcBorders>
              <w:top w:val="single" w:sz="4" w:space="0" w:color="auto"/>
              <w:left w:val="nil"/>
              <w:right w:val="nil"/>
            </w:tcBorders>
            <w:shd w:val="clear" w:color="auto" w:fill="auto"/>
            <w:noWrap/>
            <w:vAlign w:val="center"/>
            <w:hideMark/>
          </w:tcPr>
          <w:p w14:paraId="10124A10"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Samson</w:t>
            </w:r>
          </w:p>
        </w:tc>
        <w:tc>
          <w:tcPr>
            <w:tcW w:w="931" w:type="pct"/>
            <w:tcBorders>
              <w:top w:val="single" w:sz="4" w:space="0" w:color="auto"/>
              <w:left w:val="nil"/>
              <w:right w:val="nil"/>
            </w:tcBorders>
            <w:shd w:val="clear" w:color="auto" w:fill="auto"/>
            <w:noWrap/>
            <w:vAlign w:val="center"/>
            <w:hideMark/>
          </w:tcPr>
          <w:p w14:paraId="28AFF466"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w:t>
            </w:r>
          </w:p>
        </w:tc>
      </w:tr>
      <w:tr w:rsidR="00177DD0" w:rsidRPr="000C786B" w14:paraId="06F20629" w14:textId="77777777" w:rsidTr="00177DD0">
        <w:trPr>
          <w:trHeight w:val="290"/>
          <w:jc w:val="center"/>
        </w:trPr>
        <w:tc>
          <w:tcPr>
            <w:tcW w:w="927" w:type="pct"/>
            <w:vMerge/>
            <w:tcBorders>
              <w:left w:val="nil"/>
              <w:bottom w:val="single" w:sz="4" w:space="0" w:color="A6A6A6" w:themeColor="background1" w:themeShade="A6"/>
              <w:right w:val="nil"/>
            </w:tcBorders>
            <w:shd w:val="clear" w:color="auto" w:fill="auto"/>
            <w:vAlign w:val="center"/>
            <w:hideMark/>
          </w:tcPr>
          <w:p w14:paraId="016E6E0A" w14:textId="77777777" w:rsidR="00D61401" w:rsidRPr="000C786B" w:rsidRDefault="00D61401" w:rsidP="00081091">
            <w:pPr>
              <w:contextualSpacing/>
              <w:rPr>
                <w:rFonts w:eastAsia="Times New Roman" w:cs="Times New Roman"/>
                <w:color w:val="000000"/>
                <w:szCs w:val="24"/>
              </w:rPr>
            </w:pPr>
          </w:p>
        </w:tc>
        <w:tc>
          <w:tcPr>
            <w:tcW w:w="1168" w:type="pct"/>
            <w:tcBorders>
              <w:left w:val="nil"/>
              <w:bottom w:val="single" w:sz="4" w:space="0" w:color="auto"/>
              <w:right w:val="nil"/>
            </w:tcBorders>
            <w:shd w:val="clear" w:color="auto" w:fill="auto"/>
            <w:noWrap/>
            <w:vAlign w:val="center"/>
            <w:hideMark/>
          </w:tcPr>
          <w:p w14:paraId="04802165"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Grand River</w:t>
            </w:r>
          </w:p>
        </w:tc>
        <w:tc>
          <w:tcPr>
            <w:tcW w:w="1973" w:type="pct"/>
            <w:tcBorders>
              <w:left w:val="nil"/>
              <w:bottom w:val="single" w:sz="4" w:space="0" w:color="auto"/>
              <w:right w:val="nil"/>
            </w:tcBorders>
            <w:shd w:val="clear" w:color="auto" w:fill="auto"/>
            <w:noWrap/>
            <w:vAlign w:val="center"/>
            <w:hideMark/>
          </w:tcPr>
          <w:p w14:paraId="428DE1AA"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Lyons</w:t>
            </w:r>
          </w:p>
        </w:tc>
        <w:tc>
          <w:tcPr>
            <w:tcW w:w="931" w:type="pct"/>
            <w:tcBorders>
              <w:left w:val="nil"/>
              <w:bottom w:val="single" w:sz="4" w:space="0" w:color="auto"/>
              <w:right w:val="nil"/>
            </w:tcBorders>
            <w:shd w:val="clear" w:color="auto" w:fill="auto"/>
            <w:noWrap/>
            <w:vAlign w:val="center"/>
            <w:hideMark/>
          </w:tcPr>
          <w:p w14:paraId="58170A46"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LCAR</w:t>
            </w:r>
          </w:p>
        </w:tc>
      </w:tr>
      <w:tr w:rsidR="00177DD0" w:rsidRPr="000C786B" w14:paraId="22C96A6C" w14:textId="77777777" w:rsidTr="00177DD0">
        <w:trPr>
          <w:trHeight w:val="290"/>
          <w:jc w:val="center"/>
        </w:trPr>
        <w:tc>
          <w:tcPr>
            <w:tcW w:w="927" w:type="pct"/>
            <w:vMerge w:val="restart"/>
            <w:tcBorders>
              <w:top w:val="single" w:sz="4" w:space="0" w:color="auto"/>
              <w:left w:val="nil"/>
              <w:right w:val="nil"/>
            </w:tcBorders>
            <w:shd w:val="clear" w:color="auto" w:fill="auto"/>
            <w:vAlign w:val="center"/>
            <w:hideMark/>
          </w:tcPr>
          <w:p w14:paraId="0DE3077F" w14:textId="77777777" w:rsidR="00D61401" w:rsidRPr="000C786B" w:rsidRDefault="00D61401" w:rsidP="00177DD0">
            <w:pPr>
              <w:spacing w:line="240" w:lineRule="auto"/>
              <w:ind w:firstLine="0"/>
              <w:contextualSpacing/>
              <w:rPr>
                <w:rFonts w:eastAsia="Times New Roman" w:cs="Times New Roman"/>
                <w:color w:val="000000"/>
                <w:szCs w:val="24"/>
              </w:rPr>
            </w:pPr>
            <w:r w:rsidRPr="000C786B">
              <w:rPr>
                <w:rFonts w:eastAsia="Times New Roman" w:cs="Times New Roman"/>
                <w:color w:val="000000"/>
                <w:szCs w:val="24"/>
              </w:rPr>
              <w:t>Upper Mississippi</w:t>
            </w:r>
          </w:p>
          <w:p w14:paraId="59A35A3E" w14:textId="77777777" w:rsidR="00D61401" w:rsidRPr="000C786B" w:rsidRDefault="00D61401" w:rsidP="00081091">
            <w:pPr>
              <w:contextualSpacing/>
              <w:rPr>
                <w:rFonts w:eastAsia="Times New Roman" w:cs="Times New Roman"/>
                <w:color w:val="000000"/>
                <w:szCs w:val="24"/>
              </w:rPr>
            </w:pPr>
          </w:p>
        </w:tc>
        <w:tc>
          <w:tcPr>
            <w:tcW w:w="1168" w:type="pct"/>
            <w:tcBorders>
              <w:top w:val="single" w:sz="4" w:space="0" w:color="auto"/>
              <w:left w:val="nil"/>
              <w:right w:val="nil"/>
            </w:tcBorders>
            <w:shd w:val="clear" w:color="auto" w:fill="auto"/>
            <w:noWrap/>
            <w:vAlign w:val="center"/>
            <w:hideMark/>
          </w:tcPr>
          <w:p w14:paraId="6AC9E4D2"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Big River</w:t>
            </w:r>
          </w:p>
        </w:tc>
        <w:tc>
          <w:tcPr>
            <w:tcW w:w="1973" w:type="pct"/>
            <w:tcBorders>
              <w:top w:val="single" w:sz="4" w:space="0" w:color="auto"/>
              <w:left w:val="nil"/>
              <w:right w:val="nil"/>
            </w:tcBorders>
            <w:shd w:val="clear" w:color="auto" w:fill="auto"/>
            <w:noWrap/>
            <w:vAlign w:val="center"/>
            <w:hideMark/>
          </w:tcPr>
          <w:p w14:paraId="5E5C467F"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41-O, MO41, 51-C</w:t>
            </w:r>
          </w:p>
        </w:tc>
        <w:tc>
          <w:tcPr>
            <w:tcW w:w="931" w:type="pct"/>
            <w:tcBorders>
              <w:top w:val="single" w:sz="4" w:space="0" w:color="auto"/>
              <w:left w:val="nil"/>
              <w:right w:val="nil"/>
            </w:tcBorders>
            <w:shd w:val="clear" w:color="auto" w:fill="auto"/>
            <w:noWrap/>
            <w:vAlign w:val="center"/>
            <w:hideMark/>
          </w:tcPr>
          <w:p w14:paraId="150959DF"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w:t>
            </w:r>
          </w:p>
        </w:tc>
      </w:tr>
      <w:tr w:rsidR="00177DD0" w:rsidRPr="000C786B" w14:paraId="064C0C0D" w14:textId="77777777" w:rsidTr="00177DD0">
        <w:trPr>
          <w:trHeight w:val="290"/>
          <w:jc w:val="center"/>
        </w:trPr>
        <w:tc>
          <w:tcPr>
            <w:tcW w:w="927" w:type="pct"/>
            <w:vMerge/>
            <w:tcBorders>
              <w:left w:val="nil"/>
              <w:right w:val="nil"/>
            </w:tcBorders>
            <w:shd w:val="clear" w:color="auto" w:fill="auto"/>
            <w:vAlign w:val="center"/>
            <w:hideMark/>
          </w:tcPr>
          <w:p w14:paraId="240483BC" w14:textId="77777777" w:rsidR="00D61401" w:rsidRPr="000C786B" w:rsidRDefault="00D61401" w:rsidP="00081091">
            <w:pPr>
              <w:contextualSpacing/>
              <w:rPr>
                <w:rFonts w:eastAsia="Times New Roman" w:cs="Times New Roman"/>
                <w:color w:val="000000"/>
                <w:szCs w:val="24"/>
              </w:rPr>
            </w:pPr>
          </w:p>
        </w:tc>
        <w:tc>
          <w:tcPr>
            <w:tcW w:w="1168" w:type="pct"/>
            <w:tcBorders>
              <w:left w:val="nil"/>
              <w:right w:val="nil"/>
            </w:tcBorders>
            <w:shd w:val="clear" w:color="auto" w:fill="auto"/>
            <w:noWrap/>
            <w:vAlign w:val="center"/>
            <w:hideMark/>
          </w:tcPr>
          <w:p w14:paraId="5C3E763F"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Elk Fork Salt River</w:t>
            </w:r>
          </w:p>
        </w:tc>
        <w:tc>
          <w:tcPr>
            <w:tcW w:w="1973" w:type="pct"/>
            <w:tcBorders>
              <w:left w:val="nil"/>
              <w:right w:val="nil"/>
            </w:tcBorders>
            <w:shd w:val="clear" w:color="auto" w:fill="auto"/>
            <w:noWrap/>
            <w:vAlign w:val="center"/>
            <w:hideMark/>
          </w:tcPr>
          <w:p w14:paraId="634B3C81"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James</w:t>
            </w:r>
          </w:p>
        </w:tc>
        <w:tc>
          <w:tcPr>
            <w:tcW w:w="931" w:type="pct"/>
            <w:tcBorders>
              <w:left w:val="nil"/>
              <w:right w:val="nil"/>
            </w:tcBorders>
            <w:shd w:val="clear" w:color="auto" w:fill="auto"/>
            <w:noWrap/>
            <w:vAlign w:val="center"/>
            <w:hideMark/>
          </w:tcPr>
          <w:p w14:paraId="585D1719"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w:t>
            </w:r>
          </w:p>
        </w:tc>
      </w:tr>
      <w:tr w:rsidR="00177DD0" w:rsidRPr="000C786B" w14:paraId="3FD63E5D" w14:textId="77777777" w:rsidTr="00177DD0">
        <w:trPr>
          <w:trHeight w:val="290"/>
          <w:jc w:val="center"/>
        </w:trPr>
        <w:tc>
          <w:tcPr>
            <w:tcW w:w="927" w:type="pct"/>
            <w:vMerge/>
            <w:tcBorders>
              <w:left w:val="nil"/>
              <w:right w:val="nil"/>
            </w:tcBorders>
            <w:shd w:val="clear" w:color="auto" w:fill="auto"/>
            <w:vAlign w:val="center"/>
            <w:hideMark/>
          </w:tcPr>
          <w:p w14:paraId="2E770CC4" w14:textId="77777777" w:rsidR="00D61401" w:rsidRPr="000C786B" w:rsidRDefault="00D61401" w:rsidP="00081091">
            <w:pPr>
              <w:contextualSpacing/>
              <w:rPr>
                <w:rFonts w:eastAsia="Times New Roman" w:cs="Times New Roman"/>
                <w:color w:val="000000"/>
                <w:szCs w:val="24"/>
              </w:rPr>
            </w:pPr>
          </w:p>
        </w:tc>
        <w:tc>
          <w:tcPr>
            <w:tcW w:w="1168" w:type="pct"/>
            <w:tcBorders>
              <w:left w:val="nil"/>
              <w:right w:val="nil"/>
            </w:tcBorders>
            <w:shd w:val="clear" w:color="auto" w:fill="auto"/>
            <w:noWrap/>
            <w:vAlign w:val="center"/>
            <w:hideMark/>
          </w:tcPr>
          <w:p w14:paraId="28317DF7"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Illinois River</w:t>
            </w:r>
          </w:p>
        </w:tc>
        <w:tc>
          <w:tcPr>
            <w:tcW w:w="1973" w:type="pct"/>
            <w:tcBorders>
              <w:left w:val="nil"/>
              <w:right w:val="nil"/>
            </w:tcBorders>
            <w:shd w:val="clear" w:color="auto" w:fill="auto"/>
            <w:noWrap/>
            <w:vAlign w:val="center"/>
            <w:hideMark/>
          </w:tcPr>
          <w:p w14:paraId="0DBA4081"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Florence</w:t>
            </w:r>
          </w:p>
        </w:tc>
        <w:tc>
          <w:tcPr>
            <w:tcW w:w="931" w:type="pct"/>
            <w:tcBorders>
              <w:left w:val="nil"/>
              <w:right w:val="nil"/>
            </w:tcBorders>
            <w:shd w:val="clear" w:color="auto" w:fill="auto"/>
            <w:noWrap/>
            <w:vAlign w:val="center"/>
            <w:hideMark/>
          </w:tcPr>
          <w:p w14:paraId="3D494B30"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w:t>
            </w:r>
          </w:p>
        </w:tc>
      </w:tr>
      <w:tr w:rsidR="00177DD0" w:rsidRPr="000C786B" w14:paraId="610C2E8E" w14:textId="77777777" w:rsidTr="00177DD0">
        <w:trPr>
          <w:trHeight w:val="290"/>
          <w:jc w:val="center"/>
        </w:trPr>
        <w:tc>
          <w:tcPr>
            <w:tcW w:w="927" w:type="pct"/>
            <w:vMerge/>
            <w:tcBorders>
              <w:left w:val="nil"/>
              <w:right w:val="nil"/>
            </w:tcBorders>
            <w:shd w:val="clear" w:color="auto" w:fill="auto"/>
            <w:vAlign w:val="center"/>
            <w:hideMark/>
          </w:tcPr>
          <w:p w14:paraId="19234C08" w14:textId="77777777" w:rsidR="00D61401" w:rsidRPr="000C786B" w:rsidRDefault="00D61401" w:rsidP="00081091">
            <w:pPr>
              <w:contextualSpacing/>
              <w:rPr>
                <w:rFonts w:eastAsia="Times New Roman" w:cs="Times New Roman"/>
                <w:color w:val="000000"/>
                <w:szCs w:val="24"/>
              </w:rPr>
            </w:pPr>
          </w:p>
        </w:tc>
        <w:tc>
          <w:tcPr>
            <w:tcW w:w="1168" w:type="pct"/>
            <w:tcBorders>
              <w:left w:val="nil"/>
              <w:right w:val="nil"/>
            </w:tcBorders>
            <w:shd w:val="clear" w:color="auto" w:fill="auto"/>
            <w:noWrap/>
            <w:vAlign w:val="center"/>
            <w:hideMark/>
          </w:tcPr>
          <w:p w14:paraId="7A288500"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Iroquois River</w:t>
            </w:r>
          </w:p>
        </w:tc>
        <w:tc>
          <w:tcPr>
            <w:tcW w:w="1973" w:type="pct"/>
            <w:tcBorders>
              <w:left w:val="nil"/>
              <w:right w:val="nil"/>
            </w:tcBorders>
            <w:shd w:val="clear" w:color="auto" w:fill="auto"/>
            <w:noWrap/>
            <w:vAlign w:val="center"/>
            <w:hideMark/>
          </w:tcPr>
          <w:p w14:paraId="7F8356BE"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Iroquois</w:t>
            </w:r>
          </w:p>
        </w:tc>
        <w:tc>
          <w:tcPr>
            <w:tcW w:w="931" w:type="pct"/>
            <w:tcBorders>
              <w:left w:val="nil"/>
              <w:right w:val="nil"/>
            </w:tcBorders>
            <w:shd w:val="clear" w:color="auto" w:fill="auto"/>
            <w:noWrap/>
            <w:vAlign w:val="center"/>
            <w:hideMark/>
          </w:tcPr>
          <w:p w14:paraId="6CA3C011"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LCAR</w:t>
            </w:r>
          </w:p>
        </w:tc>
      </w:tr>
      <w:tr w:rsidR="00177DD0" w:rsidRPr="000C786B" w14:paraId="4068B969" w14:textId="77777777" w:rsidTr="00177DD0">
        <w:trPr>
          <w:trHeight w:val="290"/>
          <w:jc w:val="center"/>
        </w:trPr>
        <w:tc>
          <w:tcPr>
            <w:tcW w:w="927" w:type="pct"/>
            <w:vMerge/>
            <w:tcBorders>
              <w:left w:val="nil"/>
              <w:right w:val="nil"/>
            </w:tcBorders>
            <w:shd w:val="clear" w:color="auto" w:fill="auto"/>
            <w:vAlign w:val="center"/>
            <w:hideMark/>
          </w:tcPr>
          <w:p w14:paraId="2B62EA75" w14:textId="77777777" w:rsidR="00D61401" w:rsidRPr="000C786B" w:rsidRDefault="00D61401" w:rsidP="00081091">
            <w:pPr>
              <w:contextualSpacing/>
              <w:rPr>
                <w:rFonts w:eastAsia="Times New Roman" w:cs="Times New Roman"/>
                <w:color w:val="000000"/>
                <w:szCs w:val="24"/>
              </w:rPr>
            </w:pPr>
          </w:p>
        </w:tc>
        <w:tc>
          <w:tcPr>
            <w:tcW w:w="1168" w:type="pct"/>
            <w:tcBorders>
              <w:left w:val="nil"/>
              <w:right w:val="nil"/>
            </w:tcBorders>
            <w:shd w:val="clear" w:color="auto" w:fill="auto"/>
            <w:noWrap/>
            <w:vAlign w:val="center"/>
            <w:hideMark/>
          </w:tcPr>
          <w:p w14:paraId="0CC9616D"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Kishwaukee River</w:t>
            </w:r>
          </w:p>
        </w:tc>
        <w:tc>
          <w:tcPr>
            <w:tcW w:w="1973" w:type="pct"/>
            <w:tcBorders>
              <w:left w:val="nil"/>
              <w:right w:val="nil"/>
            </w:tcBorders>
            <w:shd w:val="clear" w:color="auto" w:fill="auto"/>
            <w:noWrap/>
            <w:vAlign w:val="center"/>
            <w:hideMark/>
          </w:tcPr>
          <w:p w14:paraId="24AB3AB0"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Kishwaukee</w:t>
            </w:r>
          </w:p>
        </w:tc>
        <w:tc>
          <w:tcPr>
            <w:tcW w:w="931" w:type="pct"/>
            <w:tcBorders>
              <w:left w:val="nil"/>
              <w:right w:val="nil"/>
            </w:tcBorders>
            <w:shd w:val="clear" w:color="auto" w:fill="auto"/>
            <w:noWrap/>
            <w:vAlign w:val="center"/>
            <w:hideMark/>
          </w:tcPr>
          <w:p w14:paraId="57F72C3B"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LCAR</w:t>
            </w:r>
          </w:p>
        </w:tc>
      </w:tr>
      <w:tr w:rsidR="00177DD0" w:rsidRPr="000C786B" w14:paraId="39CE1DA7" w14:textId="77777777" w:rsidTr="00177DD0">
        <w:trPr>
          <w:trHeight w:val="290"/>
          <w:jc w:val="center"/>
        </w:trPr>
        <w:tc>
          <w:tcPr>
            <w:tcW w:w="927" w:type="pct"/>
            <w:vMerge/>
            <w:tcBorders>
              <w:left w:val="nil"/>
              <w:right w:val="nil"/>
            </w:tcBorders>
            <w:shd w:val="clear" w:color="auto" w:fill="auto"/>
            <w:vAlign w:val="center"/>
            <w:hideMark/>
          </w:tcPr>
          <w:p w14:paraId="0C9DD327" w14:textId="77777777" w:rsidR="00D61401" w:rsidRPr="000C786B" w:rsidRDefault="00D61401" w:rsidP="00081091">
            <w:pPr>
              <w:contextualSpacing/>
              <w:rPr>
                <w:rFonts w:eastAsia="Times New Roman" w:cs="Times New Roman"/>
                <w:color w:val="000000"/>
                <w:szCs w:val="24"/>
              </w:rPr>
            </w:pPr>
          </w:p>
        </w:tc>
        <w:tc>
          <w:tcPr>
            <w:tcW w:w="1168" w:type="pct"/>
            <w:tcBorders>
              <w:left w:val="nil"/>
              <w:right w:val="nil"/>
            </w:tcBorders>
            <w:shd w:val="clear" w:color="auto" w:fill="auto"/>
            <w:noWrap/>
            <w:vAlign w:val="center"/>
            <w:hideMark/>
          </w:tcPr>
          <w:p w14:paraId="1DBA4920"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Mississippi River</w:t>
            </w:r>
          </w:p>
        </w:tc>
        <w:tc>
          <w:tcPr>
            <w:tcW w:w="1973" w:type="pct"/>
            <w:tcBorders>
              <w:left w:val="nil"/>
              <w:right w:val="nil"/>
            </w:tcBorders>
            <w:shd w:val="clear" w:color="auto" w:fill="auto"/>
            <w:noWrap/>
            <w:vAlign w:val="center"/>
            <w:hideMark/>
          </w:tcPr>
          <w:p w14:paraId="0E940ED2" w14:textId="77777777" w:rsidR="00D61401" w:rsidRPr="000C786B" w:rsidRDefault="00D61401" w:rsidP="00177DD0">
            <w:pPr>
              <w:spacing w:line="240" w:lineRule="auto"/>
              <w:ind w:firstLine="0"/>
              <w:contextualSpacing/>
              <w:rPr>
                <w:rFonts w:eastAsia="Times New Roman" w:cs="Times New Roman"/>
                <w:color w:val="000000"/>
                <w:szCs w:val="24"/>
              </w:rPr>
            </w:pPr>
            <w:r w:rsidRPr="000C786B">
              <w:rPr>
                <w:rFonts w:eastAsia="Times New Roman" w:cs="Times New Roman"/>
                <w:color w:val="000000"/>
                <w:szCs w:val="24"/>
              </w:rPr>
              <w:t>MS1, Illiniwek, Eagle, Upstream, Sylvan</w:t>
            </w:r>
          </w:p>
        </w:tc>
        <w:tc>
          <w:tcPr>
            <w:tcW w:w="931" w:type="pct"/>
            <w:tcBorders>
              <w:left w:val="nil"/>
              <w:right w:val="nil"/>
            </w:tcBorders>
            <w:shd w:val="clear" w:color="auto" w:fill="auto"/>
            <w:noWrap/>
            <w:vAlign w:val="center"/>
            <w:hideMark/>
          </w:tcPr>
          <w:p w14:paraId="6109389F"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 LCAR</w:t>
            </w:r>
          </w:p>
        </w:tc>
      </w:tr>
      <w:tr w:rsidR="00177DD0" w:rsidRPr="000C786B" w14:paraId="5E1A218A" w14:textId="77777777" w:rsidTr="00177DD0">
        <w:trPr>
          <w:trHeight w:val="290"/>
          <w:jc w:val="center"/>
        </w:trPr>
        <w:tc>
          <w:tcPr>
            <w:tcW w:w="927" w:type="pct"/>
            <w:vMerge/>
            <w:tcBorders>
              <w:left w:val="nil"/>
              <w:bottom w:val="single" w:sz="4" w:space="0" w:color="A6A6A6" w:themeColor="background1" w:themeShade="A6"/>
              <w:right w:val="nil"/>
            </w:tcBorders>
            <w:shd w:val="clear" w:color="auto" w:fill="auto"/>
            <w:vAlign w:val="center"/>
            <w:hideMark/>
          </w:tcPr>
          <w:p w14:paraId="33546D1B" w14:textId="77777777" w:rsidR="00D61401" w:rsidRPr="000C786B" w:rsidRDefault="00D61401" w:rsidP="00081091">
            <w:pPr>
              <w:contextualSpacing/>
              <w:rPr>
                <w:rFonts w:eastAsia="Times New Roman" w:cs="Times New Roman"/>
                <w:color w:val="000000"/>
                <w:szCs w:val="24"/>
              </w:rPr>
            </w:pPr>
          </w:p>
        </w:tc>
        <w:tc>
          <w:tcPr>
            <w:tcW w:w="1168" w:type="pct"/>
            <w:tcBorders>
              <w:left w:val="nil"/>
              <w:bottom w:val="single" w:sz="4" w:space="0" w:color="auto"/>
              <w:right w:val="nil"/>
            </w:tcBorders>
            <w:shd w:val="clear" w:color="auto" w:fill="auto"/>
            <w:noWrap/>
            <w:vAlign w:val="center"/>
            <w:hideMark/>
          </w:tcPr>
          <w:p w14:paraId="48EA6BB1"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Saint Croix River</w:t>
            </w:r>
          </w:p>
        </w:tc>
        <w:tc>
          <w:tcPr>
            <w:tcW w:w="1973" w:type="pct"/>
            <w:tcBorders>
              <w:left w:val="nil"/>
              <w:bottom w:val="single" w:sz="4" w:space="0" w:color="auto"/>
              <w:right w:val="nil"/>
            </w:tcBorders>
            <w:shd w:val="clear" w:color="auto" w:fill="auto"/>
            <w:noWrap/>
            <w:vAlign w:val="center"/>
            <w:hideMark/>
          </w:tcPr>
          <w:p w14:paraId="643238B2"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STF, Hudson</w:t>
            </w:r>
          </w:p>
        </w:tc>
        <w:tc>
          <w:tcPr>
            <w:tcW w:w="931" w:type="pct"/>
            <w:tcBorders>
              <w:left w:val="nil"/>
              <w:bottom w:val="single" w:sz="4" w:space="0" w:color="auto"/>
              <w:right w:val="nil"/>
            </w:tcBorders>
            <w:shd w:val="clear" w:color="auto" w:fill="auto"/>
            <w:noWrap/>
            <w:vAlign w:val="center"/>
            <w:hideMark/>
          </w:tcPr>
          <w:p w14:paraId="75B5E4DE"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 LCAR</w:t>
            </w:r>
          </w:p>
        </w:tc>
      </w:tr>
      <w:tr w:rsidR="00177DD0" w:rsidRPr="000C786B" w14:paraId="38E83758" w14:textId="77777777" w:rsidTr="00177DD0">
        <w:trPr>
          <w:trHeight w:val="290"/>
          <w:jc w:val="center"/>
        </w:trPr>
        <w:tc>
          <w:tcPr>
            <w:tcW w:w="927" w:type="pct"/>
            <w:vMerge w:val="restart"/>
            <w:tcBorders>
              <w:top w:val="single" w:sz="4" w:space="0" w:color="auto"/>
              <w:left w:val="nil"/>
              <w:right w:val="nil"/>
            </w:tcBorders>
            <w:shd w:val="clear" w:color="auto" w:fill="auto"/>
            <w:vAlign w:val="center"/>
            <w:hideMark/>
          </w:tcPr>
          <w:p w14:paraId="2B85A5F1"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Western Gulf</w:t>
            </w:r>
          </w:p>
        </w:tc>
        <w:tc>
          <w:tcPr>
            <w:tcW w:w="1168" w:type="pct"/>
            <w:tcBorders>
              <w:top w:val="single" w:sz="4" w:space="0" w:color="auto"/>
              <w:left w:val="nil"/>
              <w:right w:val="nil"/>
            </w:tcBorders>
            <w:shd w:val="clear" w:color="auto" w:fill="auto"/>
            <w:noWrap/>
            <w:vAlign w:val="center"/>
            <w:hideMark/>
          </w:tcPr>
          <w:p w14:paraId="413BDD3A"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Colorado River</w:t>
            </w:r>
          </w:p>
        </w:tc>
        <w:tc>
          <w:tcPr>
            <w:tcW w:w="1973" w:type="pct"/>
            <w:tcBorders>
              <w:top w:val="single" w:sz="4" w:space="0" w:color="auto"/>
              <w:left w:val="nil"/>
              <w:right w:val="nil"/>
            </w:tcBorders>
            <w:shd w:val="clear" w:color="auto" w:fill="auto"/>
            <w:noWrap/>
            <w:vAlign w:val="center"/>
            <w:hideMark/>
          </w:tcPr>
          <w:p w14:paraId="30A2C945"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Stok</w:t>
            </w:r>
          </w:p>
        </w:tc>
        <w:tc>
          <w:tcPr>
            <w:tcW w:w="931" w:type="pct"/>
            <w:tcBorders>
              <w:top w:val="single" w:sz="4" w:space="0" w:color="auto"/>
              <w:left w:val="nil"/>
              <w:right w:val="nil"/>
            </w:tcBorders>
            <w:shd w:val="clear" w:color="auto" w:fill="auto"/>
            <w:noWrap/>
            <w:vAlign w:val="center"/>
            <w:hideMark/>
          </w:tcPr>
          <w:p w14:paraId="701035AE"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w:t>
            </w:r>
          </w:p>
        </w:tc>
      </w:tr>
      <w:tr w:rsidR="00177DD0" w:rsidRPr="000C786B" w14:paraId="402242C1" w14:textId="77777777" w:rsidTr="00177DD0">
        <w:trPr>
          <w:trHeight w:val="290"/>
          <w:jc w:val="center"/>
        </w:trPr>
        <w:tc>
          <w:tcPr>
            <w:tcW w:w="927" w:type="pct"/>
            <w:vMerge/>
            <w:tcBorders>
              <w:left w:val="nil"/>
              <w:right w:val="nil"/>
            </w:tcBorders>
            <w:shd w:val="clear" w:color="auto" w:fill="auto"/>
            <w:vAlign w:val="center"/>
            <w:hideMark/>
          </w:tcPr>
          <w:p w14:paraId="3F9FEA6F" w14:textId="77777777" w:rsidR="00D61401" w:rsidRPr="000C786B" w:rsidRDefault="00D61401" w:rsidP="00081091">
            <w:pPr>
              <w:contextualSpacing/>
              <w:rPr>
                <w:rFonts w:eastAsia="Times New Roman" w:cs="Times New Roman"/>
                <w:color w:val="000000"/>
                <w:szCs w:val="24"/>
              </w:rPr>
            </w:pPr>
          </w:p>
        </w:tc>
        <w:tc>
          <w:tcPr>
            <w:tcW w:w="1168" w:type="pct"/>
            <w:tcBorders>
              <w:left w:val="nil"/>
              <w:right w:val="nil"/>
            </w:tcBorders>
            <w:shd w:val="clear" w:color="auto" w:fill="auto"/>
            <w:noWrap/>
            <w:vAlign w:val="center"/>
            <w:hideMark/>
          </w:tcPr>
          <w:p w14:paraId="74F17864"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Guadalupe River</w:t>
            </w:r>
          </w:p>
        </w:tc>
        <w:tc>
          <w:tcPr>
            <w:tcW w:w="1973" w:type="pct"/>
            <w:tcBorders>
              <w:left w:val="nil"/>
              <w:right w:val="nil"/>
            </w:tcBorders>
            <w:shd w:val="clear" w:color="auto" w:fill="auto"/>
            <w:noWrap/>
            <w:vAlign w:val="center"/>
            <w:hideMark/>
          </w:tcPr>
          <w:p w14:paraId="6EA48CE3"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Dewitt</w:t>
            </w:r>
          </w:p>
        </w:tc>
        <w:tc>
          <w:tcPr>
            <w:tcW w:w="931" w:type="pct"/>
            <w:tcBorders>
              <w:left w:val="nil"/>
              <w:right w:val="nil"/>
            </w:tcBorders>
            <w:shd w:val="clear" w:color="auto" w:fill="auto"/>
            <w:noWrap/>
            <w:vAlign w:val="center"/>
            <w:hideMark/>
          </w:tcPr>
          <w:p w14:paraId="39BDC458" w14:textId="77777777" w:rsidR="00D61401" w:rsidRPr="000C786B" w:rsidRDefault="00D61401" w:rsidP="00081091">
            <w:pPr>
              <w:ind w:firstLine="0"/>
              <w:contextualSpacing/>
              <w:rPr>
                <w:rFonts w:eastAsia="Times New Roman" w:cs="Times New Roman"/>
                <w:color w:val="000000"/>
                <w:szCs w:val="24"/>
              </w:rPr>
            </w:pPr>
            <w:r w:rsidRPr="000C786B">
              <w:rPr>
                <w:rFonts w:eastAsia="Times New Roman" w:cs="Times New Roman"/>
                <w:color w:val="000000"/>
                <w:szCs w:val="24"/>
              </w:rPr>
              <w:t>APLI</w:t>
            </w:r>
          </w:p>
        </w:tc>
      </w:tr>
    </w:tbl>
    <w:p w14:paraId="7D67B755" w14:textId="77777777" w:rsidR="00D61401" w:rsidRPr="000C786B" w:rsidRDefault="00D61401" w:rsidP="00D61401">
      <w:pPr>
        <w:contextualSpacing/>
        <w:rPr>
          <w:rFonts w:cs="Times New Roman"/>
          <w:szCs w:val="24"/>
        </w:rPr>
      </w:pPr>
    </w:p>
    <w:p w14:paraId="0EF13430" w14:textId="77777777" w:rsidR="00D61401" w:rsidRPr="000C786B" w:rsidRDefault="00D61401" w:rsidP="00D61401">
      <w:pPr>
        <w:contextualSpacing/>
        <w:rPr>
          <w:rFonts w:cs="Times New Roman"/>
          <w:szCs w:val="24"/>
        </w:rPr>
      </w:pPr>
    </w:p>
    <w:p w14:paraId="566BD619" w14:textId="77777777" w:rsidR="00D61401" w:rsidRPr="000C786B" w:rsidRDefault="00D61401" w:rsidP="00D61401">
      <w:pPr>
        <w:contextualSpacing/>
        <w:rPr>
          <w:rFonts w:cs="Times New Roman"/>
          <w:szCs w:val="24"/>
        </w:rPr>
      </w:pPr>
      <w:r w:rsidRPr="000C786B">
        <w:rPr>
          <w:rFonts w:cs="Times New Roman"/>
          <w:szCs w:val="24"/>
        </w:rPr>
        <w:br w:type="page"/>
      </w:r>
    </w:p>
    <w:p w14:paraId="020173EC" w14:textId="77777777" w:rsidR="00D61401" w:rsidRPr="000C786B" w:rsidRDefault="00D61401" w:rsidP="00D61401">
      <w:pPr>
        <w:contextualSpacing/>
        <w:rPr>
          <w:rFonts w:cs="Times New Roman"/>
          <w:szCs w:val="24"/>
        </w:rPr>
        <w:sectPr w:rsidR="00D61401" w:rsidRPr="000C786B" w:rsidSect="00263DCE">
          <w:pgSz w:w="12240" w:h="15840"/>
          <w:pgMar w:top="1440" w:right="1440" w:bottom="1440" w:left="1440" w:header="720" w:footer="720" w:gutter="0"/>
          <w:pgNumType w:start="1"/>
          <w:cols w:space="720"/>
          <w:docGrid w:linePitch="360"/>
        </w:sectPr>
      </w:pPr>
    </w:p>
    <w:p w14:paraId="0CC8DB5C" w14:textId="5BBF04AD" w:rsidR="00D61401" w:rsidRPr="000C786B" w:rsidRDefault="000D43D6" w:rsidP="000D43D6">
      <w:pPr>
        <w:pStyle w:val="Caption"/>
        <w:rPr>
          <w:rFonts w:cs="Times New Roman"/>
          <w:szCs w:val="24"/>
        </w:rPr>
      </w:pPr>
      <w:bookmarkStart w:id="53" w:name="_Toc39575472"/>
      <w:r>
        <w:t xml:space="preserve">Table </w:t>
      </w:r>
      <w:r w:rsidR="0093753F">
        <w:fldChar w:fldCharType="begin"/>
      </w:r>
      <w:r w:rsidR="0093753F">
        <w:instrText xml:space="preserve"> STYLEREF 1 \s </w:instrText>
      </w:r>
      <w:r w:rsidR="0093753F">
        <w:fldChar w:fldCharType="separate"/>
      </w:r>
      <w:r w:rsidR="009D436D">
        <w:rPr>
          <w:noProof/>
        </w:rPr>
        <w:t>1</w:t>
      </w:r>
      <w:r w:rsidR="0093753F">
        <w:rPr>
          <w:noProof/>
        </w:rPr>
        <w:fldChar w:fldCharType="end"/>
      </w:r>
      <w:r w:rsidR="00754BA0">
        <w:noBreakHyphen/>
      </w:r>
      <w:r w:rsidR="0093753F">
        <w:fldChar w:fldCharType="begin"/>
      </w:r>
      <w:r w:rsidR="0093753F">
        <w:instrText xml:space="preserve"> SEQ Table \* ARABIC \s 1 </w:instrText>
      </w:r>
      <w:r w:rsidR="0093753F">
        <w:fldChar w:fldCharType="separate"/>
      </w:r>
      <w:r w:rsidR="009D436D">
        <w:rPr>
          <w:noProof/>
        </w:rPr>
        <w:t>2</w:t>
      </w:r>
      <w:r w:rsidR="0093753F">
        <w:rPr>
          <w:noProof/>
        </w:rPr>
        <w:fldChar w:fldCharType="end"/>
      </w:r>
      <w:r>
        <w:t>.</w:t>
      </w:r>
      <w:r w:rsidRPr="00DA7BD8">
        <w:t xml:space="preserve"> Sample information and von Bertalanffy growth</w:t>
      </w:r>
      <w:r w:rsidR="00D61401" w:rsidRPr="000C786B">
        <w:rPr>
          <w:rFonts w:cs="Times New Roman"/>
          <w:szCs w:val="24"/>
        </w:rPr>
        <w:t xml:space="preserve"> parameters from each site. N represents the number of unique shells (from individual mussels) included in the analysis. Total annuli are the number of annuli identified and thus total observations of lengths at age for that site and species. The intercept and slope describe the line between shell length and shell width used to estimate shell length from back-calculated length at age observations. Adjusted R</w:t>
      </w:r>
      <w:r w:rsidR="00D61401" w:rsidRPr="000C786B">
        <w:rPr>
          <w:rFonts w:cs="Times New Roman"/>
          <w:szCs w:val="24"/>
          <w:vertAlign w:val="superscript"/>
        </w:rPr>
        <w:t>2</w:t>
      </w:r>
      <w:r w:rsidR="00D61401" w:rsidRPr="000C786B">
        <w:rPr>
          <w:rFonts w:cs="Times New Roman"/>
          <w:szCs w:val="24"/>
        </w:rPr>
        <w:t xml:space="preserve"> for all length-width regressions were greater than 0.898. COFECHA removes age related growth using a cubic spline; the spline that resulted in the highest interseries correlation is reported. -- indicates only one shell was sectioned for that species from that site. Median values from the posterior distribution of the von Bertalanffy growth equation are reported.</w:t>
      </w:r>
      <w:r w:rsidR="004C173E">
        <w:rPr>
          <w:rFonts w:cs="Times New Roman"/>
          <w:szCs w:val="24"/>
        </w:rPr>
        <w:t xml:space="preserve"> Parameters of the von Bertalanffy growth equation are: L</w:t>
      </w:r>
      <w:r w:rsidR="004C173E" w:rsidRPr="004C173E">
        <w:rPr>
          <w:rFonts w:cs="Times New Roman"/>
          <w:szCs w:val="24"/>
          <w:vertAlign w:val="subscript"/>
        </w:rPr>
        <w:t>∞</w:t>
      </w:r>
      <w:r w:rsidR="004C173E">
        <w:rPr>
          <w:rFonts w:cs="Times New Roman"/>
          <w:szCs w:val="24"/>
        </w:rPr>
        <w:t xml:space="preserve"> (the potential maximum length), K (</w:t>
      </w:r>
      <w:r w:rsidR="004C173E" w:rsidRPr="000C786B">
        <w:rPr>
          <w:rFonts w:cs="Times New Roman"/>
          <w:iCs w:val="0"/>
          <w:szCs w:val="24"/>
        </w:rPr>
        <w:t>the growth characteristic</w:t>
      </w:r>
      <w:r w:rsidR="004C173E">
        <w:rPr>
          <w:rFonts w:cs="Times New Roman"/>
          <w:iCs w:val="0"/>
          <w:szCs w:val="24"/>
        </w:rPr>
        <w:t>), and T0 (size at age 0).</w:t>
      </w:r>
      <w:bookmarkEnd w:id="53"/>
    </w:p>
    <w:tbl>
      <w:tblPr>
        <w:tblW w:w="12242" w:type="dxa"/>
        <w:jc w:val="center"/>
        <w:tblLook w:val="04A0" w:firstRow="1" w:lastRow="0" w:firstColumn="1" w:lastColumn="0" w:noHBand="0" w:noVBand="1"/>
      </w:tblPr>
      <w:tblGrid>
        <w:gridCol w:w="1523"/>
        <w:gridCol w:w="875"/>
        <w:gridCol w:w="932"/>
        <w:gridCol w:w="598"/>
        <w:gridCol w:w="924"/>
        <w:gridCol w:w="1163"/>
        <w:gridCol w:w="777"/>
        <w:gridCol w:w="857"/>
        <w:gridCol w:w="1416"/>
        <w:gridCol w:w="1015"/>
        <w:gridCol w:w="1080"/>
        <w:gridCol w:w="1082"/>
      </w:tblGrid>
      <w:tr w:rsidR="00D61401" w:rsidRPr="000C786B" w14:paraId="58EA67EC" w14:textId="77777777" w:rsidTr="00081091">
        <w:trPr>
          <w:trHeight w:val="290"/>
          <w:jc w:val="center"/>
        </w:trPr>
        <w:tc>
          <w:tcPr>
            <w:tcW w:w="1523" w:type="dxa"/>
            <w:tcBorders>
              <w:top w:val="nil"/>
              <w:left w:val="nil"/>
              <w:bottom w:val="single" w:sz="12" w:space="0" w:color="auto"/>
              <w:right w:val="nil"/>
            </w:tcBorders>
            <w:shd w:val="clear" w:color="auto" w:fill="auto"/>
            <w:noWrap/>
            <w:vAlign w:val="bottom"/>
            <w:hideMark/>
          </w:tcPr>
          <w:p w14:paraId="10941BDD" w14:textId="77777777" w:rsidR="00D61401" w:rsidRPr="000C786B" w:rsidRDefault="00D61401" w:rsidP="00081091">
            <w:pPr>
              <w:ind w:firstLine="0"/>
              <w:rPr>
                <w:rFonts w:eastAsia="Times New Roman" w:cs="Times New Roman"/>
                <w:b/>
                <w:bCs/>
                <w:color w:val="000000"/>
                <w:szCs w:val="24"/>
              </w:rPr>
            </w:pPr>
            <w:bookmarkStart w:id="54" w:name="_Hlk32930620"/>
            <w:r w:rsidRPr="000C786B">
              <w:rPr>
                <w:rFonts w:eastAsia="Times New Roman" w:cs="Times New Roman"/>
                <w:b/>
                <w:bCs/>
                <w:color w:val="000000"/>
                <w:szCs w:val="24"/>
              </w:rPr>
              <w:t>Site</w:t>
            </w:r>
          </w:p>
        </w:tc>
        <w:tc>
          <w:tcPr>
            <w:tcW w:w="875" w:type="dxa"/>
            <w:tcBorders>
              <w:top w:val="nil"/>
              <w:left w:val="nil"/>
              <w:bottom w:val="single" w:sz="12" w:space="0" w:color="auto"/>
              <w:right w:val="nil"/>
            </w:tcBorders>
            <w:shd w:val="clear" w:color="auto" w:fill="auto"/>
            <w:noWrap/>
            <w:vAlign w:val="bottom"/>
            <w:hideMark/>
          </w:tcPr>
          <w:p w14:paraId="1CFDA3AD" w14:textId="77777777" w:rsidR="00D61401" w:rsidRPr="000C786B" w:rsidRDefault="00D61401" w:rsidP="00081091">
            <w:pPr>
              <w:ind w:firstLine="0"/>
              <w:rPr>
                <w:rFonts w:eastAsia="Times New Roman" w:cs="Times New Roman"/>
                <w:b/>
                <w:bCs/>
                <w:color w:val="000000"/>
                <w:szCs w:val="24"/>
              </w:rPr>
            </w:pPr>
            <w:r w:rsidRPr="000C786B">
              <w:rPr>
                <w:rFonts w:eastAsia="Times New Roman" w:cs="Times New Roman"/>
                <w:b/>
                <w:bCs/>
                <w:color w:val="000000"/>
                <w:szCs w:val="24"/>
              </w:rPr>
              <w:t>Long.</w:t>
            </w:r>
          </w:p>
        </w:tc>
        <w:tc>
          <w:tcPr>
            <w:tcW w:w="932" w:type="dxa"/>
            <w:tcBorders>
              <w:top w:val="nil"/>
              <w:left w:val="nil"/>
              <w:bottom w:val="single" w:sz="12" w:space="0" w:color="auto"/>
              <w:right w:val="single" w:sz="4" w:space="0" w:color="auto"/>
            </w:tcBorders>
            <w:shd w:val="clear" w:color="auto" w:fill="auto"/>
            <w:noWrap/>
            <w:vAlign w:val="bottom"/>
            <w:hideMark/>
          </w:tcPr>
          <w:p w14:paraId="497CE97E" w14:textId="77777777" w:rsidR="00D61401" w:rsidRPr="000C786B" w:rsidRDefault="00D61401" w:rsidP="00081091">
            <w:pPr>
              <w:ind w:firstLine="0"/>
              <w:rPr>
                <w:rFonts w:eastAsia="Times New Roman" w:cs="Times New Roman"/>
                <w:b/>
                <w:bCs/>
                <w:color w:val="000000"/>
                <w:szCs w:val="24"/>
              </w:rPr>
            </w:pPr>
            <w:r w:rsidRPr="000C786B">
              <w:rPr>
                <w:rFonts w:eastAsia="Times New Roman" w:cs="Times New Roman"/>
                <w:b/>
                <w:bCs/>
                <w:color w:val="000000"/>
                <w:szCs w:val="24"/>
              </w:rPr>
              <w:t>Lat.</w:t>
            </w:r>
          </w:p>
        </w:tc>
        <w:tc>
          <w:tcPr>
            <w:tcW w:w="598" w:type="dxa"/>
            <w:tcBorders>
              <w:top w:val="nil"/>
              <w:left w:val="single" w:sz="4" w:space="0" w:color="auto"/>
              <w:bottom w:val="single" w:sz="12" w:space="0" w:color="auto"/>
              <w:right w:val="nil"/>
            </w:tcBorders>
            <w:shd w:val="clear" w:color="auto" w:fill="auto"/>
            <w:noWrap/>
            <w:vAlign w:val="center"/>
            <w:hideMark/>
          </w:tcPr>
          <w:p w14:paraId="58166D76" w14:textId="77777777" w:rsidR="00D61401" w:rsidRPr="000C786B" w:rsidRDefault="00D61401" w:rsidP="00081091">
            <w:pPr>
              <w:ind w:firstLine="0"/>
              <w:jc w:val="right"/>
              <w:rPr>
                <w:rFonts w:eastAsia="Times New Roman" w:cs="Times New Roman"/>
                <w:b/>
                <w:bCs/>
                <w:color w:val="000000"/>
                <w:szCs w:val="24"/>
              </w:rPr>
            </w:pPr>
            <w:r w:rsidRPr="000C786B">
              <w:rPr>
                <w:rFonts w:eastAsia="Times New Roman" w:cs="Times New Roman"/>
                <w:b/>
                <w:bCs/>
                <w:color w:val="000000"/>
                <w:szCs w:val="24"/>
              </w:rPr>
              <w:t xml:space="preserve">N </w:t>
            </w:r>
          </w:p>
        </w:tc>
        <w:tc>
          <w:tcPr>
            <w:tcW w:w="924" w:type="dxa"/>
            <w:tcBorders>
              <w:top w:val="nil"/>
              <w:left w:val="nil"/>
              <w:bottom w:val="single" w:sz="12" w:space="0" w:color="auto"/>
              <w:right w:val="single" w:sz="4" w:space="0" w:color="auto"/>
            </w:tcBorders>
            <w:shd w:val="clear" w:color="auto" w:fill="auto"/>
            <w:noWrap/>
            <w:vAlign w:val="center"/>
            <w:hideMark/>
          </w:tcPr>
          <w:p w14:paraId="6F723290" w14:textId="77777777" w:rsidR="00D61401" w:rsidRPr="000C786B" w:rsidRDefault="00D61401" w:rsidP="00081091">
            <w:pPr>
              <w:ind w:firstLine="0"/>
              <w:jc w:val="center"/>
              <w:rPr>
                <w:rFonts w:eastAsia="Times New Roman" w:cs="Times New Roman"/>
                <w:b/>
                <w:bCs/>
                <w:color w:val="000000"/>
                <w:szCs w:val="24"/>
              </w:rPr>
            </w:pPr>
            <w:r w:rsidRPr="000C786B">
              <w:rPr>
                <w:rFonts w:eastAsia="Times New Roman" w:cs="Times New Roman"/>
                <w:b/>
                <w:bCs/>
                <w:color w:val="000000"/>
                <w:szCs w:val="24"/>
              </w:rPr>
              <w:t>Total Annuli</w:t>
            </w:r>
          </w:p>
        </w:tc>
        <w:tc>
          <w:tcPr>
            <w:tcW w:w="1163" w:type="dxa"/>
            <w:tcBorders>
              <w:top w:val="nil"/>
              <w:left w:val="single" w:sz="4" w:space="0" w:color="auto"/>
              <w:bottom w:val="single" w:sz="12" w:space="0" w:color="auto"/>
              <w:right w:val="nil"/>
            </w:tcBorders>
            <w:shd w:val="clear" w:color="auto" w:fill="auto"/>
            <w:noWrap/>
            <w:vAlign w:val="center"/>
            <w:hideMark/>
          </w:tcPr>
          <w:p w14:paraId="0B0AB155" w14:textId="77777777" w:rsidR="00D61401" w:rsidRPr="000C786B" w:rsidRDefault="00D61401" w:rsidP="00081091">
            <w:pPr>
              <w:ind w:firstLine="0"/>
              <w:jc w:val="right"/>
              <w:rPr>
                <w:rFonts w:eastAsia="Times New Roman" w:cs="Times New Roman"/>
                <w:b/>
                <w:bCs/>
                <w:color w:val="000000"/>
                <w:szCs w:val="24"/>
              </w:rPr>
            </w:pPr>
            <w:r w:rsidRPr="000C786B">
              <w:rPr>
                <w:rFonts w:eastAsia="Times New Roman" w:cs="Times New Roman"/>
                <w:b/>
                <w:bCs/>
                <w:color w:val="000000"/>
                <w:szCs w:val="24"/>
              </w:rPr>
              <w:t>Intercept</w:t>
            </w:r>
          </w:p>
        </w:tc>
        <w:tc>
          <w:tcPr>
            <w:tcW w:w="777" w:type="dxa"/>
            <w:tcBorders>
              <w:top w:val="nil"/>
              <w:left w:val="nil"/>
              <w:bottom w:val="single" w:sz="12" w:space="0" w:color="auto"/>
              <w:right w:val="single" w:sz="4" w:space="0" w:color="auto"/>
            </w:tcBorders>
            <w:shd w:val="clear" w:color="auto" w:fill="auto"/>
            <w:noWrap/>
            <w:vAlign w:val="center"/>
            <w:hideMark/>
          </w:tcPr>
          <w:p w14:paraId="3441B676" w14:textId="77777777" w:rsidR="00D61401" w:rsidRPr="000C786B" w:rsidRDefault="00D61401" w:rsidP="00081091">
            <w:pPr>
              <w:ind w:firstLine="0"/>
              <w:jc w:val="right"/>
              <w:rPr>
                <w:rFonts w:eastAsia="Times New Roman" w:cs="Times New Roman"/>
                <w:b/>
                <w:bCs/>
                <w:color w:val="000000"/>
                <w:szCs w:val="24"/>
              </w:rPr>
            </w:pPr>
            <w:r w:rsidRPr="000C786B">
              <w:rPr>
                <w:rFonts w:eastAsia="Times New Roman" w:cs="Times New Roman"/>
                <w:b/>
                <w:bCs/>
                <w:color w:val="000000"/>
                <w:szCs w:val="24"/>
              </w:rPr>
              <w:t>Slope</w:t>
            </w:r>
          </w:p>
        </w:tc>
        <w:tc>
          <w:tcPr>
            <w:tcW w:w="857" w:type="dxa"/>
            <w:tcBorders>
              <w:top w:val="nil"/>
              <w:left w:val="single" w:sz="4" w:space="0" w:color="auto"/>
              <w:bottom w:val="single" w:sz="12" w:space="0" w:color="auto"/>
              <w:right w:val="nil"/>
            </w:tcBorders>
            <w:shd w:val="clear" w:color="auto" w:fill="auto"/>
            <w:noWrap/>
            <w:vAlign w:val="center"/>
            <w:hideMark/>
          </w:tcPr>
          <w:p w14:paraId="5801A9A1" w14:textId="77777777" w:rsidR="00D61401" w:rsidRPr="000C786B" w:rsidRDefault="00D61401" w:rsidP="00081091">
            <w:pPr>
              <w:ind w:firstLine="0"/>
              <w:jc w:val="right"/>
              <w:rPr>
                <w:rFonts w:eastAsia="Times New Roman" w:cs="Times New Roman"/>
                <w:b/>
                <w:bCs/>
                <w:color w:val="000000"/>
                <w:szCs w:val="24"/>
              </w:rPr>
            </w:pPr>
            <w:r w:rsidRPr="000C786B">
              <w:rPr>
                <w:rFonts w:eastAsia="Times New Roman" w:cs="Times New Roman"/>
                <w:b/>
                <w:bCs/>
                <w:color w:val="000000"/>
                <w:szCs w:val="24"/>
              </w:rPr>
              <w:t>Cubic Spline</w:t>
            </w:r>
          </w:p>
        </w:tc>
        <w:tc>
          <w:tcPr>
            <w:tcW w:w="1416" w:type="dxa"/>
            <w:tcBorders>
              <w:top w:val="nil"/>
              <w:left w:val="nil"/>
              <w:bottom w:val="single" w:sz="12" w:space="0" w:color="auto"/>
              <w:right w:val="single" w:sz="4" w:space="0" w:color="auto"/>
            </w:tcBorders>
            <w:shd w:val="clear" w:color="auto" w:fill="auto"/>
            <w:noWrap/>
            <w:vAlign w:val="center"/>
            <w:hideMark/>
          </w:tcPr>
          <w:p w14:paraId="52D55A62" w14:textId="77777777" w:rsidR="00D61401" w:rsidRPr="000C786B" w:rsidRDefault="00D61401" w:rsidP="00081091">
            <w:pPr>
              <w:ind w:firstLine="0"/>
              <w:jc w:val="right"/>
              <w:rPr>
                <w:rFonts w:eastAsia="Times New Roman" w:cs="Times New Roman"/>
                <w:b/>
                <w:bCs/>
                <w:color w:val="000000"/>
                <w:szCs w:val="24"/>
              </w:rPr>
            </w:pPr>
            <w:r w:rsidRPr="000C786B">
              <w:rPr>
                <w:rFonts w:eastAsia="Times New Roman" w:cs="Times New Roman"/>
                <w:b/>
                <w:bCs/>
                <w:color w:val="000000"/>
                <w:szCs w:val="24"/>
              </w:rPr>
              <w:t>Interseries Correlation</w:t>
            </w:r>
          </w:p>
        </w:tc>
        <w:tc>
          <w:tcPr>
            <w:tcW w:w="1015" w:type="dxa"/>
            <w:tcBorders>
              <w:top w:val="nil"/>
              <w:left w:val="nil"/>
              <w:bottom w:val="single" w:sz="12" w:space="0" w:color="auto"/>
              <w:right w:val="nil"/>
            </w:tcBorders>
            <w:vAlign w:val="center"/>
          </w:tcPr>
          <w:p w14:paraId="5DF933B9" w14:textId="77777777" w:rsidR="00D61401" w:rsidRPr="000C786B" w:rsidRDefault="00D61401" w:rsidP="00081091">
            <w:pPr>
              <w:ind w:firstLine="0"/>
              <w:jc w:val="center"/>
              <w:rPr>
                <w:rFonts w:eastAsia="Times New Roman" w:cs="Times New Roman"/>
                <w:b/>
                <w:bCs/>
                <w:color w:val="000000"/>
                <w:szCs w:val="24"/>
                <w:vertAlign w:val="subscript"/>
              </w:rPr>
            </w:pPr>
            <w:r w:rsidRPr="000C786B">
              <w:rPr>
                <w:rFonts w:eastAsia="Times New Roman" w:cs="Times New Roman"/>
                <w:b/>
                <w:bCs/>
                <w:color w:val="000000"/>
                <w:szCs w:val="24"/>
              </w:rPr>
              <w:t>Median L</w:t>
            </w:r>
            <w:r w:rsidRPr="000C786B">
              <w:rPr>
                <w:rFonts w:eastAsia="Times New Roman" w:cs="Times New Roman"/>
                <w:b/>
                <w:bCs/>
                <w:color w:val="000000"/>
                <w:szCs w:val="24"/>
                <w:vertAlign w:val="subscript"/>
              </w:rPr>
              <w:t>∞</w:t>
            </w:r>
          </w:p>
        </w:tc>
        <w:tc>
          <w:tcPr>
            <w:tcW w:w="1080" w:type="dxa"/>
            <w:tcBorders>
              <w:top w:val="nil"/>
              <w:left w:val="nil"/>
              <w:bottom w:val="single" w:sz="12" w:space="0" w:color="auto"/>
              <w:right w:val="nil"/>
            </w:tcBorders>
            <w:vAlign w:val="center"/>
          </w:tcPr>
          <w:p w14:paraId="3C421D0B" w14:textId="77777777" w:rsidR="00D61401" w:rsidRPr="000C786B" w:rsidRDefault="00D61401" w:rsidP="00081091">
            <w:pPr>
              <w:ind w:firstLine="0"/>
              <w:jc w:val="center"/>
              <w:rPr>
                <w:rFonts w:eastAsia="Times New Roman" w:cs="Times New Roman"/>
                <w:b/>
                <w:bCs/>
                <w:color w:val="000000"/>
                <w:szCs w:val="24"/>
              </w:rPr>
            </w:pPr>
            <w:r w:rsidRPr="000C786B">
              <w:rPr>
                <w:rFonts w:eastAsia="Times New Roman" w:cs="Times New Roman"/>
                <w:b/>
                <w:bCs/>
                <w:color w:val="000000"/>
                <w:szCs w:val="24"/>
              </w:rPr>
              <w:t>Median K</w:t>
            </w:r>
          </w:p>
        </w:tc>
        <w:tc>
          <w:tcPr>
            <w:tcW w:w="1082" w:type="dxa"/>
            <w:tcBorders>
              <w:top w:val="nil"/>
              <w:left w:val="nil"/>
              <w:bottom w:val="single" w:sz="12" w:space="0" w:color="auto"/>
              <w:right w:val="nil"/>
            </w:tcBorders>
            <w:vAlign w:val="center"/>
          </w:tcPr>
          <w:p w14:paraId="4F610ADC" w14:textId="77777777" w:rsidR="00D61401" w:rsidRPr="000C786B" w:rsidRDefault="00D61401" w:rsidP="00081091">
            <w:pPr>
              <w:ind w:firstLine="0"/>
              <w:jc w:val="center"/>
              <w:rPr>
                <w:rFonts w:eastAsia="Times New Roman" w:cs="Times New Roman"/>
                <w:b/>
                <w:bCs/>
                <w:color w:val="000000"/>
                <w:szCs w:val="24"/>
              </w:rPr>
            </w:pPr>
            <w:r w:rsidRPr="000C786B">
              <w:rPr>
                <w:rFonts w:eastAsia="Times New Roman" w:cs="Times New Roman"/>
                <w:b/>
                <w:bCs/>
                <w:color w:val="000000"/>
                <w:szCs w:val="24"/>
              </w:rPr>
              <w:t>Median T0</w:t>
            </w:r>
          </w:p>
        </w:tc>
      </w:tr>
      <w:tr w:rsidR="00D61401" w:rsidRPr="000C786B" w14:paraId="41D1565F" w14:textId="77777777" w:rsidTr="00081091">
        <w:trPr>
          <w:trHeight w:val="290"/>
          <w:jc w:val="center"/>
        </w:trPr>
        <w:tc>
          <w:tcPr>
            <w:tcW w:w="12242" w:type="dxa"/>
            <w:gridSpan w:val="12"/>
            <w:tcBorders>
              <w:top w:val="single" w:sz="12" w:space="0" w:color="auto"/>
              <w:left w:val="nil"/>
              <w:bottom w:val="single" w:sz="4" w:space="0" w:color="auto"/>
            </w:tcBorders>
            <w:shd w:val="clear" w:color="auto" w:fill="auto"/>
            <w:noWrap/>
            <w:vAlign w:val="center"/>
          </w:tcPr>
          <w:p w14:paraId="33A1A5F2" w14:textId="77777777" w:rsidR="00D61401" w:rsidRPr="000C786B" w:rsidRDefault="00D61401" w:rsidP="00081091">
            <w:pPr>
              <w:ind w:firstLine="0"/>
              <w:rPr>
                <w:rFonts w:eastAsia="Times New Roman" w:cs="Times New Roman"/>
                <w:i/>
                <w:iCs/>
                <w:color w:val="000000"/>
                <w:szCs w:val="24"/>
              </w:rPr>
            </w:pPr>
          </w:p>
          <w:p w14:paraId="5B680D41" w14:textId="77777777" w:rsidR="00D61401" w:rsidRPr="000C786B" w:rsidRDefault="00D61401" w:rsidP="00081091">
            <w:pPr>
              <w:ind w:firstLine="0"/>
              <w:rPr>
                <w:rFonts w:eastAsia="Times New Roman" w:cs="Times New Roman"/>
                <w:i/>
                <w:iCs/>
                <w:color w:val="000000"/>
                <w:szCs w:val="24"/>
              </w:rPr>
            </w:pPr>
            <w:r w:rsidRPr="000C786B">
              <w:rPr>
                <w:rFonts w:eastAsia="Times New Roman" w:cs="Times New Roman"/>
                <w:i/>
                <w:iCs/>
                <w:color w:val="000000"/>
                <w:szCs w:val="24"/>
              </w:rPr>
              <w:t>Amblema plicata</w:t>
            </w:r>
          </w:p>
        </w:tc>
      </w:tr>
      <w:tr w:rsidR="002722C2" w:rsidRPr="000C786B" w14:paraId="68E1C342" w14:textId="77777777" w:rsidTr="004E00CB">
        <w:trPr>
          <w:trHeight w:val="290"/>
          <w:jc w:val="center"/>
        </w:trPr>
        <w:tc>
          <w:tcPr>
            <w:tcW w:w="1523" w:type="dxa"/>
            <w:tcBorders>
              <w:top w:val="single" w:sz="4" w:space="0" w:color="auto"/>
              <w:left w:val="nil"/>
              <w:bottom w:val="nil"/>
              <w:right w:val="nil"/>
            </w:tcBorders>
            <w:shd w:val="clear" w:color="auto" w:fill="auto"/>
            <w:noWrap/>
            <w:vAlign w:val="center"/>
            <w:hideMark/>
          </w:tcPr>
          <w:p w14:paraId="16EB5999"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Dewitt</w:t>
            </w:r>
          </w:p>
        </w:tc>
        <w:tc>
          <w:tcPr>
            <w:tcW w:w="875" w:type="dxa"/>
            <w:tcBorders>
              <w:top w:val="single" w:sz="4" w:space="0" w:color="auto"/>
              <w:left w:val="nil"/>
              <w:bottom w:val="nil"/>
              <w:right w:val="nil"/>
            </w:tcBorders>
            <w:shd w:val="clear" w:color="auto" w:fill="auto"/>
            <w:noWrap/>
            <w:vAlign w:val="center"/>
            <w:hideMark/>
          </w:tcPr>
          <w:p w14:paraId="5DD9095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-97.31</w:t>
            </w:r>
          </w:p>
        </w:tc>
        <w:tc>
          <w:tcPr>
            <w:tcW w:w="932" w:type="dxa"/>
            <w:tcBorders>
              <w:top w:val="single" w:sz="4" w:space="0" w:color="auto"/>
              <w:left w:val="nil"/>
              <w:bottom w:val="nil"/>
              <w:right w:val="single" w:sz="4" w:space="0" w:color="auto"/>
            </w:tcBorders>
            <w:shd w:val="clear" w:color="auto" w:fill="auto"/>
            <w:noWrap/>
            <w:vAlign w:val="center"/>
            <w:hideMark/>
          </w:tcPr>
          <w:p w14:paraId="6A472DE2"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29.33</w:t>
            </w:r>
          </w:p>
        </w:tc>
        <w:tc>
          <w:tcPr>
            <w:tcW w:w="598" w:type="dxa"/>
            <w:tcBorders>
              <w:top w:val="single" w:sz="4" w:space="0" w:color="auto"/>
              <w:left w:val="single" w:sz="4" w:space="0" w:color="auto"/>
              <w:bottom w:val="nil"/>
              <w:right w:val="nil"/>
            </w:tcBorders>
            <w:shd w:val="clear" w:color="auto" w:fill="auto"/>
            <w:noWrap/>
            <w:vAlign w:val="center"/>
            <w:hideMark/>
          </w:tcPr>
          <w:p w14:paraId="47B81F8D"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6</w:t>
            </w:r>
          </w:p>
        </w:tc>
        <w:tc>
          <w:tcPr>
            <w:tcW w:w="924" w:type="dxa"/>
            <w:tcBorders>
              <w:top w:val="single" w:sz="4" w:space="0" w:color="auto"/>
              <w:left w:val="nil"/>
              <w:bottom w:val="nil"/>
              <w:right w:val="single" w:sz="4" w:space="0" w:color="auto"/>
            </w:tcBorders>
            <w:shd w:val="clear" w:color="auto" w:fill="auto"/>
            <w:noWrap/>
            <w:vAlign w:val="center"/>
            <w:hideMark/>
          </w:tcPr>
          <w:p w14:paraId="7D9F4600"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59</w:t>
            </w:r>
          </w:p>
        </w:tc>
        <w:tc>
          <w:tcPr>
            <w:tcW w:w="1163" w:type="dxa"/>
            <w:tcBorders>
              <w:top w:val="single" w:sz="4" w:space="0" w:color="auto"/>
              <w:left w:val="single" w:sz="4" w:space="0" w:color="auto"/>
              <w:bottom w:val="nil"/>
              <w:right w:val="nil"/>
            </w:tcBorders>
            <w:shd w:val="clear" w:color="auto" w:fill="auto"/>
            <w:noWrap/>
            <w:vAlign w:val="center"/>
            <w:hideMark/>
          </w:tcPr>
          <w:p w14:paraId="624D6FC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0.23</w:t>
            </w:r>
          </w:p>
        </w:tc>
        <w:tc>
          <w:tcPr>
            <w:tcW w:w="777" w:type="dxa"/>
            <w:tcBorders>
              <w:top w:val="single" w:sz="4" w:space="0" w:color="auto"/>
              <w:left w:val="nil"/>
              <w:bottom w:val="nil"/>
              <w:right w:val="single" w:sz="4" w:space="0" w:color="auto"/>
            </w:tcBorders>
            <w:shd w:val="clear" w:color="auto" w:fill="auto"/>
            <w:noWrap/>
            <w:vAlign w:val="center"/>
            <w:hideMark/>
          </w:tcPr>
          <w:p w14:paraId="4FC5EFD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1.33</w:t>
            </w:r>
          </w:p>
        </w:tc>
        <w:tc>
          <w:tcPr>
            <w:tcW w:w="857" w:type="dxa"/>
            <w:tcBorders>
              <w:top w:val="single" w:sz="4" w:space="0" w:color="auto"/>
              <w:left w:val="single" w:sz="4" w:space="0" w:color="auto"/>
              <w:bottom w:val="nil"/>
              <w:right w:val="nil"/>
            </w:tcBorders>
            <w:shd w:val="clear" w:color="auto" w:fill="auto"/>
            <w:noWrap/>
            <w:vAlign w:val="center"/>
            <w:hideMark/>
          </w:tcPr>
          <w:p w14:paraId="778F276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41</w:t>
            </w:r>
          </w:p>
        </w:tc>
        <w:tc>
          <w:tcPr>
            <w:tcW w:w="1416" w:type="dxa"/>
            <w:tcBorders>
              <w:top w:val="single" w:sz="4" w:space="0" w:color="auto"/>
              <w:left w:val="nil"/>
              <w:bottom w:val="nil"/>
              <w:right w:val="single" w:sz="4" w:space="0" w:color="auto"/>
            </w:tcBorders>
            <w:shd w:val="clear" w:color="auto" w:fill="auto"/>
            <w:noWrap/>
            <w:vAlign w:val="center"/>
            <w:hideMark/>
          </w:tcPr>
          <w:p w14:paraId="49E796E0"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0.371</w:t>
            </w:r>
          </w:p>
        </w:tc>
        <w:tc>
          <w:tcPr>
            <w:tcW w:w="1015" w:type="dxa"/>
            <w:tcBorders>
              <w:top w:val="nil"/>
              <w:left w:val="nil"/>
              <w:bottom w:val="nil"/>
              <w:right w:val="nil"/>
            </w:tcBorders>
            <w:shd w:val="clear" w:color="auto" w:fill="auto"/>
            <w:vAlign w:val="bottom"/>
          </w:tcPr>
          <w:p w14:paraId="5493DDF9" w14:textId="49B2128E"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92.4</w:t>
            </w:r>
          </w:p>
        </w:tc>
        <w:tc>
          <w:tcPr>
            <w:tcW w:w="1080" w:type="dxa"/>
            <w:tcBorders>
              <w:top w:val="nil"/>
              <w:left w:val="nil"/>
              <w:bottom w:val="nil"/>
              <w:right w:val="nil"/>
            </w:tcBorders>
            <w:vAlign w:val="bottom"/>
          </w:tcPr>
          <w:p w14:paraId="47B7880D" w14:textId="48557F50" w:rsidR="002722C2" w:rsidRPr="002722C2" w:rsidRDefault="002722C2" w:rsidP="002722C2">
            <w:pPr>
              <w:ind w:firstLine="0"/>
              <w:jc w:val="right"/>
              <w:rPr>
                <w:rFonts w:cs="Times New Roman"/>
                <w:color w:val="000000"/>
                <w:szCs w:val="24"/>
              </w:rPr>
            </w:pPr>
            <w:r w:rsidRPr="002722C2">
              <w:rPr>
                <w:rFonts w:cs="Times New Roman"/>
                <w:color w:val="000000"/>
                <w:szCs w:val="24"/>
              </w:rPr>
              <w:t>0.115</w:t>
            </w:r>
          </w:p>
        </w:tc>
        <w:tc>
          <w:tcPr>
            <w:tcW w:w="1082" w:type="dxa"/>
            <w:tcBorders>
              <w:top w:val="nil"/>
              <w:left w:val="nil"/>
              <w:bottom w:val="nil"/>
              <w:right w:val="nil"/>
            </w:tcBorders>
            <w:shd w:val="clear" w:color="auto" w:fill="auto"/>
            <w:vAlign w:val="bottom"/>
          </w:tcPr>
          <w:p w14:paraId="66EB3875" w14:textId="4E3320B6"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-2.29</w:t>
            </w:r>
          </w:p>
        </w:tc>
      </w:tr>
      <w:tr w:rsidR="002722C2" w:rsidRPr="000C786B" w14:paraId="7CADE761"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380CA44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Stok</w:t>
            </w:r>
          </w:p>
        </w:tc>
        <w:tc>
          <w:tcPr>
            <w:tcW w:w="875" w:type="dxa"/>
            <w:tcBorders>
              <w:top w:val="nil"/>
              <w:left w:val="nil"/>
              <w:bottom w:val="nil"/>
              <w:right w:val="nil"/>
            </w:tcBorders>
            <w:shd w:val="clear" w:color="auto" w:fill="auto"/>
            <w:noWrap/>
            <w:vAlign w:val="center"/>
            <w:hideMark/>
          </w:tcPr>
          <w:p w14:paraId="58060CF5"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-96.42</w:t>
            </w:r>
          </w:p>
        </w:tc>
        <w:tc>
          <w:tcPr>
            <w:tcW w:w="932" w:type="dxa"/>
            <w:tcBorders>
              <w:top w:val="nil"/>
              <w:left w:val="nil"/>
              <w:bottom w:val="nil"/>
              <w:right w:val="single" w:sz="4" w:space="0" w:color="auto"/>
            </w:tcBorders>
            <w:shd w:val="clear" w:color="auto" w:fill="auto"/>
            <w:noWrap/>
            <w:vAlign w:val="center"/>
            <w:hideMark/>
          </w:tcPr>
          <w:p w14:paraId="7B2BE772"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29.58</w:t>
            </w:r>
          </w:p>
        </w:tc>
        <w:tc>
          <w:tcPr>
            <w:tcW w:w="598" w:type="dxa"/>
            <w:tcBorders>
              <w:top w:val="nil"/>
              <w:left w:val="single" w:sz="4" w:space="0" w:color="auto"/>
              <w:bottom w:val="nil"/>
              <w:right w:val="nil"/>
            </w:tcBorders>
            <w:shd w:val="clear" w:color="auto" w:fill="auto"/>
            <w:noWrap/>
            <w:vAlign w:val="center"/>
            <w:hideMark/>
          </w:tcPr>
          <w:p w14:paraId="5E5AF57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9</w:t>
            </w:r>
          </w:p>
        </w:tc>
        <w:tc>
          <w:tcPr>
            <w:tcW w:w="924" w:type="dxa"/>
            <w:tcBorders>
              <w:top w:val="nil"/>
              <w:left w:val="nil"/>
              <w:bottom w:val="nil"/>
              <w:right w:val="single" w:sz="4" w:space="0" w:color="auto"/>
            </w:tcBorders>
            <w:shd w:val="clear" w:color="auto" w:fill="auto"/>
            <w:noWrap/>
            <w:vAlign w:val="center"/>
            <w:hideMark/>
          </w:tcPr>
          <w:p w14:paraId="6287327D"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112</w:t>
            </w:r>
          </w:p>
        </w:tc>
        <w:tc>
          <w:tcPr>
            <w:tcW w:w="1163" w:type="dxa"/>
            <w:tcBorders>
              <w:top w:val="nil"/>
              <w:left w:val="single" w:sz="4" w:space="0" w:color="auto"/>
              <w:bottom w:val="nil"/>
              <w:right w:val="nil"/>
            </w:tcBorders>
            <w:shd w:val="clear" w:color="auto" w:fill="auto"/>
            <w:noWrap/>
            <w:vAlign w:val="center"/>
            <w:hideMark/>
          </w:tcPr>
          <w:p w14:paraId="77A8CCF5"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-2.85</w:t>
            </w:r>
          </w:p>
        </w:tc>
        <w:tc>
          <w:tcPr>
            <w:tcW w:w="777" w:type="dxa"/>
            <w:tcBorders>
              <w:top w:val="nil"/>
              <w:left w:val="nil"/>
              <w:bottom w:val="nil"/>
              <w:right w:val="single" w:sz="4" w:space="0" w:color="auto"/>
            </w:tcBorders>
            <w:shd w:val="clear" w:color="auto" w:fill="auto"/>
            <w:noWrap/>
            <w:vAlign w:val="center"/>
            <w:hideMark/>
          </w:tcPr>
          <w:p w14:paraId="21CBD44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1.45</w:t>
            </w:r>
          </w:p>
        </w:tc>
        <w:tc>
          <w:tcPr>
            <w:tcW w:w="857" w:type="dxa"/>
            <w:tcBorders>
              <w:top w:val="nil"/>
              <w:left w:val="single" w:sz="4" w:space="0" w:color="auto"/>
              <w:bottom w:val="nil"/>
              <w:right w:val="nil"/>
            </w:tcBorders>
            <w:shd w:val="clear" w:color="auto" w:fill="auto"/>
            <w:noWrap/>
            <w:vAlign w:val="center"/>
            <w:hideMark/>
          </w:tcPr>
          <w:p w14:paraId="239AA83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32</w:t>
            </w:r>
          </w:p>
        </w:tc>
        <w:tc>
          <w:tcPr>
            <w:tcW w:w="1416" w:type="dxa"/>
            <w:tcBorders>
              <w:top w:val="nil"/>
              <w:left w:val="nil"/>
              <w:bottom w:val="nil"/>
              <w:right w:val="single" w:sz="4" w:space="0" w:color="auto"/>
            </w:tcBorders>
            <w:shd w:val="clear" w:color="auto" w:fill="auto"/>
            <w:noWrap/>
            <w:vAlign w:val="center"/>
            <w:hideMark/>
          </w:tcPr>
          <w:p w14:paraId="7F332CD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0.573</w:t>
            </w:r>
          </w:p>
        </w:tc>
        <w:tc>
          <w:tcPr>
            <w:tcW w:w="1015" w:type="dxa"/>
            <w:tcBorders>
              <w:top w:val="nil"/>
              <w:left w:val="nil"/>
              <w:bottom w:val="nil"/>
              <w:right w:val="nil"/>
            </w:tcBorders>
            <w:shd w:val="clear" w:color="auto" w:fill="auto"/>
            <w:vAlign w:val="bottom"/>
          </w:tcPr>
          <w:p w14:paraId="694B905D" w14:textId="70C9FB31"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99.9</w:t>
            </w:r>
          </w:p>
        </w:tc>
        <w:tc>
          <w:tcPr>
            <w:tcW w:w="1080" w:type="dxa"/>
            <w:tcBorders>
              <w:top w:val="nil"/>
              <w:left w:val="nil"/>
              <w:bottom w:val="nil"/>
              <w:right w:val="nil"/>
            </w:tcBorders>
            <w:vAlign w:val="bottom"/>
          </w:tcPr>
          <w:p w14:paraId="12EE276A" w14:textId="67B3CB20" w:rsidR="002722C2" w:rsidRPr="002722C2" w:rsidRDefault="002722C2" w:rsidP="002722C2">
            <w:pPr>
              <w:ind w:firstLine="0"/>
              <w:jc w:val="right"/>
              <w:rPr>
                <w:rFonts w:cs="Times New Roman"/>
                <w:color w:val="000000"/>
                <w:szCs w:val="24"/>
              </w:rPr>
            </w:pPr>
            <w:r w:rsidRPr="002722C2">
              <w:rPr>
                <w:rFonts w:cs="Times New Roman"/>
                <w:color w:val="000000"/>
                <w:szCs w:val="24"/>
              </w:rPr>
              <w:t>0.178</w:t>
            </w:r>
          </w:p>
        </w:tc>
        <w:tc>
          <w:tcPr>
            <w:tcW w:w="1082" w:type="dxa"/>
            <w:tcBorders>
              <w:top w:val="nil"/>
              <w:left w:val="nil"/>
              <w:bottom w:val="nil"/>
              <w:right w:val="nil"/>
            </w:tcBorders>
            <w:shd w:val="clear" w:color="auto" w:fill="auto"/>
            <w:vAlign w:val="bottom"/>
          </w:tcPr>
          <w:p w14:paraId="556AC900" w14:textId="31D4A3F1"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-0.97</w:t>
            </w:r>
          </w:p>
        </w:tc>
      </w:tr>
      <w:tr w:rsidR="002722C2" w:rsidRPr="000C786B" w14:paraId="7C5F2D42"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36926109" w14:textId="7A370501"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Wendel</w:t>
            </w:r>
            <w:r>
              <w:rPr>
                <w:rFonts w:eastAsia="Times New Roman" w:cs="Times New Roman"/>
                <w:color w:val="000000"/>
                <w:szCs w:val="24"/>
              </w:rPr>
              <w:t>l</w:t>
            </w:r>
            <w:r w:rsidRPr="000C786B">
              <w:rPr>
                <w:rFonts w:eastAsia="Times New Roman" w:cs="Times New Roman"/>
                <w:color w:val="000000"/>
                <w:szCs w:val="24"/>
              </w:rPr>
              <w:t>2</w:t>
            </w:r>
          </w:p>
        </w:tc>
        <w:tc>
          <w:tcPr>
            <w:tcW w:w="875" w:type="dxa"/>
            <w:tcBorders>
              <w:top w:val="nil"/>
              <w:left w:val="nil"/>
              <w:bottom w:val="nil"/>
              <w:right w:val="nil"/>
            </w:tcBorders>
            <w:shd w:val="clear" w:color="auto" w:fill="auto"/>
            <w:noWrap/>
            <w:vAlign w:val="center"/>
            <w:hideMark/>
          </w:tcPr>
          <w:p w14:paraId="28A16638"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-88.04</w:t>
            </w:r>
          </w:p>
        </w:tc>
        <w:tc>
          <w:tcPr>
            <w:tcW w:w="932" w:type="dxa"/>
            <w:tcBorders>
              <w:top w:val="nil"/>
              <w:left w:val="nil"/>
              <w:bottom w:val="nil"/>
              <w:right w:val="single" w:sz="4" w:space="0" w:color="auto"/>
            </w:tcBorders>
            <w:shd w:val="clear" w:color="auto" w:fill="auto"/>
            <w:noWrap/>
            <w:vAlign w:val="center"/>
            <w:hideMark/>
          </w:tcPr>
          <w:p w14:paraId="52DB44EA"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33.04</w:t>
            </w:r>
          </w:p>
        </w:tc>
        <w:tc>
          <w:tcPr>
            <w:tcW w:w="598" w:type="dxa"/>
            <w:tcBorders>
              <w:top w:val="nil"/>
              <w:left w:val="single" w:sz="4" w:space="0" w:color="auto"/>
              <w:bottom w:val="nil"/>
              <w:right w:val="nil"/>
            </w:tcBorders>
            <w:shd w:val="clear" w:color="auto" w:fill="auto"/>
            <w:noWrap/>
            <w:vAlign w:val="center"/>
            <w:hideMark/>
          </w:tcPr>
          <w:p w14:paraId="40EFA54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w:t>
            </w:r>
          </w:p>
        </w:tc>
        <w:tc>
          <w:tcPr>
            <w:tcW w:w="924" w:type="dxa"/>
            <w:tcBorders>
              <w:top w:val="nil"/>
              <w:left w:val="nil"/>
              <w:bottom w:val="nil"/>
              <w:right w:val="single" w:sz="4" w:space="0" w:color="auto"/>
            </w:tcBorders>
            <w:shd w:val="clear" w:color="auto" w:fill="auto"/>
            <w:noWrap/>
            <w:vAlign w:val="center"/>
            <w:hideMark/>
          </w:tcPr>
          <w:p w14:paraId="44A4F16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1163" w:type="dxa"/>
            <w:tcBorders>
              <w:top w:val="nil"/>
              <w:left w:val="single" w:sz="4" w:space="0" w:color="auto"/>
              <w:bottom w:val="nil"/>
              <w:right w:val="nil"/>
            </w:tcBorders>
            <w:shd w:val="clear" w:color="auto" w:fill="auto"/>
            <w:noWrap/>
            <w:vAlign w:val="center"/>
            <w:hideMark/>
          </w:tcPr>
          <w:p w14:paraId="06CD0CD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0.00</w:t>
            </w:r>
          </w:p>
        </w:tc>
        <w:tc>
          <w:tcPr>
            <w:tcW w:w="777" w:type="dxa"/>
            <w:tcBorders>
              <w:top w:val="nil"/>
              <w:left w:val="nil"/>
              <w:bottom w:val="nil"/>
              <w:right w:val="single" w:sz="4" w:space="0" w:color="auto"/>
            </w:tcBorders>
            <w:shd w:val="clear" w:color="auto" w:fill="auto"/>
            <w:noWrap/>
            <w:vAlign w:val="center"/>
            <w:hideMark/>
          </w:tcPr>
          <w:p w14:paraId="0372CF48"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1.19</w:t>
            </w:r>
          </w:p>
        </w:tc>
        <w:tc>
          <w:tcPr>
            <w:tcW w:w="857" w:type="dxa"/>
            <w:tcBorders>
              <w:top w:val="nil"/>
              <w:left w:val="single" w:sz="4" w:space="0" w:color="auto"/>
              <w:bottom w:val="nil"/>
              <w:right w:val="nil"/>
            </w:tcBorders>
            <w:shd w:val="clear" w:color="auto" w:fill="auto"/>
            <w:noWrap/>
            <w:vAlign w:val="center"/>
            <w:hideMark/>
          </w:tcPr>
          <w:p w14:paraId="6686A69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416" w:type="dxa"/>
            <w:tcBorders>
              <w:top w:val="nil"/>
              <w:left w:val="nil"/>
              <w:bottom w:val="nil"/>
              <w:right w:val="single" w:sz="4" w:space="0" w:color="auto"/>
            </w:tcBorders>
            <w:shd w:val="clear" w:color="auto" w:fill="auto"/>
            <w:noWrap/>
            <w:vAlign w:val="center"/>
            <w:hideMark/>
          </w:tcPr>
          <w:p w14:paraId="56B1D9D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015" w:type="dxa"/>
            <w:tcBorders>
              <w:top w:val="nil"/>
              <w:left w:val="nil"/>
              <w:bottom w:val="nil"/>
              <w:right w:val="nil"/>
            </w:tcBorders>
            <w:shd w:val="clear" w:color="auto" w:fill="auto"/>
            <w:vAlign w:val="bottom"/>
          </w:tcPr>
          <w:p w14:paraId="7FFF68B7" w14:textId="76092FF8"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104.4</w:t>
            </w:r>
          </w:p>
        </w:tc>
        <w:tc>
          <w:tcPr>
            <w:tcW w:w="1080" w:type="dxa"/>
            <w:tcBorders>
              <w:top w:val="nil"/>
              <w:left w:val="nil"/>
              <w:bottom w:val="nil"/>
              <w:right w:val="nil"/>
            </w:tcBorders>
            <w:vAlign w:val="bottom"/>
          </w:tcPr>
          <w:p w14:paraId="04614399" w14:textId="71A7BEAF" w:rsidR="002722C2" w:rsidRPr="002722C2" w:rsidRDefault="002722C2" w:rsidP="002722C2">
            <w:pPr>
              <w:ind w:firstLine="0"/>
              <w:jc w:val="right"/>
              <w:rPr>
                <w:rFonts w:cs="Times New Roman"/>
                <w:color w:val="000000"/>
                <w:szCs w:val="24"/>
              </w:rPr>
            </w:pPr>
            <w:r w:rsidRPr="002722C2">
              <w:rPr>
                <w:rFonts w:cs="Times New Roman"/>
                <w:color w:val="000000"/>
                <w:szCs w:val="24"/>
              </w:rPr>
              <w:t>0.383</w:t>
            </w:r>
          </w:p>
        </w:tc>
        <w:tc>
          <w:tcPr>
            <w:tcW w:w="1082" w:type="dxa"/>
            <w:tcBorders>
              <w:top w:val="nil"/>
              <w:left w:val="nil"/>
              <w:bottom w:val="nil"/>
              <w:right w:val="nil"/>
            </w:tcBorders>
            <w:shd w:val="clear" w:color="auto" w:fill="auto"/>
            <w:vAlign w:val="bottom"/>
          </w:tcPr>
          <w:p w14:paraId="226AF5AA" w14:textId="20FFE549"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-1.69</w:t>
            </w:r>
          </w:p>
        </w:tc>
      </w:tr>
      <w:tr w:rsidR="002722C2" w:rsidRPr="000C786B" w14:paraId="327B8D05"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6A582726"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MusselMania</w:t>
            </w:r>
          </w:p>
        </w:tc>
        <w:tc>
          <w:tcPr>
            <w:tcW w:w="875" w:type="dxa"/>
            <w:tcBorders>
              <w:top w:val="nil"/>
              <w:left w:val="nil"/>
              <w:bottom w:val="nil"/>
              <w:right w:val="nil"/>
            </w:tcBorders>
            <w:shd w:val="clear" w:color="auto" w:fill="auto"/>
            <w:noWrap/>
            <w:vAlign w:val="center"/>
            <w:hideMark/>
          </w:tcPr>
          <w:p w14:paraId="52E2C57B"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-87.98</w:t>
            </w:r>
          </w:p>
        </w:tc>
        <w:tc>
          <w:tcPr>
            <w:tcW w:w="932" w:type="dxa"/>
            <w:tcBorders>
              <w:top w:val="nil"/>
              <w:left w:val="nil"/>
              <w:bottom w:val="nil"/>
              <w:right w:val="single" w:sz="4" w:space="0" w:color="auto"/>
            </w:tcBorders>
            <w:shd w:val="clear" w:color="auto" w:fill="auto"/>
            <w:noWrap/>
            <w:vAlign w:val="center"/>
            <w:hideMark/>
          </w:tcPr>
          <w:p w14:paraId="60BED001"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33.08</w:t>
            </w:r>
          </w:p>
        </w:tc>
        <w:tc>
          <w:tcPr>
            <w:tcW w:w="598" w:type="dxa"/>
            <w:tcBorders>
              <w:top w:val="nil"/>
              <w:left w:val="single" w:sz="4" w:space="0" w:color="auto"/>
              <w:bottom w:val="nil"/>
              <w:right w:val="nil"/>
            </w:tcBorders>
            <w:shd w:val="clear" w:color="auto" w:fill="auto"/>
            <w:noWrap/>
            <w:vAlign w:val="center"/>
            <w:hideMark/>
          </w:tcPr>
          <w:p w14:paraId="133EABC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w:t>
            </w:r>
          </w:p>
        </w:tc>
        <w:tc>
          <w:tcPr>
            <w:tcW w:w="924" w:type="dxa"/>
            <w:tcBorders>
              <w:top w:val="nil"/>
              <w:left w:val="nil"/>
              <w:bottom w:val="nil"/>
              <w:right w:val="single" w:sz="4" w:space="0" w:color="auto"/>
            </w:tcBorders>
            <w:shd w:val="clear" w:color="auto" w:fill="auto"/>
            <w:noWrap/>
            <w:vAlign w:val="center"/>
            <w:hideMark/>
          </w:tcPr>
          <w:p w14:paraId="6650BCF8"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58</w:t>
            </w:r>
          </w:p>
        </w:tc>
        <w:tc>
          <w:tcPr>
            <w:tcW w:w="1163" w:type="dxa"/>
            <w:tcBorders>
              <w:top w:val="nil"/>
              <w:left w:val="single" w:sz="4" w:space="0" w:color="auto"/>
              <w:bottom w:val="nil"/>
              <w:right w:val="nil"/>
            </w:tcBorders>
            <w:shd w:val="clear" w:color="auto" w:fill="auto"/>
            <w:noWrap/>
            <w:vAlign w:val="center"/>
            <w:hideMark/>
          </w:tcPr>
          <w:p w14:paraId="426E617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-1.60</w:t>
            </w:r>
          </w:p>
        </w:tc>
        <w:tc>
          <w:tcPr>
            <w:tcW w:w="777" w:type="dxa"/>
            <w:tcBorders>
              <w:top w:val="nil"/>
              <w:left w:val="nil"/>
              <w:bottom w:val="nil"/>
              <w:right w:val="single" w:sz="4" w:space="0" w:color="auto"/>
            </w:tcBorders>
            <w:shd w:val="clear" w:color="auto" w:fill="auto"/>
            <w:noWrap/>
            <w:vAlign w:val="center"/>
            <w:hideMark/>
          </w:tcPr>
          <w:p w14:paraId="1F9DF73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1.29</w:t>
            </w:r>
          </w:p>
        </w:tc>
        <w:tc>
          <w:tcPr>
            <w:tcW w:w="857" w:type="dxa"/>
            <w:tcBorders>
              <w:top w:val="nil"/>
              <w:left w:val="single" w:sz="4" w:space="0" w:color="auto"/>
              <w:bottom w:val="nil"/>
              <w:right w:val="nil"/>
            </w:tcBorders>
            <w:shd w:val="clear" w:color="auto" w:fill="auto"/>
            <w:noWrap/>
            <w:vAlign w:val="center"/>
            <w:hideMark/>
          </w:tcPr>
          <w:p w14:paraId="0A228CF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9</w:t>
            </w:r>
          </w:p>
        </w:tc>
        <w:tc>
          <w:tcPr>
            <w:tcW w:w="1416" w:type="dxa"/>
            <w:tcBorders>
              <w:top w:val="nil"/>
              <w:left w:val="nil"/>
              <w:bottom w:val="nil"/>
              <w:right w:val="single" w:sz="4" w:space="0" w:color="auto"/>
            </w:tcBorders>
            <w:shd w:val="clear" w:color="auto" w:fill="auto"/>
            <w:noWrap/>
            <w:vAlign w:val="center"/>
            <w:hideMark/>
          </w:tcPr>
          <w:p w14:paraId="6A85D2B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0.272</w:t>
            </w:r>
          </w:p>
        </w:tc>
        <w:tc>
          <w:tcPr>
            <w:tcW w:w="1015" w:type="dxa"/>
            <w:tcBorders>
              <w:top w:val="nil"/>
              <w:left w:val="nil"/>
              <w:bottom w:val="nil"/>
              <w:right w:val="nil"/>
            </w:tcBorders>
            <w:shd w:val="clear" w:color="auto" w:fill="auto"/>
            <w:vAlign w:val="bottom"/>
          </w:tcPr>
          <w:p w14:paraId="2AF1962A" w14:textId="285E0520"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94.8</w:t>
            </w:r>
          </w:p>
        </w:tc>
        <w:tc>
          <w:tcPr>
            <w:tcW w:w="1080" w:type="dxa"/>
            <w:tcBorders>
              <w:top w:val="nil"/>
              <w:left w:val="nil"/>
              <w:bottom w:val="nil"/>
              <w:right w:val="nil"/>
            </w:tcBorders>
            <w:vAlign w:val="bottom"/>
          </w:tcPr>
          <w:p w14:paraId="111AA160" w14:textId="624F8A04" w:rsidR="002722C2" w:rsidRPr="002722C2" w:rsidRDefault="002722C2" w:rsidP="002722C2">
            <w:pPr>
              <w:ind w:firstLine="0"/>
              <w:jc w:val="right"/>
              <w:rPr>
                <w:rFonts w:cs="Times New Roman"/>
                <w:color w:val="000000"/>
                <w:szCs w:val="24"/>
              </w:rPr>
            </w:pPr>
            <w:r w:rsidRPr="002722C2">
              <w:rPr>
                <w:rFonts w:cs="Times New Roman"/>
                <w:color w:val="000000"/>
                <w:szCs w:val="24"/>
              </w:rPr>
              <w:t>0.095</w:t>
            </w:r>
          </w:p>
        </w:tc>
        <w:tc>
          <w:tcPr>
            <w:tcW w:w="1082" w:type="dxa"/>
            <w:tcBorders>
              <w:top w:val="nil"/>
              <w:left w:val="nil"/>
              <w:bottom w:val="nil"/>
              <w:right w:val="nil"/>
            </w:tcBorders>
            <w:shd w:val="clear" w:color="auto" w:fill="auto"/>
            <w:vAlign w:val="bottom"/>
          </w:tcPr>
          <w:p w14:paraId="45ADAABA" w14:textId="521699BB"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-2.23</w:t>
            </w:r>
          </w:p>
        </w:tc>
      </w:tr>
      <w:tr w:rsidR="002722C2" w:rsidRPr="000C786B" w14:paraId="4D153240"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8DDBE6D" w14:textId="2BC7FCF6"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Wendel</w:t>
            </w:r>
            <w:r>
              <w:rPr>
                <w:rFonts w:eastAsia="Times New Roman" w:cs="Times New Roman"/>
                <w:color w:val="000000"/>
                <w:szCs w:val="24"/>
              </w:rPr>
              <w:t>l</w:t>
            </w:r>
            <w:r w:rsidRPr="000C786B">
              <w:rPr>
                <w:rFonts w:eastAsia="Times New Roman" w:cs="Times New Roman"/>
                <w:color w:val="000000"/>
                <w:szCs w:val="24"/>
              </w:rPr>
              <w:t>3</w:t>
            </w:r>
          </w:p>
        </w:tc>
        <w:tc>
          <w:tcPr>
            <w:tcW w:w="875" w:type="dxa"/>
            <w:tcBorders>
              <w:top w:val="nil"/>
              <w:left w:val="nil"/>
              <w:bottom w:val="nil"/>
              <w:right w:val="nil"/>
            </w:tcBorders>
            <w:shd w:val="clear" w:color="auto" w:fill="auto"/>
            <w:noWrap/>
            <w:vAlign w:val="center"/>
            <w:hideMark/>
          </w:tcPr>
          <w:p w14:paraId="7DDF2B9E"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-87.96</w:t>
            </w:r>
          </w:p>
        </w:tc>
        <w:tc>
          <w:tcPr>
            <w:tcW w:w="932" w:type="dxa"/>
            <w:tcBorders>
              <w:top w:val="nil"/>
              <w:left w:val="nil"/>
              <w:bottom w:val="nil"/>
              <w:right w:val="single" w:sz="4" w:space="0" w:color="auto"/>
            </w:tcBorders>
            <w:shd w:val="clear" w:color="auto" w:fill="auto"/>
            <w:noWrap/>
            <w:vAlign w:val="center"/>
            <w:hideMark/>
          </w:tcPr>
          <w:p w14:paraId="75994C4C"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33.09</w:t>
            </w:r>
          </w:p>
        </w:tc>
        <w:tc>
          <w:tcPr>
            <w:tcW w:w="598" w:type="dxa"/>
            <w:tcBorders>
              <w:top w:val="nil"/>
              <w:left w:val="single" w:sz="4" w:space="0" w:color="auto"/>
              <w:bottom w:val="nil"/>
              <w:right w:val="nil"/>
            </w:tcBorders>
            <w:shd w:val="clear" w:color="auto" w:fill="auto"/>
            <w:noWrap/>
            <w:vAlign w:val="center"/>
            <w:hideMark/>
          </w:tcPr>
          <w:p w14:paraId="1511023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6</w:t>
            </w:r>
          </w:p>
        </w:tc>
        <w:tc>
          <w:tcPr>
            <w:tcW w:w="924" w:type="dxa"/>
            <w:tcBorders>
              <w:top w:val="nil"/>
              <w:left w:val="nil"/>
              <w:bottom w:val="nil"/>
              <w:right w:val="single" w:sz="4" w:space="0" w:color="auto"/>
            </w:tcBorders>
            <w:shd w:val="clear" w:color="auto" w:fill="auto"/>
            <w:noWrap/>
            <w:vAlign w:val="center"/>
            <w:hideMark/>
          </w:tcPr>
          <w:p w14:paraId="488E9C2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76</w:t>
            </w:r>
          </w:p>
        </w:tc>
        <w:tc>
          <w:tcPr>
            <w:tcW w:w="1163" w:type="dxa"/>
            <w:tcBorders>
              <w:top w:val="nil"/>
              <w:left w:val="single" w:sz="4" w:space="0" w:color="auto"/>
              <w:bottom w:val="nil"/>
              <w:right w:val="nil"/>
            </w:tcBorders>
            <w:shd w:val="clear" w:color="auto" w:fill="auto"/>
            <w:noWrap/>
            <w:vAlign w:val="center"/>
            <w:hideMark/>
          </w:tcPr>
          <w:p w14:paraId="220A138F"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-0.85</w:t>
            </w:r>
          </w:p>
        </w:tc>
        <w:tc>
          <w:tcPr>
            <w:tcW w:w="777" w:type="dxa"/>
            <w:tcBorders>
              <w:top w:val="nil"/>
              <w:left w:val="nil"/>
              <w:bottom w:val="nil"/>
              <w:right w:val="single" w:sz="4" w:space="0" w:color="auto"/>
            </w:tcBorders>
            <w:shd w:val="clear" w:color="auto" w:fill="auto"/>
            <w:noWrap/>
            <w:vAlign w:val="center"/>
            <w:hideMark/>
          </w:tcPr>
          <w:p w14:paraId="779D2B0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1.34</w:t>
            </w:r>
          </w:p>
        </w:tc>
        <w:tc>
          <w:tcPr>
            <w:tcW w:w="857" w:type="dxa"/>
            <w:tcBorders>
              <w:top w:val="nil"/>
              <w:left w:val="single" w:sz="4" w:space="0" w:color="auto"/>
              <w:bottom w:val="nil"/>
              <w:right w:val="nil"/>
            </w:tcBorders>
            <w:shd w:val="clear" w:color="auto" w:fill="auto"/>
            <w:noWrap/>
            <w:vAlign w:val="center"/>
            <w:hideMark/>
          </w:tcPr>
          <w:p w14:paraId="63891385"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w:t>
            </w:r>
          </w:p>
        </w:tc>
        <w:tc>
          <w:tcPr>
            <w:tcW w:w="1416" w:type="dxa"/>
            <w:tcBorders>
              <w:top w:val="nil"/>
              <w:left w:val="nil"/>
              <w:bottom w:val="nil"/>
              <w:right w:val="single" w:sz="4" w:space="0" w:color="auto"/>
            </w:tcBorders>
            <w:shd w:val="clear" w:color="auto" w:fill="auto"/>
            <w:noWrap/>
            <w:vAlign w:val="center"/>
            <w:hideMark/>
          </w:tcPr>
          <w:p w14:paraId="1CBEBCF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0.401</w:t>
            </w:r>
          </w:p>
        </w:tc>
        <w:tc>
          <w:tcPr>
            <w:tcW w:w="1015" w:type="dxa"/>
            <w:tcBorders>
              <w:top w:val="nil"/>
              <w:left w:val="nil"/>
              <w:bottom w:val="nil"/>
              <w:right w:val="nil"/>
            </w:tcBorders>
            <w:shd w:val="clear" w:color="auto" w:fill="auto"/>
            <w:vAlign w:val="bottom"/>
          </w:tcPr>
          <w:p w14:paraId="5C634B68" w14:textId="53B10306"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91.7</w:t>
            </w:r>
          </w:p>
        </w:tc>
        <w:tc>
          <w:tcPr>
            <w:tcW w:w="1080" w:type="dxa"/>
            <w:tcBorders>
              <w:top w:val="nil"/>
              <w:left w:val="nil"/>
              <w:bottom w:val="nil"/>
              <w:right w:val="nil"/>
            </w:tcBorders>
            <w:vAlign w:val="bottom"/>
          </w:tcPr>
          <w:p w14:paraId="6850B729" w14:textId="1CB8C13D" w:rsidR="002722C2" w:rsidRPr="002722C2" w:rsidRDefault="002722C2" w:rsidP="002722C2">
            <w:pPr>
              <w:ind w:firstLine="0"/>
              <w:jc w:val="right"/>
              <w:rPr>
                <w:rFonts w:cs="Times New Roman"/>
                <w:color w:val="000000"/>
                <w:szCs w:val="24"/>
              </w:rPr>
            </w:pPr>
            <w:r w:rsidRPr="002722C2">
              <w:rPr>
                <w:rFonts w:cs="Times New Roman"/>
                <w:color w:val="000000"/>
                <w:szCs w:val="24"/>
              </w:rPr>
              <w:t>0.125</w:t>
            </w:r>
          </w:p>
        </w:tc>
        <w:tc>
          <w:tcPr>
            <w:tcW w:w="1082" w:type="dxa"/>
            <w:tcBorders>
              <w:top w:val="nil"/>
              <w:left w:val="nil"/>
              <w:bottom w:val="nil"/>
              <w:right w:val="nil"/>
            </w:tcBorders>
            <w:shd w:val="clear" w:color="auto" w:fill="auto"/>
            <w:vAlign w:val="bottom"/>
          </w:tcPr>
          <w:p w14:paraId="7B8F8CB0" w14:textId="263C9857"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-1.84</w:t>
            </w:r>
          </w:p>
        </w:tc>
      </w:tr>
      <w:tr w:rsidR="002722C2" w:rsidRPr="000C786B" w14:paraId="3AF5ADC3"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13593E5"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LY</w:t>
            </w:r>
          </w:p>
        </w:tc>
        <w:tc>
          <w:tcPr>
            <w:tcW w:w="875" w:type="dxa"/>
            <w:tcBorders>
              <w:top w:val="nil"/>
              <w:left w:val="nil"/>
              <w:bottom w:val="nil"/>
              <w:right w:val="nil"/>
            </w:tcBorders>
            <w:shd w:val="clear" w:color="auto" w:fill="auto"/>
            <w:noWrap/>
            <w:vAlign w:val="center"/>
            <w:hideMark/>
          </w:tcPr>
          <w:p w14:paraId="3F779F71"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-94.73</w:t>
            </w:r>
          </w:p>
        </w:tc>
        <w:tc>
          <w:tcPr>
            <w:tcW w:w="932" w:type="dxa"/>
            <w:tcBorders>
              <w:top w:val="nil"/>
              <w:left w:val="nil"/>
              <w:bottom w:val="nil"/>
              <w:right w:val="single" w:sz="4" w:space="0" w:color="auto"/>
            </w:tcBorders>
            <w:shd w:val="clear" w:color="auto" w:fill="auto"/>
            <w:noWrap/>
            <w:vAlign w:val="center"/>
            <w:hideMark/>
          </w:tcPr>
          <w:p w14:paraId="6B2C976D"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33.95</w:t>
            </w:r>
          </w:p>
        </w:tc>
        <w:tc>
          <w:tcPr>
            <w:tcW w:w="598" w:type="dxa"/>
            <w:tcBorders>
              <w:top w:val="nil"/>
              <w:left w:val="single" w:sz="4" w:space="0" w:color="auto"/>
              <w:bottom w:val="nil"/>
              <w:right w:val="nil"/>
            </w:tcBorders>
            <w:shd w:val="clear" w:color="auto" w:fill="auto"/>
            <w:noWrap/>
            <w:vAlign w:val="center"/>
            <w:hideMark/>
          </w:tcPr>
          <w:p w14:paraId="28BA279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w:t>
            </w:r>
          </w:p>
        </w:tc>
        <w:tc>
          <w:tcPr>
            <w:tcW w:w="924" w:type="dxa"/>
            <w:tcBorders>
              <w:top w:val="nil"/>
              <w:left w:val="nil"/>
              <w:bottom w:val="nil"/>
              <w:right w:val="single" w:sz="4" w:space="0" w:color="auto"/>
            </w:tcBorders>
            <w:shd w:val="clear" w:color="auto" w:fill="auto"/>
            <w:noWrap/>
            <w:vAlign w:val="center"/>
            <w:hideMark/>
          </w:tcPr>
          <w:p w14:paraId="088D6A0E"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57</w:t>
            </w:r>
          </w:p>
        </w:tc>
        <w:tc>
          <w:tcPr>
            <w:tcW w:w="1163" w:type="dxa"/>
            <w:tcBorders>
              <w:top w:val="nil"/>
              <w:left w:val="single" w:sz="4" w:space="0" w:color="auto"/>
              <w:bottom w:val="nil"/>
              <w:right w:val="nil"/>
            </w:tcBorders>
            <w:shd w:val="clear" w:color="auto" w:fill="auto"/>
            <w:noWrap/>
            <w:vAlign w:val="center"/>
            <w:hideMark/>
          </w:tcPr>
          <w:p w14:paraId="342A5648"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-6.51</w:t>
            </w:r>
          </w:p>
        </w:tc>
        <w:tc>
          <w:tcPr>
            <w:tcW w:w="777" w:type="dxa"/>
            <w:tcBorders>
              <w:top w:val="nil"/>
              <w:left w:val="nil"/>
              <w:bottom w:val="nil"/>
              <w:right w:val="single" w:sz="4" w:space="0" w:color="auto"/>
            </w:tcBorders>
            <w:shd w:val="clear" w:color="auto" w:fill="auto"/>
            <w:noWrap/>
            <w:vAlign w:val="center"/>
            <w:hideMark/>
          </w:tcPr>
          <w:p w14:paraId="573CCEA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1.51</w:t>
            </w:r>
          </w:p>
        </w:tc>
        <w:tc>
          <w:tcPr>
            <w:tcW w:w="857" w:type="dxa"/>
            <w:tcBorders>
              <w:top w:val="nil"/>
              <w:left w:val="single" w:sz="4" w:space="0" w:color="auto"/>
              <w:bottom w:val="nil"/>
              <w:right w:val="nil"/>
            </w:tcBorders>
            <w:shd w:val="clear" w:color="auto" w:fill="auto"/>
            <w:noWrap/>
            <w:vAlign w:val="center"/>
            <w:hideMark/>
          </w:tcPr>
          <w:p w14:paraId="52D126A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8</w:t>
            </w:r>
          </w:p>
        </w:tc>
        <w:tc>
          <w:tcPr>
            <w:tcW w:w="1416" w:type="dxa"/>
            <w:tcBorders>
              <w:top w:val="nil"/>
              <w:left w:val="nil"/>
              <w:bottom w:val="nil"/>
              <w:right w:val="single" w:sz="4" w:space="0" w:color="auto"/>
            </w:tcBorders>
            <w:shd w:val="clear" w:color="auto" w:fill="auto"/>
            <w:noWrap/>
            <w:vAlign w:val="center"/>
            <w:hideMark/>
          </w:tcPr>
          <w:p w14:paraId="3CC5894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0.352</w:t>
            </w:r>
          </w:p>
        </w:tc>
        <w:tc>
          <w:tcPr>
            <w:tcW w:w="1015" w:type="dxa"/>
            <w:tcBorders>
              <w:top w:val="nil"/>
              <w:left w:val="nil"/>
              <w:bottom w:val="nil"/>
              <w:right w:val="nil"/>
            </w:tcBorders>
            <w:shd w:val="clear" w:color="auto" w:fill="auto"/>
            <w:vAlign w:val="bottom"/>
          </w:tcPr>
          <w:p w14:paraId="01310945" w14:textId="72FD4D5D"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97.4</w:t>
            </w:r>
          </w:p>
        </w:tc>
        <w:tc>
          <w:tcPr>
            <w:tcW w:w="1080" w:type="dxa"/>
            <w:tcBorders>
              <w:top w:val="nil"/>
              <w:left w:val="nil"/>
              <w:bottom w:val="nil"/>
              <w:right w:val="nil"/>
            </w:tcBorders>
            <w:vAlign w:val="bottom"/>
          </w:tcPr>
          <w:p w14:paraId="513D5BAE" w14:textId="2D533026" w:rsidR="002722C2" w:rsidRPr="002722C2" w:rsidRDefault="002722C2" w:rsidP="002722C2">
            <w:pPr>
              <w:ind w:firstLine="0"/>
              <w:jc w:val="right"/>
              <w:rPr>
                <w:rFonts w:cs="Times New Roman"/>
                <w:color w:val="000000"/>
                <w:szCs w:val="24"/>
              </w:rPr>
            </w:pPr>
            <w:r w:rsidRPr="002722C2">
              <w:rPr>
                <w:rFonts w:cs="Times New Roman"/>
                <w:color w:val="000000"/>
                <w:szCs w:val="24"/>
              </w:rPr>
              <w:t>0.082</w:t>
            </w:r>
          </w:p>
        </w:tc>
        <w:tc>
          <w:tcPr>
            <w:tcW w:w="1082" w:type="dxa"/>
            <w:tcBorders>
              <w:top w:val="nil"/>
              <w:left w:val="nil"/>
              <w:bottom w:val="nil"/>
              <w:right w:val="nil"/>
            </w:tcBorders>
            <w:shd w:val="clear" w:color="auto" w:fill="auto"/>
            <w:vAlign w:val="bottom"/>
          </w:tcPr>
          <w:p w14:paraId="39F30438" w14:textId="7D3CF48C"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1.26</w:t>
            </w:r>
          </w:p>
        </w:tc>
      </w:tr>
      <w:tr w:rsidR="002722C2" w:rsidRPr="000C786B" w14:paraId="53EFB7AD"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7E17EE5F"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K7</w:t>
            </w:r>
          </w:p>
        </w:tc>
        <w:tc>
          <w:tcPr>
            <w:tcW w:w="875" w:type="dxa"/>
            <w:tcBorders>
              <w:top w:val="nil"/>
              <w:left w:val="nil"/>
              <w:bottom w:val="nil"/>
              <w:right w:val="nil"/>
            </w:tcBorders>
            <w:shd w:val="clear" w:color="auto" w:fill="auto"/>
            <w:noWrap/>
            <w:vAlign w:val="center"/>
            <w:hideMark/>
          </w:tcPr>
          <w:p w14:paraId="7720BF39"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-95.58</w:t>
            </w:r>
          </w:p>
        </w:tc>
        <w:tc>
          <w:tcPr>
            <w:tcW w:w="932" w:type="dxa"/>
            <w:tcBorders>
              <w:top w:val="nil"/>
              <w:left w:val="nil"/>
              <w:bottom w:val="nil"/>
              <w:right w:val="single" w:sz="4" w:space="0" w:color="auto"/>
            </w:tcBorders>
            <w:shd w:val="clear" w:color="auto" w:fill="auto"/>
            <w:noWrap/>
            <w:vAlign w:val="center"/>
            <w:hideMark/>
          </w:tcPr>
          <w:p w14:paraId="3E54F2B5"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34.43</w:t>
            </w:r>
          </w:p>
        </w:tc>
        <w:tc>
          <w:tcPr>
            <w:tcW w:w="598" w:type="dxa"/>
            <w:tcBorders>
              <w:top w:val="nil"/>
              <w:left w:val="single" w:sz="4" w:space="0" w:color="auto"/>
              <w:bottom w:val="nil"/>
              <w:right w:val="nil"/>
            </w:tcBorders>
            <w:shd w:val="clear" w:color="auto" w:fill="auto"/>
            <w:noWrap/>
            <w:vAlign w:val="center"/>
            <w:hideMark/>
          </w:tcPr>
          <w:p w14:paraId="5BEFCD1D"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924" w:type="dxa"/>
            <w:tcBorders>
              <w:top w:val="nil"/>
              <w:left w:val="nil"/>
              <w:bottom w:val="nil"/>
              <w:right w:val="single" w:sz="4" w:space="0" w:color="auto"/>
            </w:tcBorders>
            <w:shd w:val="clear" w:color="auto" w:fill="auto"/>
            <w:noWrap/>
            <w:vAlign w:val="center"/>
            <w:hideMark/>
          </w:tcPr>
          <w:p w14:paraId="199CB6B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39</w:t>
            </w:r>
          </w:p>
        </w:tc>
        <w:tc>
          <w:tcPr>
            <w:tcW w:w="1163" w:type="dxa"/>
            <w:tcBorders>
              <w:top w:val="nil"/>
              <w:left w:val="single" w:sz="4" w:space="0" w:color="auto"/>
              <w:bottom w:val="nil"/>
              <w:right w:val="nil"/>
            </w:tcBorders>
            <w:shd w:val="clear" w:color="auto" w:fill="auto"/>
            <w:noWrap/>
            <w:vAlign w:val="center"/>
            <w:hideMark/>
          </w:tcPr>
          <w:p w14:paraId="2C196005"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0.40</w:t>
            </w:r>
          </w:p>
        </w:tc>
        <w:tc>
          <w:tcPr>
            <w:tcW w:w="777" w:type="dxa"/>
            <w:tcBorders>
              <w:top w:val="nil"/>
              <w:left w:val="nil"/>
              <w:bottom w:val="nil"/>
              <w:right w:val="single" w:sz="4" w:space="0" w:color="auto"/>
            </w:tcBorders>
            <w:shd w:val="clear" w:color="auto" w:fill="auto"/>
            <w:noWrap/>
            <w:vAlign w:val="center"/>
            <w:hideMark/>
          </w:tcPr>
          <w:p w14:paraId="648570BD"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1.29</w:t>
            </w:r>
          </w:p>
        </w:tc>
        <w:tc>
          <w:tcPr>
            <w:tcW w:w="857" w:type="dxa"/>
            <w:tcBorders>
              <w:top w:val="nil"/>
              <w:left w:val="single" w:sz="4" w:space="0" w:color="auto"/>
              <w:bottom w:val="nil"/>
              <w:right w:val="nil"/>
            </w:tcBorders>
            <w:shd w:val="clear" w:color="auto" w:fill="auto"/>
            <w:noWrap/>
            <w:vAlign w:val="center"/>
            <w:hideMark/>
          </w:tcPr>
          <w:p w14:paraId="6E42E31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7</w:t>
            </w:r>
          </w:p>
        </w:tc>
        <w:tc>
          <w:tcPr>
            <w:tcW w:w="1416" w:type="dxa"/>
            <w:tcBorders>
              <w:top w:val="nil"/>
              <w:left w:val="nil"/>
              <w:bottom w:val="nil"/>
              <w:right w:val="single" w:sz="4" w:space="0" w:color="auto"/>
            </w:tcBorders>
            <w:shd w:val="clear" w:color="auto" w:fill="auto"/>
            <w:noWrap/>
            <w:vAlign w:val="center"/>
            <w:hideMark/>
          </w:tcPr>
          <w:p w14:paraId="170EE0C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0.304</w:t>
            </w:r>
          </w:p>
        </w:tc>
        <w:tc>
          <w:tcPr>
            <w:tcW w:w="1015" w:type="dxa"/>
            <w:tcBorders>
              <w:top w:val="nil"/>
              <w:left w:val="nil"/>
              <w:bottom w:val="nil"/>
              <w:right w:val="nil"/>
            </w:tcBorders>
            <w:shd w:val="clear" w:color="auto" w:fill="auto"/>
            <w:vAlign w:val="bottom"/>
          </w:tcPr>
          <w:p w14:paraId="30D293E7" w14:textId="635572CC"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104.4</w:t>
            </w:r>
          </w:p>
        </w:tc>
        <w:tc>
          <w:tcPr>
            <w:tcW w:w="1080" w:type="dxa"/>
            <w:tcBorders>
              <w:top w:val="nil"/>
              <w:left w:val="nil"/>
              <w:bottom w:val="nil"/>
              <w:right w:val="nil"/>
            </w:tcBorders>
            <w:vAlign w:val="bottom"/>
          </w:tcPr>
          <w:p w14:paraId="1980DBB0" w14:textId="11440CF9" w:rsidR="002722C2" w:rsidRPr="002722C2" w:rsidRDefault="002722C2" w:rsidP="002722C2">
            <w:pPr>
              <w:ind w:firstLine="0"/>
              <w:jc w:val="right"/>
              <w:rPr>
                <w:rFonts w:cs="Times New Roman"/>
                <w:color w:val="000000"/>
                <w:szCs w:val="24"/>
              </w:rPr>
            </w:pPr>
            <w:r w:rsidRPr="002722C2">
              <w:rPr>
                <w:rFonts w:cs="Times New Roman"/>
                <w:color w:val="000000"/>
                <w:szCs w:val="24"/>
              </w:rPr>
              <w:t>0.100</w:t>
            </w:r>
          </w:p>
        </w:tc>
        <w:tc>
          <w:tcPr>
            <w:tcW w:w="1082" w:type="dxa"/>
            <w:tcBorders>
              <w:top w:val="nil"/>
              <w:left w:val="nil"/>
              <w:bottom w:val="nil"/>
              <w:right w:val="nil"/>
            </w:tcBorders>
            <w:shd w:val="clear" w:color="auto" w:fill="auto"/>
            <w:vAlign w:val="bottom"/>
          </w:tcPr>
          <w:p w14:paraId="7F78AF72" w14:textId="28DD7C93"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-2.42</w:t>
            </w:r>
          </w:p>
        </w:tc>
      </w:tr>
      <w:tr w:rsidR="002722C2" w:rsidRPr="000C786B" w14:paraId="7497C823"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2E664D14"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KS</w:t>
            </w:r>
          </w:p>
        </w:tc>
        <w:tc>
          <w:tcPr>
            <w:tcW w:w="875" w:type="dxa"/>
            <w:tcBorders>
              <w:top w:val="nil"/>
              <w:left w:val="nil"/>
              <w:bottom w:val="nil"/>
              <w:right w:val="nil"/>
            </w:tcBorders>
            <w:shd w:val="clear" w:color="auto" w:fill="auto"/>
            <w:noWrap/>
            <w:vAlign w:val="center"/>
            <w:hideMark/>
          </w:tcPr>
          <w:p w14:paraId="25A7BAF4"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-95.50</w:t>
            </w:r>
          </w:p>
        </w:tc>
        <w:tc>
          <w:tcPr>
            <w:tcW w:w="932" w:type="dxa"/>
            <w:tcBorders>
              <w:top w:val="nil"/>
              <w:left w:val="nil"/>
              <w:bottom w:val="nil"/>
              <w:right w:val="single" w:sz="4" w:space="0" w:color="auto"/>
            </w:tcBorders>
            <w:shd w:val="clear" w:color="auto" w:fill="auto"/>
            <w:noWrap/>
            <w:vAlign w:val="center"/>
            <w:hideMark/>
          </w:tcPr>
          <w:p w14:paraId="2EBBEF72"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34.51</w:t>
            </w:r>
          </w:p>
        </w:tc>
        <w:tc>
          <w:tcPr>
            <w:tcW w:w="598" w:type="dxa"/>
            <w:tcBorders>
              <w:top w:val="nil"/>
              <w:left w:val="single" w:sz="4" w:space="0" w:color="auto"/>
              <w:bottom w:val="nil"/>
              <w:right w:val="nil"/>
            </w:tcBorders>
            <w:shd w:val="clear" w:color="auto" w:fill="auto"/>
            <w:noWrap/>
            <w:vAlign w:val="center"/>
            <w:hideMark/>
          </w:tcPr>
          <w:p w14:paraId="7ADDA2D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w:t>
            </w:r>
          </w:p>
        </w:tc>
        <w:tc>
          <w:tcPr>
            <w:tcW w:w="924" w:type="dxa"/>
            <w:tcBorders>
              <w:top w:val="nil"/>
              <w:left w:val="nil"/>
              <w:bottom w:val="nil"/>
              <w:right w:val="single" w:sz="4" w:space="0" w:color="auto"/>
            </w:tcBorders>
            <w:shd w:val="clear" w:color="auto" w:fill="auto"/>
            <w:noWrap/>
            <w:vAlign w:val="center"/>
            <w:hideMark/>
          </w:tcPr>
          <w:p w14:paraId="23BD9F7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50</w:t>
            </w:r>
          </w:p>
        </w:tc>
        <w:tc>
          <w:tcPr>
            <w:tcW w:w="1163" w:type="dxa"/>
            <w:tcBorders>
              <w:top w:val="nil"/>
              <w:left w:val="single" w:sz="4" w:space="0" w:color="auto"/>
              <w:bottom w:val="nil"/>
              <w:right w:val="nil"/>
            </w:tcBorders>
            <w:shd w:val="clear" w:color="auto" w:fill="auto"/>
            <w:noWrap/>
            <w:vAlign w:val="center"/>
            <w:hideMark/>
          </w:tcPr>
          <w:p w14:paraId="3C9BBEC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-1.33</w:t>
            </w:r>
          </w:p>
        </w:tc>
        <w:tc>
          <w:tcPr>
            <w:tcW w:w="777" w:type="dxa"/>
            <w:tcBorders>
              <w:top w:val="nil"/>
              <w:left w:val="nil"/>
              <w:bottom w:val="nil"/>
              <w:right w:val="single" w:sz="4" w:space="0" w:color="auto"/>
            </w:tcBorders>
            <w:shd w:val="clear" w:color="auto" w:fill="auto"/>
            <w:noWrap/>
            <w:vAlign w:val="center"/>
            <w:hideMark/>
          </w:tcPr>
          <w:p w14:paraId="3DF369C8"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1.30</w:t>
            </w:r>
          </w:p>
        </w:tc>
        <w:tc>
          <w:tcPr>
            <w:tcW w:w="857" w:type="dxa"/>
            <w:tcBorders>
              <w:top w:val="nil"/>
              <w:left w:val="single" w:sz="4" w:space="0" w:color="auto"/>
              <w:bottom w:val="nil"/>
              <w:right w:val="nil"/>
            </w:tcBorders>
            <w:shd w:val="clear" w:color="auto" w:fill="auto"/>
            <w:noWrap/>
            <w:vAlign w:val="center"/>
            <w:hideMark/>
          </w:tcPr>
          <w:p w14:paraId="3E2DF70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7</w:t>
            </w:r>
          </w:p>
        </w:tc>
        <w:tc>
          <w:tcPr>
            <w:tcW w:w="1416" w:type="dxa"/>
            <w:tcBorders>
              <w:top w:val="nil"/>
              <w:left w:val="nil"/>
              <w:bottom w:val="nil"/>
              <w:right w:val="single" w:sz="4" w:space="0" w:color="auto"/>
            </w:tcBorders>
            <w:shd w:val="clear" w:color="auto" w:fill="auto"/>
            <w:noWrap/>
            <w:vAlign w:val="center"/>
            <w:hideMark/>
          </w:tcPr>
          <w:p w14:paraId="046B559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0.447</w:t>
            </w:r>
          </w:p>
        </w:tc>
        <w:tc>
          <w:tcPr>
            <w:tcW w:w="1015" w:type="dxa"/>
            <w:tcBorders>
              <w:top w:val="nil"/>
              <w:left w:val="nil"/>
              <w:bottom w:val="nil"/>
              <w:right w:val="nil"/>
            </w:tcBorders>
            <w:shd w:val="clear" w:color="auto" w:fill="auto"/>
            <w:vAlign w:val="bottom"/>
          </w:tcPr>
          <w:p w14:paraId="24BF273F" w14:textId="402D5121"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78.6</w:t>
            </w:r>
          </w:p>
        </w:tc>
        <w:tc>
          <w:tcPr>
            <w:tcW w:w="1080" w:type="dxa"/>
            <w:tcBorders>
              <w:top w:val="nil"/>
              <w:left w:val="nil"/>
              <w:bottom w:val="nil"/>
              <w:right w:val="nil"/>
            </w:tcBorders>
            <w:vAlign w:val="bottom"/>
          </w:tcPr>
          <w:p w14:paraId="545167DD" w14:textId="5D40A203" w:rsidR="002722C2" w:rsidRPr="002722C2" w:rsidRDefault="002722C2" w:rsidP="002722C2">
            <w:pPr>
              <w:ind w:firstLine="0"/>
              <w:jc w:val="right"/>
              <w:rPr>
                <w:rFonts w:cs="Times New Roman"/>
                <w:color w:val="000000"/>
                <w:szCs w:val="24"/>
              </w:rPr>
            </w:pPr>
            <w:r w:rsidRPr="002722C2">
              <w:rPr>
                <w:rFonts w:cs="Times New Roman"/>
                <w:color w:val="000000"/>
                <w:szCs w:val="24"/>
              </w:rPr>
              <w:t>0.150</w:t>
            </w:r>
          </w:p>
        </w:tc>
        <w:tc>
          <w:tcPr>
            <w:tcW w:w="1082" w:type="dxa"/>
            <w:tcBorders>
              <w:top w:val="nil"/>
              <w:left w:val="nil"/>
              <w:bottom w:val="nil"/>
              <w:right w:val="nil"/>
            </w:tcBorders>
            <w:shd w:val="clear" w:color="auto" w:fill="auto"/>
            <w:vAlign w:val="bottom"/>
          </w:tcPr>
          <w:p w14:paraId="520A6A2B" w14:textId="384CAB9D"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-2.37</w:t>
            </w:r>
          </w:p>
        </w:tc>
      </w:tr>
      <w:tr w:rsidR="002722C2" w:rsidRPr="000C786B" w14:paraId="3CDE3EE3"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7DE5E2B8"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K4</w:t>
            </w:r>
          </w:p>
        </w:tc>
        <w:tc>
          <w:tcPr>
            <w:tcW w:w="875" w:type="dxa"/>
            <w:tcBorders>
              <w:top w:val="nil"/>
              <w:left w:val="nil"/>
              <w:bottom w:val="nil"/>
              <w:right w:val="nil"/>
            </w:tcBorders>
            <w:shd w:val="clear" w:color="auto" w:fill="auto"/>
            <w:noWrap/>
            <w:vAlign w:val="center"/>
            <w:hideMark/>
          </w:tcPr>
          <w:p w14:paraId="77379E5B"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-95.34</w:t>
            </w:r>
          </w:p>
        </w:tc>
        <w:tc>
          <w:tcPr>
            <w:tcW w:w="932" w:type="dxa"/>
            <w:tcBorders>
              <w:top w:val="nil"/>
              <w:left w:val="nil"/>
              <w:bottom w:val="nil"/>
              <w:right w:val="single" w:sz="4" w:space="0" w:color="auto"/>
            </w:tcBorders>
            <w:shd w:val="clear" w:color="auto" w:fill="auto"/>
            <w:noWrap/>
            <w:vAlign w:val="center"/>
            <w:hideMark/>
          </w:tcPr>
          <w:p w14:paraId="2BC31075"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34.57</w:t>
            </w:r>
          </w:p>
        </w:tc>
        <w:tc>
          <w:tcPr>
            <w:tcW w:w="598" w:type="dxa"/>
            <w:tcBorders>
              <w:top w:val="nil"/>
              <w:left w:val="single" w:sz="4" w:space="0" w:color="auto"/>
              <w:bottom w:val="nil"/>
              <w:right w:val="nil"/>
            </w:tcBorders>
            <w:shd w:val="clear" w:color="auto" w:fill="auto"/>
            <w:noWrap/>
            <w:vAlign w:val="center"/>
            <w:hideMark/>
          </w:tcPr>
          <w:p w14:paraId="755B14A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w:t>
            </w:r>
          </w:p>
        </w:tc>
        <w:tc>
          <w:tcPr>
            <w:tcW w:w="924" w:type="dxa"/>
            <w:tcBorders>
              <w:top w:val="nil"/>
              <w:left w:val="nil"/>
              <w:bottom w:val="nil"/>
              <w:right w:val="single" w:sz="4" w:space="0" w:color="auto"/>
            </w:tcBorders>
            <w:shd w:val="clear" w:color="auto" w:fill="auto"/>
            <w:noWrap/>
            <w:vAlign w:val="center"/>
            <w:hideMark/>
          </w:tcPr>
          <w:p w14:paraId="4234DED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15</w:t>
            </w:r>
          </w:p>
        </w:tc>
        <w:tc>
          <w:tcPr>
            <w:tcW w:w="1163" w:type="dxa"/>
            <w:tcBorders>
              <w:top w:val="nil"/>
              <w:left w:val="single" w:sz="4" w:space="0" w:color="auto"/>
              <w:bottom w:val="nil"/>
              <w:right w:val="nil"/>
            </w:tcBorders>
            <w:shd w:val="clear" w:color="auto" w:fill="auto"/>
            <w:noWrap/>
            <w:vAlign w:val="center"/>
            <w:hideMark/>
          </w:tcPr>
          <w:p w14:paraId="01563F6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0.83</w:t>
            </w:r>
          </w:p>
        </w:tc>
        <w:tc>
          <w:tcPr>
            <w:tcW w:w="777" w:type="dxa"/>
            <w:tcBorders>
              <w:top w:val="nil"/>
              <w:left w:val="nil"/>
              <w:bottom w:val="nil"/>
              <w:right w:val="single" w:sz="4" w:space="0" w:color="auto"/>
            </w:tcBorders>
            <w:shd w:val="clear" w:color="auto" w:fill="auto"/>
            <w:noWrap/>
            <w:vAlign w:val="center"/>
            <w:hideMark/>
          </w:tcPr>
          <w:p w14:paraId="64CBA6C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1.20</w:t>
            </w:r>
          </w:p>
        </w:tc>
        <w:tc>
          <w:tcPr>
            <w:tcW w:w="857" w:type="dxa"/>
            <w:tcBorders>
              <w:top w:val="nil"/>
              <w:left w:val="single" w:sz="4" w:space="0" w:color="auto"/>
              <w:bottom w:val="nil"/>
              <w:right w:val="nil"/>
            </w:tcBorders>
            <w:shd w:val="clear" w:color="auto" w:fill="auto"/>
            <w:noWrap/>
            <w:vAlign w:val="center"/>
            <w:hideMark/>
          </w:tcPr>
          <w:p w14:paraId="73C97E3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416" w:type="dxa"/>
            <w:tcBorders>
              <w:top w:val="nil"/>
              <w:left w:val="nil"/>
              <w:bottom w:val="nil"/>
              <w:right w:val="single" w:sz="4" w:space="0" w:color="auto"/>
            </w:tcBorders>
            <w:shd w:val="clear" w:color="auto" w:fill="auto"/>
            <w:noWrap/>
            <w:vAlign w:val="center"/>
            <w:hideMark/>
          </w:tcPr>
          <w:p w14:paraId="13FB5D65"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015" w:type="dxa"/>
            <w:tcBorders>
              <w:top w:val="nil"/>
              <w:left w:val="nil"/>
              <w:bottom w:val="nil"/>
              <w:right w:val="nil"/>
            </w:tcBorders>
            <w:shd w:val="clear" w:color="auto" w:fill="auto"/>
            <w:vAlign w:val="bottom"/>
          </w:tcPr>
          <w:p w14:paraId="2D3AB0B4" w14:textId="3EFFDE1A"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82.9</w:t>
            </w:r>
          </w:p>
        </w:tc>
        <w:tc>
          <w:tcPr>
            <w:tcW w:w="1080" w:type="dxa"/>
            <w:tcBorders>
              <w:top w:val="nil"/>
              <w:left w:val="nil"/>
              <w:bottom w:val="nil"/>
              <w:right w:val="nil"/>
            </w:tcBorders>
            <w:vAlign w:val="bottom"/>
          </w:tcPr>
          <w:p w14:paraId="3F99A808" w14:textId="6C247542" w:rsidR="002722C2" w:rsidRPr="002722C2" w:rsidRDefault="002722C2" w:rsidP="002722C2">
            <w:pPr>
              <w:ind w:firstLine="0"/>
              <w:jc w:val="right"/>
              <w:rPr>
                <w:rFonts w:cs="Times New Roman"/>
                <w:color w:val="000000"/>
                <w:szCs w:val="24"/>
              </w:rPr>
            </w:pPr>
            <w:r w:rsidRPr="002722C2">
              <w:rPr>
                <w:rFonts w:cs="Times New Roman"/>
                <w:color w:val="000000"/>
                <w:szCs w:val="24"/>
              </w:rPr>
              <w:t>0.602</w:t>
            </w:r>
          </w:p>
        </w:tc>
        <w:tc>
          <w:tcPr>
            <w:tcW w:w="1082" w:type="dxa"/>
            <w:tcBorders>
              <w:top w:val="nil"/>
              <w:left w:val="nil"/>
              <w:bottom w:val="nil"/>
              <w:right w:val="nil"/>
            </w:tcBorders>
            <w:shd w:val="clear" w:color="auto" w:fill="auto"/>
            <w:vAlign w:val="bottom"/>
          </w:tcPr>
          <w:p w14:paraId="04D00F0E" w14:textId="7493FA98"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-2.22</w:t>
            </w:r>
          </w:p>
        </w:tc>
      </w:tr>
      <w:tr w:rsidR="002722C2" w:rsidRPr="000C786B" w14:paraId="078FACE8"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351F6A26"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KT</w:t>
            </w:r>
          </w:p>
        </w:tc>
        <w:tc>
          <w:tcPr>
            <w:tcW w:w="875" w:type="dxa"/>
            <w:tcBorders>
              <w:top w:val="nil"/>
              <w:left w:val="nil"/>
              <w:bottom w:val="nil"/>
              <w:right w:val="nil"/>
            </w:tcBorders>
            <w:shd w:val="clear" w:color="auto" w:fill="auto"/>
            <w:noWrap/>
            <w:vAlign w:val="center"/>
            <w:hideMark/>
          </w:tcPr>
          <w:p w14:paraId="11380BEC"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-95.35</w:t>
            </w:r>
          </w:p>
        </w:tc>
        <w:tc>
          <w:tcPr>
            <w:tcW w:w="932" w:type="dxa"/>
            <w:tcBorders>
              <w:top w:val="nil"/>
              <w:left w:val="nil"/>
              <w:bottom w:val="nil"/>
              <w:right w:val="single" w:sz="4" w:space="0" w:color="auto"/>
            </w:tcBorders>
            <w:shd w:val="clear" w:color="auto" w:fill="auto"/>
            <w:noWrap/>
            <w:vAlign w:val="center"/>
            <w:hideMark/>
          </w:tcPr>
          <w:p w14:paraId="2E2E2797"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34.57</w:t>
            </w:r>
          </w:p>
        </w:tc>
        <w:tc>
          <w:tcPr>
            <w:tcW w:w="598" w:type="dxa"/>
            <w:tcBorders>
              <w:top w:val="nil"/>
              <w:left w:val="single" w:sz="4" w:space="0" w:color="auto"/>
              <w:bottom w:val="nil"/>
              <w:right w:val="nil"/>
            </w:tcBorders>
            <w:shd w:val="clear" w:color="auto" w:fill="auto"/>
            <w:noWrap/>
            <w:vAlign w:val="center"/>
            <w:hideMark/>
          </w:tcPr>
          <w:p w14:paraId="3BB190F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w:t>
            </w:r>
          </w:p>
        </w:tc>
        <w:tc>
          <w:tcPr>
            <w:tcW w:w="924" w:type="dxa"/>
            <w:tcBorders>
              <w:top w:val="nil"/>
              <w:left w:val="nil"/>
              <w:bottom w:val="nil"/>
              <w:right w:val="single" w:sz="4" w:space="0" w:color="auto"/>
            </w:tcBorders>
            <w:shd w:val="clear" w:color="auto" w:fill="auto"/>
            <w:noWrap/>
            <w:vAlign w:val="center"/>
            <w:hideMark/>
          </w:tcPr>
          <w:p w14:paraId="2612332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46</w:t>
            </w:r>
          </w:p>
        </w:tc>
        <w:tc>
          <w:tcPr>
            <w:tcW w:w="1163" w:type="dxa"/>
            <w:tcBorders>
              <w:top w:val="nil"/>
              <w:left w:val="single" w:sz="4" w:space="0" w:color="auto"/>
              <w:bottom w:val="nil"/>
              <w:right w:val="nil"/>
            </w:tcBorders>
            <w:shd w:val="clear" w:color="auto" w:fill="auto"/>
            <w:noWrap/>
            <w:vAlign w:val="center"/>
            <w:hideMark/>
          </w:tcPr>
          <w:p w14:paraId="23417BE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-0.37</w:t>
            </w:r>
          </w:p>
        </w:tc>
        <w:tc>
          <w:tcPr>
            <w:tcW w:w="777" w:type="dxa"/>
            <w:tcBorders>
              <w:top w:val="nil"/>
              <w:left w:val="nil"/>
              <w:bottom w:val="nil"/>
              <w:right w:val="single" w:sz="4" w:space="0" w:color="auto"/>
            </w:tcBorders>
            <w:shd w:val="clear" w:color="auto" w:fill="auto"/>
            <w:noWrap/>
            <w:vAlign w:val="center"/>
            <w:hideMark/>
          </w:tcPr>
          <w:p w14:paraId="223BBFE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1.30</w:t>
            </w:r>
          </w:p>
        </w:tc>
        <w:tc>
          <w:tcPr>
            <w:tcW w:w="857" w:type="dxa"/>
            <w:tcBorders>
              <w:top w:val="nil"/>
              <w:left w:val="single" w:sz="4" w:space="0" w:color="auto"/>
              <w:bottom w:val="nil"/>
              <w:right w:val="nil"/>
            </w:tcBorders>
            <w:shd w:val="clear" w:color="auto" w:fill="auto"/>
            <w:noWrap/>
            <w:vAlign w:val="center"/>
            <w:hideMark/>
          </w:tcPr>
          <w:p w14:paraId="693E29CE"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44</w:t>
            </w:r>
          </w:p>
        </w:tc>
        <w:tc>
          <w:tcPr>
            <w:tcW w:w="1416" w:type="dxa"/>
            <w:tcBorders>
              <w:top w:val="nil"/>
              <w:left w:val="nil"/>
              <w:bottom w:val="nil"/>
              <w:right w:val="single" w:sz="4" w:space="0" w:color="auto"/>
            </w:tcBorders>
            <w:shd w:val="clear" w:color="auto" w:fill="auto"/>
            <w:noWrap/>
            <w:vAlign w:val="center"/>
            <w:hideMark/>
          </w:tcPr>
          <w:p w14:paraId="10D6ADB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0.378</w:t>
            </w:r>
          </w:p>
        </w:tc>
        <w:tc>
          <w:tcPr>
            <w:tcW w:w="1015" w:type="dxa"/>
            <w:tcBorders>
              <w:top w:val="nil"/>
              <w:left w:val="nil"/>
              <w:bottom w:val="nil"/>
              <w:right w:val="nil"/>
            </w:tcBorders>
            <w:shd w:val="clear" w:color="auto" w:fill="auto"/>
            <w:vAlign w:val="bottom"/>
          </w:tcPr>
          <w:p w14:paraId="16D2EBD9" w14:textId="14CC3188"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124.4</w:t>
            </w:r>
          </w:p>
        </w:tc>
        <w:tc>
          <w:tcPr>
            <w:tcW w:w="1080" w:type="dxa"/>
            <w:tcBorders>
              <w:top w:val="nil"/>
              <w:left w:val="nil"/>
              <w:bottom w:val="nil"/>
              <w:right w:val="nil"/>
            </w:tcBorders>
            <w:vAlign w:val="bottom"/>
          </w:tcPr>
          <w:p w14:paraId="34AE974F" w14:textId="06144576" w:rsidR="002722C2" w:rsidRPr="002722C2" w:rsidRDefault="002722C2" w:rsidP="002722C2">
            <w:pPr>
              <w:ind w:firstLine="0"/>
              <w:jc w:val="right"/>
              <w:rPr>
                <w:rFonts w:cs="Times New Roman"/>
                <w:color w:val="000000"/>
                <w:szCs w:val="24"/>
              </w:rPr>
            </w:pPr>
            <w:r w:rsidRPr="002722C2">
              <w:rPr>
                <w:rFonts w:cs="Times New Roman"/>
                <w:color w:val="000000"/>
                <w:szCs w:val="24"/>
              </w:rPr>
              <w:t>0.048</w:t>
            </w:r>
          </w:p>
        </w:tc>
        <w:tc>
          <w:tcPr>
            <w:tcW w:w="1082" w:type="dxa"/>
            <w:tcBorders>
              <w:top w:val="nil"/>
              <w:left w:val="nil"/>
              <w:bottom w:val="nil"/>
              <w:right w:val="nil"/>
            </w:tcBorders>
            <w:shd w:val="clear" w:color="auto" w:fill="auto"/>
            <w:vAlign w:val="bottom"/>
          </w:tcPr>
          <w:p w14:paraId="28EF835F" w14:textId="31793266"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-2.08</w:t>
            </w:r>
          </w:p>
        </w:tc>
      </w:tr>
      <w:tr w:rsidR="002722C2" w:rsidRPr="000C786B" w14:paraId="3EBBFB8B"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2DE8E825"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K2</w:t>
            </w:r>
          </w:p>
        </w:tc>
        <w:tc>
          <w:tcPr>
            <w:tcW w:w="875" w:type="dxa"/>
            <w:tcBorders>
              <w:top w:val="nil"/>
              <w:left w:val="nil"/>
              <w:bottom w:val="nil"/>
              <w:right w:val="nil"/>
            </w:tcBorders>
            <w:shd w:val="clear" w:color="auto" w:fill="auto"/>
            <w:noWrap/>
            <w:vAlign w:val="center"/>
            <w:hideMark/>
          </w:tcPr>
          <w:p w14:paraId="5B1E9F31"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-95.06</w:t>
            </w:r>
          </w:p>
        </w:tc>
        <w:tc>
          <w:tcPr>
            <w:tcW w:w="932" w:type="dxa"/>
            <w:tcBorders>
              <w:top w:val="nil"/>
              <w:left w:val="nil"/>
              <w:bottom w:val="nil"/>
              <w:right w:val="single" w:sz="4" w:space="0" w:color="auto"/>
            </w:tcBorders>
            <w:shd w:val="clear" w:color="auto" w:fill="auto"/>
            <w:noWrap/>
            <w:vAlign w:val="center"/>
            <w:hideMark/>
          </w:tcPr>
          <w:p w14:paraId="40CE0D24"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34.65</w:t>
            </w:r>
          </w:p>
        </w:tc>
        <w:tc>
          <w:tcPr>
            <w:tcW w:w="598" w:type="dxa"/>
            <w:tcBorders>
              <w:top w:val="nil"/>
              <w:left w:val="single" w:sz="4" w:space="0" w:color="auto"/>
              <w:bottom w:val="nil"/>
              <w:right w:val="nil"/>
            </w:tcBorders>
            <w:shd w:val="clear" w:color="auto" w:fill="auto"/>
            <w:noWrap/>
            <w:vAlign w:val="center"/>
            <w:hideMark/>
          </w:tcPr>
          <w:p w14:paraId="3BDAFEF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5</w:t>
            </w:r>
          </w:p>
        </w:tc>
        <w:tc>
          <w:tcPr>
            <w:tcW w:w="924" w:type="dxa"/>
            <w:tcBorders>
              <w:top w:val="nil"/>
              <w:left w:val="nil"/>
              <w:bottom w:val="nil"/>
              <w:right w:val="single" w:sz="4" w:space="0" w:color="auto"/>
            </w:tcBorders>
            <w:shd w:val="clear" w:color="auto" w:fill="auto"/>
            <w:noWrap/>
            <w:vAlign w:val="center"/>
            <w:hideMark/>
          </w:tcPr>
          <w:p w14:paraId="5B73F7E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89</w:t>
            </w:r>
          </w:p>
        </w:tc>
        <w:tc>
          <w:tcPr>
            <w:tcW w:w="1163" w:type="dxa"/>
            <w:tcBorders>
              <w:top w:val="nil"/>
              <w:left w:val="single" w:sz="4" w:space="0" w:color="auto"/>
              <w:bottom w:val="nil"/>
              <w:right w:val="nil"/>
            </w:tcBorders>
            <w:shd w:val="clear" w:color="auto" w:fill="auto"/>
            <w:noWrap/>
            <w:vAlign w:val="center"/>
            <w:hideMark/>
          </w:tcPr>
          <w:p w14:paraId="0AF9951D"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-3.14</w:t>
            </w:r>
          </w:p>
        </w:tc>
        <w:tc>
          <w:tcPr>
            <w:tcW w:w="777" w:type="dxa"/>
            <w:tcBorders>
              <w:top w:val="nil"/>
              <w:left w:val="nil"/>
              <w:bottom w:val="nil"/>
              <w:right w:val="single" w:sz="4" w:space="0" w:color="auto"/>
            </w:tcBorders>
            <w:shd w:val="clear" w:color="auto" w:fill="auto"/>
            <w:noWrap/>
            <w:vAlign w:val="center"/>
            <w:hideMark/>
          </w:tcPr>
          <w:p w14:paraId="23DA1E4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1.36</w:t>
            </w:r>
          </w:p>
        </w:tc>
        <w:tc>
          <w:tcPr>
            <w:tcW w:w="857" w:type="dxa"/>
            <w:tcBorders>
              <w:top w:val="nil"/>
              <w:left w:val="single" w:sz="4" w:space="0" w:color="auto"/>
              <w:bottom w:val="nil"/>
              <w:right w:val="nil"/>
            </w:tcBorders>
            <w:shd w:val="clear" w:color="auto" w:fill="auto"/>
            <w:noWrap/>
            <w:vAlign w:val="center"/>
            <w:hideMark/>
          </w:tcPr>
          <w:p w14:paraId="01C7573E"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33</w:t>
            </w:r>
          </w:p>
        </w:tc>
        <w:tc>
          <w:tcPr>
            <w:tcW w:w="1416" w:type="dxa"/>
            <w:tcBorders>
              <w:top w:val="nil"/>
              <w:left w:val="nil"/>
              <w:bottom w:val="nil"/>
              <w:right w:val="single" w:sz="4" w:space="0" w:color="auto"/>
            </w:tcBorders>
            <w:shd w:val="clear" w:color="auto" w:fill="auto"/>
            <w:noWrap/>
            <w:vAlign w:val="center"/>
            <w:hideMark/>
          </w:tcPr>
          <w:p w14:paraId="576A9EC4"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0.541</w:t>
            </w:r>
          </w:p>
        </w:tc>
        <w:tc>
          <w:tcPr>
            <w:tcW w:w="1015" w:type="dxa"/>
            <w:tcBorders>
              <w:top w:val="nil"/>
              <w:left w:val="nil"/>
              <w:bottom w:val="nil"/>
              <w:right w:val="nil"/>
            </w:tcBorders>
            <w:shd w:val="clear" w:color="auto" w:fill="auto"/>
            <w:vAlign w:val="bottom"/>
          </w:tcPr>
          <w:p w14:paraId="3059BCB8" w14:textId="3EB71F32"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84.0</w:t>
            </w:r>
          </w:p>
        </w:tc>
        <w:tc>
          <w:tcPr>
            <w:tcW w:w="1080" w:type="dxa"/>
            <w:tcBorders>
              <w:top w:val="nil"/>
              <w:left w:val="nil"/>
              <w:bottom w:val="nil"/>
              <w:right w:val="nil"/>
            </w:tcBorders>
            <w:vAlign w:val="bottom"/>
          </w:tcPr>
          <w:p w14:paraId="7DA99E74" w14:textId="06455163" w:rsidR="002722C2" w:rsidRPr="002722C2" w:rsidRDefault="002722C2" w:rsidP="002722C2">
            <w:pPr>
              <w:ind w:firstLine="0"/>
              <w:jc w:val="right"/>
              <w:rPr>
                <w:rFonts w:cs="Times New Roman"/>
                <w:color w:val="000000"/>
                <w:szCs w:val="24"/>
              </w:rPr>
            </w:pPr>
            <w:r w:rsidRPr="002722C2">
              <w:rPr>
                <w:rFonts w:cs="Times New Roman"/>
                <w:color w:val="000000"/>
                <w:szCs w:val="24"/>
              </w:rPr>
              <w:t>0.128</w:t>
            </w:r>
          </w:p>
        </w:tc>
        <w:tc>
          <w:tcPr>
            <w:tcW w:w="1082" w:type="dxa"/>
            <w:tcBorders>
              <w:top w:val="nil"/>
              <w:left w:val="nil"/>
              <w:bottom w:val="nil"/>
              <w:right w:val="nil"/>
            </w:tcBorders>
            <w:shd w:val="clear" w:color="auto" w:fill="auto"/>
            <w:vAlign w:val="bottom"/>
          </w:tcPr>
          <w:p w14:paraId="6F30D082" w14:textId="1046FA67"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-2.46</w:t>
            </w:r>
          </w:p>
        </w:tc>
      </w:tr>
      <w:tr w:rsidR="002722C2" w:rsidRPr="000C786B" w14:paraId="7E862B29"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CADE82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51-C</w:t>
            </w:r>
          </w:p>
        </w:tc>
        <w:tc>
          <w:tcPr>
            <w:tcW w:w="875" w:type="dxa"/>
            <w:tcBorders>
              <w:top w:val="nil"/>
              <w:left w:val="nil"/>
              <w:bottom w:val="nil"/>
              <w:right w:val="nil"/>
            </w:tcBorders>
            <w:shd w:val="clear" w:color="auto" w:fill="auto"/>
            <w:noWrap/>
            <w:vAlign w:val="center"/>
            <w:hideMark/>
          </w:tcPr>
          <w:p w14:paraId="46AEEB4B"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-90.59</w:t>
            </w:r>
          </w:p>
        </w:tc>
        <w:tc>
          <w:tcPr>
            <w:tcW w:w="932" w:type="dxa"/>
            <w:tcBorders>
              <w:top w:val="nil"/>
              <w:left w:val="nil"/>
              <w:bottom w:val="nil"/>
              <w:right w:val="single" w:sz="4" w:space="0" w:color="auto"/>
            </w:tcBorders>
            <w:shd w:val="clear" w:color="auto" w:fill="auto"/>
            <w:noWrap/>
            <w:vAlign w:val="center"/>
            <w:hideMark/>
          </w:tcPr>
          <w:p w14:paraId="3F8563A7"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38.42</w:t>
            </w:r>
          </w:p>
        </w:tc>
        <w:tc>
          <w:tcPr>
            <w:tcW w:w="598" w:type="dxa"/>
            <w:tcBorders>
              <w:top w:val="nil"/>
              <w:left w:val="single" w:sz="4" w:space="0" w:color="auto"/>
              <w:bottom w:val="nil"/>
              <w:right w:val="nil"/>
            </w:tcBorders>
            <w:shd w:val="clear" w:color="auto" w:fill="auto"/>
            <w:noWrap/>
            <w:vAlign w:val="center"/>
            <w:hideMark/>
          </w:tcPr>
          <w:p w14:paraId="7B4CDB7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w:t>
            </w:r>
          </w:p>
        </w:tc>
        <w:tc>
          <w:tcPr>
            <w:tcW w:w="924" w:type="dxa"/>
            <w:tcBorders>
              <w:top w:val="nil"/>
              <w:left w:val="nil"/>
              <w:bottom w:val="nil"/>
              <w:right w:val="single" w:sz="4" w:space="0" w:color="auto"/>
            </w:tcBorders>
            <w:shd w:val="clear" w:color="auto" w:fill="auto"/>
            <w:noWrap/>
            <w:vAlign w:val="center"/>
            <w:hideMark/>
          </w:tcPr>
          <w:p w14:paraId="4E8CC10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82</w:t>
            </w:r>
          </w:p>
        </w:tc>
        <w:tc>
          <w:tcPr>
            <w:tcW w:w="1163" w:type="dxa"/>
            <w:tcBorders>
              <w:top w:val="nil"/>
              <w:left w:val="single" w:sz="4" w:space="0" w:color="auto"/>
              <w:bottom w:val="nil"/>
              <w:right w:val="nil"/>
            </w:tcBorders>
            <w:shd w:val="clear" w:color="auto" w:fill="auto"/>
            <w:noWrap/>
            <w:vAlign w:val="center"/>
            <w:hideMark/>
          </w:tcPr>
          <w:p w14:paraId="08D6A83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-1.18</w:t>
            </w:r>
          </w:p>
        </w:tc>
        <w:tc>
          <w:tcPr>
            <w:tcW w:w="777" w:type="dxa"/>
            <w:tcBorders>
              <w:top w:val="nil"/>
              <w:left w:val="nil"/>
              <w:bottom w:val="nil"/>
              <w:right w:val="single" w:sz="4" w:space="0" w:color="auto"/>
            </w:tcBorders>
            <w:shd w:val="clear" w:color="auto" w:fill="auto"/>
            <w:noWrap/>
            <w:vAlign w:val="center"/>
            <w:hideMark/>
          </w:tcPr>
          <w:p w14:paraId="2E007BC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1.49</w:t>
            </w:r>
          </w:p>
        </w:tc>
        <w:tc>
          <w:tcPr>
            <w:tcW w:w="857" w:type="dxa"/>
            <w:tcBorders>
              <w:top w:val="nil"/>
              <w:left w:val="single" w:sz="4" w:space="0" w:color="auto"/>
              <w:bottom w:val="nil"/>
              <w:right w:val="nil"/>
            </w:tcBorders>
            <w:shd w:val="clear" w:color="auto" w:fill="auto"/>
            <w:noWrap/>
            <w:vAlign w:val="center"/>
            <w:hideMark/>
          </w:tcPr>
          <w:p w14:paraId="63988E4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44</w:t>
            </w:r>
          </w:p>
        </w:tc>
        <w:tc>
          <w:tcPr>
            <w:tcW w:w="1416" w:type="dxa"/>
            <w:tcBorders>
              <w:top w:val="nil"/>
              <w:left w:val="nil"/>
              <w:bottom w:val="nil"/>
              <w:right w:val="single" w:sz="4" w:space="0" w:color="auto"/>
            </w:tcBorders>
            <w:shd w:val="clear" w:color="auto" w:fill="auto"/>
            <w:noWrap/>
            <w:vAlign w:val="center"/>
            <w:hideMark/>
          </w:tcPr>
          <w:p w14:paraId="6E971A9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0.281</w:t>
            </w:r>
          </w:p>
        </w:tc>
        <w:tc>
          <w:tcPr>
            <w:tcW w:w="1015" w:type="dxa"/>
            <w:tcBorders>
              <w:top w:val="nil"/>
              <w:left w:val="nil"/>
              <w:bottom w:val="nil"/>
              <w:right w:val="nil"/>
            </w:tcBorders>
            <w:shd w:val="clear" w:color="auto" w:fill="auto"/>
            <w:vAlign w:val="bottom"/>
          </w:tcPr>
          <w:p w14:paraId="35E4537F" w14:textId="559D486A"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114.6</w:t>
            </w:r>
          </w:p>
        </w:tc>
        <w:tc>
          <w:tcPr>
            <w:tcW w:w="1080" w:type="dxa"/>
            <w:tcBorders>
              <w:top w:val="nil"/>
              <w:left w:val="nil"/>
              <w:bottom w:val="nil"/>
              <w:right w:val="nil"/>
            </w:tcBorders>
            <w:vAlign w:val="bottom"/>
          </w:tcPr>
          <w:p w14:paraId="136408FB" w14:textId="48B029A4" w:rsidR="002722C2" w:rsidRPr="002722C2" w:rsidRDefault="002722C2" w:rsidP="002722C2">
            <w:pPr>
              <w:ind w:firstLine="0"/>
              <w:jc w:val="right"/>
              <w:rPr>
                <w:rFonts w:cs="Times New Roman"/>
                <w:color w:val="000000"/>
                <w:szCs w:val="24"/>
              </w:rPr>
            </w:pPr>
            <w:r w:rsidRPr="002722C2">
              <w:rPr>
                <w:rFonts w:cs="Times New Roman"/>
                <w:color w:val="000000"/>
                <w:szCs w:val="24"/>
              </w:rPr>
              <w:t>0.101</w:t>
            </w:r>
          </w:p>
        </w:tc>
        <w:tc>
          <w:tcPr>
            <w:tcW w:w="1082" w:type="dxa"/>
            <w:tcBorders>
              <w:top w:val="nil"/>
              <w:left w:val="nil"/>
              <w:bottom w:val="nil"/>
              <w:right w:val="nil"/>
            </w:tcBorders>
            <w:shd w:val="clear" w:color="auto" w:fill="auto"/>
            <w:vAlign w:val="bottom"/>
          </w:tcPr>
          <w:p w14:paraId="7FB9307D" w14:textId="3BF1B622"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-2.46</w:t>
            </w:r>
          </w:p>
        </w:tc>
      </w:tr>
      <w:tr w:rsidR="002722C2" w:rsidRPr="000C786B" w14:paraId="2165C6BB"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7C32B88E"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MO41</w:t>
            </w:r>
          </w:p>
        </w:tc>
        <w:tc>
          <w:tcPr>
            <w:tcW w:w="875" w:type="dxa"/>
            <w:tcBorders>
              <w:top w:val="nil"/>
              <w:left w:val="nil"/>
              <w:bottom w:val="nil"/>
              <w:right w:val="nil"/>
            </w:tcBorders>
            <w:shd w:val="clear" w:color="auto" w:fill="auto"/>
            <w:noWrap/>
            <w:vAlign w:val="center"/>
            <w:hideMark/>
          </w:tcPr>
          <w:p w14:paraId="40DF18BF"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-90.59</w:t>
            </w:r>
          </w:p>
        </w:tc>
        <w:tc>
          <w:tcPr>
            <w:tcW w:w="932" w:type="dxa"/>
            <w:tcBorders>
              <w:top w:val="nil"/>
              <w:left w:val="nil"/>
              <w:bottom w:val="nil"/>
              <w:right w:val="single" w:sz="4" w:space="0" w:color="auto"/>
            </w:tcBorders>
            <w:shd w:val="clear" w:color="auto" w:fill="auto"/>
            <w:noWrap/>
            <w:vAlign w:val="center"/>
            <w:hideMark/>
          </w:tcPr>
          <w:p w14:paraId="49C52649"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38.44</w:t>
            </w:r>
          </w:p>
        </w:tc>
        <w:tc>
          <w:tcPr>
            <w:tcW w:w="598" w:type="dxa"/>
            <w:tcBorders>
              <w:top w:val="nil"/>
              <w:left w:val="single" w:sz="4" w:space="0" w:color="auto"/>
              <w:bottom w:val="nil"/>
              <w:right w:val="nil"/>
            </w:tcBorders>
            <w:shd w:val="clear" w:color="auto" w:fill="auto"/>
            <w:noWrap/>
            <w:vAlign w:val="center"/>
            <w:hideMark/>
          </w:tcPr>
          <w:p w14:paraId="2B5AA2A0"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6</w:t>
            </w:r>
          </w:p>
        </w:tc>
        <w:tc>
          <w:tcPr>
            <w:tcW w:w="924" w:type="dxa"/>
            <w:tcBorders>
              <w:top w:val="nil"/>
              <w:left w:val="nil"/>
              <w:bottom w:val="nil"/>
              <w:right w:val="single" w:sz="4" w:space="0" w:color="auto"/>
            </w:tcBorders>
            <w:shd w:val="clear" w:color="auto" w:fill="auto"/>
            <w:noWrap/>
            <w:vAlign w:val="center"/>
            <w:hideMark/>
          </w:tcPr>
          <w:p w14:paraId="4F1DA160"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116</w:t>
            </w:r>
          </w:p>
        </w:tc>
        <w:tc>
          <w:tcPr>
            <w:tcW w:w="1163" w:type="dxa"/>
            <w:tcBorders>
              <w:top w:val="nil"/>
              <w:left w:val="single" w:sz="4" w:space="0" w:color="auto"/>
              <w:bottom w:val="nil"/>
              <w:right w:val="nil"/>
            </w:tcBorders>
            <w:shd w:val="clear" w:color="auto" w:fill="auto"/>
            <w:noWrap/>
            <w:vAlign w:val="center"/>
            <w:hideMark/>
          </w:tcPr>
          <w:p w14:paraId="3EC4C42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-2.87</w:t>
            </w:r>
          </w:p>
        </w:tc>
        <w:tc>
          <w:tcPr>
            <w:tcW w:w="777" w:type="dxa"/>
            <w:tcBorders>
              <w:top w:val="nil"/>
              <w:left w:val="nil"/>
              <w:bottom w:val="nil"/>
              <w:right w:val="single" w:sz="4" w:space="0" w:color="auto"/>
            </w:tcBorders>
            <w:shd w:val="clear" w:color="auto" w:fill="auto"/>
            <w:noWrap/>
            <w:vAlign w:val="center"/>
            <w:hideMark/>
          </w:tcPr>
          <w:p w14:paraId="1DA5012E"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1.49</w:t>
            </w:r>
          </w:p>
        </w:tc>
        <w:tc>
          <w:tcPr>
            <w:tcW w:w="857" w:type="dxa"/>
            <w:tcBorders>
              <w:top w:val="nil"/>
              <w:left w:val="single" w:sz="4" w:space="0" w:color="auto"/>
              <w:bottom w:val="nil"/>
              <w:right w:val="nil"/>
            </w:tcBorders>
            <w:shd w:val="clear" w:color="auto" w:fill="auto"/>
            <w:noWrap/>
            <w:vAlign w:val="center"/>
            <w:hideMark/>
          </w:tcPr>
          <w:p w14:paraId="5E2AF75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41</w:t>
            </w:r>
          </w:p>
        </w:tc>
        <w:tc>
          <w:tcPr>
            <w:tcW w:w="1416" w:type="dxa"/>
            <w:tcBorders>
              <w:top w:val="nil"/>
              <w:left w:val="nil"/>
              <w:bottom w:val="nil"/>
              <w:right w:val="single" w:sz="4" w:space="0" w:color="auto"/>
            </w:tcBorders>
            <w:shd w:val="clear" w:color="auto" w:fill="auto"/>
            <w:noWrap/>
            <w:vAlign w:val="center"/>
            <w:hideMark/>
          </w:tcPr>
          <w:p w14:paraId="3160605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0.176</w:t>
            </w:r>
          </w:p>
        </w:tc>
        <w:tc>
          <w:tcPr>
            <w:tcW w:w="1015" w:type="dxa"/>
            <w:tcBorders>
              <w:top w:val="nil"/>
              <w:left w:val="nil"/>
              <w:bottom w:val="nil"/>
              <w:right w:val="nil"/>
            </w:tcBorders>
            <w:shd w:val="clear" w:color="auto" w:fill="auto"/>
            <w:vAlign w:val="bottom"/>
          </w:tcPr>
          <w:p w14:paraId="595D7E64" w14:textId="665AD41D"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151.4</w:t>
            </w:r>
          </w:p>
        </w:tc>
        <w:tc>
          <w:tcPr>
            <w:tcW w:w="1080" w:type="dxa"/>
            <w:tcBorders>
              <w:top w:val="nil"/>
              <w:left w:val="nil"/>
              <w:bottom w:val="nil"/>
              <w:right w:val="nil"/>
            </w:tcBorders>
            <w:vAlign w:val="bottom"/>
          </w:tcPr>
          <w:p w14:paraId="72C69B6A" w14:textId="16474ACA" w:rsidR="002722C2" w:rsidRPr="002722C2" w:rsidRDefault="002722C2" w:rsidP="002722C2">
            <w:pPr>
              <w:ind w:firstLine="0"/>
              <w:jc w:val="right"/>
              <w:rPr>
                <w:rFonts w:cs="Times New Roman"/>
                <w:color w:val="000000"/>
                <w:szCs w:val="24"/>
              </w:rPr>
            </w:pPr>
            <w:r w:rsidRPr="002722C2">
              <w:rPr>
                <w:rFonts w:cs="Times New Roman"/>
                <w:color w:val="000000"/>
                <w:szCs w:val="24"/>
              </w:rPr>
              <w:t>0.049</w:t>
            </w:r>
          </w:p>
        </w:tc>
        <w:tc>
          <w:tcPr>
            <w:tcW w:w="1082" w:type="dxa"/>
            <w:tcBorders>
              <w:top w:val="nil"/>
              <w:left w:val="nil"/>
              <w:bottom w:val="nil"/>
              <w:right w:val="nil"/>
            </w:tcBorders>
            <w:shd w:val="clear" w:color="auto" w:fill="auto"/>
            <w:vAlign w:val="bottom"/>
          </w:tcPr>
          <w:p w14:paraId="48453096" w14:textId="335417A4"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-2.15</w:t>
            </w:r>
          </w:p>
        </w:tc>
      </w:tr>
      <w:tr w:rsidR="002722C2" w:rsidRPr="000C786B" w14:paraId="30A53275"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5885BE69"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41-O</w:t>
            </w:r>
          </w:p>
        </w:tc>
        <w:tc>
          <w:tcPr>
            <w:tcW w:w="875" w:type="dxa"/>
            <w:tcBorders>
              <w:top w:val="nil"/>
              <w:left w:val="nil"/>
              <w:bottom w:val="nil"/>
              <w:right w:val="nil"/>
            </w:tcBorders>
            <w:shd w:val="clear" w:color="auto" w:fill="auto"/>
            <w:noWrap/>
            <w:vAlign w:val="center"/>
            <w:hideMark/>
          </w:tcPr>
          <w:p w14:paraId="1DE6B11E"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-90.60</w:t>
            </w:r>
          </w:p>
        </w:tc>
        <w:tc>
          <w:tcPr>
            <w:tcW w:w="932" w:type="dxa"/>
            <w:tcBorders>
              <w:top w:val="nil"/>
              <w:left w:val="nil"/>
              <w:bottom w:val="nil"/>
              <w:right w:val="single" w:sz="4" w:space="0" w:color="auto"/>
            </w:tcBorders>
            <w:shd w:val="clear" w:color="auto" w:fill="auto"/>
            <w:noWrap/>
            <w:vAlign w:val="center"/>
            <w:hideMark/>
          </w:tcPr>
          <w:p w14:paraId="36257FC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38.45</w:t>
            </w:r>
          </w:p>
        </w:tc>
        <w:tc>
          <w:tcPr>
            <w:tcW w:w="598" w:type="dxa"/>
            <w:tcBorders>
              <w:top w:val="nil"/>
              <w:left w:val="single" w:sz="4" w:space="0" w:color="auto"/>
              <w:bottom w:val="nil"/>
              <w:right w:val="nil"/>
            </w:tcBorders>
            <w:shd w:val="clear" w:color="auto" w:fill="auto"/>
            <w:noWrap/>
            <w:vAlign w:val="center"/>
            <w:hideMark/>
          </w:tcPr>
          <w:p w14:paraId="57A2B6E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5</w:t>
            </w:r>
          </w:p>
        </w:tc>
        <w:tc>
          <w:tcPr>
            <w:tcW w:w="924" w:type="dxa"/>
            <w:tcBorders>
              <w:top w:val="nil"/>
              <w:left w:val="nil"/>
              <w:bottom w:val="nil"/>
              <w:right w:val="single" w:sz="4" w:space="0" w:color="auto"/>
            </w:tcBorders>
            <w:shd w:val="clear" w:color="auto" w:fill="auto"/>
            <w:noWrap/>
            <w:vAlign w:val="center"/>
            <w:hideMark/>
          </w:tcPr>
          <w:p w14:paraId="184F80B4"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85</w:t>
            </w:r>
          </w:p>
        </w:tc>
        <w:tc>
          <w:tcPr>
            <w:tcW w:w="1163" w:type="dxa"/>
            <w:tcBorders>
              <w:top w:val="nil"/>
              <w:left w:val="single" w:sz="4" w:space="0" w:color="auto"/>
              <w:bottom w:val="nil"/>
              <w:right w:val="nil"/>
            </w:tcBorders>
            <w:shd w:val="clear" w:color="auto" w:fill="auto"/>
            <w:noWrap/>
            <w:vAlign w:val="center"/>
            <w:hideMark/>
          </w:tcPr>
          <w:p w14:paraId="3D09497D"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-5.75</w:t>
            </w:r>
          </w:p>
        </w:tc>
        <w:tc>
          <w:tcPr>
            <w:tcW w:w="777" w:type="dxa"/>
            <w:tcBorders>
              <w:top w:val="nil"/>
              <w:left w:val="nil"/>
              <w:bottom w:val="nil"/>
              <w:right w:val="single" w:sz="4" w:space="0" w:color="auto"/>
            </w:tcBorders>
            <w:shd w:val="clear" w:color="auto" w:fill="auto"/>
            <w:noWrap/>
            <w:vAlign w:val="center"/>
            <w:hideMark/>
          </w:tcPr>
          <w:p w14:paraId="285520E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1.54</w:t>
            </w:r>
          </w:p>
        </w:tc>
        <w:tc>
          <w:tcPr>
            <w:tcW w:w="857" w:type="dxa"/>
            <w:tcBorders>
              <w:top w:val="nil"/>
              <w:left w:val="single" w:sz="4" w:space="0" w:color="auto"/>
              <w:bottom w:val="nil"/>
              <w:right w:val="nil"/>
            </w:tcBorders>
            <w:shd w:val="clear" w:color="auto" w:fill="auto"/>
            <w:noWrap/>
            <w:vAlign w:val="center"/>
            <w:hideMark/>
          </w:tcPr>
          <w:p w14:paraId="64DCAF6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30</w:t>
            </w:r>
          </w:p>
        </w:tc>
        <w:tc>
          <w:tcPr>
            <w:tcW w:w="1416" w:type="dxa"/>
            <w:tcBorders>
              <w:top w:val="nil"/>
              <w:left w:val="nil"/>
              <w:bottom w:val="nil"/>
              <w:right w:val="single" w:sz="4" w:space="0" w:color="auto"/>
            </w:tcBorders>
            <w:shd w:val="clear" w:color="auto" w:fill="auto"/>
            <w:noWrap/>
            <w:vAlign w:val="center"/>
            <w:hideMark/>
          </w:tcPr>
          <w:p w14:paraId="0142396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0.336</w:t>
            </w:r>
          </w:p>
        </w:tc>
        <w:tc>
          <w:tcPr>
            <w:tcW w:w="1015" w:type="dxa"/>
            <w:tcBorders>
              <w:top w:val="nil"/>
              <w:left w:val="nil"/>
              <w:bottom w:val="nil"/>
              <w:right w:val="nil"/>
            </w:tcBorders>
            <w:shd w:val="clear" w:color="auto" w:fill="auto"/>
            <w:vAlign w:val="bottom"/>
          </w:tcPr>
          <w:p w14:paraId="64A0A0E5" w14:textId="119C7A45"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141.9</w:t>
            </w:r>
          </w:p>
        </w:tc>
        <w:tc>
          <w:tcPr>
            <w:tcW w:w="1080" w:type="dxa"/>
            <w:tcBorders>
              <w:top w:val="nil"/>
              <w:left w:val="nil"/>
              <w:bottom w:val="nil"/>
              <w:right w:val="nil"/>
            </w:tcBorders>
            <w:vAlign w:val="bottom"/>
          </w:tcPr>
          <w:p w14:paraId="01495CCB" w14:textId="3E90CAAB" w:rsidR="002722C2" w:rsidRPr="002722C2" w:rsidRDefault="002722C2" w:rsidP="002722C2">
            <w:pPr>
              <w:ind w:firstLine="0"/>
              <w:jc w:val="right"/>
              <w:rPr>
                <w:rFonts w:cs="Times New Roman"/>
                <w:color w:val="000000"/>
                <w:szCs w:val="24"/>
              </w:rPr>
            </w:pPr>
            <w:r w:rsidRPr="002722C2">
              <w:rPr>
                <w:rFonts w:cs="Times New Roman"/>
                <w:color w:val="000000"/>
                <w:szCs w:val="24"/>
              </w:rPr>
              <w:t>0.073</w:t>
            </w:r>
          </w:p>
        </w:tc>
        <w:tc>
          <w:tcPr>
            <w:tcW w:w="1082" w:type="dxa"/>
            <w:tcBorders>
              <w:top w:val="nil"/>
              <w:left w:val="nil"/>
              <w:bottom w:val="nil"/>
              <w:right w:val="nil"/>
            </w:tcBorders>
            <w:shd w:val="clear" w:color="auto" w:fill="auto"/>
            <w:vAlign w:val="bottom"/>
          </w:tcPr>
          <w:p w14:paraId="76799064" w14:textId="678DCE13"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-2.24</w:t>
            </w:r>
          </w:p>
        </w:tc>
      </w:tr>
      <w:tr w:rsidR="002722C2" w:rsidRPr="000C786B" w14:paraId="4D6BED2C"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C8D87B2"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James</w:t>
            </w:r>
          </w:p>
        </w:tc>
        <w:tc>
          <w:tcPr>
            <w:tcW w:w="875" w:type="dxa"/>
            <w:tcBorders>
              <w:top w:val="nil"/>
              <w:left w:val="nil"/>
              <w:bottom w:val="nil"/>
              <w:right w:val="nil"/>
            </w:tcBorders>
            <w:shd w:val="clear" w:color="auto" w:fill="auto"/>
            <w:noWrap/>
            <w:vAlign w:val="center"/>
            <w:hideMark/>
          </w:tcPr>
          <w:p w14:paraId="6C9BA5A8"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-92.07</w:t>
            </w:r>
          </w:p>
        </w:tc>
        <w:tc>
          <w:tcPr>
            <w:tcW w:w="932" w:type="dxa"/>
            <w:tcBorders>
              <w:top w:val="nil"/>
              <w:left w:val="nil"/>
              <w:bottom w:val="nil"/>
              <w:right w:val="single" w:sz="4" w:space="0" w:color="auto"/>
            </w:tcBorders>
            <w:shd w:val="clear" w:color="auto" w:fill="auto"/>
            <w:noWrap/>
            <w:vAlign w:val="center"/>
            <w:hideMark/>
          </w:tcPr>
          <w:p w14:paraId="2A2F10C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39.43</w:t>
            </w:r>
          </w:p>
        </w:tc>
        <w:tc>
          <w:tcPr>
            <w:tcW w:w="598" w:type="dxa"/>
            <w:tcBorders>
              <w:top w:val="nil"/>
              <w:left w:val="single" w:sz="4" w:space="0" w:color="auto"/>
              <w:bottom w:val="nil"/>
              <w:right w:val="nil"/>
            </w:tcBorders>
            <w:shd w:val="clear" w:color="auto" w:fill="auto"/>
            <w:noWrap/>
            <w:vAlign w:val="center"/>
            <w:hideMark/>
          </w:tcPr>
          <w:p w14:paraId="6AA24CD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924" w:type="dxa"/>
            <w:tcBorders>
              <w:top w:val="nil"/>
              <w:left w:val="nil"/>
              <w:bottom w:val="nil"/>
              <w:right w:val="single" w:sz="4" w:space="0" w:color="auto"/>
            </w:tcBorders>
            <w:shd w:val="clear" w:color="auto" w:fill="auto"/>
            <w:noWrap/>
            <w:vAlign w:val="center"/>
            <w:hideMark/>
          </w:tcPr>
          <w:p w14:paraId="6F6A0188"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42</w:t>
            </w:r>
          </w:p>
        </w:tc>
        <w:tc>
          <w:tcPr>
            <w:tcW w:w="1163" w:type="dxa"/>
            <w:tcBorders>
              <w:top w:val="nil"/>
              <w:left w:val="single" w:sz="4" w:space="0" w:color="auto"/>
              <w:bottom w:val="nil"/>
              <w:right w:val="nil"/>
            </w:tcBorders>
            <w:shd w:val="clear" w:color="auto" w:fill="auto"/>
            <w:noWrap/>
            <w:vAlign w:val="center"/>
            <w:hideMark/>
          </w:tcPr>
          <w:p w14:paraId="50C9B82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0.89</w:t>
            </w:r>
          </w:p>
        </w:tc>
        <w:tc>
          <w:tcPr>
            <w:tcW w:w="777" w:type="dxa"/>
            <w:tcBorders>
              <w:top w:val="nil"/>
              <w:left w:val="nil"/>
              <w:bottom w:val="nil"/>
              <w:right w:val="single" w:sz="4" w:space="0" w:color="auto"/>
            </w:tcBorders>
            <w:shd w:val="clear" w:color="auto" w:fill="auto"/>
            <w:noWrap/>
            <w:vAlign w:val="center"/>
            <w:hideMark/>
          </w:tcPr>
          <w:p w14:paraId="65AB038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1.40</w:t>
            </w:r>
          </w:p>
        </w:tc>
        <w:tc>
          <w:tcPr>
            <w:tcW w:w="857" w:type="dxa"/>
            <w:tcBorders>
              <w:top w:val="nil"/>
              <w:left w:val="single" w:sz="4" w:space="0" w:color="auto"/>
              <w:bottom w:val="nil"/>
              <w:right w:val="nil"/>
            </w:tcBorders>
            <w:shd w:val="clear" w:color="auto" w:fill="auto"/>
            <w:noWrap/>
            <w:vAlign w:val="center"/>
            <w:hideMark/>
          </w:tcPr>
          <w:p w14:paraId="6CB3AEA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w:t>
            </w:r>
          </w:p>
        </w:tc>
        <w:tc>
          <w:tcPr>
            <w:tcW w:w="1416" w:type="dxa"/>
            <w:tcBorders>
              <w:top w:val="nil"/>
              <w:left w:val="nil"/>
              <w:bottom w:val="nil"/>
              <w:right w:val="single" w:sz="4" w:space="0" w:color="auto"/>
            </w:tcBorders>
            <w:shd w:val="clear" w:color="auto" w:fill="auto"/>
            <w:noWrap/>
            <w:vAlign w:val="center"/>
            <w:hideMark/>
          </w:tcPr>
          <w:p w14:paraId="443F4D1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0.402</w:t>
            </w:r>
          </w:p>
        </w:tc>
        <w:tc>
          <w:tcPr>
            <w:tcW w:w="1015" w:type="dxa"/>
            <w:tcBorders>
              <w:top w:val="nil"/>
              <w:left w:val="nil"/>
              <w:bottom w:val="nil"/>
              <w:right w:val="nil"/>
            </w:tcBorders>
            <w:shd w:val="clear" w:color="auto" w:fill="auto"/>
            <w:vAlign w:val="bottom"/>
          </w:tcPr>
          <w:p w14:paraId="4B7DA69A" w14:textId="777BDE42"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119.0</w:t>
            </w:r>
          </w:p>
        </w:tc>
        <w:tc>
          <w:tcPr>
            <w:tcW w:w="1080" w:type="dxa"/>
            <w:tcBorders>
              <w:top w:val="nil"/>
              <w:left w:val="nil"/>
              <w:bottom w:val="nil"/>
              <w:right w:val="nil"/>
            </w:tcBorders>
            <w:vAlign w:val="bottom"/>
          </w:tcPr>
          <w:p w14:paraId="2E6D38B7" w14:textId="3D7AD76C" w:rsidR="002722C2" w:rsidRPr="002722C2" w:rsidRDefault="002722C2" w:rsidP="002722C2">
            <w:pPr>
              <w:ind w:firstLine="0"/>
              <w:jc w:val="right"/>
              <w:rPr>
                <w:rFonts w:cs="Times New Roman"/>
                <w:color w:val="000000"/>
                <w:szCs w:val="24"/>
              </w:rPr>
            </w:pPr>
            <w:r w:rsidRPr="002722C2">
              <w:rPr>
                <w:rFonts w:cs="Times New Roman"/>
                <w:color w:val="000000"/>
                <w:szCs w:val="24"/>
              </w:rPr>
              <w:t>0.145</w:t>
            </w:r>
          </w:p>
        </w:tc>
        <w:tc>
          <w:tcPr>
            <w:tcW w:w="1082" w:type="dxa"/>
            <w:tcBorders>
              <w:top w:val="nil"/>
              <w:left w:val="nil"/>
              <w:bottom w:val="nil"/>
              <w:right w:val="nil"/>
            </w:tcBorders>
            <w:shd w:val="clear" w:color="auto" w:fill="auto"/>
            <w:vAlign w:val="bottom"/>
          </w:tcPr>
          <w:p w14:paraId="2F2584FF" w14:textId="24E8CA03"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1.24</w:t>
            </w:r>
          </w:p>
        </w:tc>
      </w:tr>
      <w:tr w:rsidR="002722C2" w:rsidRPr="000C786B" w14:paraId="021746F3"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0769636"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Florence</w:t>
            </w:r>
          </w:p>
        </w:tc>
        <w:tc>
          <w:tcPr>
            <w:tcW w:w="875" w:type="dxa"/>
            <w:tcBorders>
              <w:top w:val="nil"/>
              <w:left w:val="nil"/>
              <w:bottom w:val="nil"/>
              <w:right w:val="nil"/>
            </w:tcBorders>
            <w:shd w:val="clear" w:color="auto" w:fill="auto"/>
            <w:noWrap/>
            <w:vAlign w:val="center"/>
            <w:hideMark/>
          </w:tcPr>
          <w:p w14:paraId="206D7EAB"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-90.61</w:t>
            </w:r>
          </w:p>
        </w:tc>
        <w:tc>
          <w:tcPr>
            <w:tcW w:w="932" w:type="dxa"/>
            <w:tcBorders>
              <w:top w:val="nil"/>
              <w:left w:val="nil"/>
              <w:bottom w:val="nil"/>
              <w:right w:val="single" w:sz="4" w:space="0" w:color="auto"/>
            </w:tcBorders>
            <w:shd w:val="clear" w:color="auto" w:fill="auto"/>
            <w:noWrap/>
            <w:vAlign w:val="center"/>
            <w:hideMark/>
          </w:tcPr>
          <w:p w14:paraId="23A132ED"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39.63</w:t>
            </w:r>
          </w:p>
        </w:tc>
        <w:tc>
          <w:tcPr>
            <w:tcW w:w="598" w:type="dxa"/>
            <w:tcBorders>
              <w:top w:val="nil"/>
              <w:left w:val="single" w:sz="4" w:space="0" w:color="auto"/>
              <w:bottom w:val="nil"/>
              <w:right w:val="nil"/>
            </w:tcBorders>
            <w:shd w:val="clear" w:color="auto" w:fill="auto"/>
            <w:noWrap/>
            <w:vAlign w:val="center"/>
            <w:hideMark/>
          </w:tcPr>
          <w:p w14:paraId="7A2B688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9</w:t>
            </w:r>
          </w:p>
        </w:tc>
        <w:tc>
          <w:tcPr>
            <w:tcW w:w="924" w:type="dxa"/>
            <w:tcBorders>
              <w:top w:val="nil"/>
              <w:left w:val="nil"/>
              <w:bottom w:val="nil"/>
              <w:right w:val="single" w:sz="4" w:space="0" w:color="auto"/>
            </w:tcBorders>
            <w:shd w:val="clear" w:color="auto" w:fill="auto"/>
            <w:noWrap/>
            <w:vAlign w:val="center"/>
            <w:hideMark/>
          </w:tcPr>
          <w:p w14:paraId="6E566A0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165</w:t>
            </w:r>
          </w:p>
        </w:tc>
        <w:tc>
          <w:tcPr>
            <w:tcW w:w="1163" w:type="dxa"/>
            <w:tcBorders>
              <w:top w:val="nil"/>
              <w:left w:val="single" w:sz="4" w:space="0" w:color="auto"/>
              <w:bottom w:val="nil"/>
              <w:right w:val="nil"/>
            </w:tcBorders>
            <w:shd w:val="clear" w:color="auto" w:fill="auto"/>
            <w:noWrap/>
            <w:vAlign w:val="center"/>
            <w:hideMark/>
          </w:tcPr>
          <w:p w14:paraId="042F2834"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-1.56</w:t>
            </w:r>
          </w:p>
        </w:tc>
        <w:tc>
          <w:tcPr>
            <w:tcW w:w="777" w:type="dxa"/>
            <w:tcBorders>
              <w:top w:val="nil"/>
              <w:left w:val="nil"/>
              <w:bottom w:val="nil"/>
              <w:right w:val="single" w:sz="4" w:space="0" w:color="auto"/>
            </w:tcBorders>
            <w:shd w:val="clear" w:color="auto" w:fill="auto"/>
            <w:noWrap/>
            <w:vAlign w:val="center"/>
            <w:hideMark/>
          </w:tcPr>
          <w:p w14:paraId="2025FE4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1.38</w:t>
            </w:r>
          </w:p>
        </w:tc>
        <w:tc>
          <w:tcPr>
            <w:tcW w:w="857" w:type="dxa"/>
            <w:tcBorders>
              <w:top w:val="nil"/>
              <w:left w:val="single" w:sz="4" w:space="0" w:color="auto"/>
              <w:bottom w:val="nil"/>
              <w:right w:val="nil"/>
            </w:tcBorders>
            <w:shd w:val="clear" w:color="auto" w:fill="auto"/>
            <w:noWrap/>
            <w:vAlign w:val="center"/>
            <w:hideMark/>
          </w:tcPr>
          <w:p w14:paraId="6C98A3C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7</w:t>
            </w:r>
          </w:p>
        </w:tc>
        <w:tc>
          <w:tcPr>
            <w:tcW w:w="1416" w:type="dxa"/>
            <w:tcBorders>
              <w:top w:val="nil"/>
              <w:left w:val="nil"/>
              <w:bottom w:val="nil"/>
              <w:right w:val="single" w:sz="4" w:space="0" w:color="auto"/>
            </w:tcBorders>
            <w:shd w:val="clear" w:color="auto" w:fill="auto"/>
            <w:noWrap/>
            <w:vAlign w:val="center"/>
            <w:hideMark/>
          </w:tcPr>
          <w:p w14:paraId="36D0467D"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0.415</w:t>
            </w:r>
          </w:p>
        </w:tc>
        <w:tc>
          <w:tcPr>
            <w:tcW w:w="1015" w:type="dxa"/>
            <w:tcBorders>
              <w:top w:val="nil"/>
              <w:left w:val="nil"/>
              <w:bottom w:val="nil"/>
              <w:right w:val="nil"/>
            </w:tcBorders>
            <w:shd w:val="clear" w:color="auto" w:fill="auto"/>
            <w:vAlign w:val="bottom"/>
          </w:tcPr>
          <w:p w14:paraId="6F2CF59C" w14:textId="75AE9835"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173.2</w:t>
            </w:r>
          </w:p>
        </w:tc>
        <w:tc>
          <w:tcPr>
            <w:tcW w:w="1080" w:type="dxa"/>
            <w:tcBorders>
              <w:top w:val="nil"/>
              <w:left w:val="nil"/>
              <w:bottom w:val="nil"/>
              <w:right w:val="nil"/>
            </w:tcBorders>
            <w:vAlign w:val="bottom"/>
          </w:tcPr>
          <w:p w14:paraId="2AD75776" w14:textId="4203DCDE" w:rsidR="002722C2" w:rsidRPr="002722C2" w:rsidRDefault="002722C2" w:rsidP="002722C2">
            <w:pPr>
              <w:ind w:firstLine="0"/>
              <w:jc w:val="right"/>
              <w:rPr>
                <w:rFonts w:cs="Times New Roman"/>
                <w:color w:val="000000"/>
                <w:szCs w:val="24"/>
              </w:rPr>
            </w:pPr>
            <w:r w:rsidRPr="002722C2">
              <w:rPr>
                <w:rFonts w:cs="Times New Roman"/>
                <w:color w:val="000000"/>
                <w:szCs w:val="24"/>
              </w:rPr>
              <w:t>0.033</w:t>
            </w:r>
          </w:p>
        </w:tc>
        <w:tc>
          <w:tcPr>
            <w:tcW w:w="1082" w:type="dxa"/>
            <w:tcBorders>
              <w:top w:val="nil"/>
              <w:left w:val="nil"/>
              <w:bottom w:val="nil"/>
              <w:right w:val="nil"/>
            </w:tcBorders>
            <w:shd w:val="clear" w:color="auto" w:fill="auto"/>
            <w:vAlign w:val="bottom"/>
          </w:tcPr>
          <w:p w14:paraId="22431206" w14:textId="27913A85"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-1.32</w:t>
            </w:r>
          </w:p>
        </w:tc>
      </w:tr>
      <w:tr w:rsidR="002722C2" w:rsidRPr="000C786B" w14:paraId="561D2C4C"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520998CA"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Sylvan</w:t>
            </w:r>
          </w:p>
        </w:tc>
        <w:tc>
          <w:tcPr>
            <w:tcW w:w="875" w:type="dxa"/>
            <w:tcBorders>
              <w:top w:val="nil"/>
              <w:left w:val="nil"/>
              <w:bottom w:val="nil"/>
              <w:right w:val="nil"/>
            </w:tcBorders>
            <w:shd w:val="clear" w:color="auto" w:fill="auto"/>
            <w:noWrap/>
            <w:vAlign w:val="center"/>
            <w:hideMark/>
          </w:tcPr>
          <w:p w14:paraId="55376649"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-90.51</w:t>
            </w:r>
          </w:p>
        </w:tc>
        <w:tc>
          <w:tcPr>
            <w:tcW w:w="932" w:type="dxa"/>
            <w:tcBorders>
              <w:top w:val="nil"/>
              <w:left w:val="nil"/>
              <w:bottom w:val="nil"/>
              <w:right w:val="single" w:sz="4" w:space="0" w:color="auto"/>
            </w:tcBorders>
            <w:shd w:val="clear" w:color="auto" w:fill="auto"/>
            <w:noWrap/>
            <w:vAlign w:val="center"/>
            <w:hideMark/>
          </w:tcPr>
          <w:p w14:paraId="495BD463"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41.51</w:t>
            </w:r>
          </w:p>
        </w:tc>
        <w:tc>
          <w:tcPr>
            <w:tcW w:w="598" w:type="dxa"/>
            <w:tcBorders>
              <w:top w:val="nil"/>
              <w:left w:val="single" w:sz="4" w:space="0" w:color="auto"/>
              <w:bottom w:val="nil"/>
              <w:right w:val="nil"/>
            </w:tcBorders>
            <w:shd w:val="clear" w:color="auto" w:fill="auto"/>
            <w:noWrap/>
            <w:vAlign w:val="center"/>
            <w:hideMark/>
          </w:tcPr>
          <w:p w14:paraId="62EFB9F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6</w:t>
            </w:r>
          </w:p>
        </w:tc>
        <w:tc>
          <w:tcPr>
            <w:tcW w:w="924" w:type="dxa"/>
            <w:tcBorders>
              <w:top w:val="nil"/>
              <w:left w:val="nil"/>
              <w:bottom w:val="nil"/>
              <w:right w:val="single" w:sz="4" w:space="0" w:color="auto"/>
            </w:tcBorders>
            <w:shd w:val="clear" w:color="auto" w:fill="auto"/>
            <w:noWrap/>
            <w:vAlign w:val="center"/>
            <w:hideMark/>
          </w:tcPr>
          <w:p w14:paraId="21BD6CE8"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109</w:t>
            </w:r>
          </w:p>
        </w:tc>
        <w:tc>
          <w:tcPr>
            <w:tcW w:w="1163" w:type="dxa"/>
            <w:tcBorders>
              <w:top w:val="nil"/>
              <w:left w:val="single" w:sz="4" w:space="0" w:color="auto"/>
              <w:bottom w:val="nil"/>
              <w:right w:val="nil"/>
            </w:tcBorders>
            <w:shd w:val="clear" w:color="auto" w:fill="auto"/>
            <w:noWrap/>
            <w:vAlign w:val="center"/>
            <w:hideMark/>
          </w:tcPr>
          <w:p w14:paraId="7B07BAA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-1.39</w:t>
            </w:r>
          </w:p>
        </w:tc>
        <w:tc>
          <w:tcPr>
            <w:tcW w:w="777" w:type="dxa"/>
            <w:tcBorders>
              <w:top w:val="nil"/>
              <w:left w:val="nil"/>
              <w:bottom w:val="nil"/>
              <w:right w:val="single" w:sz="4" w:space="0" w:color="auto"/>
            </w:tcBorders>
            <w:shd w:val="clear" w:color="auto" w:fill="auto"/>
            <w:noWrap/>
            <w:vAlign w:val="center"/>
            <w:hideMark/>
          </w:tcPr>
          <w:p w14:paraId="72905F3F"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1.32</w:t>
            </w:r>
          </w:p>
        </w:tc>
        <w:tc>
          <w:tcPr>
            <w:tcW w:w="857" w:type="dxa"/>
            <w:tcBorders>
              <w:top w:val="nil"/>
              <w:left w:val="single" w:sz="4" w:space="0" w:color="auto"/>
              <w:bottom w:val="nil"/>
              <w:right w:val="nil"/>
            </w:tcBorders>
            <w:shd w:val="clear" w:color="auto" w:fill="auto"/>
            <w:noWrap/>
            <w:vAlign w:val="center"/>
            <w:hideMark/>
          </w:tcPr>
          <w:p w14:paraId="27A2F84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w:t>
            </w:r>
          </w:p>
        </w:tc>
        <w:tc>
          <w:tcPr>
            <w:tcW w:w="1416" w:type="dxa"/>
            <w:tcBorders>
              <w:top w:val="nil"/>
              <w:left w:val="nil"/>
              <w:bottom w:val="nil"/>
              <w:right w:val="single" w:sz="4" w:space="0" w:color="auto"/>
            </w:tcBorders>
            <w:shd w:val="clear" w:color="auto" w:fill="auto"/>
            <w:noWrap/>
            <w:vAlign w:val="center"/>
            <w:hideMark/>
          </w:tcPr>
          <w:p w14:paraId="321BE0D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0.439</w:t>
            </w:r>
          </w:p>
        </w:tc>
        <w:tc>
          <w:tcPr>
            <w:tcW w:w="1015" w:type="dxa"/>
            <w:tcBorders>
              <w:top w:val="nil"/>
              <w:left w:val="nil"/>
              <w:bottom w:val="nil"/>
              <w:right w:val="nil"/>
            </w:tcBorders>
            <w:shd w:val="clear" w:color="auto" w:fill="auto"/>
            <w:vAlign w:val="bottom"/>
          </w:tcPr>
          <w:p w14:paraId="728E37AD" w14:textId="61FCE848"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104.0</w:t>
            </w:r>
          </w:p>
        </w:tc>
        <w:tc>
          <w:tcPr>
            <w:tcW w:w="1080" w:type="dxa"/>
            <w:tcBorders>
              <w:top w:val="nil"/>
              <w:left w:val="nil"/>
              <w:bottom w:val="nil"/>
              <w:right w:val="nil"/>
            </w:tcBorders>
            <w:vAlign w:val="bottom"/>
          </w:tcPr>
          <w:p w14:paraId="54FAED4B" w14:textId="340C04DA" w:rsidR="002722C2" w:rsidRPr="002722C2" w:rsidRDefault="002722C2" w:rsidP="002722C2">
            <w:pPr>
              <w:ind w:firstLine="0"/>
              <w:jc w:val="right"/>
              <w:rPr>
                <w:rFonts w:cs="Times New Roman"/>
                <w:color w:val="000000"/>
                <w:szCs w:val="24"/>
              </w:rPr>
            </w:pPr>
            <w:r w:rsidRPr="002722C2">
              <w:rPr>
                <w:rFonts w:cs="Times New Roman"/>
                <w:color w:val="000000"/>
                <w:szCs w:val="24"/>
              </w:rPr>
              <w:t>0.073</w:t>
            </w:r>
          </w:p>
        </w:tc>
        <w:tc>
          <w:tcPr>
            <w:tcW w:w="1082" w:type="dxa"/>
            <w:tcBorders>
              <w:top w:val="nil"/>
              <w:left w:val="nil"/>
              <w:bottom w:val="nil"/>
              <w:right w:val="nil"/>
            </w:tcBorders>
            <w:shd w:val="clear" w:color="auto" w:fill="auto"/>
            <w:vAlign w:val="bottom"/>
          </w:tcPr>
          <w:p w14:paraId="396E436B" w14:textId="746B036E"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0.35</w:t>
            </w:r>
          </w:p>
        </w:tc>
      </w:tr>
      <w:tr w:rsidR="002722C2" w:rsidRPr="000C786B" w14:paraId="5898B394"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383943F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Upstream</w:t>
            </w:r>
          </w:p>
        </w:tc>
        <w:tc>
          <w:tcPr>
            <w:tcW w:w="875" w:type="dxa"/>
            <w:tcBorders>
              <w:top w:val="nil"/>
              <w:left w:val="nil"/>
              <w:bottom w:val="nil"/>
              <w:right w:val="nil"/>
            </w:tcBorders>
            <w:shd w:val="clear" w:color="auto" w:fill="auto"/>
            <w:noWrap/>
            <w:vAlign w:val="center"/>
            <w:hideMark/>
          </w:tcPr>
          <w:p w14:paraId="07F03059"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-90.46</w:t>
            </w:r>
          </w:p>
        </w:tc>
        <w:tc>
          <w:tcPr>
            <w:tcW w:w="932" w:type="dxa"/>
            <w:tcBorders>
              <w:top w:val="nil"/>
              <w:left w:val="nil"/>
              <w:bottom w:val="nil"/>
              <w:right w:val="single" w:sz="4" w:space="0" w:color="auto"/>
            </w:tcBorders>
            <w:shd w:val="clear" w:color="auto" w:fill="auto"/>
            <w:noWrap/>
            <w:vAlign w:val="center"/>
            <w:hideMark/>
          </w:tcPr>
          <w:p w14:paraId="247B77DD"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41.52</w:t>
            </w:r>
          </w:p>
        </w:tc>
        <w:tc>
          <w:tcPr>
            <w:tcW w:w="598" w:type="dxa"/>
            <w:tcBorders>
              <w:top w:val="nil"/>
              <w:left w:val="single" w:sz="4" w:space="0" w:color="auto"/>
              <w:bottom w:val="nil"/>
              <w:right w:val="nil"/>
            </w:tcBorders>
            <w:shd w:val="clear" w:color="auto" w:fill="auto"/>
            <w:noWrap/>
            <w:vAlign w:val="center"/>
            <w:hideMark/>
          </w:tcPr>
          <w:p w14:paraId="2FB20F3C"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w:t>
            </w:r>
          </w:p>
        </w:tc>
        <w:tc>
          <w:tcPr>
            <w:tcW w:w="924" w:type="dxa"/>
            <w:tcBorders>
              <w:top w:val="nil"/>
              <w:left w:val="nil"/>
              <w:bottom w:val="nil"/>
              <w:right w:val="single" w:sz="4" w:space="0" w:color="auto"/>
            </w:tcBorders>
            <w:shd w:val="clear" w:color="auto" w:fill="auto"/>
            <w:noWrap/>
            <w:vAlign w:val="center"/>
            <w:hideMark/>
          </w:tcPr>
          <w:p w14:paraId="5CFF423E"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16</w:t>
            </w:r>
          </w:p>
        </w:tc>
        <w:tc>
          <w:tcPr>
            <w:tcW w:w="1163" w:type="dxa"/>
            <w:tcBorders>
              <w:top w:val="nil"/>
              <w:left w:val="single" w:sz="4" w:space="0" w:color="auto"/>
              <w:bottom w:val="nil"/>
              <w:right w:val="nil"/>
            </w:tcBorders>
            <w:shd w:val="clear" w:color="auto" w:fill="auto"/>
            <w:noWrap/>
            <w:vAlign w:val="center"/>
            <w:hideMark/>
          </w:tcPr>
          <w:p w14:paraId="479D2F5F"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-1.21</w:t>
            </w:r>
          </w:p>
        </w:tc>
        <w:tc>
          <w:tcPr>
            <w:tcW w:w="777" w:type="dxa"/>
            <w:tcBorders>
              <w:top w:val="nil"/>
              <w:left w:val="nil"/>
              <w:bottom w:val="nil"/>
              <w:right w:val="single" w:sz="4" w:space="0" w:color="auto"/>
            </w:tcBorders>
            <w:shd w:val="clear" w:color="auto" w:fill="auto"/>
            <w:noWrap/>
            <w:vAlign w:val="center"/>
            <w:hideMark/>
          </w:tcPr>
          <w:p w14:paraId="742F2A1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1.24</w:t>
            </w:r>
          </w:p>
        </w:tc>
        <w:tc>
          <w:tcPr>
            <w:tcW w:w="857" w:type="dxa"/>
            <w:tcBorders>
              <w:top w:val="nil"/>
              <w:left w:val="single" w:sz="4" w:space="0" w:color="auto"/>
              <w:bottom w:val="nil"/>
              <w:right w:val="nil"/>
            </w:tcBorders>
            <w:shd w:val="clear" w:color="auto" w:fill="auto"/>
            <w:noWrap/>
            <w:vAlign w:val="center"/>
            <w:hideMark/>
          </w:tcPr>
          <w:p w14:paraId="506EF21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416" w:type="dxa"/>
            <w:tcBorders>
              <w:top w:val="nil"/>
              <w:left w:val="nil"/>
              <w:bottom w:val="nil"/>
              <w:right w:val="single" w:sz="4" w:space="0" w:color="auto"/>
            </w:tcBorders>
            <w:shd w:val="clear" w:color="auto" w:fill="auto"/>
            <w:noWrap/>
            <w:vAlign w:val="center"/>
            <w:hideMark/>
          </w:tcPr>
          <w:p w14:paraId="4B49997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015" w:type="dxa"/>
            <w:tcBorders>
              <w:top w:val="nil"/>
              <w:left w:val="nil"/>
              <w:bottom w:val="nil"/>
              <w:right w:val="nil"/>
            </w:tcBorders>
            <w:shd w:val="clear" w:color="auto" w:fill="auto"/>
            <w:vAlign w:val="bottom"/>
          </w:tcPr>
          <w:p w14:paraId="61907C62" w14:textId="7AC9AB73"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120.8</w:t>
            </w:r>
          </w:p>
        </w:tc>
        <w:tc>
          <w:tcPr>
            <w:tcW w:w="1080" w:type="dxa"/>
            <w:tcBorders>
              <w:top w:val="nil"/>
              <w:left w:val="nil"/>
              <w:bottom w:val="nil"/>
              <w:right w:val="nil"/>
            </w:tcBorders>
            <w:vAlign w:val="bottom"/>
          </w:tcPr>
          <w:p w14:paraId="7F00B0DC" w14:textId="4F80E3CB" w:rsidR="002722C2" w:rsidRPr="002722C2" w:rsidRDefault="002722C2" w:rsidP="002722C2">
            <w:pPr>
              <w:ind w:firstLine="0"/>
              <w:jc w:val="right"/>
              <w:rPr>
                <w:rFonts w:cs="Times New Roman"/>
                <w:color w:val="000000"/>
                <w:szCs w:val="24"/>
              </w:rPr>
            </w:pPr>
            <w:r w:rsidRPr="002722C2">
              <w:rPr>
                <w:rFonts w:cs="Times New Roman"/>
                <w:color w:val="000000"/>
                <w:szCs w:val="24"/>
              </w:rPr>
              <w:t>0.089</w:t>
            </w:r>
          </w:p>
        </w:tc>
        <w:tc>
          <w:tcPr>
            <w:tcW w:w="1082" w:type="dxa"/>
            <w:tcBorders>
              <w:top w:val="nil"/>
              <w:left w:val="nil"/>
              <w:bottom w:val="nil"/>
              <w:right w:val="nil"/>
            </w:tcBorders>
            <w:shd w:val="clear" w:color="auto" w:fill="auto"/>
            <w:vAlign w:val="bottom"/>
          </w:tcPr>
          <w:p w14:paraId="588DF263" w14:textId="584FA7BD"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-2.17</w:t>
            </w:r>
          </w:p>
        </w:tc>
      </w:tr>
      <w:tr w:rsidR="002722C2" w:rsidRPr="000C786B" w14:paraId="1744ADFF"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752E1904"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Eagle</w:t>
            </w:r>
          </w:p>
        </w:tc>
        <w:tc>
          <w:tcPr>
            <w:tcW w:w="875" w:type="dxa"/>
            <w:tcBorders>
              <w:top w:val="nil"/>
              <w:left w:val="nil"/>
              <w:bottom w:val="nil"/>
              <w:right w:val="nil"/>
            </w:tcBorders>
            <w:shd w:val="clear" w:color="auto" w:fill="auto"/>
            <w:noWrap/>
            <w:vAlign w:val="center"/>
            <w:hideMark/>
          </w:tcPr>
          <w:p w14:paraId="0482B002"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-90.44</w:t>
            </w:r>
          </w:p>
        </w:tc>
        <w:tc>
          <w:tcPr>
            <w:tcW w:w="932" w:type="dxa"/>
            <w:tcBorders>
              <w:top w:val="nil"/>
              <w:left w:val="nil"/>
              <w:bottom w:val="nil"/>
              <w:right w:val="single" w:sz="4" w:space="0" w:color="auto"/>
            </w:tcBorders>
            <w:shd w:val="clear" w:color="auto" w:fill="auto"/>
            <w:noWrap/>
            <w:vAlign w:val="center"/>
            <w:hideMark/>
          </w:tcPr>
          <w:p w14:paraId="24A6F274"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41.55</w:t>
            </w:r>
          </w:p>
        </w:tc>
        <w:tc>
          <w:tcPr>
            <w:tcW w:w="598" w:type="dxa"/>
            <w:tcBorders>
              <w:top w:val="nil"/>
              <w:left w:val="single" w:sz="4" w:space="0" w:color="auto"/>
              <w:bottom w:val="nil"/>
              <w:right w:val="nil"/>
            </w:tcBorders>
            <w:shd w:val="clear" w:color="auto" w:fill="auto"/>
            <w:noWrap/>
            <w:vAlign w:val="center"/>
            <w:hideMark/>
          </w:tcPr>
          <w:p w14:paraId="33B008AF"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w:t>
            </w:r>
          </w:p>
        </w:tc>
        <w:tc>
          <w:tcPr>
            <w:tcW w:w="924" w:type="dxa"/>
            <w:tcBorders>
              <w:top w:val="nil"/>
              <w:left w:val="nil"/>
              <w:bottom w:val="nil"/>
              <w:right w:val="single" w:sz="4" w:space="0" w:color="auto"/>
            </w:tcBorders>
            <w:shd w:val="clear" w:color="auto" w:fill="auto"/>
            <w:noWrap/>
            <w:vAlign w:val="center"/>
            <w:hideMark/>
          </w:tcPr>
          <w:p w14:paraId="0349F26D"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87</w:t>
            </w:r>
          </w:p>
        </w:tc>
        <w:tc>
          <w:tcPr>
            <w:tcW w:w="1163" w:type="dxa"/>
            <w:tcBorders>
              <w:top w:val="nil"/>
              <w:left w:val="single" w:sz="4" w:space="0" w:color="auto"/>
              <w:bottom w:val="nil"/>
              <w:right w:val="nil"/>
            </w:tcBorders>
            <w:shd w:val="clear" w:color="auto" w:fill="auto"/>
            <w:noWrap/>
            <w:vAlign w:val="center"/>
            <w:hideMark/>
          </w:tcPr>
          <w:p w14:paraId="46E5F2B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-1.02</w:t>
            </w:r>
          </w:p>
        </w:tc>
        <w:tc>
          <w:tcPr>
            <w:tcW w:w="777" w:type="dxa"/>
            <w:tcBorders>
              <w:top w:val="nil"/>
              <w:left w:val="nil"/>
              <w:bottom w:val="nil"/>
              <w:right w:val="single" w:sz="4" w:space="0" w:color="auto"/>
            </w:tcBorders>
            <w:shd w:val="clear" w:color="auto" w:fill="auto"/>
            <w:noWrap/>
            <w:vAlign w:val="center"/>
            <w:hideMark/>
          </w:tcPr>
          <w:p w14:paraId="7E9C9238"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1.25</w:t>
            </w:r>
          </w:p>
        </w:tc>
        <w:tc>
          <w:tcPr>
            <w:tcW w:w="857" w:type="dxa"/>
            <w:tcBorders>
              <w:top w:val="nil"/>
              <w:left w:val="single" w:sz="4" w:space="0" w:color="auto"/>
              <w:bottom w:val="nil"/>
              <w:right w:val="nil"/>
            </w:tcBorders>
            <w:shd w:val="clear" w:color="auto" w:fill="auto"/>
            <w:noWrap/>
            <w:vAlign w:val="center"/>
            <w:hideMark/>
          </w:tcPr>
          <w:p w14:paraId="57A2735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31</w:t>
            </w:r>
          </w:p>
        </w:tc>
        <w:tc>
          <w:tcPr>
            <w:tcW w:w="1416" w:type="dxa"/>
            <w:tcBorders>
              <w:top w:val="nil"/>
              <w:left w:val="nil"/>
              <w:bottom w:val="nil"/>
              <w:right w:val="single" w:sz="4" w:space="0" w:color="auto"/>
            </w:tcBorders>
            <w:shd w:val="clear" w:color="auto" w:fill="auto"/>
            <w:noWrap/>
            <w:vAlign w:val="center"/>
            <w:hideMark/>
          </w:tcPr>
          <w:p w14:paraId="0E2FBA55"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0.364</w:t>
            </w:r>
          </w:p>
        </w:tc>
        <w:tc>
          <w:tcPr>
            <w:tcW w:w="1015" w:type="dxa"/>
            <w:tcBorders>
              <w:top w:val="nil"/>
              <w:left w:val="nil"/>
              <w:bottom w:val="nil"/>
              <w:right w:val="nil"/>
            </w:tcBorders>
            <w:shd w:val="clear" w:color="auto" w:fill="auto"/>
            <w:vAlign w:val="bottom"/>
          </w:tcPr>
          <w:p w14:paraId="580C0DAB" w14:textId="556EE448"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136.6</w:t>
            </w:r>
          </w:p>
        </w:tc>
        <w:tc>
          <w:tcPr>
            <w:tcW w:w="1080" w:type="dxa"/>
            <w:tcBorders>
              <w:top w:val="nil"/>
              <w:left w:val="nil"/>
              <w:bottom w:val="nil"/>
              <w:right w:val="nil"/>
            </w:tcBorders>
            <w:vAlign w:val="bottom"/>
          </w:tcPr>
          <w:p w14:paraId="61753B33" w14:textId="033AFBFF" w:rsidR="002722C2" w:rsidRPr="002722C2" w:rsidRDefault="002722C2" w:rsidP="002722C2">
            <w:pPr>
              <w:ind w:firstLine="0"/>
              <w:jc w:val="right"/>
              <w:rPr>
                <w:rFonts w:cs="Times New Roman"/>
                <w:color w:val="000000"/>
                <w:szCs w:val="24"/>
              </w:rPr>
            </w:pPr>
            <w:r w:rsidRPr="002722C2">
              <w:rPr>
                <w:rFonts w:cs="Times New Roman"/>
                <w:color w:val="000000"/>
                <w:szCs w:val="24"/>
              </w:rPr>
              <w:t>0.039</w:t>
            </w:r>
          </w:p>
        </w:tc>
        <w:tc>
          <w:tcPr>
            <w:tcW w:w="1082" w:type="dxa"/>
            <w:tcBorders>
              <w:top w:val="nil"/>
              <w:left w:val="nil"/>
              <w:bottom w:val="nil"/>
              <w:right w:val="nil"/>
            </w:tcBorders>
            <w:shd w:val="clear" w:color="auto" w:fill="auto"/>
            <w:vAlign w:val="bottom"/>
          </w:tcPr>
          <w:p w14:paraId="696D0AD0" w14:textId="65C4B561"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0.15</w:t>
            </w:r>
          </w:p>
        </w:tc>
      </w:tr>
      <w:tr w:rsidR="002722C2" w:rsidRPr="000C786B" w14:paraId="5CEAEE9E"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0D3E0B6"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Illiniwek</w:t>
            </w:r>
          </w:p>
        </w:tc>
        <w:tc>
          <w:tcPr>
            <w:tcW w:w="875" w:type="dxa"/>
            <w:tcBorders>
              <w:top w:val="nil"/>
              <w:left w:val="nil"/>
              <w:bottom w:val="nil"/>
              <w:right w:val="nil"/>
            </w:tcBorders>
            <w:shd w:val="clear" w:color="auto" w:fill="auto"/>
            <w:noWrap/>
            <w:vAlign w:val="center"/>
            <w:hideMark/>
          </w:tcPr>
          <w:p w14:paraId="1B606E2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-90.40</w:t>
            </w:r>
          </w:p>
        </w:tc>
        <w:tc>
          <w:tcPr>
            <w:tcW w:w="932" w:type="dxa"/>
            <w:tcBorders>
              <w:top w:val="nil"/>
              <w:left w:val="nil"/>
              <w:bottom w:val="nil"/>
              <w:right w:val="single" w:sz="4" w:space="0" w:color="auto"/>
            </w:tcBorders>
            <w:shd w:val="clear" w:color="auto" w:fill="auto"/>
            <w:noWrap/>
            <w:vAlign w:val="center"/>
            <w:hideMark/>
          </w:tcPr>
          <w:p w14:paraId="5D6D8A74"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41.57</w:t>
            </w:r>
          </w:p>
        </w:tc>
        <w:tc>
          <w:tcPr>
            <w:tcW w:w="598" w:type="dxa"/>
            <w:tcBorders>
              <w:top w:val="nil"/>
              <w:left w:val="single" w:sz="4" w:space="0" w:color="auto"/>
              <w:bottom w:val="nil"/>
              <w:right w:val="nil"/>
            </w:tcBorders>
            <w:shd w:val="clear" w:color="auto" w:fill="auto"/>
            <w:noWrap/>
            <w:vAlign w:val="center"/>
            <w:hideMark/>
          </w:tcPr>
          <w:p w14:paraId="4E65734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924" w:type="dxa"/>
            <w:tcBorders>
              <w:top w:val="nil"/>
              <w:left w:val="nil"/>
              <w:bottom w:val="nil"/>
              <w:right w:val="single" w:sz="4" w:space="0" w:color="auto"/>
            </w:tcBorders>
            <w:shd w:val="clear" w:color="auto" w:fill="auto"/>
            <w:noWrap/>
            <w:vAlign w:val="center"/>
            <w:hideMark/>
          </w:tcPr>
          <w:p w14:paraId="2503932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35</w:t>
            </w:r>
          </w:p>
        </w:tc>
        <w:tc>
          <w:tcPr>
            <w:tcW w:w="1163" w:type="dxa"/>
            <w:tcBorders>
              <w:top w:val="nil"/>
              <w:left w:val="single" w:sz="4" w:space="0" w:color="auto"/>
              <w:bottom w:val="nil"/>
              <w:right w:val="nil"/>
            </w:tcBorders>
            <w:shd w:val="clear" w:color="auto" w:fill="auto"/>
            <w:noWrap/>
            <w:vAlign w:val="center"/>
            <w:hideMark/>
          </w:tcPr>
          <w:p w14:paraId="15301EE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-0.37</w:t>
            </w:r>
          </w:p>
        </w:tc>
        <w:tc>
          <w:tcPr>
            <w:tcW w:w="777" w:type="dxa"/>
            <w:tcBorders>
              <w:top w:val="nil"/>
              <w:left w:val="nil"/>
              <w:bottom w:val="nil"/>
              <w:right w:val="single" w:sz="4" w:space="0" w:color="auto"/>
            </w:tcBorders>
            <w:shd w:val="clear" w:color="auto" w:fill="auto"/>
            <w:noWrap/>
            <w:vAlign w:val="center"/>
            <w:hideMark/>
          </w:tcPr>
          <w:p w14:paraId="721E231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1.32</w:t>
            </w:r>
          </w:p>
        </w:tc>
        <w:tc>
          <w:tcPr>
            <w:tcW w:w="857" w:type="dxa"/>
            <w:tcBorders>
              <w:top w:val="nil"/>
              <w:left w:val="single" w:sz="4" w:space="0" w:color="auto"/>
              <w:bottom w:val="nil"/>
              <w:right w:val="nil"/>
            </w:tcBorders>
            <w:shd w:val="clear" w:color="auto" w:fill="auto"/>
            <w:noWrap/>
            <w:vAlign w:val="center"/>
            <w:hideMark/>
          </w:tcPr>
          <w:p w14:paraId="0934F26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21</w:t>
            </w:r>
          </w:p>
        </w:tc>
        <w:tc>
          <w:tcPr>
            <w:tcW w:w="1416" w:type="dxa"/>
            <w:tcBorders>
              <w:top w:val="nil"/>
              <w:left w:val="nil"/>
              <w:bottom w:val="nil"/>
              <w:right w:val="single" w:sz="4" w:space="0" w:color="auto"/>
            </w:tcBorders>
            <w:shd w:val="clear" w:color="auto" w:fill="auto"/>
            <w:noWrap/>
            <w:vAlign w:val="center"/>
            <w:hideMark/>
          </w:tcPr>
          <w:p w14:paraId="4F4483E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0.155</w:t>
            </w:r>
          </w:p>
        </w:tc>
        <w:tc>
          <w:tcPr>
            <w:tcW w:w="1015" w:type="dxa"/>
            <w:tcBorders>
              <w:top w:val="nil"/>
              <w:left w:val="nil"/>
              <w:bottom w:val="nil"/>
              <w:right w:val="nil"/>
            </w:tcBorders>
            <w:shd w:val="clear" w:color="auto" w:fill="auto"/>
            <w:vAlign w:val="bottom"/>
          </w:tcPr>
          <w:p w14:paraId="1284317F" w14:textId="33374CDD"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97.1</w:t>
            </w:r>
          </w:p>
        </w:tc>
        <w:tc>
          <w:tcPr>
            <w:tcW w:w="1080" w:type="dxa"/>
            <w:tcBorders>
              <w:top w:val="nil"/>
              <w:left w:val="nil"/>
              <w:bottom w:val="nil"/>
              <w:right w:val="nil"/>
            </w:tcBorders>
            <w:vAlign w:val="bottom"/>
          </w:tcPr>
          <w:p w14:paraId="746B980B" w14:textId="08F09A43" w:rsidR="002722C2" w:rsidRPr="002722C2" w:rsidRDefault="002722C2" w:rsidP="002722C2">
            <w:pPr>
              <w:ind w:firstLine="0"/>
              <w:jc w:val="right"/>
              <w:rPr>
                <w:rFonts w:cs="Times New Roman"/>
                <w:color w:val="000000"/>
                <w:szCs w:val="24"/>
              </w:rPr>
            </w:pPr>
            <w:r w:rsidRPr="002722C2">
              <w:rPr>
                <w:rFonts w:cs="Times New Roman"/>
                <w:color w:val="000000"/>
                <w:szCs w:val="24"/>
              </w:rPr>
              <w:t>0.073</w:t>
            </w:r>
          </w:p>
        </w:tc>
        <w:tc>
          <w:tcPr>
            <w:tcW w:w="1082" w:type="dxa"/>
            <w:tcBorders>
              <w:top w:val="nil"/>
              <w:left w:val="nil"/>
              <w:bottom w:val="nil"/>
              <w:right w:val="nil"/>
            </w:tcBorders>
            <w:shd w:val="clear" w:color="auto" w:fill="auto"/>
            <w:vAlign w:val="bottom"/>
          </w:tcPr>
          <w:p w14:paraId="5EB4E610" w14:textId="5D7F88F6"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-2.24</w:t>
            </w:r>
          </w:p>
        </w:tc>
      </w:tr>
      <w:tr w:rsidR="002722C2" w:rsidRPr="000C786B" w14:paraId="3898E5DF"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3BD1187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Samson</w:t>
            </w:r>
          </w:p>
        </w:tc>
        <w:tc>
          <w:tcPr>
            <w:tcW w:w="875" w:type="dxa"/>
            <w:tcBorders>
              <w:top w:val="nil"/>
              <w:left w:val="nil"/>
              <w:bottom w:val="nil"/>
              <w:right w:val="nil"/>
            </w:tcBorders>
            <w:shd w:val="clear" w:color="auto" w:fill="auto"/>
            <w:noWrap/>
            <w:vAlign w:val="center"/>
            <w:hideMark/>
          </w:tcPr>
          <w:p w14:paraId="5FA34FE3"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-79.98</w:t>
            </w:r>
          </w:p>
        </w:tc>
        <w:tc>
          <w:tcPr>
            <w:tcW w:w="932" w:type="dxa"/>
            <w:tcBorders>
              <w:top w:val="nil"/>
              <w:left w:val="nil"/>
              <w:bottom w:val="nil"/>
              <w:right w:val="single" w:sz="4" w:space="0" w:color="auto"/>
            </w:tcBorders>
            <w:shd w:val="clear" w:color="auto" w:fill="auto"/>
            <w:noWrap/>
            <w:vAlign w:val="center"/>
            <w:hideMark/>
          </w:tcPr>
          <w:p w14:paraId="173C9115"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41.85</w:t>
            </w:r>
          </w:p>
        </w:tc>
        <w:tc>
          <w:tcPr>
            <w:tcW w:w="598" w:type="dxa"/>
            <w:tcBorders>
              <w:top w:val="nil"/>
              <w:left w:val="single" w:sz="4" w:space="0" w:color="auto"/>
              <w:bottom w:val="nil"/>
              <w:right w:val="nil"/>
            </w:tcBorders>
            <w:shd w:val="clear" w:color="auto" w:fill="auto"/>
            <w:noWrap/>
            <w:vAlign w:val="center"/>
            <w:hideMark/>
          </w:tcPr>
          <w:p w14:paraId="09968F66"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7</w:t>
            </w:r>
          </w:p>
        </w:tc>
        <w:tc>
          <w:tcPr>
            <w:tcW w:w="924" w:type="dxa"/>
            <w:tcBorders>
              <w:top w:val="nil"/>
              <w:left w:val="nil"/>
              <w:bottom w:val="nil"/>
              <w:right w:val="single" w:sz="4" w:space="0" w:color="auto"/>
            </w:tcBorders>
            <w:shd w:val="clear" w:color="auto" w:fill="auto"/>
            <w:noWrap/>
            <w:vAlign w:val="center"/>
            <w:hideMark/>
          </w:tcPr>
          <w:p w14:paraId="7007FB7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129</w:t>
            </w:r>
          </w:p>
        </w:tc>
        <w:tc>
          <w:tcPr>
            <w:tcW w:w="1163" w:type="dxa"/>
            <w:tcBorders>
              <w:top w:val="nil"/>
              <w:left w:val="single" w:sz="4" w:space="0" w:color="auto"/>
              <w:bottom w:val="nil"/>
              <w:right w:val="nil"/>
            </w:tcBorders>
            <w:shd w:val="clear" w:color="auto" w:fill="auto"/>
            <w:noWrap/>
            <w:vAlign w:val="center"/>
            <w:hideMark/>
          </w:tcPr>
          <w:p w14:paraId="7D46118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-1.53</w:t>
            </w:r>
          </w:p>
        </w:tc>
        <w:tc>
          <w:tcPr>
            <w:tcW w:w="777" w:type="dxa"/>
            <w:tcBorders>
              <w:top w:val="nil"/>
              <w:left w:val="nil"/>
              <w:bottom w:val="nil"/>
              <w:right w:val="single" w:sz="4" w:space="0" w:color="auto"/>
            </w:tcBorders>
            <w:shd w:val="clear" w:color="auto" w:fill="auto"/>
            <w:noWrap/>
            <w:vAlign w:val="center"/>
            <w:hideMark/>
          </w:tcPr>
          <w:p w14:paraId="041ACB5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1.43</w:t>
            </w:r>
          </w:p>
        </w:tc>
        <w:tc>
          <w:tcPr>
            <w:tcW w:w="857" w:type="dxa"/>
            <w:tcBorders>
              <w:top w:val="nil"/>
              <w:left w:val="single" w:sz="4" w:space="0" w:color="auto"/>
              <w:bottom w:val="nil"/>
              <w:right w:val="nil"/>
            </w:tcBorders>
            <w:shd w:val="clear" w:color="auto" w:fill="auto"/>
            <w:noWrap/>
            <w:vAlign w:val="center"/>
            <w:hideMark/>
          </w:tcPr>
          <w:p w14:paraId="12F7D972"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28</w:t>
            </w:r>
          </w:p>
        </w:tc>
        <w:tc>
          <w:tcPr>
            <w:tcW w:w="1416" w:type="dxa"/>
            <w:tcBorders>
              <w:top w:val="nil"/>
              <w:left w:val="nil"/>
              <w:bottom w:val="nil"/>
              <w:right w:val="single" w:sz="4" w:space="0" w:color="auto"/>
            </w:tcBorders>
            <w:shd w:val="clear" w:color="auto" w:fill="auto"/>
            <w:noWrap/>
            <w:vAlign w:val="center"/>
            <w:hideMark/>
          </w:tcPr>
          <w:p w14:paraId="495DA22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0.376</w:t>
            </w:r>
          </w:p>
        </w:tc>
        <w:tc>
          <w:tcPr>
            <w:tcW w:w="1015" w:type="dxa"/>
            <w:tcBorders>
              <w:top w:val="nil"/>
              <w:left w:val="nil"/>
              <w:bottom w:val="nil"/>
              <w:right w:val="nil"/>
            </w:tcBorders>
            <w:shd w:val="clear" w:color="auto" w:fill="auto"/>
            <w:vAlign w:val="bottom"/>
          </w:tcPr>
          <w:p w14:paraId="2822DE21" w14:textId="673C75E3"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114.3</w:t>
            </w:r>
          </w:p>
        </w:tc>
        <w:tc>
          <w:tcPr>
            <w:tcW w:w="1080" w:type="dxa"/>
            <w:tcBorders>
              <w:top w:val="nil"/>
              <w:left w:val="nil"/>
              <w:bottom w:val="nil"/>
              <w:right w:val="nil"/>
            </w:tcBorders>
            <w:vAlign w:val="bottom"/>
          </w:tcPr>
          <w:p w14:paraId="5CB06CA8" w14:textId="6FC3243D" w:rsidR="002722C2" w:rsidRPr="002722C2" w:rsidRDefault="002722C2" w:rsidP="002722C2">
            <w:pPr>
              <w:ind w:firstLine="0"/>
              <w:jc w:val="right"/>
              <w:rPr>
                <w:rFonts w:cs="Times New Roman"/>
                <w:color w:val="000000"/>
                <w:szCs w:val="24"/>
              </w:rPr>
            </w:pPr>
            <w:r w:rsidRPr="002722C2">
              <w:rPr>
                <w:rFonts w:cs="Times New Roman"/>
                <w:color w:val="000000"/>
                <w:szCs w:val="24"/>
              </w:rPr>
              <w:t>0.143</w:t>
            </w:r>
          </w:p>
        </w:tc>
        <w:tc>
          <w:tcPr>
            <w:tcW w:w="1082" w:type="dxa"/>
            <w:tcBorders>
              <w:top w:val="nil"/>
              <w:left w:val="nil"/>
              <w:bottom w:val="nil"/>
              <w:right w:val="nil"/>
            </w:tcBorders>
            <w:shd w:val="clear" w:color="auto" w:fill="auto"/>
            <w:vAlign w:val="bottom"/>
          </w:tcPr>
          <w:p w14:paraId="77454C9C" w14:textId="698576BD"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-2.17</w:t>
            </w:r>
          </w:p>
        </w:tc>
      </w:tr>
      <w:tr w:rsidR="002722C2" w:rsidRPr="000C786B" w14:paraId="54F7B4E0"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5CB776C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MS1</w:t>
            </w:r>
          </w:p>
        </w:tc>
        <w:tc>
          <w:tcPr>
            <w:tcW w:w="875" w:type="dxa"/>
            <w:tcBorders>
              <w:top w:val="nil"/>
              <w:left w:val="nil"/>
              <w:bottom w:val="nil"/>
              <w:right w:val="nil"/>
            </w:tcBorders>
            <w:shd w:val="clear" w:color="auto" w:fill="auto"/>
            <w:noWrap/>
            <w:vAlign w:val="center"/>
            <w:hideMark/>
          </w:tcPr>
          <w:p w14:paraId="05537C52"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-93.19</w:t>
            </w:r>
          </w:p>
        </w:tc>
        <w:tc>
          <w:tcPr>
            <w:tcW w:w="932" w:type="dxa"/>
            <w:tcBorders>
              <w:top w:val="nil"/>
              <w:left w:val="nil"/>
              <w:bottom w:val="nil"/>
              <w:right w:val="single" w:sz="4" w:space="0" w:color="auto"/>
            </w:tcBorders>
            <w:shd w:val="clear" w:color="auto" w:fill="auto"/>
            <w:noWrap/>
            <w:vAlign w:val="center"/>
            <w:hideMark/>
          </w:tcPr>
          <w:p w14:paraId="6ED4FDB9"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44.90</w:t>
            </w:r>
          </w:p>
        </w:tc>
        <w:tc>
          <w:tcPr>
            <w:tcW w:w="598" w:type="dxa"/>
            <w:tcBorders>
              <w:top w:val="nil"/>
              <w:left w:val="single" w:sz="4" w:space="0" w:color="auto"/>
              <w:bottom w:val="nil"/>
              <w:right w:val="nil"/>
            </w:tcBorders>
            <w:shd w:val="clear" w:color="auto" w:fill="auto"/>
            <w:noWrap/>
            <w:vAlign w:val="center"/>
            <w:hideMark/>
          </w:tcPr>
          <w:p w14:paraId="7C169B4A"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924" w:type="dxa"/>
            <w:tcBorders>
              <w:top w:val="nil"/>
              <w:left w:val="nil"/>
              <w:bottom w:val="nil"/>
              <w:right w:val="single" w:sz="4" w:space="0" w:color="auto"/>
            </w:tcBorders>
            <w:shd w:val="clear" w:color="auto" w:fill="auto"/>
            <w:noWrap/>
            <w:vAlign w:val="center"/>
            <w:hideMark/>
          </w:tcPr>
          <w:p w14:paraId="0A50541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43</w:t>
            </w:r>
          </w:p>
        </w:tc>
        <w:tc>
          <w:tcPr>
            <w:tcW w:w="1163" w:type="dxa"/>
            <w:tcBorders>
              <w:top w:val="nil"/>
              <w:left w:val="single" w:sz="4" w:space="0" w:color="auto"/>
              <w:bottom w:val="nil"/>
              <w:right w:val="nil"/>
            </w:tcBorders>
            <w:shd w:val="clear" w:color="auto" w:fill="auto"/>
            <w:noWrap/>
            <w:vAlign w:val="center"/>
            <w:hideMark/>
          </w:tcPr>
          <w:p w14:paraId="46B74AC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0.58</w:t>
            </w:r>
          </w:p>
        </w:tc>
        <w:tc>
          <w:tcPr>
            <w:tcW w:w="777" w:type="dxa"/>
            <w:tcBorders>
              <w:top w:val="nil"/>
              <w:left w:val="nil"/>
              <w:bottom w:val="nil"/>
              <w:right w:val="single" w:sz="4" w:space="0" w:color="auto"/>
            </w:tcBorders>
            <w:shd w:val="clear" w:color="auto" w:fill="auto"/>
            <w:noWrap/>
            <w:vAlign w:val="center"/>
            <w:hideMark/>
          </w:tcPr>
          <w:p w14:paraId="00BC8C4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1.31</w:t>
            </w:r>
          </w:p>
        </w:tc>
        <w:tc>
          <w:tcPr>
            <w:tcW w:w="857" w:type="dxa"/>
            <w:tcBorders>
              <w:top w:val="nil"/>
              <w:left w:val="single" w:sz="4" w:space="0" w:color="auto"/>
              <w:bottom w:val="nil"/>
              <w:right w:val="nil"/>
            </w:tcBorders>
            <w:shd w:val="clear" w:color="auto" w:fill="auto"/>
            <w:noWrap/>
            <w:vAlign w:val="center"/>
            <w:hideMark/>
          </w:tcPr>
          <w:p w14:paraId="5C5DA34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24</w:t>
            </w:r>
          </w:p>
        </w:tc>
        <w:tc>
          <w:tcPr>
            <w:tcW w:w="1416" w:type="dxa"/>
            <w:tcBorders>
              <w:top w:val="nil"/>
              <w:left w:val="nil"/>
              <w:bottom w:val="nil"/>
              <w:right w:val="single" w:sz="4" w:space="0" w:color="auto"/>
            </w:tcBorders>
            <w:shd w:val="clear" w:color="auto" w:fill="auto"/>
            <w:noWrap/>
            <w:vAlign w:val="center"/>
            <w:hideMark/>
          </w:tcPr>
          <w:p w14:paraId="0F4CE84F"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0.476</w:t>
            </w:r>
          </w:p>
        </w:tc>
        <w:tc>
          <w:tcPr>
            <w:tcW w:w="1015" w:type="dxa"/>
            <w:tcBorders>
              <w:top w:val="nil"/>
              <w:left w:val="nil"/>
              <w:bottom w:val="nil"/>
              <w:right w:val="nil"/>
            </w:tcBorders>
            <w:shd w:val="clear" w:color="auto" w:fill="auto"/>
            <w:vAlign w:val="bottom"/>
          </w:tcPr>
          <w:p w14:paraId="1478C8A9" w14:textId="05BA91AE"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95.4</w:t>
            </w:r>
          </w:p>
        </w:tc>
        <w:tc>
          <w:tcPr>
            <w:tcW w:w="1080" w:type="dxa"/>
            <w:tcBorders>
              <w:top w:val="nil"/>
              <w:left w:val="nil"/>
              <w:bottom w:val="nil"/>
              <w:right w:val="nil"/>
            </w:tcBorders>
            <w:vAlign w:val="bottom"/>
          </w:tcPr>
          <w:p w14:paraId="78B6CA71" w14:textId="2377EC24" w:rsidR="002722C2" w:rsidRPr="002722C2" w:rsidRDefault="002722C2" w:rsidP="002722C2">
            <w:pPr>
              <w:ind w:firstLine="0"/>
              <w:jc w:val="right"/>
              <w:rPr>
                <w:rFonts w:cs="Times New Roman"/>
                <w:color w:val="000000"/>
                <w:szCs w:val="24"/>
              </w:rPr>
            </w:pPr>
            <w:r w:rsidRPr="002722C2">
              <w:rPr>
                <w:rFonts w:cs="Times New Roman"/>
                <w:color w:val="000000"/>
                <w:szCs w:val="24"/>
              </w:rPr>
              <w:t>0.136</w:t>
            </w:r>
          </w:p>
        </w:tc>
        <w:tc>
          <w:tcPr>
            <w:tcW w:w="1082" w:type="dxa"/>
            <w:tcBorders>
              <w:top w:val="nil"/>
              <w:left w:val="nil"/>
              <w:bottom w:val="nil"/>
              <w:right w:val="nil"/>
            </w:tcBorders>
            <w:shd w:val="clear" w:color="auto" w:fill="auto"/>
            <w:vAlign w:val="bottom"/>
          </w:tcPr>
          <w:p w14:paraId="17814318" w14:textId="17DCAF6C"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-2.11</w:t>
            </w:r>
          </w:p>
        </w:tc>
      </w:tr>
      <w:tr w:rsidR="002722C2" w:rsidRPr="000C786B" w14:paraId="3B736704"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3DE2E851"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Hudson</w:t>
            </w:r>
          </w:p>
        </w:tc>
        <w:tc>
          <w:tcPr>
            <w:tcW w:w="875" w:type="dxa"/>
            <w:tcBorders>
              <w:top w:val="nil"/>
              <w:left w:val="nil"/>
              <w:bottom w:val="nil"/>
              <w:right w:val="nil"/>
            </w:tcBorders>
            <w:shd w:val="clear" w:color="auto" w:fill="auto"/>
            <w:noWrap/>
            <w:vAlign w:val="center"/>
            <w:hideMark/>
          </w:tcPr>
          <w:p w14:paraId="44F73754"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-92.77</w:t>
            </w:r>
          </w:p>
        </w:tc>
        <w:tc>
          <w:tcPr>
            <w:tcW w:w="932" w:type="dxa"/>
            <w:tcBorders>
              <w:top w:val="nil"/>
              <w:left w:val="nil"/>
              <w:bottom w:val="nil"/>
              <w:right w:val="single" w:sz="4" w:space="0" w:color="auto"/>
            </w:tcBorders>
            <w:shd w:val="clear" w:color="auto" w:fill="auto"/>
            <w:noWrap/>
            <w:vAlign w:val="center"/>
            <w:hideMark/>
          </w:tcPr>
          <w:p w14:paraId="5B126B6E"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44.97</w:t>
            </w:r>
          </w:p>
        </w:tc>
        <w:tc>
          <w:tcPr>
            <w:tcW w:w="598" w:type="dxa"/>
            <w:tcBorders>
              <w:top w:val="nil"/>
              <w:left w:val="single" w:sz="4" w:space="0" w:color="auto"/>
              <w:bottom w:val="nil"/>
              <w:right w:val="nil"/>
            </w:tcBorders>
            <w:shd w:val="clear" w:color="auto" w:fill="auto"/>
            <w:noWrap/>
            <w:vAlign w:val="center"/>
            <w:hideMark/>
          </w:tcPr>
          <w:p w14:paraId="6CB0339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16</w:t>
            </w:r>
          </w:p>
        </w:tc>
        <w:tc>
          <w:tcPr>
            <w:tcW w:w="924" w:type="dxa"/>
            <w:tcBorders>
              <w:top w:val="nil"/>
              <w:left w:val="nil"/>
              <w:bottom w:val="nil"/>
              <w:right w:val="single" w:sz="4" w:space="0" w:color="auto"/>
            </w:tcBorders>
            <w:shd w:val="clear" w:color="auto" w:fill="auto"/>
            <w:noWrap/>
            <w:vAlign w:val="center"/>
            <w:hideMark/>
          </w:tcPr>
          <w:p w14:paraId="3EB87037"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359</w:t>
            </w:r>
          </w:p>
        </w:tc>
        <w:tc>
          <w:tcPr>
            <w:tcW w:w="1163" w:type="dxa"/>
            <w:tcBorders>
              <w:top w:val="nil"/>
              <w:left w:val="single" w:sz="4" w:space="0" w:color="auto"/>
              <w:bottom w:val="nil"/>
              <w:right w:val="nil"/>
            </w:tcBorders>
            <w:shd w:val="clear" w:color="auto" w:fill="auto"/>
            <w:noWrap/>
            <w:vAlign w:val="center"/>
            <w:hideMark/>
          </w:tcPr>
          <w:p w14:paraId="44B5BCB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-7.71</w:t>
            </w:r>
          </w:p>
        </w:tc>
        <w:tc>
          <w:tcPr>
            <w:tcW w:w="777" w:type="dxa"/>
            <w:tcBorders>
              <w:top w:val="nil"/>
              <w:left w:val="nil"/>
              <w:bottom w:val="nil"/>
              <w:right w:val="single" w:sz="4" w:space="0" w:color="auto"/>
            </w:tcBorders>
            <w:shd w:val="clear" w:color="auto" w:fill="auto"/>
            <w:noWrap/>
            <w:vAlign w:val="center"/>
            <w:hideMark/>
          </w:tcPr>
          <w:p w14:paraId="0B16281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1.43</w:t>
            </w:r>
          </w:p>
        </w:tc>
        <w:tc>
          <w:tcPr>
            <w:tcW w:w="857" w:type="dxa"/>
            <w:tcBorders>
              <w:top w:val="nil"/>
              <w:left w:val="single" w:sz="4" w:space="0" w:color="auto"/>
              <w:bottom w:val="nil"/>
              <w:right w:val="nil"/>
            </w:tcBorders>
            <w:shd w:val="clear" w:color="auto" w:fill="auto"/>
            <w:noWrap/>
            <w:vAlign w:val="center"/>
            <w:hideMark/>
          </w:tcPr>
          <w:p w14:paraId="6C0D42F0"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24</w:t>
            </w:r>
          </w:p>
        </w:tc>
        <w:tc>
          <w:tcPr>
            <w:tcW w:w="1416" w:type="dxa"/>
            <w:tcBorders>
              <w:top w:val="nil"/>
              <w:left w:val="nil"/>
              <w:bottom w:val="nil"/>
              <w:right w:val="single" w:sz="4" w:space="0" w:color="auto"/>
            </w:tcBorders>
            <w:shd w:val="clear" w:color="auto" w:fill="auto"/>
            <w:noWrap/>
            <w:vAlign w:val="center"/>
            <w:hideMark/>
          </w:tcPr>
          <w:p w14:paraId="53CDD4B1"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0.239</w:t>
            </w:r>
          </w:p>
        </w:tc>
        <w:tc>
          <w:tcPr>
            <w:tcW w:w="1015" w:type="dxa"/>
            <w:tcBorders>
              <w:top w:val="nil"/>
              <w:left w:val="nil"/>
              <w:bottom w:val="nil"/>
              <w:right w:val="nil"/>
            </w:tcBorders>
            <w:shd w:val="clear" w:color="auto" w:fill="auto"/>
            <w:vAlign w:val="bottom"/>
          </w:tcPr>
          <w:p w14:paraId="1A656C89" w14:textId="7B81D811"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145.1</w:t>
            </w:r>
          </w:p>
        </w:tc>
        <w:tc>
          <w:tcPr>
            <w:tcW w:w="1080" w:type="dxa"/>
            <w:tcBorders>
              <w:top w:val="nil"/>
              <w:left w:val="nil"/>
              <w:bottom w:val="nil"/>
              <w:right w:val="nil"/>
            </w:tcBorders>
            <w:vAlign w:val="bottom"/>
          </w:tcPr>
          <w:p w14:paraId="40017C44" w14:textId="3ADCFB9B" w:rsidR="002722C2" w:rsidRPr="002722C2" w:rsidRDefault="002722C2" w:rsidP="002722C2">
            <w:pPr>
              <w:ind w:firstLine="0"/>
              <w:jc w:val="right"/>
              <w:rPr>
                <w:rFonts w:cs="Times New Roman"/>
                <w:color w:val="000000"/>
                <w:szCs w:val="24"/>
              </w:rPr>
            </w:pPr>
            <w:r w:rsidRPr="002722C2">
              <w:rPr>
                <w:rFonts w:cs="Times New Roman"/>
                <w:color w:val="000000"/>
                <w:szCs w:val="24"/>
              </w:rPr>
              <w:t>0.015</w:t>
            </w:r>
          </w:p>
        </w:tc>
        <w:tc>
          <w:tcPr>
            <w:tcW w:w="1082" w:type="dxa"/>
            <w:tcBorders>
              <w:top w:val="nil"/>
              <w:left w:val="nil"/>
              <w:bottom w:val="nil"/>
              <w:right w:val="nil"/>
            </w:tcBorders>
            <w:shd w:val="clear" w:color="auto" w:fill="auto"/>
            <w:vAlign w:val="bottom"/>
          </w:tcPr>
          <w:p w14:paraId="140914E6" w14:textId="72A5899B"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-1.49</w:t>
            </w:r>
          </w:p>
        </w:tc>
      </w:tr>
      <w:tr w:rsidR="002722C2" w:rsidRPr="000C786B" w14:paraId="4123EE81" w14:textId="77777777" w:rsidTr="004E00CB">
        <w:trPr>
          <w:trHeight w:val="290"/>
          <w:jc w:val="center"/>
        </w:trPr>
        <w:tc>
          <w:tcPr>
            <w:tcW w:w="1523" w:type="dxa"/>
            <w:tcBorders>
              <w:top w:val="nil"/>
              <w:left w:val="nil"/>
              <w:bottom w:val="single" w:sz="4" w:space="0" w:color="auto"/>
              <w:right w:val="nil"/>
            </w:tcBorders>
            <w:shd w:val="clear" w:color="auto" w:fill="auto"/>
            <w:noWrap/>
            <w:vAlign w:val="center"/>
            <w:hideMark/>
          </w:tcPr>
          <w:p w14:paraId="5543C56A"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STF</w:t>
            </w:r>
          </w:p>
        </w:tc>
        <w:tc>
          <w:tcPr>
            <w:tcW w:w="875" w:type="dxa"/>
            <w:tcBorders>
              <w:top w:val="nil"/>
              <w:left w:val="nil"/>
              <w:bottom w:val="single" w:sz="4" w:space="0" w:color="auto"/>
              <w:right w:val="nil"/>
            </w:tcBorders>
            <w:shd w:val="clear" w:color="auto" w:fill="auto"/>
            <w:noWrap/>
            <w:vAlign w:val="center"/>
            <w:hideMark/>
          </w:tcPr>
          <w:p w14:paraId="23F95FDB"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-92.66</w:t>
            </w:r>
          </w:p>
        </w:tc>
        <w:tc>
          <w:tcPr>
            <w:tcW w:w="932" w:type="dxa"/>
            <w:tcBorders>
              <w:top w:val="nil"/>
              <w:left w:val="nil"/>
              <w:bottom w:val="single" w:sz="4" w:space="0" w:color="auto"/>
              <w:right w:val="single" w:sz="4" w:space="0" w:color="auto"/>
            </w:tcBorders>
            <w:shd w:val="clear" w:color="auto" w:fill="auto"/>
            <w:noWrap/>
            <w:vAlign w:val="center"/>
            <w:hideMark/>
          </w:tcPr>
          <w:p w14:paraId="30DF2110" w14:textId="77777777" w:rsidR="002722C2" w:rsidRPr="000C786B" w:rsidRDefault="002722C2" w:rsidP="002722C2">
            <w:pPr>
              <w:ind w:firstLine="0"/>
              <w:rPr>
                <w:rFonts w:eastAsia="Times New Roman" w:cs="Times New Roman"/>
                <w:color w:val="000000"/>
                <w:szCs w:val="24"/>
              </w:rPr>
            </w:pPr>
            <w:r w:rsidRPr="000C786B">
              <w:rPr>
                <w:rFonts w:eastAsia="Times New Roman" w:cs="Times New Roman"/>
                <w:color w:val="000000"/>
                <w:szCs w:val="24"/>
              </w:rPr>
              <w:t>45.40</w:t>
            </w:r>
          </w:p>
        </w:tc>
        <w:tc>
          <w:tcPr>
            <w:tcW w:w="598" w:type="dxa"/>
            <w:tcBorders>
              <w:top w:val="nil"/>
              <w:left w:val="single" w:sz="4" w:space="0" w:color="auto"/>
              <w:bottom w:val="single" w:sz="4" w:space="0" w:color="auto"/>
              <w:right w:val="nil"/>
            </w:tcBorders>
            <w:shd w:val="clear" w:color="auto" w:fill="auto"/>
            <w:noWrap/>
            <w:vAlign w:val="center"/>
            <w:hideMark/>
          </w:tcPr>
          <w:p w14:paraId="7B0427BE"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5</w:t>
            </w:r>
          </w:p>
        </w:tc>
        <w:tc>
          <w:tcPr>
            <w:tcW w:w="924" w:type="dxa"/>
            <w:tcBorders>
              <w:top w:val="nil"/>
              <w:left w:val="nil"/>
              <w:bottom w:val="single" w:sz="4" w:space="0" w:color="auto"/>
              <w:right w:val="single" w:sz="4" w:space="0" w:color="auto"/>
            </w:tcBorders>
            <w:shd w:val="clear" w:color="auto" w:fill="auto"/>
            <w:noWrap/>
            <w:vAlign w:val="center"/>
            <w:hideMark/>
          </w:tcPr>
          <w:p w14:paraId="6975A86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123</w:t>
            </w:r>
          </w:p>
        </w:tc>
        <w:tc>
          <w:tcPr>
            <w:tcW w:w="1163" w:type="dxa"/>
            <w:tcBorders>
              <w:top w:val="nil"/>
              <w:left w:val="single" w:sz="4" w:space="0" w:color="auto"/>
              <w:bottom w:val="single" w:sz="4" w:space="0" w:color="auto"/>
              <w:right w:val="nil"/>
            </w:tcBorders>
            <w:shd w:val="clear" w:color="auto" w:fill="auto"/>
            <w:noWrap/>
            <w:vAlign w:val="center"/>
            <w:hideMark/>
          </w:tcPr>
          <w:p w14:paraId="61CB0F93"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-0.43</w:t>
            </w:r>
          </w:p>
        </w:tc>
        <w:tc>
          <w:tcPr>
            <w:tcW w:w="777" w:type="dxa"/>
            <w:tcBorders>
              <w:top w:val="nil"/>
              <w:left w:val="nil"/>
              <w:bottom w:val="single" w:sz="4" w:space="0" w:color="auto"/>
              <w:right w:val="single" w:sz="4" w:space="0" w:color="auto"/>
            </w:tcBorders>
            <w:shd w:val="clear" w:color="auto" w:fill="auto"/>
            <w:noWrap/>
            <w:vAlign w:val="center"/>
            <w:hideMark/>
          </w:tcPr>
          <w:p w14:paraId="46215A29"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1.30</w:t>
            </w:r>
          </w:p>
        </w:tc>
        <w:tc>
          <w:tcPr>
            <w:tcW w:w="857" w:type="dxa"/>
            <w:tcBorders>
              <w:top w:val="nil"/>
              <w:left w:val="single" w:sz="4" w:space="0" w:color="auto"/>
              <w:bottom w:val="single" w:sz="4" w:space="0" w:color="auto"/>
              <w:right w:val="nil"/>
            </w:tcBorders>
            <w:shd w:val="clear" w:color="auto" w:fill="auto"/>
            <w:noWrap/>
            <w:vAlign w:val="center"/>
            <w:hideMark/>
          </w:tcPr>
          <w:p w14:paraId="088CB5F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1416" w:type="dxa"/>
            <w:tcBorders>
              <w:top w:val="nil"/>
              <w:left w:val="nil"/>
              <w:bottom w:val="single" w:sz="4" w:space="0" w:color="auto"/>
              <w:right w:val="single" w:sz="4" w:space="0" w:color="auto"/>
            </w:tcBorders>
            <w:shd w:val="clear" w:color="auto" w:fill="auto"/>
            <w:noWrap/>
            <w:vAlign w:val="center"/>
            <w:hideMark/>
          </w:tcPr>
          <w:p w14:paraId="192E24EB" w14:textId="77777777" w:rsidR="002722C2" w:rsidRPr="000C786B" w:rsidRDefault="002722C2" w:rsidP="002722C2">
            <w:pPr>
              <w:ind w:firstLine="0"/>
              <w:jc w:val="right"/>
              <w:rPr>
                <w:rFonts w:eastAsia="Times New Roman" w:cs="Times New Roman"/>
                <w:color w:val="000000"/>
                <w:szCs w:val="24"/>
              </w:rPr>
            </w:pPr>
            <w:r w:rsidRPr="000C786B">
              <w:rPr>
                <w:rFonts w:eastAsia="Times New Roman" w:cs="Times New Roman"/>
                <w:color w:val="000000"/>
                <w:szCs w:val="24"/>
              </w:rPr>
              <w:t>0.218</w:t>
            </w:r>
          </w:p>
        </w:tc>
        <w:tc>
          <w:tcPr>
            <w:tcW w:w="1015" w:type="dxa"/>
            <w:tcBorders>
              <w:top w:val="nil"/>
              <w:left w:val="nil"/>
              <w:bottom w:val="single" w:sz="4" w:space="0" w:color="auto"/>
              <w:right w:val="nil"/>
            </w:tcBorders>
            <w:shd w:val="clear" w:color="auto" w:fill="auto"/>
            <w:vAlign w:val="bottom"/>
          </w:tcPr>
          <w:p w14:paraId="1A4B10D5" w14:textId="4676939E"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114.7</w:t>
            </w:r>
          </w:p>
        </w:tc>
        <w:tc>
          <w:tcPr>
            <w:tcW w:w="1080" w:type="dxa"/>
            <w:tcBorders>
              <w:top w:val="nil"/>
              <w:left w:val="nil"/>
              <w:bottom w:val="single" w:sz="4" w:space="0" w:color="auto"/>
              <w:right w:val="nil"/>
            </w:tcBorders>
            <w:vAlign w:val="bottom"/>
          </w:tcPr>
          <w:p w14:paraId="4CD17D77" w14:textId="702A7321" w:rsidR="002722C2" w:rsidRPr="002722C2" w:rsidRDefault="002722C2" w:rsidP="002722C2">
            <w:pPr>
              <w:ind w:firstLine="0"/>
              <w:jc w:val="right"/>
              <w:rPr>
                <w:rFonts w:cs="Times New Roman"/>
                <w:color w:val="000000"/>
                <w:szCs w:val="24"/>
              </w:rPr>
            </w:pPr>
            <w:r w:rsidRPr="002722C2">
              <w:rPr>
                <w:rFonts w:cs="Times New Roman"/>
                <w:color w:val="000000"/>
                <w:szCs w:val="24"/>
              </w:rPr>
              <w:t>0.053</w:t>
            </w:r>
          </w:p>
        </w:tc>
        <w:tc>
          <w:tcPr>
            <w:tcW w:w="1082" w:type="dxa"/>
            <w:tcBorders>
              <w:top w:val="nil"/>
              <w:left w:val="nil"/>
              <w:bottom w:val="single" w:sz="4" w:space="0" w:color="auto"/>
              <w:right w:val="nil"/>
            </w:tcBorders>
            <w:shd w:val="clear" w:color="auto" w:fill="auto"/>
            <w:vAlign w:val="bottom"/>
          </w:tcPr>
          <w:p w14:paraId="1BC72004" w14:textId="4CB56185" w:rsidR="002722C2" w:rsidRPr="002722C2" w:rsidRDefault="002722C2" w:rsidP="002722C2">
            <w:pPr>
              <w:ind w:firstLine="0"/>
              <w:jc w:val="right"/>
              <w:rPr>
                <w:rFonts w:eastAsia="Times New Roman" w:cs="Times New Roman"/>
                <w:color w:val="000000"/>
                <w:szCs w:val="24"/>
              </w:rPr>
            </w:pPr>
            <w:r w:rsidRPr="002722C2">
              <w:rPr>
                <w:rFonts w:cs="Times New Roman"/>
                <w:color w:val="000000"/>
                <w:szCs w:val="24"/>
              </w:rPr>
              <w:t>-2.32</w:t>
            </w:r>
          </w:p>
        </w:tc>
      </w:tr>
      <w:tr w:rsidR="00D61401" w:rsidRPr="000C786B" w14:paraId="62676081" w14:textId="77777777" w:rsidTr="00081091">
        <w:trPr>
          <w:trHeight w:val="290"/>
          <w:jc w:val="center"/>
        </w:trPr>
        <w:tc>
          <w:tcPr>
            <w:tcW w:w="12242" w:type="dxa"/>
            <w:gridSpan w:val="12"/>
            <w:tcBorders>
              <w:top w:val="single" w:sz="4" w:space="0" w:color="auto"/>
              <w:left w:val="nil"/>
              <w:bottom w:val="nil"/>
            </w:tcBorders>
            <w:shd w:val="clear" w:color="auto" w:fill="auto"/>
            <w:noWrap/>
            <w:vAlign w:val="center"/>
          </w:tcPr>
          <w:p w14:paraId="1A81956B" w14:textId="77777777" w:rsidR="00D61401" w:rsidRPr="000C786B" w:rsidRDefault="00D61401" w:rsidP="00081091">
            <w:pPr>
              <w:ind w:firstLine="0"/>
              <w:rPr>
                <w:rFonts w:eastAsia="Times New Roman" w:cs="Times New Roman"/>
                <w:i/>
                <w:iCs/>
                <w:color w:val="000000"/>
                <w:szCs w:val="24"/>
              </w:rPr>
            </w:pPr>
          </w:p>
          <w:p w14:paraId="784DF971" w14:textId="77777777" w:rsidR="00D61401" w:rsidRPr="000C786B" w:rsidRDefault="00D61401" w:rsidP="00081091">
            <w:pPr>
              <w:ind w:firstLine="0"/>
              <w:rPr>
                <w:rFonts w:eastAsia="Times New Roman" w:cs="Times New Roman"/>
                <w:i/>
                <w:iCs/>
                <w:color w:val="000000"/>
                <w:szCs w:val="24"/>
              </w:rPr>
            </w:pPr>
            <w:r w:rsidRPr="000C786B">
              <w:rPr>
                <w:rFonts w:eastAsia="Times New Roman" w:cs="Times New Roman"/>
                <w:i/>
                <w:iCs/>
                <w:color w:val="000000"/>
                <w:szCs w:val="24"/>
              </w:rPr>
              <w:t>Lampsilis cardium</w:t>
            </w:r>
          </w:p>
        </w:tc>
      </w:tr>
      <w:tr w:rsidR="007A3463" w:rsidRPr="000C786B" w14:paraId="3F204007" w14:textId="77777777" w:rsidTr="004E00CB">
        <w:trPr>
          <w:trHeight w:val="290"/>
          <w:jc w:val="center"/>
        </w:trPr>
        <w:tc>
          <w:tcPr>
            <w:tcW w:w="1523" w:type="dxa"/>
            <w:tcBorders>
              <w:top w:val="single" w:sz="4" w:space="0" w:color="auto"/>
              <w:left w:val="nil"/>
              <w:bottom w:val="nil"/>
              <w:right w:val="nil"/>
            </w:tcBorders>
            <w:shd w:val="clear" w:color="auto" w:fill="auto"/>
            <w:noWrap/>
            <w:vAlign w:val="center"/>
            <w:hideMark/>
          </w:tcPr>
          <w:p w14:paraId="32EE29D4"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LY</w:t>
            </w:r>
          </w:p>
        </w:tc>
        <w:tc>
          <w:tcPr>
            <w:tcW w:w="875" w:type="dxa"/>
            <w:tcBorders>
              <w:top w:val="single" w:sz="4" w:space="0" w:color="auto"/>
              <w:left w:val="nil"/>
              <w:bottom w:val="nil"/>
              <w:right w:val="nil"/>
            </w:tcBorders>
            <w:shd w:val="clear" w:color="auto" w:fill="auto"/>
            <w:noWrap/>
            <w:vAlign w:val="center"/>
            <w:hideMark/>
          </w:tcPr>
          <w:p w14:paraId="75C7723E"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-94.73</w:t>
            </w:r>
          </w:p>
        </w:tc>
        <w:tc>
          <w:tcPr>
            <w:tcW w:w="932" w:type="dxa"/>
            <w:tcBorders>
              <w:top w:val="single" w:sz="4" w:space="0" w:color="auto"/>
              <w:left w:val="nil"/>
              <w:bottom w:val="nil"/>
              <w:right w:val="single" w:sz="4" w:space="0" w:color="auto"/>
            </w:tcBorders>
            <w:shd w:val="clear" w:color="auto" w:fill="auto"/>
            <w:noWrap/>
            <w:vAlign w:val="center"/>
            <w:hideMark/>
          </w:tcPr>
          <w:p w14:paraId="7F76B89E"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33.95</w:t>
            </w:r>
          </w:p>
        </w:tc>
        <w:tc>
          <w:tcPr>
            <w:tcW w:w="598" w:type="dxa"/>
            <w:tcBorders>
              <w:top w:val="single" w:sz="4" w:space="0" w:color="auto"/>
              <w:left w:val="single" w:sz="4" w:space="0" w:color="auto"/>
              <w:bottom w:val="nil"/>
              <w:right w:val="nil"/>
            </w:tcBorders>
            <w:shd w:val="clear" w:color="auto" w:fill="auto"/>
            <w:noWrap/>
            <w:vAlign w:val="center"/>
            <w:hideMark/>
          </w:tcPr>
          <w:p w14:paraId="08958E99"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924" w:type="dxa"/>
            <w:tcBorders>
              <w:top w:val="single" w:sz="4" w:space="0" w:color="auto"/>
              <w:left w:val="nil"/>
              <w:bottom w:val="nil"/>
              <w:right w:val="single" w:sz="4" w:space="0" w:color="auto"/>
            </w:tcBorders>
            <w:shd w:val="clear" w:color="auto" w:fill="auto"/>
            <w:noWrap/>
            <w:vAlign w:val="center"/>
            <w:hideMark/>
          </w:tcPr>
          <w:p w14:paraId="6C8C272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13</w:t>
            </w:r>
          </w:p>
        </w:tc>
        <w:tc>
          <w:tcPr>
            <w:tcW w:w="1163" w:type="dxa"/>
            <w:tcBorders>
              <w:top w:val="single" w:sz="4" w:space="0" w:color="auto"/>
              <w:left w:val="single" w:sz="4" w:space="0" w:color="auto"/>
              <w:bottom w:val="nil"/>
              <w:right w:val="nil"/>
            </w:tcBorders>
            <w:shd w:val="clear" w:color="auto" w:fill="auto"/>
            <w:noWrap/>
            <w:vAlign w:val="center"/>
            <w:hideMark/>
          </w:tcPr>
          <w:p w14:paraId="57C7A789"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0.13</w:t>
            </w:r>
          </w:p>
        </w:tc>
        <w:tc>
          <w:tcPr>
            <w:tcW w:w="777" w:type="dxa"/>
            <w:tcBorders>
              <w:top w:val="single" w:sz="4" w:space="0" w:color="auto"/>
              <w:left w:val="nil"/>
              <w:bottom w:val="nil"/>
              <w:right w:val="single" w:sz="4" w:space="0" w:color="auto"/>
            </w:tcBorders>
            <w:shd w:val="clear" w:color="auto" w:fill="auto"/>
            <w:noWrap/>
            <w:vAlign w:val="center"/>
            <w:hideMark/>
          </w:tcPr>
          <w:p w14:paraId="217329F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1.40</w:t>
            </w:r>
          </w:p>
        </w:tc>
        <w:tc>
          <w:tcPr>
            <w:tcW w:w="857" w:type="dxa"/>
            <w:tcBorders>
              <w:top w:val="single" w:sz="4" w:space="0" w:color="auto"/>
              <w:left w:val="single" w:sz="4" w:space="0" w:color="auto"/>
              <w:bottom w:val="nil"/>
              <w:right w:val="nil"/>
            </w:tcBorders>
            <w:shd w:val="clear" w:color="auto" w:fill="auto"/>
            <w:noWrap/>
            <w:vAlign w:val="center"/>
            <w:hideMark/>
          </w:tcPr>
          <w:p w14:paraId="5A1E5BA6"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10</w:t>
            </w:r>
          </w:p>
        </w:tc>
        <w:tc>
          <w:tcPr>
            <w:tcW w:w="1416" w:type="dxa"/>
            <w:tcBorders>
              <w:top w:val="single" w:sz="4" w:space="0" w:color="auto"/>
              <w:left w:val="nil"/>
              <w:bottom w:val="nil"/>
              <w:right w:val="single" w:sz="4" w:space="0" w:color="auto"/>
            </w:tcBorders>
            <w:shd w:val="clear" w:color="auto" w:fill="auto"/>
            <w:noWrap/>
            <w:vAlign w:val="center"/>
            <w:hideMark/>
          </w:tcPr>
          <w:p w14:paraId="59AEC47F"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0.882</w:t>
            </w:r>
          </w:p>
        </w:tc>
        <w:tc>
          <w:tcPr>
            <w:tcW w:w="1015" w:type="dxa"/>
            <w:tcBorders>
              <w:top w:val="single" w:sz="4" w:space="0" w:color="auto"/>
              <w:left w:val="nil"/>
              <w:bottom w:val="nil"/>
              <w:right w:val="nil"/>
            </w:tcBorders>
            <w:shd w:val="clear" w:color="auto" w:fill="auto"/>
            <w:vAlign w:val="bottom"/>
          </w:tcPr>
          <w:p w14:paraId="20B52A22" w14:textId="6B7568B0"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108.7</w:t>
            </w:r>
          </w:p>
        </w:tc>
        <w:tc>
          <w:tcPr>
            <w:tcW w:w="1080" w:type="dxa"/>
            <w:tcBorders>
              <w:top w:val="single" w:sz="4" w:space="0" w:color="auto"/>
              <w:left w:val="nil"/>
              <w:bottom w:val="nil"/>
              <w:right w:val="nil"/>
            </w:tcBorders>
            <w:vAlign w:val="bottom"/>
          </w:tcPr>
          <w:p w14:paraId="611E26B4" w14:textId="70893905" w:rsidR="007A3463" w:rsidRPr="007A3463" w:rsidRDefault="007A3463" w:rsidP="007A3463">
            <w:pPr>
              <w:ind w:firstLine="0"/>
              <w:jc w:val="right"/>
              <w:rPr>
                <w:rFonts w:cs="Times New Roman"/>
                <w:color w:val="000000"/>
                <w:szCs w:val="24"/>
              </w:rPr>
            </w:pPr>
            <w:r w:rsidRPr="007A3463">
              <w:rPr>
                <w:rFonts w:cs="Times New Roman"/>
                <w:color w:val="000000"/>
                <w:szCs w:val="24"/>
              </w:rPr>
              <w:t>0.296</w:t>
            </w:r>
          </w:p>
        </w:tc>
        <w:tc>
          <w:tcPr>
            <w:tcW w:w="1082" w:type="dxa"/>
            <w:tcBorders>
              <w:top w:val="single" w:sz="4" w:space="0" w:color="auto"/>
              <w:left w:val="nil"/>
              <w:bottom w:val="nil"/>
              <w:right w:val="nil"/>
            </w:tcBorders>
            <w:shd w:val="clear" w:color="auto" w:fill="auto"/>
            <w:vAlign w:val="bottom"/>
          </w:tcPr>
          <w:p w14:paraId="5CBFA4C0" w14:textId="288D92F3"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-1.84</w:t>
            </w:r>
          </w:p>
        </w:tc>
      </w:tr>
      <w:tr w:rsidR="007A3463" w:rsidRPr="000C786B" w14:paraId="45FD3906"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5345240F"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K7</w:t>
            </w:r>
          </w:p>
        </w:tc>
        <w:tc>
          <w:tcPr>
            <w:tcW w:w="875" w:type="dxa"/>
            <w:tcBorders>
              <w:top w:val="nil"/>
              <w:left w:val="nil"/>
              <w:bottom w:val="nil"/>
              <w:right w:val="nil"/>
            </w:tcBorders>
            <w:shd w:val="clear" w:color="auto" w:fill="auto"/>
            <w:noWrap/>
            <w:vAlign w:val="center"/>
            <w:hideMark/>
          </w:tcPr>
          <w:p w14:paraId="1E853349"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-95.58</w:t>
            </w:r>
          </w:p>
        </w:tc>
        <w:tc>
          <w:tcPr>
            <w:tcW w:w="932" w:type="dxa"/>
            <w:tcBorders>
              <w:top w:val="nil"/>
              <w:left w:val="nil"/>
              <w:bottom w:val="nil"/>
              <w:right w:val="single" w:sz="4" w:space="0" w:color="auto"/>
            </w:tcBorders>
            <w:shd w:val="clear" w:color="auto" w:fill="auto"/>
            <w:noWrap/>
            <w:vAlign w:val="center"/>
            <w:hideMark/>
          </w:tcPr>
          <w:p w14:paraId="770D3735"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34.43</w:t>
            </w:r>
          </w:p>
        </w:tc>
        <w:tc>
          <w:tcPr>
            <w:tcW w:w="598" w:type="dxa"/>
            <w:tcBorders>
              <w:top w:val="nil"/>
              <w:left w:val="single" w:sz="4" w:space="0" w:color="auto"/>
              <w:bottom w:val="nil"/>
              <w:right w:val="nil"/>
            </w:tcBorders>
            <w:shd w:val="clear" w:color="auto" w:fill="auto"/>
            <w:noWrap/>
            <w:vAlign w:val="center"/>
            <w:hideMark/>
          </w:tcPr>
          <w:p w14:paraId="510BD53A"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3</w:t>
            </w:r>
          </w:p>
        </w:tc>
        <w:tc>
          <w:tcPr>
            <w:tcW w:w="924" w:type="dxa"/>
            <w:tcBorders>
              <w:top w:val="nil"/>
              <w:left w:val="nil"/>
              <w:bottom w:val="nil"/>
              <w:right w:val="single" w:sz="4" w:space="0" w:color="auto"/>
            </w:tcBorders>
            <w:shd w:val="clear" w:color="auto" w:fill="auto"/>
            <w:noWrap/>
            <w:vAlign w:val="center"/>
            <w:hideMark/>
          </w:tcPr>
          <w:p w14:paraId="4DFFFE57"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20</w:t>
            </w:r>
          </w:p>
        </w:tc>
        <w:tc>
          <w:tcPr>
            <w:tcW w:w="1163" w:type="dxa"/>
            <w:tcBorders>
              <w:top w:val="nil"/>
              <w:left w:val="single" w:sz="4" w:space="0" w:color="auto"/>
              <w:bottom w:val="nil"/>
              <w:right w:val="nil"/>
            </w:tcBorders>
            <w:shd w:val="clear" w:color="auto" w:fill="auto"/>
            <w:noWrap/>
            <w:vAlign w:val="center"/>
            <w:hideMark/>
          </w:tcPr>
          <w:p w14:paraId="70CD3B80"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0.29</w:t>
            </w:r>
          </w:p>
        </w:tc>
        <w:tc>
          <w:tcPr>
            <w:tcW w:w="777" w:type="dxa"/>
            <w:tcBorders>
              <w:top w:val="nil"/>
              <w:left w:val="nil"/>
              <w:bottom w:val="nil"/>
              <w:right w:val="single" w:sz="4" w:space="0" w:color="auto"/>
            </w:tcBorders>
            <w:shd w:val="clear" w:color="auto" w:fill="auto"/>
            <w:noWrap/>
            <w:vAlign w:val="center"/>
            <w:hideMark/>
          </w:tcPr>
          <w:p w14:paraId="0C708CE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1.27</w:t>
            </w:r>
          </w:p>
        </w:tc>
        <w:tc>
          <w:tcPr>
            <w:tcW w:w="857" w:type="dxa"/>
            <w:tcBorders>
              <w:top w:val="nil"/>
              <w:left w:val="single" w:sz="4" w:space="0" w:color="auto"/>
              <w:bottom w:val="nil"/>
              <w:right w:val="nil"/>
            </w:tcBorders>
            <w:shd w:val="clear" w:color="auto" w:fill="auto"/>
            <w:noWrap/>
            <w:vAlign w:val="center"/>
            <w:hideMark/>
          </w:tcPr>
          <w:p w14:paraId="54DAF11B"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10</w:t>
            </w:r>
          </w:p>
        </w:tc>
        <w:tc>
          <w:tcPr>
            <w:tcW w:w="1416" w:type="dxa"/>
            <w:tcBorders>
              <w:top w:val="nil"/>
              <w:left w:val="nil"/>
              <w:bottom w:val="nil"/>
              <w:right w:val="single" w:sz="4" w:space="0" w:color="auto"/>
            </w:tcBorders>
            <w:shd w:val="clear" w:color="auto" w:fill="auto"/>
            <w:noWrap/>
            <w:vAlign w:val="center"/>
            <w:hideMark/>
          </w:tcPr>
          <w:p w14:paraId="6E607B90"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0.876</w:t>
            </w:r>
          </w:p>
        </w:tc>
        <w:tc>
          <w:tcPr>
            <w:tcW w:w="1015" w:type="dxa"/>
            <w:tcBorders>
              <w:top w:val="nil"/>
              <w:left w:val="nil"/>
              <w:bottom w:val="nil"/>
              <w:right w:val="nil"/>
            </w:tcBorders>
            <w:shd w:val="clear" w:color="auto" w:fill="auto"/>
            <w:vAlign w:val="bottom"/>
          </w:tcPr>
          <w:p w14:paraId="06712C97" w14:textId="15B8C9CE"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87.9</w:t>
            </w:r>
          </w:p>
        </w:tc>
        <w:tc>
          <w:tcPr>
            <w:tcW w:w="1080" w:type="dxa"/>
            <w:tcBorders>
              <w:top w:val="nil"/>
              <w:left w:val="nil"/>
              <w:bottom w:val="nil"/>
              <w:right w:val="nil"/>
            </w:tcBorders>
            <w:vAlign w:val="bottom"/>
          </w:tcPr>
          <w:p w14:paraId="3EC85846" w14:textId="66F35D1D" w:rsidR="007A3463" w:rsidRPr="007A3463" w:rsidRDefault="007A3463" w:rsidP="007A3463">
            <w:pPr>
              <w:ind w:firstLine="0"/>
              <w:jc w:val="right"/>
              <w:rPr>
                <w:rFonts w:cs="Times New Roman"/>
                <w:color w:val="000000"/>
                <w:szCs w:val="24"/>
              </w:rPr>
            </w:pPr>
            <w:r w:rsidRPr="007A3463">
              <w:rPr>
                <w:rFonts w:cs="Times New Roman"/>
                <w:color w:val="000000"/>
                <w:szCs w:val="24"/>
              </w:rPr>
              <w:t>0.513</w:t>
            </w:r>
          </w:p>
        </w:tc>
        <w:tc>
          <w:tcPr>
            <w:tcW w:w="1082" w:type="dxa"/>
            <w:tcBorders>
              <w:top w:val="nil"/>
              <w:left w:val="nil"/>
              <w:bottom w:val="nil"/>
              <w:right w:val="nil"/>
            </w:tcBorders>
            <w:shd w:val="clear" w:color="auto" w:fill="auto"/>
            <w:vAlign w:val="bottom"/>
          </w:tcPr>
          <w:p w14:paraId="26EF50D8" w14:textId="66DBA5FC"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-1.96</w:t>
            </w:r>
          </w:p>
        </w:tc>
      </w:tr>
      <w:tr w:rsidR="007A3463" w:rsidRPr="000C786B" w14:paraId="288B0D9A"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1E816AC2"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KS</w:t>
            </w:r>
          </w:p>
        </w:tc>
        <w:tc>
          <w:tcPr>
            <w:tcW w:w="875" w:type="dxa"/>
            <w:tcBorders>
              <w:top w:val="nil"/>
              <w:left w:val="nil"/>
              <w:bottom w:val="nil"/>
              <w:right w:val="nil"/>
            </w:tcBorders>
            <w:shd w:val="clear" w:color="auto" w:fill="auto"/>
            <w:noWrap/>
            <w:vAlign w:val="center"/>
            <w:hideMark/>
          </w:tcPr>
          <w:p w14:paraId="65E94434"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-95.50</w:t>
            </w:r>
          </w:p>
        </w:tc>
        <w:tc>
          <w:tcPr>
            <w:tcW w:w="932" w:type="dxa"/>
            <w:tcBorders>
              <w:top w:val="nil"/>
              <w:left w:val="nil"/>
              <w:bottom w:val="nil"/>
              <w:right w:val="single" w:sz="4" w:space="0" w:color="auto"/>
            </w:tcBorders>
            <w:shd w:val="clear" w:color="auto" w:fill="auto"/>
            <w:noWrap/>
            <w:vAlign w:val="center"/>
            <w:hideMark/>
          </w:tcPr>
          <w:p w14:paraId="40EA73C7"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34.51</w:t>
            </w:r>
          </w:p>
        </w:tc>
        <w:tc>
          <w:tcPr>
            <w:tcW w:w="598" w:type="dxa"/>
            <w:tcBorders>
              <w:top w:val="nil"/>
              <w:left w:val="single" w:sz="4" w:space="0" w:color="auto"/>
              <w:bottom w:val="nil"/>
              <w:right w:val="nil"/>
            </w:tcBorders>
            <w:shd w:val="clear" w:color="auto" w:fill="auto"/>
            <w:noWrap/>
            <w:vAlign w:val="center"/>
            <w:hideMark/>
          </w:tcPr>
          <w:p w14:paraId="7D6880EA"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924" w:type="dxa"/>
            <w:tcBorders>
              <w:top w:val="nil"/>
              <w:left w:val="nil"/>
              <w:bottom w:val="nil"/>
              <w:right w:val="single" w:sz="4" w:space="0" w:color="auto"/>
            </w:tcBorders>
            <w:shd w:val="clear" w:color="auto" w:fill="auto"/>
            <w:noWrap/>
            <w:vAlign w:val="center"/>
            <w:hideMark/>
          </w:tcPr>
          <w:p w14:paraId="2D26993B"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14</w:t>
            </w:r>
          </w:p>
        </w:tc>
        <w:tc>
          <w:tcPr>
            <w:tcW w:w="1163" w:type="dxa"/>
            <w:tcBorders>
              <w:top w:val="nil"/>
              <w:left w:val="single" w:sz="4" w:space="0" w:color="auto"/>
              <w:bottom w:val="nil"/>
              <w:right w:val="nil"/>
            </w:tcBorders>
            <w:shd w:val="clear" w:color="auto" w:fill="auto"/>
            <w:noWrap/>
            <w:vAlign w:val="center"/>
            <w:hideMark/>
          </w:tcPr>
          <w:p w14:paraId="3CD1289A"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0.00</w:t>
            </w:r>
          </w:p>
        </w:tc>
        <w:tc>
          <w:tcPr>
            <w:tcW w:w="777" w:type="dxa"/>
            <w:tcBorders>
              <w:top w:val="nil"/>
              <w:left w:val="nil"/>
              <w:bottom w:val="nil"/>
              <w:right w:val="single" w:sz="4" w:space="0" w:color="auto"/>
            </w:tcBorders>
            <w:shd w:val="clear" w:color="auto" w:fill="auto"/>
            <w:noWrap/>
            <w:vAlign w:val="center"/>
            <w:hideMark/>
          </w:tcPr>
          <w:p w14:paraId="3F0F7051"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1.39</w:t>
            </w:r>
          </w:p>
        </w:tc>
        <w:tc>
          <w:tcPr>
            <w:tcW w:w="857" w:type="dxa"/>
            <w:tcBorders>
              <w:top w:val="nil"/>
              <w:left w:val="single" w:sz="4" w:space="0" w:color="auto"/>
              <w:bottom w:val="nil"/>
              <w:right w:val="nil"/>
            </w:tcBorders>
            <w:shd w:val="clear" w:color="auto" w:fill="auto"/>
            <w:noWrap/>
            <w:vAlign w:val="center"/>
            <w:hideMark/>
          </w:tcPr>
          <w:p w14:paraId="4E549B22"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9</w:t>
            </w:r>
          </w:p>
        </w:tc>
        <w:tc>
          <w:tcPr>
            <w:tcW w:w="1416" w:type="dxa"/>
            <w:tcBorders>
              <w:top w:val="nil"/>
              <w:left w:val="nil"/>
              <w:bottom w:val="nil"/>
              <w:right w:val="single" w:sz="4" w:space="0" w:color="auto"/>
            </w:tcBorders>
            <w:shd w:val="clear" w:color="auto" w:fill="auto"/>
            <w:noWrap/>
            <w:vAlign w:val="center"/>
            <w:hideMark/>
          </w:tcPr>
          <w:p w14:paraId="1ED03AAD"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0.890</w:t>
            </w:r>
          </w:p>
        </w:tc>
        <w:tc>
          <w:tcPr>
            <w:tcW w:w="1015" w:type="dxa"/>
            <w:tcBorders>
              <w:top w:val="nil"/>
              <w:left w:val="nil"/>
              <w:bottom w:val="nil"/>
              <w:right w:val="nil"/>
            </w:tcBorders>
            <w:shd w:val="clear" w:color="auto" w:fill="auto"/>
            <w:vAlign w:val="bottom"/>
          </w:tcPr>
          <w:p w14:paraId="3567B1BA" w14:textId="0AFD44FF"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86.3</w:t>
            </w:r>
          </w:p>
        </w:tc>
        <w:tc>
          <w:tcPr>
            <w:tcW w:w="1080" w:type="dxa"/>
            <w:tcBorders>
              <w:top w:val="nil"/>
              <w:left w:val="nil"/>
              <w:bottom w:val="nil"/>
              <w:right w:val="nil"/>
            </w:tcBorders>
            <w:vAlign w:val="bottom"/>
          </w:tcPr>
          <w:p w14:paraId="6619ECDB" w14:textId="62FE9458" w:rsidR="007A3463" w:rsidRPr="007A3463" w:rsidRDefault="007A3463" w:rsidP="007A3463">
            <w:pPr>
              <w:ind w:firstLine="0"/>
              <w:jc w:val="right"/>
              <w:rPr>
                <w:rFonts w:cs="Times New Roman"/>
                <w:color w:val="000000"/>
                <w:szCs w:val="24"/>
              </w:rPr>
            </w:pPr>
            <w:r w:rsidRPr="007A3463">
              <w:rPr>
                <w:rFonts w:cs="Times New Roman"/>
                <w:color w:val="000000"/>
                <w:szCs w:val="24"/>
              </w:rPr>
              <w:t>0.409</w:t>
            </w:r>
          </w:p>
        </w:tc>
        <w:tc>
          <w:tcPr>
            <w:tcW w:w="1082" w:type="dxa"/>
            <w:tcBorders>
              <w:top w:val="nil"/>
              <w:left w:val="nil"/>
              <w:bottom w:val="nil"/>
              <w:right w:val="nil"/>
            </w:tcBorders>
            <w:shd w:val="clear" w:color="auto" w:fill="auto"/>
            <w:vAlign w:val="bottom"/>
          </w:tcPr>
          <w:p w14:paraId="0BA087EC" w14:textId="6C8FF3AD"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0.09</w:t>
            </w:r>
          </w:p>
        </w:tc>
      </w:tr>
      <w:tr w:rsidR="007A3463" w:rsidRPr="000C786B" w14:paraId="5C8AC2D3"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79958E81"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KT</w:t>
            </w:r>
          </w:p>
        </w:tc>
        <w:tc>
          <w:tcPr>
            <w:tcW w:w="875" w:type="dxa"/>
            <w:tcBorders>
              <w:top w:val="nil"/>
              <w:left w:val="nil"/>
              <w:bottom w:val="nil"/>
              <w:right w:val="nil"/>
            </w:tcBorders>
            <w:shd w:val="clear" w:color="auto" w:fill="auto"/>
            <w:noWrap/>
            <w:vAlign w:val="center"/>
            <w:hideMark/>
          </w:tcPr>
          <w:p w14:paraId="7988E897"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-95.35</w:t>
            </w:r>
          </w:p>
        </w:tc>
        <w:tc>
          <w:tcPr>
            <w:tcW w:w="932" w:type="dxa"/>
            <w:tcBorders>
              <w:top w:val="nil"/>
              <w:left w:val="nil"/>
              <w:bottom w:val="nil"/>
              <w:right w:val="single" w:sz="4" w:space="0" w:color="auto"/>
            </w:tcBorders>
            <w:shd w:val="clear" w:color="auto" w:fill="auto"/>
            <w:noWrap/>
            <w:vAlign w:val="center"/>
            <w:hideMark/>
          </w:tcPr>
          <w:p w14:paraId="144FE145"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34.57</w:t>
            </w:r>
          </w:p>
        </w:tc>
        <w:tc>
          <w:tcPr>
            <w:tcW w:w="598" w:type="dxa"/>
            <w:tcBorders>
              <w:top w:val="nil"/>
              <w:left w:val="single" w:sz="4" w:space="0" w:color="auto"/>
              <w:bottom w:val="nil"/>
              <w:right w:val="nil"/>
            </w:tcBorders>
            <w:shd w:val="clear" w:color="auto" w:fill="auto"/>
            <w:noWrap/>
            <w:vAlign w:val="center"/>
            <w:hideMark/>
          </w:tcPr>
          <w:p w14:paraId="5781C3A5"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6</w:t>
            </w:r>
          </w:p>
        </w:tc>
        <w:tc>
          <w:tcPr>
            <w:tcW w:w="924" w:type="dxa"/>
            <w:tcBorders>
              <w:top w:val="nil"/>
              <w:left w:val="nil"/>
              <w:bottom w:val="nil"/>
              <w:right w:val="single" w:sz="4" w:space="0" w:color="auto"/>
            </w:tcBorders>
            <w:shd w:val="clear" w:color="auto" w:fill="auto"/>
            <w:noWrap/>
            <w:vAlign w:val="center"/>
            <w:hideMark/>
          </w:tcPr>
          <w:p w14:paraId="283B77E5"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39</w:t>
            </w:r>
          </w:p>
        </w:tc>
        <w:tc>
          <w:tcPr>
            <w:tcW w:w="1163" w:type="dxa"/>
            <w:tcBorders>
              <w:top w:val="nil"/>
              <w:left w:val="single" w:sz="4" w:space="0" w:color="auto"/>
              <w:bottom w:val="nil"/>
              <w:right w:val="nil"/>
            </w:tcBorders>
            <w:shd w:val="clear" w:color="auto" w:fill="auto"/>
            <w:noWrap/>
            <w:vAlign w:val="center"/>
            <w:hideMark/>
          </w:tcPr>
          <w:p w14:paraId="0C7355B3"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0.75</w:t>
            </w:r>
          </w:p>
        </w:tc>
        <w:tc>
          <w:tcPr>
            <w:tcW w:w="777" w:type="dxa"/>
            <w:tcBorders>
              <w:top w:val="nil"/>
              <w:left w:val="nil"/>
              <w:bottom w:val="nil"/>
              <w:right w:val="single" w:sz="4" w:space="0" w:color="auto"/>
            </w:tcBorders>
            <w:shd w:val="clear" w:color="auto" w:fill="auto"/>
            <w:noWrap/>
            <w:vAlign w:val="center"/>
            <w:hideMark/>
          </w:tcPr>
          <w:p w14:paraId="3FAB6EC5"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1.29</w:t>
            </w:r>
          </w:p>
        </w:tc>
        <w:tc>
          <w:tcPr>
            <w:tcW w:w="857" w:type="dxa"/>
            <w:tcBorders>
              <w:top w:val="nil"/>
              <w:left w:val="single" w:sz="4" w:space="0" w:color="auto"/>
              <w:bottom w:val="nil"/>
              <w:right w:val="nil"/>
            </w:tcBorders>
            <w:shd w:val="clear" w:color="auto" w:fill="auto"/>
            <w:noWrap/>
            <w:vAlign w:val="center"/>
            <w:hideMark/>
          </w:tcPr>
          <w:p w14:paraId="2EC564FE"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42</w:t>
            </w:r>
          </w:p>
        </w:tc>
        <w:tc>
          <w:tcPr>
            <w:tcW w:w="1416" w:type="dxa"/>
            <w:tcBorders>
              <w:top w:val="nil"/>
              <w:left w:val="nil"/>
              <w:bottom w:val="nil"/>
              <w:right w:val="single" w:sz="4" w:space="0" w:color="auto"/>
            </w:tcBorders>
            <w:shd w:val="clear" w:color="auto" w:fill="auto"/>
            <w:noWrap/>
            <w:vAlign w:val="center"/>
            <w:hideMark/>
          </w:tcPr>
          <w:p w14:paraId="65C02D8D"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0.330</w:t>
            </w:r>
          </w:p>
        </w:tc>
        <w:tc>
          <w:tcPr>
            <w:tcW w:w="1015" w:type="dxa"/>
            <w:tcBorders>
              <w:top w:val="nil"/>
              <w:left w:val="nil"/>
              <w:bottom w:val="nil"/>
              <w:right w:val="nil"/>
            </w:tcBorders>
            <w:shd w:val="clear" w:color="auto" w:fill="auto"/>
            <w:vAlign w:val="bottom"/>
          </w:tcPr>
          <w:p w14:paraId="18A06CCA" w14:textId="0D5544ED"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99.2</w:t>
            </w:r>
          </w:p>
        </w:tc>
        <w:tc>
          <w:tcPr>
            <w:tcW w:w="1080" w:type="dxa"/>
            <w:tcBorders>
              <w:top w:val="nil"/>
              <w:left w:val="nil"/>
              <w:bottom w:val="nil"/>
              <w:right w:val="nil"/>
            </w:tcBorders>
            <w:vAlign w:val="bottom"/>
          </w:tcPr>
          <w:p w14:paraId="5D7A50CE" w14:textId="49D4E523" w:rsidR="007A3463" w:rsidRPr="007A3463" w:rsidRDefault="007A3463" w:rsidP="007A3463">
            <w:pPr>
              <w:ind w:firstLine="0"/>
              <w:jc w:val="right"/>
              <w:rPr>
                <w:rFonts w:cs="Times New Roman"/>
                <w:color w:val="000000"/>
                <w:szCs w:val="24"/>
              </w:rPr>
            </w:pPr>
            <w:r w:rsidRPr="007A3463">
              <w:rPr>
                <w:rFonts w:cs="Times New Roman"/>
                <w:color w:val="000000"/>
                <w:szCs w:val="24"/>
              </w:rPr>
              <w:t>0.515</w:t>
            </w:r>
          </w:p>
        </w:tc>
        <w:tc>
          <w:tcPr>
            <w:tcW w:w="1082" w:type="dxa"/>
            <w:tcBorders>
              <w:top w:val="nil"/>
              <w:left w:val="nil"/>
              <w:bottom w:val="nil"/>
              <w:right w:val="nil"/>
            </w:tcBorders>
            <w:shd w:val="clear" w:color="auto" w:fill="auto"/>
            <w:vAlign w:val="bottom"/>
          </w:tcPr>
          <w:p w14:paraId="387ADD5B" w14:textId="1F8F08FE"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-1.46</w:t>
            </w:r>
          </w:p>
        </w:tc>
      </w:tr>
      <w:tr w:rsidR="007A3463" w:rsidRPr="000C786B" w14:paraId="4EBE1E41"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5260FF87"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Iroquois</w:t>
            </w:r>
          </w:p>
        </w:tc>
        <w:tc>
          <w:tcPr>
            <w:tcW w:w="875" w:type="dxa"/>
            <w:tcBorders>
              <w:top w:val="nil"/>
              <w:left w:val="nil"/>
              <w:bottom w:val="nil"/>
              <w:right w:val="nil"/>
            </w:tcBorders>
            <w:shd w:val="clear" w:color="auto" w:fill="auto"/>
            <w:noWrap/>
            <w:vAlign w:val="center"/>
            <w:hideMark/>
          </w:tcPr>
          <w:p w14:paraId="6E37C6F1"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-87.74</w:t>
            </w:r>
          </w:p>
        </w:tc>
        <w:tc>
          <w:tcPr>
            <w:tcW w:w="932" w:type="dxa"/>
            <w:tcBorders>
              <w:top w:val="nil"/>
              <w:left w:val="nil"/>
              <w:bottom w:val="nil"/>
              <w:right w:val="single" w:sz="4" w:space="0" w:color="auto"/>
            </w:tcBorders>
            <w:shd w:val="clear" w:color="auto" w:fill="auto"/>
            <w:noWrap/>
            <w:vAlign w:val="center"/>
            <w:hideMark/>
          </w:tcPr>
          <w:p w14:paraId="6CD7F0C7"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40.79</w:t>
            </w:r>
          </w:p>
        </w:tc>
        <w:tc>
          <w:tcPr>
            <w:tcW w:w="598" w:type="dxa"/>
            <w:tcBorders>
              <w:top w:val="nil"/>
              <w:left w:val="single" w:sz="4" w:space="0" w:color="auto"/>
              <w:bottom w:val="nil"/>
              <w:right w:val="nil"/>
            </w:tcBorders>
            <w:shd w:val="clear" w:color="auto" w:fill="auto"/>
            <w:noWrap/>
            <w:vAlign w:val="center"/>
            <w:hideMark/>
          </w:tcPr>
          <w:p w14:paraId="333CEB6B"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8</w:t>
            </w:r>
          </w:p>
        </w:tc>
        <w:tc>
          <w:tcPr>
            <w:tcW w:w="924" w:type="dxa"/>
            <w:tcBorders>
              <w:top w:val="nil"/>
              <w:left w:val="nil"/>
              <w:bottom w:val="nil"/>
              <w:right w:val="single" w:sz="4" w:space="0" w:color="auto"/>
            </w:tcBorders>
            <w:shd w:val="clear" w:color="auto" w:fill="auto"/>
            <w:noWrap/>
            <w:vAlign w:val="center"/>
            <w:hideMark/>
          </w:tcPr>
          <w:p w14:paraId="43203BB7"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63</w:t>
            </w:r>
          </w:p>
        </w:tc>
        <w:tc>
          <w:tcPr>
            <w:tcW w:w="1163" w:type="dxa"/>
            <w:tcBorders>
              <w:top w:val="nil"/>
              <w:left w:val="single" w:sz="4" w:space="0" w:color="auto"/>
              <w:bottom w:val="nil"/>
              <w:right w:val="nil"/>
            </w:tcBorders>
            <w:shd w:val="clear" w:color="auto" w:fill="auto"/>
            <w:noWrap/>
            <w:vAlign w:val="center"/>
            <w:hideMark/>
          </w:tcPr>
          <w:p w14:paraId="469FBF23"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-2.87</w:t>
            </w:r>
          </w:p>
        </w:tc>
        <w:tc>
          <w:tcPr>
            <w:tcW w:w="777" w:type="dxa"/>
            <w:tcBorders>
              <w:top w:val="nil"/>
              <w:left w:val="nil"/>
              <w:bottom w:val="nil"/>
              <w:right w:val="single" w:sz="4" w:space="0" w:color="auto"/>
            </w:tcBorders>
            <w:shd w:val="clear" w:color="auto" w:fill="auto"/>
            <w:noWrap/>
            <w:vAlign w:val="center"/>
            <w:hideMark/>
          </w:tcPr>
          <w:p w14:paraId="79746B84"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1.51</w:t>
            </w:r>
          </w:p>
        </w:tc>
        <w:tc>
          <w:tcPr>
            <w:tcW w:w="857" w:type="dxa"/>
            <w:tcBorders>
              <w:top w:val="nil"/>
              <w:left w:val="single" w:sz="4" w:space="0" w:color="auto"/>
              <w:bottom w:val="nil"/>
              <w:right w:val="nil"/>
            </w:tcBorders>
            <w:shd w:val="clear" w:color="auto" w:fill="auto"/>
            <w:noWrap/>
            <w:vAlign w:val="center"/>
            <w:hideMark/>
          </w:tcPr>
          <w:p w14:paraId="024DA3F0"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1416" w:type="dxa"/>
            <w:tcBorders>
              <w:top w:val="nil"/>
              <w:left w:val="nil"/>
              <w:bottom w:val="nil"/>
              <w:right w:val="single" w:sz="4" w:space="0" w:color="auto"/>
            </w:tcBorders>
            <w:shd w:val="clear" w:color="auto" w:fill="auto"/>
            <w:noWrap/>
            <w:vAlign w:val="center"/>
            <w:hideMark/>
          </w:tcPr>
          <w:p w14:paraId="7796E0C3"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0.233</w:t>
            </w:r>
          </w:p>
        </w:tc>
        <w:tc>
          <w:tcPr>
            <w:tcW w:w="1015" w:type="dxa"/>
            <w:tcBorders>
              <w:top w:val="nil"/>
              <w:left w:val="nil"/>
              <w:bottom w:val="nil"/>
              <w:right w:val="nil"/>
            </w:tcBorders>
            <w:shd w:val="clear" w:color="auto" w:fill="auto"/>
            <w:vAlign w:val="bottom"/>
          </w:tcPr>
          <w:p w14:paraId="723989FB" w14:textId="62F49A8B"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131.6</w:t>
            </w:r>
          </w:p>
        </w:tc>
        <w:tc>
          <w:tcPr>
            <w:tcW w:w="1080" w:type="dxa"/>
            <w:tcBorders>
              <w:top w:val="nil"/>
              <w:left w:val="nil"/>
              <w:bottom w:val="nil"/>
              <w:right w:val="nil"/>
            </w:tcBorders>
            <w:vAlign w:val="bottom"/>
          </w:tcPr>
          <w:p w14:paraId="246F5DBE" w14:textId="255BA43C" w:rsidR="007A3463" w:rsidRPr="007A3463" w:rsidRDefault="007A3463" w:rsidP="007A3463">
            <w:pPr>
              <w:ind w:firstLine="0"/>
              <w:jc w:val="right"/>
              <w:rPr>
                <w:rFonts w:cs="Times New Roman"/>
                <w:color w:val="000000"/>
                <w:szCs w:val="24"/>
              </w:rPr>
            </w:pPr>
            <w:r w:rsidRPr="007A3463">
              <w:rPr>
                <w:rFonts w:cs="Times New Roman"/>
                <w:color w:val="000000"/>
                <w:szCs w:val="24"/>
              </w:rPr>
              <w:t>0.213</w:t>
            </w:r>
          </w:p>
        </w:tc>
        <w:tc>
          <w:tcPr>
            <w:tcW w:w="1082" w:type="dxa"/>
            <w:tcBorders>
              <w:top w:val="nil"/>
              <w:left w:val="nil"/>
              <w:bottom w:val="nil"/>
              <w:right w:val="nil"/>
            </w:tcBorders>
            <w:shd w:val="clear" w:color="auto" w:fill="auto"/>
            <w:vAlign w:val="bottom"/>
          </w:tcPr>
          <w:p w14:paraId="5F6C09BA" w14:textId="0406F771"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-1.72</w:t>
            </w:r>
          </w:p>
        </w:tc>
      </w:tr>
      <w:tr w:rsidR="007A3463" w:rsidRPr="000C786B" w14:paraId="605F8B3A"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6E9B7CDA"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Sylvan</w:t>
            </w:r>
          </w:p>
        </w:tc>
        <w:tc>
          <w:tcPr>
            <w:tcW w:w="875" w:type="dxa"/>
            <w:tcBorders>
              <w:top w:val="nil"/>
              <w:left w:val="nil"/>
              <w:bottom w:val="nil"/>
              <w:right w:val="nil"/>
            </w:tcBorders>
            <w:shd w:val="clear" w:color="auto" w:fill="auto"/>
            <w:noWrap/>
            <w:vAlign w:val="center"/>
            <w:hideMark/>
          </w:tcPr>
          <w:p w14:paraId="5E119DD8"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-90.51</w:t>
            </w:r>
          </w:p>
        </w:tc>
        <w:tc>
          <w:tcPr>
            <w:tcW w:w="932" w:type="dxa"/>
            <w:tcBorders>
              <w:top w:val="nil"/>
              <w:left w:val="nil"/>
              <w:bottom w:val="nil"/>
              <w:right w:val="single" w:sz="4" w:space="0" w:color="auto"/>
            </w:tcBorders>
            <w:shd w:val="clear" w:color="auto" w:fill="auto"/>
            <w:noWrap/>
            <w:vAlign w:val="center"/>
            <w:hideMark/>
          </w:tcPr>
          <w:p w14:paraId="64E161F9"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41.51</w:t>
            </w:r>
          </w:p>
        </w:tc>
        <w:tc>
          <w:tcPr>
            <w:tcW w:w="598" w:type="dxa"/>
            <w:tcBorders>
              <w:top w:val="nil"/>
              <w:left w:val="single" w:sz="4" w:space="0" w:color="auto"/>
              <w:bottom w:val="nil"/>
              <w:right w:val="nil"/>
            </w:tcBorders>
            <w:shd w:val="clear" w:color="auto" w:fill="auto"/>
            <w:noWrap/>
            <w:vAlign w:val="center"/>
            <w:hideMark/>
          </w:tcPr>
          <w:p w14:paraId="35788CF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w:t>
            </w:r>
          </w:p>
        </w:tc>
        <w:tc>
          <w:tcPr>
            <w:tcW w:w="924" w:type="dxa"/>
            <w:tcBorders>
              <w:top w:val="nil"/>
              <w:left w:val="nil"/>
              <w:bottom w:val="nil"/>
              <w:right w:val="single" w:sz="4" w:space="0" w:color="auto"/>
            </w:tcBorders>
            <w:shd w:val="clear" w:color="auto" w:fill="auto"/>
            <w:noWrap/>
            <w:vAlign w:val="center"/>
            <w:hideMark/>
          </w:tcPr>
          <w:p w14:paraId="6CC57F3A"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9</w:t>
            </w:r>
          </w:p>
        </w:tc>
        <w:tc>
          <w:tcPr>
            <w:tcW w:w="1163" w:type="dxa"/>
            <w:tcBorders>
              <w:top w:val="nil"/>
              <w:left w:val="single" w:sz="4" w:space="0" w:color="auto"/>
              <w:bottom w:val="nil"/>
              <w:right w:val="nil"/>
            </w:tcBorders>
            <w:shd w:val="clear" w:color="auto" w:fill="auto"/>
            <w:noWrap/>
            <w:vAlign w:val="center"/>
            <w:hideMark/>
          </w:tcPr>
          <w:p w14:paraId="6FAED28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0.00</w:t>
            </w:r>
          </w:p>
        </w:tc>
        <w:tc>
          <w:tcPr>
            <w:tcW w:w="777" w:type="dxa"/>
            <w:tcBorders>
              <w:top w:val="nil"/>
              <w:left w:val="nil"/>
              <w:bottom w:val="nil"/>
              <w:right w:val="single" w:sz="4" w:space="0" w:color="auto"/>
            </w:tcBorders>
            <w:shd w:val="clear" w:color="auto" w:fill="auto"/>
            <w:noWrap/>
            <w:vAlign w:val="center"/>
            <w:hideMark/>
          </w:tcPr>
          <w:p w14:paraId="20D03614"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1.48</w:t>
            </w:r>
          </w:p>
        </w:tc>
        <w:tc>
          <w:tcPr>
            <w:tcW w:w="857" w:type="dxa"/>
            <w:tcBorders>
              <w:top w:val="nil"/>
              <w:left w:val="single" w:sz="4" w:space="0" w:color="auto"/>
              <w:bottom w:val="nil"/>
              <w:right w:val="nil"/>
            </w:tcBorders>
            <w:shd w:val="clear" w:color="auto" w:fill="auto"/>
            <w:noWrap/>
            <w:vAlign w:val="center"/>
            <w:hideMark/>
          </w:tcPr>
          <w:p w14:paraId="6EB7626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416" w:type="dxa"/>
            <w:tcBorders>
              <w:top w:val="nil"/>
              <w:left w:val="nil"/>
              <w:bottom w:val="nil"/>
              <w:right w:val="single" w:sz="4" w:space="0" w:color="auto"/>
            </w:tcBorders>
            <w:shd w:val="clear" w:color="auto" w:fill="auto"/>
            <w:noWrap/>
            <w:vAlign w:val="center"/>
            <w:hideMark/>
          </w:tcPr>
          <w:p w14:paraId="0C47BC2E"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015" w:type="dxa"/>
            <w:tcBorders>
              <w:top w:val="nil"/>
              <w:left w:val="nil"/>
              <w:bottom w:val="nil"/>
              <w:right w:val="nil"/>
            </w:tcBorders>
            <w:shd w:val="clear" w:color="auto" w:fill="auto"/>
            <w:vAlign w:val="bottom"/>
          </w:tcPr>
          <w:p w14:paraId="370AD667" w14:textId="7090438D"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104.8</w:t>
            </w:r>
          </w:p>
        </w:tc>
        <w:tc>
          <w:tcPr>
            <w:tcW w:w="1080" w:type="dxa"/>
            <w:tcBorders>
              <w:top w:val="nil"/>
              <w:left w:val="nil"/>
              <w:bottom w:val="nil"/>
              <w:right w:val="nil"/>
            </w:tcBorders>
            <w:vAlign w:val="bottom"/>
          </w:tcPr>
          <w:p w14:paraId="35CFEEE8" w14:textId="642B01B0" w:rsidR="007A3463" w:rsidRPr="007A3463" w:rsidRDefault="007A3463" w:rsidP="007A3463">
            <w:pPr>
              <w:ind w:firstLine="0"/>
              <w:jc w:val="right"/>
              <w:rPr>
                <w:rFonts w:cs="Times New Roman"/>
                <w:color w:val="000000"/>
                <w:szCs w:val="24"/>
              </w:rPr>
            </w:pPr>
            <w:r w:rsidRPr="007A3463">
              <w:rPr>
                <w:rFonts w:cs="Times New Roman"/>
                <w:color w:val="000000"/>
                <w:szCs w:val="24"/>
              </w:rPr>
              <w:t>0.645</w:t>
            </w:r>
          </w:p>
        </w:tc>
        <w:tc>
          <w:tcPr>
            <w:tcW w:w="1082" w:type="dxa"/>
            <w:tcBorders>
              <w:top w:val="nil"/>
              <w:left w:val="nil"/>
              <w:bottom w:val="nil"/>
              <w:right w:val="nil"/>
            </w:tcBorders>
            <w:shd w:val="clear" w:color="auto" w:fill="auto"/>
            <w:vAlign w:val="bottom"/>
          </w:tcPr>
          <w:p w14:paraId="050D0AAF" w14:textId="74158BC6"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1.64</w:t>
            </w:r>
          </w:p>
        </w:tc>
      </w:tr>
      <w:tr w:rsidR="007A3463" w:rsidRPr="000C786B" w14:paraId="76FAD5ED"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C6D1DFD"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Eagle</w:t>
            </w:r>
          </w:p>
        </w:tc>
        <w:tc>
          <w:tcPr>
            <w:tcW w:w="875" w:type="dxa"/>
            <w:tcBorders>
              <w:top w:val="nil"/>
              <w:left w:val="nil"/>
              <w:bottom w:val="nil"/>
              <w:right w:val="nil"/>
            </w:tcBorders>
            <w:shd w:val="clear" w:color="auto" w:fill="auto"/>
            <w:noWrap/>
            <w:vAlign w:val="center"/>
            <w:hideMark/>
          </w:tcPr>
          <w:p w14:paraId="11245EA9"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-90.44</w:t>
            </w:r>
          </w:p>
        </w:tc>
        <w:tc>
          <w:tcPr>
            <w:tcW w:w="932" w:type="dxa"/>
            <w:tcBorders>
              <w:top w:val="nil"/>
              <w:left w:val="nil"/>
              <w:bottom w:val="nil"/>
              <w:right w:val="single" w:sz="4" w:space="0" w:color="auto"/>
            </w:tcBorders>
            <w:shd w:val="clear" w:color="auto" w:fill="auto"/>
            <w:noWrap/>
            <w:vAlign w:val="center"/>
            <w:hideMark/>
          </w:tcPr>
          <w:p w14:paraId="3B503483"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41.55</w:t>
            </w:r>
          </w:p>
        </w:tc>
        <w:tc>
          <w:tcPr>
            <w:tcW w:w="598" w:type="dxa"/>
            <w:tcBorders>
              <w:top w:val="nil"/>
              <w:left w:val="single" w:sz="4" w:space="0" w:color="auto"/>
              <w:bottom w:val="nil"/>
              <w:right w:val="nil"/>
            </w:tcBorders>
            <w:shd w:val="clear" w:color="auto" w:fill="auto"/>
            <w:noWrap/>
            <w:vAlign w:val="center"/>
            <w:hideMark/>
          </w:tcPr>
          <w:p w14:paraId="0EFB6B7F"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3</w:t>
            </w:r>
          </w:p>
        </w:tc>
        <w:tc>
          <w:tcPr>
            <w:tcW w:w="924" w:type="dxa"/>
            <w:tcBorders>
              <w:top w:val="nil"/>
              <w:left w:val="nil"/>
              <w:bottom w:val="nil"/>
              <w:right w:val="single" w:sz="4" w:space="0" w:color="auto"/>
            </w:tcBorders>
            <w:shd w:val="clear" w:color="auto" w:fill="auto"/>
            <w:noWrap/>
            <w:vAlign w:val="center"/>
            <w:hideMark/>
          </w:tcPr>
          <w:p w14:paraId="5E579BCF"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29</w:t>
            </w:r>
          </w:p>
        </w:tc>
        <w:tc>
          <w:tcPr>
            <w:tcW w:w="1163" w:type="dxa"/>
            <w:tcBorders>
              <w:top w:val="nil"/>
              <w:left w:val="single" w:sz="4" w:space="0" w:color="auto"/>
              <w:bottom w:val="nil"/>
              <w:right w:val="nil"/>
            </w:tcBorders>
            <w:shd w:val="clear" w:color="auto" w:fill="auto"/>
            <w:noWrap/>
            <w:vAlign w:val="center"/>
            <w:hideMark/>
          </w:tcPr>
          <w:p w14:paraId="620148A3"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7.89</w:t>
            </w:r>
          </w:p>
        </w:tc>
        <w:tc>
          <w:tcPr>
            <w:tcW w:w="777" w:type="dxa"/>
            <w:tcBorders>
              <w:top w:val="nil"/>
              <w:left w:val="nil"/>
              <w:bottom w:val="nil"/>
              <w:right w:val="single" w:sz="4" w:space="0" w:color="auto"/>
            </w:tcBorders>
            <w:shd w:val="clear" w:color="auto" w:fill="auto"/>
            <w:noWrap/>
            <w:vAlign w:val="center"/>
            <w:hideMark/>
          </w:tcPr>
          <w:p w14:paraId="664C7964"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1.08</w:t>
            </w:r>
          </w:p>
        </w:tc>
        <w:tc>
          <w:tcPr>
            <w:tcW w:w="857" w:type="dxa"/>
            <w:tcBorders>
              <w:top w:val="nil"/>
              <w:left w:val="single" w:sz="4" w:space="0" w:color="auto"/>
              <w:bottom w:val="nil"/>
              <w:right w:val="nil"/>
            </w:tcBorders>
            <w:shd w:val="clear" w:color="auto" w:fill="auto"/>
            <w:noWrap/>
            <w:vAlign w:val="center"/>
            <w:hideMark/>
          </w:tcPr>
          <w:p w14:paraId="1ED9EBEA"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10</w:t>
            </w:r>
          </w:p>
        </w:tc>
        <w:tc>
          <w:tcPr>
            <w:tcW w:w="1416" w:type="dxa"/>
            <w:tcBorders>
              <w:top w:val="nil"/>
              <w:left w:val="nil"/>
              <w:bottom w:val="nil"/>
              <w:right w:val="single" w:sz="4" w:space="0" w:color="auto"/>
            </w:tcBorders>
            <w:shd w:val="clear" w:color="auto" w:fill="auto"/>
            <w:noWrap/>
            <w:vAlign w:val="center"/>
            <w:hideMark/>
          </w:tcPr>
          <w:p w14:paraId="293C29C7"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0.741</w:t>
            </w:r>
          </w:p>
        </w:tc>
        <w:tc>
          <w:tcPr>
            <w:tcW w:w="1015" w:type="dxa"/>
            <w:tcBorders>
              <w:top w:val="nil"/>
              <w:left w:val="nil"/>
              <w:bottom w:val="nil"/>
              <w:right w:val="nil"/>
            </w:tcBorders>
            <w:shd w:val="clear" w:color="auto" w:fill="auto"/>
            <w:vAlign w:val="bottom"/>
          </w:tcPr>
          <w:p w14:paraId="041B92DC" w14:textId="1083EA73"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106.2</w:t>
            </w:r>
          </w:p>
        </w:tc>
        <w:tc>
          <w:tcPr>
            <w:tcW w:w="1080" w:type="dxa"/>
            <w:tcBorders>
              <w:top w:val="nil"/>
              <w:left w:val="nil"/>
              <w:bottom w:val="nil"/>
              <w:right w:val="nil"/>
            </w:tcBorders>
            <w:vAlign w:val="bottom"/>
          </w:tcPr>
          <w:p w14:paraId="30DDB40D" w14:textId="58C210E7" w:rsidR="007A3463" w:rsidRPr="007A3463" w:rsidRDefault="007A3463" w:rsidP="007A3463">
            <w:pPr>
              <w:ind w:firstLine="0"/>
              <w:jc w:val="right"/>
              <w:rPr>
                <w:rFonts w:cs="Times New Roman"/>
                <w:color w:val="000000"/>
                <w:szCs w:val="24"/>
              </w:rPr>
            </w:pPr>
            <w:r w:rsidRPr="007A3463">
              <w:rPr>
                <w:rFonts w:cs="Times New Roman"/>
                <w:color w:val="000000"/>
                <w:szCs w:val="24"/>
              </w:rPr>
              <w:t>0.443</w:t>
            </w:r>
          </w:p>
        </w:tc>
        <w:tc>
          <w:tcPr>
            <w:tcW w:w="1082" w:type="dxa"/>
            <w:tcBorders>
              <w:top w:val="nil"/>
              <w:left w:val="nil"/>
              <w:bottom w:val="nil"/>
              <w:right w:val="nil"/>
            </w:tcBorders>
            <w:shd w:val="clear" w:color="auto" w:fill="auto"/>
            <w:vAlign w:val="bottom"/>
          </w:tcPr>
          <w:p w14:paraId="44511E0E" w14:textId="70544BB6"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-1.00</w:t>
            </w:r>
          </w:p>
        </w:tc>
      </w:tr>
      <w:tr w:rsidR="007A3463" w:rsidRPr="000C786B" w14:paraId="76056576"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0FEDD2F2"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Kishwaukee</w:t>
            </w:r>
          </w:p>
        </w:tc>
        <w:tc>
          <w:tcPr>
            <w:tcW w:w="875" w:type="dxa"/>
            <w:tcBorders>
              <w:top w:val="nil"/>
              <w:left w:val="nil"/>
              <w:bottom w:val="nil"/>
              <w:right w:val="nil"/>
            </w:tcBorders>
            <w:shd w:val="clear" w:color="auto" w:fill="auto"/>
            <w:noWrap/>
            <w:vAlign w:val="center"/>
            <w:hideMark/>
          </w:tcPr>
          <w:p w14:paraId="31C24C7B"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-88.94</w:t>
            </w:r>
          </w:p>
        </w:tc>
        <w:tc>
          <w:tcPr>
            <w:tcW w:w="932" w:type="dxa"/>
            <w:tcBorders>
              <w:top w:val="nil"/>
              <w:left w:val="nil"/>
              <w:bottom w:val="nil"/>
              <w:right w:val="single" w:sz="4" w:space="0" w:color="auto"/>
            </w:tcBorders>
            <w:shd w:val="clear" w:color="auto" w:fill="auto"/>
            <w:noWrap/>
            <w:vAlign w:val="center"/>
            <w:hideMark/>
          </w:tcPr>
          <w:p w14:paraId="05FCD7DD"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42.25</w:t>
            </w:r>
          </w:p>
        </w:tc>
        <w:tc>
          <w:tcPr>
            <w:tcW w:w="598" w:type="dxa"/>
            <w:tcBorders>
              <w:top w:val="nil"/>
              <w:left w:val="single" w:sz="4" w:space="0" w:color="auto"/>
              <w:bottom w:val="nil"/>
              <w:right w:val="nil"/>
            </w:tcBorders>
            <w:shd w:val="clear" w:color="auto" w:fill="auto"/>
            <w:noWrap/>
            <w:vAlign w:val="center"/>
            <w:hideMark/>
          </w:tcPr>
          <w:p w14:paraId="4FF1F035"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22</w:t>
            </w:r>
          </w:p>
        </w:tc>
        <w:tc>
          <w:tcPr>
            <w:tcW w:w="924" w:type="dxa"/>
            <w:tcBorders>
              <w:top w:val="nil"/>
              <w:left w:val="nil"/>
              <w:bottom w:val="nil"/>
              <w:right w:val="single" w:sz="4" w:space="0" w:color="auto"/>
            </w:tcBorders>
            <w:shd w:val="clear" w:color="auto" w:fill="auto"/>
            <w:noWrap/>
            <w:vAlign w:val="center"/>
            <w:hideMark/>
          </w:tcPr>
          <w:p w14:paraId="0F990091"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259</w:t>
            </w:r>
          </w:p>
        </w:tc>
        <w:tc>
          <w:tcPr>
            <w:tcW w:w="1163" w:type="dxa"/>
            <w:tcBorders>
              <w:top w:val="nil"/>
              <w:left w:val="single" w:sz="4" w:space="0" w:color="auto"/>
              <w:bottom w:val="nil"/>
              <w:right w:val="nil"/>
            </w:tcBorders>
            <w:shd w:val="clear" w:color="auto" w:fill="auto"/>
            <w:noWrap/>
            <w:vAlign w:val="center"/>
            <w:hideMark/>
          </w:tcPr>
          <w:p w14:paraId="7BB76FF2"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5.67</w:t>
            </w:r>
          </w:p>
        </w:tc>
        <w:tc>
          <w:tcPr>
            <w:tcW w:w="777" w:type="dxa"/>
            <w:tcBorders>
              <w:top w:val="nil"/>
              <w:left w:val="nil"/>
              <w:bottom w:val="nil"/>
              <w:right w:val="single" w:sz="4" w:space="0" w:color="auto"/>
            </w:tcBorders>
            <w:shd w:val="clear" w:color="auto" w:fill="auto"/>
            <w:noWrap/>
            <w:vAlign w:val="center"/>
            <w:hideMark/>
          </w:tcPr>
          <w:p w14:paraId="474E9CB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1.33</w:t>
            </w:r>
          </w:p>
        </w:tc>
        <w:tc>
          <w:tcPr>
            <w:tcW w:w="857" w:type="dxa"/>
            <w:tcBorders>
              <w:top w:val="nil"/>
              <w:left w:val="single" w:sz="4" w:space="0" w:color="auto"/>
              <w:bottom w:val="nil"/>
              <w:right w:val="nil"/>
            </w:tcBorders>
            <w:shd w:val="clear" w:color="auto" w:fill="auto"/>
            <w:noWrap/>
            <w:vAlign w:val="center"/>
            <w:hideMark/>
          </w:tcPr>
          <w:p w14:paraId="2DDFC206"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20</w:t>
            </w:r>
          </w:p>
        </w:tc>
        <w:tc>
          <w:tcPr>
            <w:tcW w:w="1416" w:type="dxa"/>
            <w:tcBorders>
              <w:top w:val="nil"/>
              <w:left w:val="nil"/>
              <w:bottom w:val="nil"/>
              <w:right w:val="single" w:sz="4" w:space="0" w:color="auto"/>
            </w:tcBorders>
            <w:shd w:val="clear" w:color="auto" w:fill="auto"/>
            <w:noWrap/>
            <w:vAlign w:val="center"/>
            <w:hideMark/>
          </w:tcPr>
          <w:p w14:paraId="7C231EF7"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0.518</w:t>
            </w:r>
          </w:p>
        </w:tc>
        <w:tc>
          <w:tcPr>
            <w:tcW w:w="1015" w:type="dxa"/>
            <w:tcBorders>
              <w:top w:val="nil"/>
              <w:left w:val="nil"/>
              <w:bottom w:val="nil"/>
              <w:right w:val="nil"/>
            </w:tcBorders>
            <w:shd w:val="clear" w:color="auto" w:fill="auto"/>
            <w:vAlign w:val="bottom"/>
          </w:tcPr>
          <w:p w14:paraId="6A67F22C" w14:textId="531D0A05"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110.0</w:t>
            </w:r>
          </w:p>
        </w:tc>
        <w:tc>
          <w:tcPr>
            <w:tcW w:w="1080" w:type="dxa"/>
            <w:tcBorders>
              <w:top w:val="nil"/>
              <w:left w:val="nil"/>
              <w:bottom w:val="nil"/>
              <w:right w:val="nil"/>
            </w:tcBorders>
            <w:vAlign w:val="bottom"/>
          </w:tcPr>
          <w:p w14:paraId="30C27959" w14:textId="1FCCC1BC" w:rsidR="007A3463" w:rsidRPr="007A3463" w:rsidRDefault="007A3463" w:rsidP="007A3463">
            <w:pPr>
              <w:ind w:firstLine="0"/>
              <w:jc w:val="right"/>
              <w:rPr>
                <w:rFonts w:cs="Times New Roman"/>
                <w:color w:val="000000"/>
                <w:szCs w:val="24"/>
              </w:rPr>
            </w:pPr>
            <w:r w:rsidRPr="007A3463">
              <w:rPr>
                <w:rFonts w:cs="Times New Roman"/>
                <w:color w:val="000000"/>
                <w:szCs w:val="24"/>
              </w:rPr>
              <w:t>0.350</w:t>
            </w:r>
          </w:p>
        </w:tc>
        <w:tc>
          <w:tcPr>
            <w:tcW w:w="1082" w:type="dxa"/>
            <w:tcBorders>
              <w:top w:val="nil"/>
              <w:left w:val="nil"/>
              <w:bottom w:val="nil"/>
              <w:right w:val="nil"/>
            </w:tcBorders>
            <w:shd w:val="clear" w:color="auto" w:fill="auto"/>
            <w:vAlign w:val="bottom"/>
          </w:tcPr>
          <w:p w14:paraId="2FB60C5F" w14:textId="2E0A2AD3"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-2.11</w:t>
            </w:r>
          </w:p>
        </w:tc>
      </w:tr>
      <w:tr w:rsidR="007A3463" w:rsidRPr="000C786B" w14:paraId="7A2A659D"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8124E9C"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Lyons</w:t>
            </w:r>
          </w:p>
        </w:tc>
        <w:tc>
          <w:tcPr>
            <w:tcW w:w="875" w:type="dxa"/>
            <w:tcBorders>
              <w:top w:val="nil"/>
              <w:left w:val="nil"/>
              <w:bottom w:val="nil"/>
              <w:right w:val="nil"/>
            </w:tcBorders>
            <w:shd w:val="clear" w:color="auto" w:fill="auto"/>
            <w:noWrap/>
            <w:vAlign w:val="center"/>
            <w:hideMark/>
          </w:tcPr>
          <w:p w14:paraId="015EA27F"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-84.95</w:t>
            </w:r>
          </w:p>
        </w:tc>
        <w:tc>
          <w:tcPr>
            <w:tcW w:w="932" w:type="dxa"/>
            <w:tcBorders>
              <w:top w:val="nil"/>
              <w:left w:val="nil"/>
              <w:bottom w:val="nil"/>
              <w:right w:val="single" w:sz="4" w:space="0" w:color="auto"/>
            </w:tcBorders>
            <w:shd w:val="clear" w:color="auto" w:fill="auto"/>
            <w:noWrap/>
            <w:vAlign w:val="center"/>
            <w:hideMark/>
          </w:tcPr>
          <w:p w14:paraId="268CA43A"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42.99</w:t>
            </w:r>
          </w:p>
        </w:tc>
        <w:tc>
          <w:tcPr>
            <w:tcW w:w="598" w:type="dxa"/>
            <w:tcBorders>
              <w:top w:val="nil"/>
              <w:left w:val="single" w:sz="4" w:space="0" w:color="auto"/>
              <w:bottom w:val="nil"/>
              <w:right w:val="nil"/>
            </w:tcBorders>
            <w:shd w:val="clear" w:color="auto" w:fill="auto"/>
            <w:noWrap/>
            <w:vAlign w:val="center"/>
            <w:hideMark/>
          </w:tcPr>
          <w:p w14:paraId="7C85007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16</w:t>
            </w:r>
          </w:p>
        </w:tc>
        <w:tc>
          <w:tcPr>
            <w:tcW w:w="924" w:type="dxa"/>
            <w:tcBorders>
              <w:top w:val="nil"/>
              <w:left w:val="nil"/>
              <w:bottom w:val="nil"/>
              <w:right w:val="single" w:sz="4" w:space="0" w:color="auto"/>
            </w:tcBorders>
            <w:shd w:val="clear" w:color="auto" w:fill="auto"/>
            <w:noWrap/>
            <w:vAlign w:val="center"/>
            <w:hideMark/>
          </w:tcPr>
          <w:p w14:paraId="1570A254"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112</w:t>
            </w:r>
          </w:p>
        </w:tc>
        <w:tc>
          <w:tcPr>
            <w:tcW w:w="1163" w:type="dxa"/>
            <w:tcBorders>
              <w:top w:val="nil"/>
              <w:left w:val="single" w:sz="4" w:space="0" w:color="auto"/>
              <w:bottom w:val="nil"/>
              <w:right w:val="nil"/>
            </w:tcBorders>
            <w:shd w:val="clear" w:color="auto" w:fill="auto"/>
            <w:noWrap/>
            <w:vAlign w:val="center"/>
            <w:hideMark/>
          </w:tcPr>
          <w:p w14:paraId="1D102365"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-0.49</w:t>
            </w:r>
          </w:p>
        </w:tc>
        <w:tc>
          <w:tcPr>
            <w:tcW w:w="777" w:type="dxa"/>
            <w:tcBorders>
              <w:top w:val="nil"/>
              <w:left w:val="nil"/>
              <w:bottom w:val="nil"/>
              <w:right w:val="single" w:sz="4" w:space="0" w:color="auto"/>
            </w:tcBorders>
            <w:shd w:val="clear" w:color="auto" w:fill="auto"/>
            <w:noWrap/>
            <w:vAlign w:val="center"/>
            <w:hideMark/>
          </w:tcPr>
          <w:p w14:paraId="0F2A99F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1.52</w:t>
            </w:r>
          </w:p>
        </w:tc>
        <w:tc>
          <w:tcPr>
            <w:tcW w:w="857" w:type="dxa"/>
            <w:tcBorders>
              <w:top w:val="nil"/>
              <w:left w:val="single" w:sz="4" w:space="0" w:color="auto"/>
              <w:bottom w:val="nil"/>
              <w:right w:val="nil"/>
            </w:tcBorders>
            <w:shd w:val="clear" w:color="auto" w:fill="auto"/>
            <w:noWrap/>
            <w:vAlign w:val="center"/>
            <w:hideMark/>
          </w:tcPr>
          <w:p w14:paraId="7062062D"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6</w:t>
            </w:r>
          </w:p>
        </w:tc>
        <w:tc>
          <w:tcPr>
            <w:tcW w:w="1416" w:type="dxa"/>
            <w:tcBorders>
              <w:top w:val="nil"/>
              <w:left w:val="nil"/>
              <w:bottom w:val="nil"/>
              <w:right w:val="single" w:sz="4" w:space="0" w:color="auto"/>
            </w:tcBorders>
            <w:shd w:val="clear" w:color="auto" w:fill="auto"/>
            <w:noWrap/>
            <w:vAlign w:val="center"/>
            <w:hideMark/>
          </w:tcPr>
          <w:p w14:paraId="7B93DDF0"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0.330</w:t>
            </w:r>
          </w:p>
        </w:tc>
        <w:tc>
          <w:tcPr>
            <w:tcW w:w="1015" w:type="dxa"/>
            <w:tcBorders>
              <w:top w:val="nil"/>
              <w:left w:val="nil"/>
              <w:bottom w:val="nil"/>
              <w:right w:val="nil"/>
            </w:tcBorders>
            <w:shd w:val="clear" w:color="auto" w:fill="auto"/>
            <w:vAlign w:val="bottom"/>
          </w:tcPr>
          <w:p w14:paraId="72B6281C" w14:textId="0DC16BBB"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123.6</w:t>
            </w:r>
          </w:p>
        </w:tc>
        <w:tc>
          <w:tcPr>
            <w:tcW w:w="1080" w:type="dxa"/>
            <w:tcBorders>
              <w:top w:val="nil"/>
              <w:left w:val="nil"/>
              <w:bottom w:val="nil"/>
              <w:right w:val="nil"/>
            </w:tcBorders>
            <w:vAlign w:val="bottom"/>
          </w:tcPr>
          <w:p w14:paraId="512DB7FA" w14:textId="70FD940A" w:rsidR="007A3463" w:rsidRPr="007A3463" w:rsidRDefault="007A3463" w:rsidP="007A3463">
            <w:pPr>
              <w:ind w:firstLine="0"/>
              <w:jc w:val="right"/>
              <w:rPr>
                <w:rFonts w:cs="Times New Roman"/>
                <w:color w:val="000000"/>
                <w:szCs w:val="24"/>
              </w:rPr>
            </w:pPr>
            <w:r w:rsidRPr="007A3463">
              <w:rPr>
                <w:rFonts w:cs="Times New Roman"/>
                <w:color w:val="000000"/>
                <w:szCs w:val="24"/>
              </w:rPr>
              <w:t>0.256</w:t>
            </w:r>
          </w:p>
        </w:tc>
        <w:tc>
          <w:tcPr>
            <w:tcW w:w="1082" w:type="dxa"/>
            <w:tcBorders>
              <w:top w:val="nil"/>
              <w:left w:val="nil"/>
              <w:bottom w:val="nil"/>
              <w:right w:val="nil"/>
            </w:tcBorders>
            <w:shd w:val="clear" w:color="auto" w:fill="auto"/>
            <w:vAlign w:val="bottom"/>
          </w:tcPr>
          <w:p w14:paraId="61F7CAC2" w14:textId="6E88C76B"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-1.92</w:t>
            </w:r>
          </w:p>
        </w:tc>
      </w:tr>
      <w:tr w:rsidR="007A3463" w:rsidRPr="000C786B" w14:paraId="2A3BABBD"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78942E1"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MS1</w:t>
            </w:r>
          </w:p>
        </w:tc>
        <w:tc>
          <w:tcPr>
            <w:tcW w:w="875" w:type="dxa"/>
            <w:tcBorders>
              <w:top w:val="nil"/>
              <w:left w:val="nil"/>
              <w:bottom w:val="nil"/>
              <w:right w:val="nil"/>
            </w:tcBorders>
            <w:shd w:val="clear" w:color="auto" w:fill="auto"/>
            <w:noWrap/>
            <w:vAlign w:val="center"/>
            <w:hideMark/>
          </w:tcPr>
          <w:p w14:paraId="77D77B8A"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-93.19</w:t>
            </w:r>
          </w:p>
        </w:tc>
        <w:tc>
          <w:tcPr>
            <w:tcW w:w="932" w:type="dxa"/>
            <w:tcBorders>
              <w:top w:val="nil"/>
              <w:left w:val="nil"/>
              <w:bottom w:val="nil"/>
              <w:right w:val="single" w:sz="4" w:space="0" w:color="auto"/>
            </w:tcBorders>
            <w:shd w:val="clear" w:color="auto" w:fill="auto"/>
            <w:noWrap/>
            <w:vAlign w:val="center"/>
            <w:hideMark/>
          </w:tcPr>
          <w:p w14:paraId="20AB5A1E"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44.90</w:t>
            </w:r>
          </w:p>
        </w:tc>
        <w:tc>
          <w:tcPr>
            <w:tcW w:w="598" w:type="dxa"/>
            <w:tcBorders>
              <w:top w:val="nil"/>
              <w:left w:val="single" w:sz="4" w:space="0" w:color="auto"/>
              <w:bottom w:val="nil"/>
              <w:right w:val="nil"/>
            </w:tcBorders>
            <w:shd w:val="clear" w:color="auto" w:fill="auto"/>
            <w:noWrap/>
            <w:vAlign w:val="center"/>
            <w:hideMark/>
          </w:tcPr>
          <w:p w14:paraId="68ACE379"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9</w:t>
            </w:r>
          </w:p>
        </w:tc>
        <w:tc>
          <w:tcPr>
            <w:tcW w:w="924" w:type="dxa"/>
            <w:tcBorders>
              <w:top w:val="nil"/>
              <w:left w:val="nil"/>
              <w:bottom w:val="nil"/>
              <w:right w:val="single" w:sz="4" w:space="0" w:color="auto"/>
            </w:tcBorders>
            <w:shd w:val="clear" w:color="auto" w:fill="auto"/>
            <w:noWrap/>
            <w:vAlign w:val="center"/>
            <w:hideMark/>
          </w:tcPr>
          <w:p w14:paraId="4B9F8A19"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112</w:t>
            </w:r>
          </w:p>
        </w:tc>
        <w:tc>
          <w:tcPr>
            <w:tcW w:w="1163" w:type="dxa"/>
            <w:tcBorders>
              <w:top w:val="nil"/>
              <w:left w:val="single" w:sz="4" w:space="0" w:color="auto"/>
              <w:bottom w:val="nil"/>
              <w:right w:val="nil"/>
            </w:tcBorders>
            <w:shd w:val="clear" w:color="auto" w:fill="auto"/>
            <w:noWrap/>
            <w:vAlign w:val="center"/>
            <w:hideMark/>
          </w:tcPr>
          <w:p w14:paraId="4281C590"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1.18</w:t>
            </w:r>
          </w:p>
        </w:tc>
        <w:tc>
          <w:tcPr>
            <w:tcW w:w="777" w:type="dxa"/>
            <w:tcBorders>
              <w:top w:val="nil"/>
              <w:left w:val="nil"/>
              <w:bottom w:val="nil"/>
              <w:right w:val="single" w:sz="4" w:space="0" w:color="auto"/>
            </w:tcBorders>
            <w:shd w:val="clear" w:color="auto" w:fill="auto"/>
            <w:noWrap/>
            <w:vAlign w:val="center"/>
            <w:hideMark/>
          </w:tcPr>
          <w:p w14:paraId="0784EF0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1.46</w:t>
            </w:r>
          </w:p>
        </w:tc>
        <w:tc>
          <w:tcPr>
            <w:tcW w:w="857" w:type="dxa"/>
            <w:tcBorders>
              <w:top w:val="nil"/>
              <w:left w:val="single" w:sz="4" w:space="0" w:color="auto"/>
              <w:bottom w:val="nil"/>
              <w:right w:val="nil"/>
            </w:tcBorders>
            <w:shd w:val="clear" w:color="auto" w:fill="auto"/>
            <w:noWrap/>
            <w:vAlign w:val="center"/>
            <w:hideMark/>
          </w:tcPr>
          <w:p w14:paraId="11D348A6"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34</w:t>
            </w:r>
          </w:p>
        </w:tc>
        <w:tc>
          <w:tcPr>
            <w:tcW w:w="1416" w:type="dxa"/>
            <w:tcBorders>
              <w:top w:val="nil"/>
              <w:left w:val="nil"/>
              <w:bottom w:val="nil"/>
              <w:right w:val="single" w:sz="4" w:space="0" w:color="auto"/>
            </w:tcBorders>
            <w:shd w:val="clear" w:color="auto" w:fill="auto"/>
            <w:noWrap/>
            <w:vAlign w:val="center"/>
            <w:hideMark/>
          </w:tcPr>
          <w:p w14:paraId="7196BF00"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0.554</w:t>
            </w:r>
          </w:p>
        </w:tc>
        <w:tc>
          <w:tcPr>
            <w:tcW w:w="1015" w:type="dxa"/>
            <w:tcBorders>
              <w:top w:val="nil"/>
              <w:left w:val="nil"/>
              <w:bottom w:val="nil"/>
              <w:right w:val="nil"/>
            </w:tcBorders>
            <w:shd w:val="clear" w:color="auto" w:fill="auto"/>
            <w:vAlign w:val="bottom"/>
          </w:tcPr>
          <w:p w14:paraId="3F2A53C4" w14:textId="00BFD48C"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123.1</w:t>
            </w:r>
          </w:p>
        </w:tc>
        <w:tc>
          <w:tcPr>
            <w:tcW w:w="1080" w:type="dxa"/>
            <w:tcBorders>
              <w:top w:val="nil"/>
              <w:left w:val="nil"/>
              <w:bottom w:val="nil"/>
              <w:right w:val="nil"/>
            </w:tcBorders>
            <w:vAlign w:val="bottom"/>
          </w:tcPr>
          <w:p w14:paraId="55DC6E47" w14:textId="595C72A1" w:rsidR="007A3463" w:rsidRPr="007A3463" w:rsidRDefault="007A3463" w:rsidP="007A3463">
            <w:pPr>
              <w:ind w:firstLine="0"/>
              <w:jc w:val="right"/>
              <w:rPr>
                <w:rFonts w:cs="Times New Roman"/>
                <w:color w:val="000000"/>
                <w:szCs w:val="24"/>
              </w:rPr>
            </w:pPr>
            <w:r w:rsidRPr="007A3463">
              <w:rPr>
                <w:rFonts w:cs="Times New Roman"/>
                <w:color w:val="000000"/>
                <w:szCs w:val="24"/>
              </w:rPr>
              <w:t>0.271</w:t>
            </w:r>
          </w:p>
        </w:tc>
        <w:tc>
          <w:tcPr>
            <w:tcW w:w="1082" w:type="dxa"/>
            <w:tcBorders>
              <w:top w:val="nil"/>
              <w:left w:val="nil"/>
              <w:bottom w:val="nil"/>
              <w:right w:val="nil"/>
            </w:tcBorders>
            <w:shd w:val="clear" w:color="auto" w:fill="auto"/>
            <w:vAlign w:val="bottom"/>
          </w:tcPr>
          <w:p w14:paraId="047F7F1A" w14:textId="6CDC76C1"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-2.02</w:t>
            </w:r>
          </w:p>
        </w:tc>
      </w:tr>
      <w:tr w:rsidR="007A3463" w:rsidRPr="000C786B" w14:paraId="3DDB29B8"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E383A57"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Hudson</w:t>
            </w:r>
          </w:p>
        </w:tc>
        <w:tc>
          <w:tcPr>
            <w:tcW w:w="875" w:type="dxa"/>
            <w:tcBorders>
              <w:top w:val="nil"/>
              <w:left w:val="nil"/>
              <w:bottom w:val="nil"/>
              <w:right w:val="nil"/>
            </w:tcBorders>
            <w:shd w:val="clear" w:color="auto" w:fill="auto"/>
            <w:noWrap/>
            <w:vAlign w:val="center"/>
            <w:hideMark/>
          </w:tcPr>
          <w:p w14:paraId="5E22FCC9"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-92.77</w:t>
            </w:r>
          </w:p>
        </w:tc>
        <w:tc>
          <w:tcPr>
            <w:tcW w:w="932" w:type="dxa"/>
            <w:tcBorders>
              <w:top w:val="nil"/>
              <w:left w:val="nil"/>
              <w:bottom w:val="nil"/>
              <w:right w:val="single" w:sz="4" w:space="0" w:color="auto"/>
            </w:tcBorders>
            <w:shd w:val="clear" w:color="auto" w:fill="auto"/>
            <w:noWrap/>
            <w:vAlign w:val="center"/>
            <w:hideMark/>
          </w:tcPr>
          <w:p w14:paraId="7F489B69"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44.97</w:t>
            </w:r>
          </w:p>
        </w:tc>
        <w:tc>
          <w:tcPr>
            <w:tcW w:w="598" w:type="dxa"/>
            <w:tcBorders>
              <w:top w:val="nil"/>
              <w:left w:val="single" w:sz="4" w:space="0" w:color="auto"/>
              <w:bottom w:val="nil"/>
              <w:right w:val="nil"/>
            </w:tcBorders>
            <w:shd w:val="clear" w:color="auto" w:fill="auto"/>
            <w:noWrap/>
            <w:vAlign w:val="center"/>
            <w:hideMark/>
          </w:tcPr>
          <w:p w14:paraId="1F7EF6AB"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5</w:t>
            </w:r>
          </w:p>
        </w:tc>
        <w:tc>
          <w:tcPr>
            <w:tcW w:w="924" w:type="dxa"/>
            <w:tcBorders>
              <w:top w:val="nil"/>
              <w:left w:val="nil"/>
              <w:bottom w:val="nil"/>
              <w:right w:val="single" w:sz="4" w:space="0" w:color="auto"/>
            </w:tcBorders>
            <w:shd w:val="clear" w:color="auto" w:fill="auto"/>
            <w:noWrap/>
            <w:vAlign w:val="center"/>
            <w:hideMark/>
          </w:tcPr>
          <w:p w14:paraId="64C9CAC5"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52</w:t>
            </w:r>
          </w:p>
        </w:tc>
        <w:tc>
          <w:tcPr>
            <w:tcW w:w="1163" w:type="dxa"/>
            <w:tcBorders>
              <w:top w:val="nil"/>
              <w:left w:val="single" w:sz="4" w:space="0" w:color="auto"/>
              <w:bottom w:val="nil"/>
              <w:right w:val="nil"/>
            </w:tcBorders>
            <w:shd w:val="clear" w:color="auto" w:fill="auto"/>
            <w:noWrap/>
            <w:vAlign w:val="center"/>
            <w:hideMark/>
          </w:tcPr>
          <w:p w14:paraId="2C74E0CD"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0.12</w:t>
            </w:r>
          </w:p>
        </w:tc>
        <w:tc>
          <w:tcPr>
            <w:tcW w:w="777" w:type="dxa"/>
            <w:tcBorders>
              <w:top w:val="nil"/>
              <w:left w:val="nil"/>
              <w:bottom w:val="nil"/>
              <w:right w:val="single" w:sz="4" w:space="0" w:color="auto"/>
            </w:tcBorders>
            <w:shd w:val="clear" w:color="auto" w:fill="auto"/>
            <w:noWrap/>
            <w:vAlign w:val="center"/>
            <w:hideMark/>
          </w:tcPr>
          <w:p w14:paraId="1AE0EE45"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1.35</w:t>
            </w:r>
          </w:p>
        </w:tc>
        <w:tc>
          <w:tcPr>
            <w:tcW w:w="857" w:type="dxa"/>
            <w:tcBorders>
              <w:top w:val="nil"/>
              <w:left w:val="single" w:sz="4" w:space="0" w:color="auto"/>
              <w:bottom w:val="nil"/>
              <w:right w:val="nil"/>
            </w:tcBorders>
            <w:shd w:val="clear" w:color="auto" w:fill="auto"/>
            <w:noWrap/>
            <w:vAlign w:val="center"/>
            <w:hideMark/>
          </w:tcPr>
          <w:p w14:paraId="42217FB8"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19</w:t>
            </w:r>
          </w:p>
        </w:tc>
        <w:tc>
          <w:tcPr>
            <w:tcW w:w="1416" w:type="dxa"/>
            <w:tcBorders>
              <w:top w:val="nil"/>
              <w:left w:val="nil"/>
              <w:bottom w:val="nil"/>
              <w:right w:val="single" w:sz="4" w:space="0" w:color="auto"/>
            </w:tcBorders>
            <w:shd w:val="clear" w:color="auto" w:fill="auto"/>
            <w:noWrap/>
            <w:vAlign w:val="center"/>
            <w:hideMark/>
          </w:tcPr>
          <w:p w14:paraId="1A2D8798"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0.465</w:t>
            </w:r>
          </w:p>
        </w:tc>
        <w:tc>
          <w:tcPr>
            <w:tcW w:w="1015" w:type="dxa"/>
            <w:tcBorders>
              <w:top w:val="nil"/>
              <w:left w:val="nil"/>
              <w:right w:val="nil"/>
            </w:tcBorders>
            <w:shd w:val="clear" w:color="auto" w:fill="auto"/>
            <w:vAlign w:val="bottom"/>
          </w:tcPr>
          <w:p w14:paraId="5FB78C36" w14:textId="758FF9D4"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109.9</w:t>
            </w:r>
          </w:p>
        </w:tc>
        <w:tc>
          <w:tcPr>
            <w:tcW w:w="1080" w:type="dxa"/>
            <w:tcBorders>
              <w:top w:val="nil"/>
              <w:left w:val="nil"/>
              <w:right w:val="nil"/>
            </w:tcBorders>
            <w:vAlign w:val="bottom"/>
          </w:tcPr>
          <w:p w14:paraId="1F8AE416" w14:textId="7F39EAE1" w:rsidR="007A3463" w:rsidRPr="007A3463" w:rsidRDefault="007A3463" w:rsidP="007A3463">
            <w:pPr>
              <w:ind w:firstLine="0"/>
              <w:jc w:val="right"/>
              <w:rPr>
                <w:rFonts w:cs="Times New Roman"/>
                <w:color w:val="000000"/>
                <w:szCs w:val="24"/>
              </w:rPr>
            </w:pPr>
            <w:r w:rsidRPr="007A3463">
              <w:rPr>
                <w:rFonts w:cs="Times New Roman"/>
                <w:color w:val="000000"/>
                <w:szCs w:val="24"/>
              </w:rPr>
              <w:t>0.416</w:t>
            </w:r>
          </w:p>
        </w:tc>
        <w:tc>
          <w:tcPr>
            <w:tcW w:w="1082" w:type="dxa"/>
            <w:tcBorders>
              <w:top w:val="nil"/>
              <w:left w:val="nil"/>
              <w:right w:val="nil"/>
            </w:tcBorders>
            <w:shd w:val="clear" w:color="auto" w:fill="auto"/>
            <w:vAlign w:val="bottom"/>
          </w:tcPr>
          <w:p w14:paraId="2E5CEC1F" w14:textId="244C5E5E"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-1.64</w:t>
            </w:r>
          </w:p>
        </w:tc>
      </w:tr>
      <w:tr w:rsidR="007A3463" w:rsidRPr="000C786B" w14:paraId="67A3C7A9" w14:textId="77777777" w:rsidTr="004E00CB">
        <w:trPr>
          <w:trHeight w:val="290"/>
          <w:jc w:val="center"/>
        </w:trPr>
        <w:tc>
          <w:tcPr>
            <w:tcW w:w="1523" w:type="dxa"/>
            <w:tcBorders>
              <w:top w:val="nil"/>
              <w:left w:val="nil"/>
              <w:bottom w:val="single" w:sz="4" w:space="0" w:color="auto"/>
              <w:right w:val="nil"/>
            </w:tcBorders>
            <w:shd w:val="clear" w:color="auto" w:fill="auto"/>
            <w:noWrap/>
            <w:vAlign w:val="center"/>
            <w:hideMark/>
          </w:tcPr>
          <w:p w14:paraId="1BDC4420"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STF</w:t>
            </w:r>
          </w:p>
        </w:tc>
        <w:tc>
          <w:tcPr>
            <w:tcW w:w="875" w:type="dxa"/>
            <w:tcBorders>
              <w:top w:val="nil"/>
              <w:left w:val="nil"/>
              <w:bottom w:val="single" w:sz="4" w:space="0" w:color="auto"/>
              <w:right w:val="nil"/>
            </w:tcBorders>
            <w:shd w:val="clear" w:color="auto" w:fill="auto"/>
            <w:noWrap/>
            <w:vAlign w:val="center"/>
            <w:hideMark/>
          </w:tcPr>
          <w:p w14:paraId="6C2E2FA7"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-92.66</w:t>
            </w:r>
          </w:p>
        </w:tc>
        <w:tc>
          <w:tcPr>
            <w:tcW w:w="932" w:type="dxa"/>
            <w:tcBorders>
              <w:top w:val="nil"/>
              <w:left w:val="nil"/>
              <w:bottom w:val="single" w:sz="4" w:space="0" w:color="auto"/>
              <w:right w:val="single" w:sz="4" w:space="0" w:color="auto"/>
            </w:tcBorders>
            <w:shd w:val="clear" w:color="auto" w:fill="auto"/>
            <w:noWrap/>
            <w:vAlign w:val="center"/>
            <w:hideMark/>
          </w:tcPr>
          <w:p w14:paraId="42E70411"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45.40</w:t>
            </w:r>
          </w:p>
        </w:tc>
        <w:tc>
          <w:tcPr>
            <w:tcW w:w="598" w:type="dxa"/>
            <w:tcBorders>
              <w:top w:val="nil"/>
              <w:left w:val="single" w:sz="4" w:space="0" w:color="auto"/>
              <w:bottom w:val="single" w:sz="4" w:space="0" w:color="auto"/>
              <w:right w:val="nil"/>
            </w:tcBorders>
            <w:shd w:val="clear" w:color="auto" w:fill="auto"/>
            <w:noWrap/>
            <w:vAlign w:val="center"/>
            <w:hideMark/>
          </w:tcPr>
          <w:p w14:paraId="3393D752"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8</w:t>
            </w:r>
          </w:p>
        </w:tc>
        <w:tc>
          <w:tcPr>
            <w:tcW w:w="924" w:type="dxa"/>
            <w:tcBorders>
              <w:top w:val="nil"/>
              <w:left w:val="nil"/>
              <w:bottom w:val="single" w:sz="4" w:space="0" w:color="auto"/>
              <w:right w:val="single" w:sz="4" w:space="0" w:color="auto"/>
            </w:tcBorders>
            <w:shd w:val="clear" w:color="auto" w:fill="auto"/>
            <w:noWrap/>
            <w:vAlign w:val="center"/>
            <w:hideMark/>
          </w:tcPr>
          <w:p w14:paraId="49B821C8"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60</w:t>
            </w:r>
          </w:p>
        </w:tc>
        <w:tc>
          <w:tcPr>
            <w:tcW w:w="1163" w:type="dxa"/>
            <w:tcBorders>
              <w:top w:val="nil"/>
              <w:left w:val="single" w:sz="4" w:space="0" w:color="auto"/>
              <w:bottom w:val="single" w:sz="4" w:space="0" w:color="auto"/>
              <w:right w:val="nil"/>
            </w:tcBorders>
            <w:shd w:val="clear" w:color="auto" w:fill="auto"/>
            <w:noWrap/>
            <w:vAlign w:val="center"/>
            <w:hideMark/>
          </w:tcPr>
          <w:p w14:paraId="37F4C9F4"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0.00</w:t>
            </w:r>
          </w:p>
        </w:tc>
        <w:tc>
          <w:tcPr>
            <w:tcW w:w="777" w:type="dxa"/>
            <w:tcBorders>
              <w:top w:val="nil"/>
              <w:left w:val="nil"/>
              <w:bottom w:val="single" w:sz="4" w:space="0" w:color="auto"/>
              <w:right w:val="single" w:sz="4" w:space="0" w:color="auto"/>
            </w:tcBorders>
            <w:shd w:val="clear" w:color="auto" w:fill="auto"/>
            <w:noWrap/>
            <w:vAlign w:val="center"/>
            <w:hideMark/>
          </w:tcPr>
          <w:p w14:paraId="44F45661"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1.43</w:t>
            </w:r>
          </w:p>
        </w:tc>
        <w:tc>
          <w:tcPr>
            <w:tcW w:w="857" w:type="dxa"/>
            <w:tcBorders>
              <w:top w:val="nil"/>
              <w:left w:val="single" w:sz="4" w:space="0" w:color="auto"/>
              <w:bottom w:val="single" w:sz="4" w:space="0" w:color="auto"/>
              <w:right w:val="nil"/>
            </w:tcBorders>
            <w:shd w:val="clear" w:color="auto" w:fill="auto"/>
            <w:noWrap/>
            <w:vAlign w:val="center"/>
            <w:hideMark/>
          </w:tcPr>
          <w:p w14:paraId="6CA29EAD"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9</w:t>
            </w:r>
          </w:p>
        </w:tc>
        <w:tc>
          <w:tcPr>
            <w:tcW w:w="1416" w:type="dxa"/>
            <w:tcBorders>
              <w:top w:val="nil"/>
              <w:left w:val="nil"/>
              <w:bottom w:val="single" w:sz="4" w:space="0" w:color="auto"/>
              <w:right w:val="single" w:sz="4" w:space="0" w:color="auto"/>
            </w:tcBorders>
            <w:shd w:val="clear" w:color="auto" w:fill="auto"/>
            <w:noWrap/>
            <w:vAlign w:val="center"/>
            <w:hideMark/>
          </w:tcPr>
          <w:p w14:paraId="35AE5214"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0.607</w:t>
            </w:r>
          </w:p>
        </w:tc>
        <w:tc>
          <w:tcPr>
            <w:tcW w:w="1015" w:type="dxa"/>
            <w:tcBorders>
              <w:top w:val="nil"/>
              <w:left w:val="nil"/>
              <w:bottom w:val="single" w:sz="4" w:space="0" w:color="auto"/>
              <w:right w:val="nil"/>
            </w:tcBorders>
            <w:shd w:val="clear" w:color="auto" w:fill="auto"/>
            <w:vAlign w:val="bottom"/>
          </w:tcPr>
          <w:p w14:paraId="7B8F8D39" w14:textId="7680E033"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106.5</w:t>
            </w:r>
          </w:p>
        </w:tc>
        <w:tc>
          <w:tcPr>
            <w:tcW w:w="1080" w:type="dxa"/>
            <w:tcBorders>
              <w:top w:val="nil"/>
              <w:left w:val="nil"/>
              <w:bottom w:val="single" w:sz="4" w:space="0" w:color="auto"/>
              <w:right w:val="nil"/>
            </w:tcBorders>
            <w:vAlign w:val="bottom"/>
          </w:tcPr>
          <w:p w14:paraId="4D29BA3E" w14:textId="528A8BF0" w:rsidR="007A3463" w:rsidRPr="007A3463" w:rsidRDefault="007A3463" w:rsidP="007A3463">
            <w:pPr>
              <w:ind w:firstLine="0"/>
              <w:jc w:val="right"/>
              <w:rPr>
                <w:rFonts w:cs="Times New Roman"/>
                <w:color w:val="000000"/>
                <w:szCs w:val="24"/>
              </w:rPr>
            </w:pPr>
            <w:r w:rsidRPr="007A3463">
              <w:rPr>
                <w:rFonts w:cs="Times New Roman"/>
                <w:color w:val="000000"/>
                <w:szCs w:val="24"/>
              </w:rPr>
              <w:t>0.443</w:t>
            </w:r>
          </w:p>
        </w:tc>
        <w:tc>
          <w:tcPr>
            <w:tcW w:w="1082" w:type="dxa"/>
            <w:tcBorders>
              <w:top w:val="nil"/>
              <w:left w:val="nil"/>
              <w:bottom w:val="single" w:sz="4" w:space="0" w:color="auto"/>
              <w:right w:val="nil"/>
            </w:tcBorders>
            <w:shd w:val="clear" w:color="auto" w:fill="auto"/>
            <w:vAlign w:val="bottom"/>
          </w:tcPr>
          <w:p w14:paraId="54DAC426" w14:textId="096C34BE"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-1.41</w:t>
            </w:r>
          </w:p>
        </w:tc>
      </w:tr>
      <w:tr w:rsidR="00D61401" w:rsidRPr="000C786B" w14:paraId="5BFD6784" w14:textId="77777777" w:rsidTr="00081091">
        <w:trPr>
          <w:trHeight w:val="305"/>
          <w:jc w:val="center"/>
        </w:trPr>
        <w:tc>
          <w:tcPr>
            <w:tcW w:w="12242" w:type="dxa"/>
            <w:gridSpan w:val="12"/>
            <w:tcBorders>
              <w:top w:val="single" w:sz="4" w:space="0" w:color="auto"/>
              <w:left w:val="nil"/>
              <w:bottom w:val="single" w:sz="4" w:space="0" w:color="auto"/>
            </w:tcBorders>
            <w:shd w:val="clear" w:color="auto" w:fill="auto"/>
            <w:noWrap/>
            <w:vAlign w:val="center"/>
          </w:tcPr>
          <w:p w14:paraId="112F80C7" w14:textId="77777777" w:rsidR="00D61401" w:rsidRPr="000C786B" w:rsidRDefault="00D61401" w:rsidP="00081091">
            <w:pPr>
              <w:ind w:firstLine="0"/>
              <w:rPr>
                <w:rFonts w:eastAsia="Times New Roman" w:cs="Times New Roman"/>
                <w:i/>
                <w:iCs/>
                <w:color w:val="000000"/>
                <w:szCs w:val="24"/>
              </w:rPr>
            </w:pPr>
          </w:p>
          <w:p w14:paraId="666C18B9" w14:textId="77777777" w:rsidR="00D61401" w:rsidRPr="000C786B" w:rsidRDefault="00D61401" w:rsidP="00081091">
            <w:pPr>
              <w:ind w:firstLine="0"/>
              <w:rPr>
                <w:rFonts w:eastAsia="Times New Roman" w:cs="Times New Roman"/>
                <w:i/>
                <w:iCs/>
                <w:color w:val="000000"/>
                <w:szCs w:val="24"/>
              </w:rPr>
            </w:pPr>
            <w:r w:rsidRPr="000C786B">
              <w:rPr>
                <w:rFonts w:eastAsia="Times New Roman" w:cs="Times New Roman"/>
                <w:i/>
                <w:iCs/>
                <w:color w:val="000000"/>
                <w:szCs w:val="24"/>
              </w:rPr>
              <w:t>Lampsilis ornata</w:t>
            </w:r>
          </w:p>
        </w:tc>
      </w:tr>
      <w:tr w:rsidR="007A3463" w:rsidRPr="000C786B" w14:paraId="351B25AC" w14:textId="77777777" w:rsidTr="007A3463">
        <w:trPr>
          <w:trHeight w:val="290"/>
          <w:jc w:val="center"/>
        </w:trPr>
        <w:tc>
          <w:tcPr>
            <w:tcW w:w="1523" w:type="dxa"/>
            <w:tcBorders>
              <w:top w:val="single" w:sz="4" w:space="0" w:color="auto"/>
              <w:left w:val="nil"/>
              <w:bottom w:val="nil"/>
              <w:right w:val="nil"/>
            </w:tcBorders>
            <w:shd w:val="clear" w:color="auto" w:fill="auto"/>
            <w:noWrap/>
            <w:vAlign w:val="center"/>
            <w:hideMark/>
          </w:tcPr>
          <w:p w14:paraId="23792BE4"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Wendel2</w:t>
            </w:r>
          </w:p>
        </w:tc>
        <w:tc>
          <w:tcPr>
            <w:tcW w:w="875" w:type="dxa"/>
            <w:tcBorders>
              <w:top w:val="single" w:sz="4" w:space="0" w:color="auto"/>
              <w:left w:val="nil"/>
              <w:bottom w:val="nil"/>
              <w:right w:val="nil"/>
            </w:tcBorders>
            <w:shd w:val="clear" w:color="auto" w:fill="auto"/>
            <w:noWrap/>
            <w:vAlign w:val="center"/>
            <w:hideMark/>
          </w:tcPr>
          <w:p w14:paraId="7A9583BF"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-88.04</w:t>
            </w:r>
          </w:p>
        </w:tc>
        <w:tc>
          <w:tcPr>
            <w:tcW w:w="932" w:type="dxa"/>
            <w:tcBorders>
              <w:top w:val="single" w:sz="4" w:space="0" w:color="auto"/>
              <w:left w:val="nil"/>
              <w:bottom w:val="nil"/>
              <w:right w:val="single" w:sz="4" w:space="0" w:color="auto"/>
            </w:tcBorders>
            <w:shd w:val="clear" w:color="auto" w:fill="auto"/>
            <w:noWrap/>
            <w:vAlign w:val="center"/>
            <w:hideMark/>
          </w:tcPr>
          <w:p w14:paraId="54EC1FE3"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33.04</w:t>
            </w:r>
          </w:p>
        </w:tc>
        <w:tc>
          <w:tcPr>
            <w:tcW w:w="598" w:type="dxa"/>
            <w:tcBorders>
              <w:top w:val="single" w:sz="4" w:space="0" w:color="auto"/>
              <w:left w:val="single" w:sz="4" w:space="0" w:color="auto"/>
              <w:bottom w:val="nil"/>
              <w:right w:val="nil"/>
            </w:tcBorders>
            <w:shd w:val="clear" w:color="auto" w:fill="auto"/>
            <w:noWrap/>
            <w:vAlign w:val="center"/>
            <w:hideMark/>
          </w:tcPr>
          <w:p w14:paraId="019017B8"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w:t>
            </w:r>
          </w:p>
        </w:tc>
        <w:tc>
          <w:tcPr>
            <w:tcW w:w="924" w:type="dxa"/>
            <w:tcBorders>
              <w:top w:val="single" w:sz="4" w:space="0" w:color="auto"/>
              <w:left w:val="nil"/>
              <w:bottom w:val="nil"/>
              <w:right w:val="single" w:sz="4" w:space="0" w:color="auto"/>
            </w:tcBorders>
            <w:shd w:val="clear" w:color="auto" w:fill="auto"/>
            <w:noWrap/>
            <w:vAlign w:val="center"/>
            <w:hideMark/>
          </w:tcPr>
          <w:p w14:paraId="0FEA8F91"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6</w:t>
            </w:r>
          </w:p>
        </w:tc>
        <w:tc>
          <w:tcPr>
            <w:tcW w:w="1163" w:type="dxa"/>
            <w:tcBorders>
              <w:top w:val="single" w:sz="4" w:space="0" w:color="auto"/>
              <w:left w:val="single" w:sz="4" w:space="0" w:color="auto"/>
              <w:bottom w:val="nil"/>
              <w:right w:val="nil"/>
            </w:tcBorders>
            <w:shd w:val="clear" w:color="auto" w:fill="auto"/>
            <w:noWrap/>
            <w:vAlign w:val="center"/>
            <w:hideMark/>
          </w:tcPr>
          <w:p w14:paraId="3492571D"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0.00</w:t>
            </w:r>
          </w:p>
        </w:tc>
        <w:tc>
          <w:tcPr>
            <w:tcW w:w="777" w:type="dxa"/>
            <w:tcBorders>
              <w:top w:val="single" w:sz="4" w:space="0" w:color="auto"/>
              <w:left w:val="nil"/>
              <w:bottom w:val="nil"/>
              <w:right w:val="single" w:sz="4" w:space="0" w:color="auto"/>
            </w:tcBorders>
            <w:shd w:val="clear" w:color="auto" w:fill="auto"/>
            <w:noWrap/>
            <w:vAlign w:val="center"/>
            <w:hideMark/>
          </w:tcPr>
          <w:p w14:paraId="6D24C3AB"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1.27</w:t>
            </w:r>
          </w:p>
        </w:tc>
        <w:tc>
          <w:tcPr>
            <w:tcW w:w="857" w:type="dxa"/>
            <w:tcBorders>
              <w:top w:val="single" w:sz="4" w:space="0" w:color="auto"/>
              <w:left w:val="single" w:sz="4" w:space="0" w:color="auto"/>
              <w:bottom w:val="nil"/>
              <w:right w:val="nil"/>
            </w:tcBorders>
            <w:shd w:val="clear" w:color="auto" w:fill="auto"/>
            <w:noWrap/>
            <w:vAlign w:val="center"/>
            <w:hideMark/>
          </w:tcPr>
          <w:p w14:paraId="36736E4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416" w:type="dxa"/>
            <w:tcBorders>
              <w:top w:val="single" w:sz="4" w:space="0" w:color="auto"/>
              <w:left w:val="nil"/>
              <w:bottom w:val="nil"/>
              <w:right w:val="single" w:sz="4" w:space="0" w:color="auto"/>
            </w:tcBorders>
            <w:shd w:val="clear" w:color="auto" w:fill="auto"/>
            <w:noWrap/>
            <w:vAlign w:val="center"/>
            <w:hideMark/>
          </w:tcPr>
          <w:p w14:paraId="055B1C86"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015" w:type="dxa"/>
            <w:tcBorders>
              <w:top w:val="single" w:sz="4" w:space="0" w:color="auto"/>
              <w:left w:val="nil"/>
              <w:bottom w:val="nil"/>
              <w:right w:val="nil"/>
            </w:tcBorders>
            <w:shd w:val="clear" w:color="auto" w:fill="auto"/>
            <w:vAlign w:val="bottom"/>
          </w:tcPr>
          <w:p w14:paraId="1361FC07" w14:textId="2F61E5FE"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78.1</w:t>
            </w:r>
          </w:p>
        </w:tc>
        <w:tc>
          <w:tcPr>
            <w:tcW w:w="1080" w:type="dxa"/>
            <w:tcBorders>
              <w:top w:val="single" w:sz="4" w:space="0" w:color="auto"/>
              <w:left w:val="nil"/>
              <w:bottom w:val="nil"/>
              <w:right w:val="nil"/>
            </w:tcBorders>
            <w:vAlign w:val="bottom"/>
          </w:tcPr>
          <w:p w14:paraId="310E46A0" w14:textId="600EDB25" w:rsidR="007A3463" w:rsidRPr="007A3463" w:rsidRDefault="007A3463" w:rsidP="007A3463">
            <w:pPr>
              <w:ind w:firstLine="0"/>
              <w:jc w:val="right"/>
              <w:rPr>
                <w:rFonts w:cs="Times New Roman"/>
                <w:color w:val="000000"/>
                <w:szCs w:val="24"/>
              </w:rPr>
            </w:pPr>
            <w:r w:rsidRPr="007A3463">
              <w:rPr>
                <w:rFonts w:cs="Times New Roman"/>
                <w:color w:val="000000"/>
                <w:szCs w:val="24"/>
              </w:rPr>
              <w:t>0.653</w:t>
            </w:r>
          </w:p>
        </w:tc>
        <w:tc>
          <w:tcPr>
            <w:tcW w:w="1082" w:type="dxa"/>
            <w:tcBorders>
              <w:top w:val="single" w:sz="4" w:space="0" w:color="auto"/>
              <w:left w:val="nil"/>
              <w:bottom w:val="nil"/>
              <w:right w:val="nil"/>
            </w:tcBorders>
            <w:shd w:val="clear" w:color="auto" w:fill="auto"/>
            <w:vAlign w:val="bottom"/>
          </w:tcPr>
          <w:p w14:paraId="0BB836CE" w14:textId="778FB81F"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-2.20</w:t>
            </w:r>
          </w:p>
        </w:tc>
      </w:tr>
      <w:tr w:rsidR="007A3463" w:rsidRPr="000C786B" w14:paraId="2774AC17"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6D811119"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MusselMania</w:t>
            </w:r>
          </w:p>
        </w:tc>
        <w:tc>
          <w:tcPr>
            <w:tcW w:w="875" w:type="dxa"/>
            <w:tcBorders>
              <w:top w:val="nil"/>
              <w:left w:val="nil"/>
              <w:bottom w:val="nil"/>
              <w:right w:val="nil"/>
            </w:tcBorders>
            <w:shd w:val="clear" w:color="auto" w:fill="auto"/>
            <w:noWrap/>
            <w:vAlign w:val="center"/>
            <w:hideMark/>
          </w:tcPr>
          <w:p w14:paraId="0B79CF37"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-87.98</w:t>
            </w:r>
          </w:p>
        </w:tc>
        <w:tc>
          <w:tcPr>
            <w:tcW w:w="932" w:type="dxa"/>
            <w:tcBorders>
              <w:top w:val="nil"/>
              <w:left w:val="nil"/>
              <w:bottom w:val="nil"/>
              <w:right w:val="single" w:sz="4" w:space="0" w:color="auto"/>
            </w:tcBorders>
            <w:shd w:val="clear" w:color="auto" w:fill="auto"/>
            <w:noWrap/>
            <w:vAlign w:val="center"/>
            <w:hideMark/>
          </w:tcPr>
          <w:p w14:paraId="5B0F3072"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33.08</w:t>
            </w:r>
          </w:p>
        </w:tc>
        <w:tc>
          <w:tcPr>
            <w:tcW w:w="598" w:type="dxa"/>
            <w:tcBorders>
              <w:top w:val="nil"/>
              <w:left w:val="single" w:sz="4" w:space="0" w:color="auto"/>
              <w:bottom w:val="nil"/>
              <w:right w:val="nil"/>
            </w:tcBorders>
            <w:shd w:val="clear" w:color="auto" w:fill="auto"/>
            <w:noWrap/>
            <w:vAlign w:val="center"/>
            <w:hideMark/>
          </w:tcPr>
          <w:p w14:paraId="70C2597B"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w:t>
            </w:r>
          </w:p>
        </w:tc>
        <w:tc>
          <w:tcPr>
            <w:tcW w:w="924" w:type="dxa"/>
            <w:tcBorders>
              <w:top w:val="nil"/>
              <w:left w:val="nil"/>
              <w:bottom w:val="nil"/>
              <w:right w:val="single" w:sz="4" w:space="0" w:color="auto"/>
            </w:tcBorders>
            <w:shd w:val="clear" w:color="auto" w:fill="auto"/>
            <w:noWrap/>
            <w:vAlign w:val="center"/>
            <w:hideMark/>
          </w:tcPr>
          <w:p w14:paraId="6AEFBC3E"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19</w:t>
            </w:r>
          </w:p>
        </w:tc>
        <w:tc>
          <w:tcPr>
            <w:tcW w:w="1163" w:type="dxa"/>
            <w:tcBorders>
              <w:top w:val="nil"/>
              <w:left w:val="single" w:sz="4" w:space="0" w:color="auto"/>
              <w:bottom w:val="nil"/>
              <w:right w:val="nil"/>
            </w:tcBorders>
            <w:shd w:val="clear" w:color="auto" w:fill="auto"/>
            <w:noWrap/>
            <w:vAlign w:val="center"/>
            <w:hideMark/>
          </w:tcPr>
          <w:p w14:paraId="0A157A68"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-0.61</w:t>
            </w:r>
          </w:p>
        </w:tc>
        <w:tc>
          <w:tcPr>
            <w:tcW w:w="777" w:type="dxa"/>
            <w:tcBorders>
              <w:top w:val="nil"/>
              <w:left w:val="nil"/>
              <w:bottom w:val="nil"/>
              <w:right w:val="single" w:sz="4" w:space="0" w:color="auto"/>
            </w:tcBorders>
            <w:shd w:val="clear" w:color="auto" w:fill="auto"/>
            <w:noWrap/>
            <w:vAlign w:val="center"/>
            <w:hideMark/>
          </w:tcPr>
          <w:p w14:paraId="7505A033"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1.40</w:t>
            </w:r>
          </w:p>
        </w:tc>
        <w:tc>
          <w:tcPr>
            <w:tcW w:w="857" w:type="dxa"/>
            <w:tcBorders>
              <w:top w:val="nil"/>
              <w:left w:val="single" w:sz="4" w:space="0" w:color="auto"/>
              <w:bottom w:val="nil"/>
              <w:right w:val="nil"/>
            </w:tcBorders>
            <w:shd w:val="clear" w:color="auto" w:fill="auto"/>
            <w:noWrap/>
            <w:vAlign w:val="center"/>
            <w:hideMark/>
          </w:tcPr>
          <w:p w14:paraId="73DFBC1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15</w:t>
            </w:r>
          </w:p>
        </w:tc>
        <w:tc>
          <w:tcPr>
            <w:tcW w:w="1416" w:type="dxa"/>
            <w:tcBorders>
              <w:top w:val="nil"/>
              <w:left w:val="nil"/>
              <w:bottom w:val="nil"/>
              <w:right w:val="single" w:sz="4" w:space="0" w:color="auto"/>
            </w:tcBorders>
            <w:shd w:val="clear" w:color="auto" w:fill="auto"/>
            <w:noWrap/>
            <w:vAlign w:val="center"/>
            <w:hideMark/>
          </w:tcPr>
          <w:p w14:paraId="69407A7A"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0.859</w:t>
            </w:r>
          </w:p>
        </w:tc>
        <w:tc>
          <w:tcPr>
            <w:tcW w:w="1015" w:type="dxa"/>
            <w:tcBorders>
              <w:top w:val="nil"/>
              <w:left w:val="nil"/>
              <w:bottom w:val="nil"/>
              <w:right w:val="nil"/>
            </w:tcBorders>
            <w:shd w:val="clear" w:color="auto" w:fill="auto"/>
            <w:vAlign w:val="bottom"/>
          </w:tcPr>
          <w:p w14:paraId="69A78158" w14:textId="51C36F41"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94.1</w:t>
            </w:r>
          </w:p>
        </w:tc>
        <w:tc>
          <w:tcPr>
            <w:tcW w:w="1080" w:type="dxa"/>
            <w:tcBorders>
              <w:top w:val="nil"/>
              <w:left w:val="nil"/>
              <w:bottom w:val="nil"/>
              <w:right w:val="nil"/>
            </w:tcBorders>
            <w:vAlign w:val="bottom"/>
          </w:tcPr>
          <w:p w14:paraId="5A1A03CE" w14:textId="1BBA37F1" w:rsidR="007A3463" w:rsidRPr="007A3463" w:rsidRDefault="007A3463" w:rsidP="007A3463">
            <w:pPr>
              <w:ind w:firstLine="0"/>
              <w:jc w:val="right"/>
              <w:rPr>
                <w:rFonts w:cs="Times New Roman"/>
                <w:color w:val="000000"/>
                <w:szCs w:val="24"/>
              </w:rPr>
            </w:pPr>
            <w:r w:rsidRPr="007A3463">
              <w:rPr>
                <w:rFonts w:cs="Times New Roman"/>
                <w:color w:val="000000"/>
                <w:szCs w:val="24"/>
              </w:rPr>
              <w:t>0.555</w:t>
            </w:r>
          </w:p>
        </w:tc>
        <w:tc>
          <w:tcPr>
            <w:tcW w:w="1082" w:type="dxa"/>
            <w:tcBorders>
              <w:top w:val="nil"/>
              <w:left w:val="nil"/>
              <w:bottom w:val="nil"/>
              <w:right w:val="nil"/>
            </w:tcBorders>
            <w:shd w:val="clear" w:color="auto" w:fill="auto"/>
            <w:vAlign w:val="bottom"/>
          </w:tcPr>
          <w:p w14:paraId="3310D2D3" w14:textId="049FCEB5"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-2.32</w:t>
            </w:r>
          </w:p>
        </w:tc>
      </w:tr>
      <w:tr w:rsidR="007A3463" w:rsidRPr="000C786B" w14:paraId="4F899499"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41FAB41D"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Wendel3</w:t>
            </w:r>
          </w:p>
        </w:tc>
        <w:tc>
          <w:tcPr>
            <w:tcW w:w="875" w:type="dxa"/>
            <w:tcBorders>
              <w:top w:val="nil"/>
              <w:left w:val="nil"/>
              <w:bottom w:val="nil"/>
              <w:right w:val="nil"/>
            </w:tcBorders>
            <w:shd w:val="clear" w:color="auto" w:fill="auto"/>
            <w:noWrap/>
            <w:vAlign w:val="center"/>
            <w:hideMark/>
          </w:tcPr>
          <w:p w14:paraId="49DC9A7F"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-87.96</w:t>
            </w:r>
          </w:p>
        </w:tc>
        <w:tc>
          <w:tcPr>
            <w:tcW w:w="932" w:type="dxa"/>
            <w:tcBorders>
              <w:top w:val="nil"/>
              <w:left w:val="nil"/>
              <w:bottom w:val="nil"/>
              <w:right w:val="single" w:sz="4" w:space="0" w:color="auto"/>
            </w:tcBorders>
            <w:shd w:val="clear" w:color="auto" w:fill="auto"/>
            <w:noWrap/>
            <w:vAlign w:val="center"/>
            <w:hideMark/>
          </w:tcPr>
          <w:p w14:paraId="2F1FCB6F"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33.09</w:t>
            </w:r>
          </w:p>
        </w:tc>
        <w:tc>
          <w:tcPr>
            <w:tcW w:w="598" w:type="dxa"/>
            <w:tcBorders>
              <w:top w:val="nil"/>
              <w:left w:val="single" w:sz="4" w:space="0" w:color="auto"/>
              <w:bottom w:val="nil"/>
              <w:right w:val="nil"/>
            </w:tcBorders>
            <w:shd w:val="clear" w:color="auto" w:fill="auto"/>
            <w:noWrap/>
            <w:vAlign w:val="center"/>
            <w:hideMark/>
          </w:tcPr>
          <w:p w14:paraId="71CC3E3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7</w:t>
            </w:r>
          </w:p>
        </w:tc>
        <w:tc>
          <w:tcPr>
            <w:tcW w:w="924" w:type="dxa"/>
            <w:tcBorders>
              <w:top w:val="nil"/>
              <w:left w:val="nil"/>
              <w:bottom w:val="nil"/>
              <w:right w:val="single" w:sz="4" w:space="0" w:color="auto"/>
            </w:tcBorders>
            <w:shd w:val="clear" w:color="auto" w:fill="auto"/>
            <w:noWrap/>
            <w:vAlign w:val="center"/>
            <w:hideMark/>
          </w:tcPr>
          <w:p w14:paraId="437C66A1"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29</w:t>
            </w:r>
          </w:p>
        </w:tc>
        <w:tc>
          <w:tcPr>
            <w:tcW w:w="1163" w:type="dxa"/>
            <w:tcBorders>
              <w:top w:val="nil"/>
              <w:left w:val="single" w:sz="4" w:space="0" w:color="auto"/>
              <w:bottom w:val="nil"/>
              <w:right w:val="nil"/>
            </w:tcBorders>
            <w:shd w:val="clear" w:color="auto" w:fill="auto"/>
            <w:noWrap/>
            <w:vAlign w:val="center"/>
            <w:hideMark/>
          </w:tcPr>
          <w:p w14:paraId="1679F872"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0.61</w:t>
            </w:r>
          </w:p>
        </w:tc>
        <w:tc>
          <w:tcPr>
            <w:tcW w:w="777" w:type="dxa"/>
            <w:tcBorders>
              <w:top w:val="nil"/>
              <w:left w:val="nil"/>
              <w:bottom w:val="nil"/>
              <w:right w:val="single" w:sz="4" w:space="0" w:color="auto"/>
            </w:tcBorders>
            <w:shd w:val="clear" w:color="auto" w:fill="auto"/>
            <w:noWrap/>
            <w:vAlign w:val="center"/>
            <w:hideMark/>
          </w:tcPr>
          <w:p w14:paraId="603CEB9A"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1.26</w:t>
            </w:r>
          </w:p>
        </w:tc>
        <w:tc>
          <w:tcPr>
            <w:tcW w:w="857" w:type="dxa"/>
            <w:tcBorders>
              <w:top w:val="nil"/>
              <w:left w:val="single" w:sz="4" w:space="0" w:color="auto"/>
              <w:bottom w:val="nil"/>
              <w:right w:val="nil"/>
            </w:tcBorders>
            <w:shd w:val="clear" w:color="auto" w:fill="auto"/>
            <w:noWrap/>
            <w:vAlign w:val="center"/>
            <w:hideMark/>
          </w:tcPr>
          <w:p w14:paraId="1C276A02"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37</w:t>
            </w:r>
          </w:p>
        </w:tc>
        <w:tc>
          <w:tcPr>
            <w:tcW w:w="1416" w:type="dxa"/>
            <w:tcBorders>
              <w:top w:val="nil"/>
              <w:left w:val="nil"/>
              <w:bottom w:val="nil"/>
              <w:right w:val="single" w:sz="4" w:space="0" w:color="auto"/>
            </w:tcBorders>
            <w:shd w:val="clear" w:color="auto" w:fill="auto"/>
            <w:noWrap/>
            <w:vAlign w:val="center"/>
            <w:hideMark/>
          </w:tcPr>
          <w:p w14:paraId="2F1A9A41"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0.556</w:t>
            </w:r>
          </w:p>
        </w:tc>
        <w:tc>
          <w:tcPr>
            <w:tcW w:w="1015" w:type="dxa"/>
            <w:tcBorders>
              <w:top w:val="nil"/>
              <w:left w:val="nil"/>
              <w:bottom w:val="nil"/>
              <w:right w:val="nil"/>
            </w:tcBorders>
            <w:shd w:val="clear" w:color="auto" w:fill="auto"/>
            <w:vAlign w:val="bottom"/>
          </w:tcPr>
          <w:p w14:paraId="2A9C8D0D" w14:textId="32E391C9"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85.9</w:t>
            </w:r>
          </w:p>
        </w:tc>
        <w:tc>
          <w:tcPr>
            <w:tcW w:w="1080" w:type="dxa"/>
            <w:tcBorders>
              <w:top w:val="nil"/>
              <w:left w:val="nil"/>
              <w:bottom w:val="nil"/>
              <w:right w:val="nil"/>
            </w:tcBorders>
            <w:vAlign w:val="bottom"/>
          </w:tcPr>
          <w:p w14:paraId="52DBF29B" w14:textId="7D3D5528" w:rsidR="007A3463" w:rsidRPr="007A3463" w:rsidRDefault="007A3463" w:rsidP="007A3463">
            <w:pPr>
              <w:ind w:firstLine="0"/>
              <w:jc w:val="right"/>
              <w:rPr>
                <w:rFonts w:cs="Times New Roman"/>
                <w:color w:val="000000"/>
                <w:szCs w:val="24"/>
              </w:rPr>
            </w:pPr>
            <w:r w:rsidRPr="007A3463">
              <w:rPr>
                <w:rFonts w:cs="Times New Roman"/>
                <w:color w:val="000000"/>
                <w:szCs w:val="24"/>
              </w:rPr>
              <w:t>0.762</w:t>
            </w:r>
          </w:p>
        </w:tc>
        <w:tc>
          <w:tcPr>
            <w:tcW w:w="1082" w:type="dxa"/>
            <w:tcBorders>
              <w:top w:val="nil"/>
              <w:left w:val="nil"/>
              <w:bottom w:val="nil"/>
              <w:right w:val="nil"/>
            </w:tcBorders>
            <w:shd w:val="clear" w:color="auto" w:fill="auto"/>
            <w:vAlign w:val="bottom"/>
          </w:tcPr>
          <w:p w14:paraId="5AF6F7B4" w14:textId="4C5B2DA5"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-1.03</w:t>
            </w:r>
          </w:p>
        </w:tc>
      </w:tr>
      <w:tr w:rsidR="007A3463" w:rsidRPr="000C786B" w14:paraId="05005422" w14:textId="77777777" w:rsidTr="004E00CB">
        <w:trPr>
          <w:trHeight w:val="290"/>
          <w:jc w:val="center"/>
        </w:trPr>
        <w:tc>
          <w:tcPr>
            <w:tcW w:w="1523" w:type="dxa"/>
            <w:tcBorders>
              <w:top w:val="nil"/>
              <w:left w:val="nil"/>
              <w:bottom w:val="nil"/>
              <w:right w:val="nil"/>
            </w:tcBorders>
            <w:shd w:val="clear" w:color="auto" w:fill="auto"/>
            <w:noWrap/>
            <w:vAlign w:val="center"/>
            <w:hideMark/>
          </w:tcPr>
          <w:p w14:paraId="6C16941C"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Barry</w:t>
            </w:r>
          </w:p>
        </w:tc>
        <w:tc>
          <w:tcPr>
            <w:tcW w:w="875" w:type="dxa"/>
            <w:tcBorders>
              <w:top w:val="nil"/>
              <w:left w:val="nil"/>
              <w:bottom w:val="nil"/>
              <w:right w:val="nil"/>
            </w:tcBorders>
            <w:shd w:val="clear" w:color="auto" w:fill="auto"/>
            <w:noWrap/>
            <w:vAlign w:val="center"/>
            <w:hideMark/>
          </w:tcPr>
          <w:p w14:paraId="393CF0E8"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-87.87</w:t>
            </w:r>
          </w:p>
        </w:tc>
        <w:tc>
          <w:tcPr>
            <w:tcW w:w="932" w:type="dxa"/>
            <w:tcBorders>
              <w:top w:val="nil"/>
              <w:left w:val="nil"/>
              <w:bottom w:val="nil"/>
              <w:right w:val="single" w:sz="4" w:space="0" w:color="auto"/>
            </w:tcBorders>
            <w:shd w:val="clear" w:color="auto" w:fill="auto"/>
            <w:noWrap/>
            <w:vAlign w:val="center"/>
            <w:hideMark/>
          </w:tcPr>
          <w:p w14:paraId="71F2BC22" w14:textId="77777777" w:rsidR="007A3463" w:rsidRPr="000C786B" w:rsidRDefault="007A3463" w:rsidP="007A3463">
            <w:pPr>
              <w:ind w:firstLine="0"/>
              <w:rPr>
                <w:rFonts w:eastAsia="Times New Roman" w:cs="Times New Roman"/>
                <w:color w:val="000000"/>
                <w:szCs w:val="24"/>
              </w:rPr>
            </w:pPr>
            <w:r w:rsidRPr="000C786B">
              <w:rPr>
                <w:rFonts w:eastAsia="Times New Roman" w:cs="Times New Roman"/>
                <w:color w:val="000000"/>
                <w:szCs w:val="24"/>
              </w:rPr>
              <w:t>33.14</w:t>
            </w:r>
          </w:p>
        </w:tc>
        <w:tc>
          <w:tcPr>
            <w:tcW w:w="598" w:type="dxa"/>
            <w:tcBorders>
              <w:top w:val="nil"/>
              <w:left w:val="single" w:sz="4" w:space="0" w:color="auto"/>
              <w:bottom w:val="nil"/>
              <w:right w:val="nil"/>
            </w:tcBorders>
            <w:shd w:val="clear" w:color="auto" w:fill="auto"/>
            <w:noWrap/>
            <w:vAlign w:val="center"/>
            <w:hideMark/>
          </w:tcPr>
          <w:p w14:paraId="08286BFA"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w:t>
            </w:r>
          </w:p>
        </w:tc>
        <w:tc>
          <w:tcPr>
            <w:tcW w:w="924" w:type="dxa"/>
            <w:tcBorders>
              <w:top w:val="nil"/>
              <w:left w:val="nil"/>
              <w:bottom w:val="nil"/>
              <w:right w:val="single" w:sz="4" w:space="0" w:color="auto"/>
            </w:tcBorders>
            <w:shd w:val="clear" w:color="auto" w:fill="auto"/>
            <w:noWrap/>
            <w:vAlign w:val="center"/>
            <w:hideMark/>
          </w:tcPr>
          <w:p w14:paraId="11C3009C"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9</w:t>
            </w:r>
          </w:p>
        </w:tc>
        <w:tc>
          <w:tcPr>
            <w:tcW w:w="1163" w:type="dxa"/>
            <w:tcBorders>
              <w:top w:val="nil"/>
              <w:left w:val="single" w:sz="4" w:space="0" w:color="auto"/>
              <w:bottom w:val="nil"/>
              <w:right w:val="nil"/>
            </w:tcBorders>
            <w:shd w:val="clear" w:color="auto" w:fill="auto"/>
            <w:noWrap/>
            <w:vAlign w:val="center"/>
            <w:hideMark/>
          </w:tcPr>
          <w:p w14:paraId="00FB094A"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0.00</w:t>
            </w:r>
          </w:p>
        </w:tc>
        <w:tc>
          <w:tcPr>
            <w:tcW w:w="777" w:type="dxa"/>
            <w:tcBorders>
              <w:top w:val="nil"/>
              <w:left w:val="nil"/>
              <w:bottom w:val="nil"/>
              <w:right w:val="single" w:sz="4" w:space="0" w:color="auto"/>
            </w:tcBorders>
            <w:shd w:val="clear" w:color="auto" w:fill="auto"/>
            <w:noWrap/>
            <w:vAlign w:val="center"/>
            <w:hideMark/>
          </w:tcPr>
          <w:p w14:paraId="399FFA3B"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1.26</w:t>
            </w:r>
          </w:p>
        </w:tc>
        <w:tc>
          <w:tcPr>
            <w:tcW w:w="857" w:type="dxa"/>
            <w:tcBorders>
              <w:top w:val="nil"/>
              <w:left w:val="single" w:sz="4" w:space="0" w:color="auto"/>
              <w:bottom w:val="nil"/>
              <w:right w:val="nil"/>
            </w:tcBorders>
            <w:shd w:val="clear" w:color="auto" w:fill="auto"/>
            <w:noWrap/>
            <w:vAlign w:val="center"/>
            <w:hideMark/>
          </w:tcPr>
          <w:p w14:paraId="494F7291"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416" w:type="dxa"/>
            <w:tcBorders>
              <w:top w:val="nil"/>
              <w:left w:val="nil"/>
              <w:bottom w:val="nil"/>
              <w:right w:val="single" w:sz="4" w:space="0" w:color="auto"/>
            </w:tcBorders>
            <w:shd w:val="clear" w:color="auto" w:fill="auto"/>
            <w:noWrap/>
            <w:vAlign w:val="center"/>
            <w:hideMark/>
          </w:tcPr>
          <w:p w14:paraId="07EAEE69" w14:textId="77777777" w:rsidR="007A3463" w:rsidRPr="000C786B" w:rsidRDefault="007A3463" w:rsidP="007A3463">
            <w:pPr>
              <w:ind w:firstLine="0"/>
              <w:jc w:val="right"/>
              <w:rPr>
                <w:rFonts w:eastAsia="Times New Roman" w:cs="Times New Roman"/>
                <w:color w:val="000000"/>
                <w:szCs w:val="24"/>
              </w:rPr>
            </w:pPr>
            <w:r w:rsidRPr="000C786B">
              <w:rPr>
                <w:rFonts w:eastAsia="Times New Roman" w:cs="Times New Roman"/>
                <w:color w:val="000000"/>
                <w:szCs w:val="24"/>
              </w:rPr>
              <w:t>--</w:t>
            </w:r>
          </w:p>
        </w:tc>
        <w:tc>
          <w:tcPr>
            <w:tcW w:w="1015" w:type="dxa"/>
            <w:tcBorders>
              <w:top w:val="nil"/>
              <w:left w:val="nil"/>
              <w:bottom w:val="nil"/>
              <w:right w:val="nil"/>
            </w:tcBorders>
            <w:shd w:val="clear" w:color="auto" w:fill="auto"/>
            <w:vAlign w:val="bottom"/>
          </w:tcPr>
          <w:p w14:paraId="5AC8DB6E" w14:textId="62C5E293"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92.3</w:t>
            </w:r>
          </w:p>
        </w:tc>
        <w:tc>
          <w:tcPr>
            <w:tcW w:w="1080" w:type="dxa"/>
            <w:tcBorders>
              <w:top w:val="nil"/>
              <w:left w:val="nil"/>
              <w:bottom w:val="nil"/>
              <w:right w:val="nil"/>
            </w:tcBorders>
            <w:vAlign w:val="bottom"/>
          </w:tcPr>
          <w:p w14:paraId="6696E805" w14:textId="6C653162" w:rsidR="007A3463" w:rsidRPr="007A3463" w:rsidRDefault="007A3463" w:rsidP="007A3463">
            <w:pPr>
              <w:ind w:firstLine="0"/>
              <w:jc w:val="right"/>
              <w:rPr>
                <w:rFonts w:cs="Times New Roman"/>
                <w:color w:val="000000"/>
                <w:szCs w:val="24"/>
              </w:rPr>
            </w:pPr>
            <w:r w:rsidRPr="007A3463">
              <w:rPr>
                <w:rFonts w:cs="Times New Roman"/>
                <w:color w:val="000000"/>
                <w:szCs w:val="24"/>
              </w:rPr>
              <w:t>0.453</w:t>
            </w:r>
          </w:p>
        </w:tc>
        <w:tc>
          <w:tcPr>
            <w:tcW w:w="1082" w:type="dxa"/>
            <w:tcBorders>
              <w:top w:val="nil"/>
              <w:left w:val="nil"/>
              <w:bottom w:val="nil"/>
              <w:right w:val="nil"/>
            </w:tcBorders>
            <w:shd w:val="clear" w:color="auto" w:fill="auto"/>
            <w:vAlign w:val="bottom"/>
          </w:tcPr>
          <w:p w14:paraId="464FF895" w14:textId="6FA99E72" w:rsidR="007A3463" w:rsidRPr="007A3463" w:rsidRDefault="007A3463" w:rsidP="007A3463">
            <w:pPr>
              <w:ind w:firstLine="0"/>
              <w:jc w:val="right"/>
              <w:rPr>
                <w:rFonts w:eastAsia="Times New Roman" w:cs="Times New Roman"/>
                <w:color w:val="000000"/>
                <w:szCs w:val="24"/>
              </w:rPr>
            </w:pPr>
            <w:r w:rsidRPr="007A3463">
              <w:rPr>
                <w:rFonts w:cs="Times New Roman"/>
                <w:color w:val="000000"/>
                <w:szCs w:val="24"/>
              </w:rPr>
              <w:t>2.34</w:t>
            </w:r>
          </w:p>
        </w:tc>
      </w:tr>
      <w:bookmarkEnd w:id="54"/>
    </w:tbl>
    <w:p w14:paraId="78A85452" w14:textId="77777777" w:rsidR="00D61401" w:rsidRPr="000C786B" w:rsidRDefault="00D61401" w:rsidP="00D61401">
      <w:pPr>
        <w:contextualSpacing/>
        <w:rPr>
          <w:rFonts w:cs="Times New Roman"/>
          <w:szCs w:val="24"/>
        </w:rPr>
      </w:pPr>
    </w:p>
    <w:p w14:paraId="136A2F4E" w14:textId="77777777" w:rsidR="00607920" w:rsidRDefault="00607920" w:rsidP="000D43D6">
      <w:pPr>
        <w:ind w:firstLine="0"/>
        <w:contextualSpacing/>
        <w:rPr>
          <w:rFonts w:cs="Times New Roman"/>
          <w:szCs w:val="24"/>
        </w:rPr>
        <w:sectPr w:rsidR="00607920" w:rsidSect="00081091">
          <w:pgSz w:w="15840" w:h="12240" w:orient="landscape"/>
          <w:pgMar w:top="1440" w:right="1440" w:bottom="1440" w:left="1440" w:header="720" w:footer="720" w:gutter="0"/>
          <w:cols w:space="720"/>
          <w:docGrid w:linePitch="360"/>
        </w:sectPr>
      </w:pPr>
    </w:p>
    <w:p w14:paraId="07AE1C29" w14:textId="727ADC1C" w:rsidR="00D61401" w:rsidRPr="000C786B" w:rsidRDefault="000D43D6" w:rsidP="00DC1899">
      <w:pPr>
        <w:pStyle w:val="Caption"/>
      </w:pPr>
      <w:bookmarkStart w:id="55" w:name="_Toc39575473"/>
      <w:r>
        <w:t xml:space="preserve">Table </w:t>
      </w:r>
      <w:r w:rsidR="0093753F">
        <w:fldChar w:fldCharType="begin"/>
      </w:r>
      <w:r w:rsidR="0093753F">
        <w:instrText xml:space="preserve"> STYLEREF 1 \s </w:instrText>
      </w:r>
      <w:r w:rsidR="0093753F">
        <w:fldChar w:fldCharType="separate"/>
      </w:r>
      <w:r w:rsidR="009D436D">
        <w:rPr>
          <w:noProof/>
        </w:rPr>
        <w:t>1</w:t>
      </w:r>
      <w:r w:rsidR="0093753F">
        <w:rPr>
          <w:noProof/>
        </w:rPr>
        <w:fldChar w:fldCharType="end"/>
      </w:r>
      <w:r w:rsidR="00754BA0">
        <w:noBreakHyphen/>
      </w:r>
      <w:r w:rsidR="0093753F">
        <w:fldChar w:fldCharType="begin"/>
      </w:r>
      <w:r w:rsidR="0093753F">
        <w:instrText xml:space="preserve"> SEQ Table \* ARABIC \s 1 </w:instrText>
      </w:r>
      <w:r w:rsidR="0093753F">
        <w:fldChar w:fldCharType="separate"/>
      </w:r>
      <w:r w:rsidR="009D436D">
        <w:rPr>
          <w:noProof/>
        </w:rPr>
        <w:t>3</w:t>
      </w:r>
      <w:r w:rsidR="0093753F">
        <w:rPr>
          <w:noProof/>
        </w:rPr>
        <w:fldChar w:fldCharType="end"/>
      </w:r>
      <w:r>
        <w:t xml:space="preserve">. </w:t>
      </w:r>
      <w:r w:rsidRPr="00085C73">
        <w:t>Climatic variables used in the model comparison.</w:t>
      </w:r>
      <w:r w:rsidR="00D61401" w:rsidRPr="000C786B">
        <w:t xml:space="preserve"> Variable type ‘characteristics’ are from the NHDPlus. Discharge and velocity are also from the NHDPlus; all other flow characteristics are derived from USGS daily flow data. ‘Temperature’ variables are derived through prediction with NOAA air temperatures. Units are within parenthesis in the definition.</w:t>
      </w:r>
      <w:bookmarkEnd w:id="55"/>
    </w:p>
    <w:tbl>
      <w:tblPr>
        <w:tblStyle w:val="TableGrid"/>
        <w:tblW w:w="493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6" w:type="dxa"/>
          <w:left w:w="115" w:type="dxa"/>
          <w:bottom w:w="58" w:type="dxa"/>
          <w:right w:w="115" w:type="dxa"/>
        </w:tblCellMar>
        <w:tblLook w:val="04A0" w:firstRow="1" w:lastRow="0" w:firstColumn="1" w:lastColumn="0" w:noHBand="0" w:noVBand="1"/>
      </w:tblPr>
      <w:tblGrid>
        <w:gridCol w:w="2340"/>
        <w:gridCol w:w="6889"/>
      </w:tblGrid>
      <w:tr w:rsidR="00D61401" w:rsidRPr="000C786B" w14:paraId="018735B9" w14:textId="77777777" w:rsidTr="00607920">
        <w:trPr>
          <w:trHeight w:val="432"/>
        </w:trPr>
        <w:tc>
          <w:tcPr>
            <w:tcW w:w="1268" w:type="pct"/>
            <w:vAlign w:val="bottom"/>
          </w:tcPr>
          <w:p w14:paraId="3D7B0A5D" w14:textId="77777777" w:rsidR="00D61401" w:rsidRPr="000C786B" w:rsidRDefault="00D61401" w:rsidP="00607920">
            <w:pPr>
              <w:spacing w:line="240" w:lineRule="auto"/>
              <w:ind w:firstLine="0"/>
              <w:contextualSpacing/>
              <w:rPr>
                <w:rFonts w:cs="Times New Roman"/>
                <w:b/>
                <w:bCs/>
                <w:szCs w:val="24"/>
              </w:rPr>
            </w:pPr>
            <w:r w:rsidRPr="000C786B">
              <w:rPr>
                <w:rFonts w:cs="Times New Roman"/>
                <w:b/>
                <w:bCs/>
                <w:szCs w:val="24"/>
              </w:rPr>
              <w:t>Variable</w:t>
            </w:r>
          </w:p>
        </w:tc>
        <w:tc>
          <w:tcPr>
            <w:tcW w:w="3732" w:type="pct"/>
            <w:vAlign w:val="bottom"/>
          </w:tcPr>
          <w:p w14:paraId="344977D7" w14:textId="77777777" w:rsidR="00D61401" w:rsidRPr="000C786B" w:rsidRDefault="00D61401" w:rsidP="00607920">
            <w:pPr>
              <w:spacing w:line="240" w:lineRule="auto"/>
              <w:ind w:firstLine="0"/>
              <w:contextualSpacing/>
              <w:rPr>
                <w:rFonts w:cs="Times New Roman"/>
                <w:b/>
                <w:bCs/>
                <w:szCs w:val="24"/>
              </w:rPr>
            </w:pPr>
            <w:r w:rsidRPr="000C786B">
              <w:rPr>
                <w:rFonts w:cs="Times New Roman"/>
                <w:b/>
                <w:bCs/>
                <w:szCs w:val="24"/>
              </w:rPr>
              <w:t>Definition</w:t>
            </w:r>
          </w:p>
        </w:tc>
      </w:tr>
      <w:tr w:rsidR="00607920" w:rsidRPr="0011457F" w14:paraId="56FBB8EF" w14:textId="77777777" w:rsidTr="00607920">
        <w:trPr>
          <w:trHeight w:val="432"/>
        </w:trPr>
        <w:tc>
          <w:tcPr>
            <w:tcW w:w="5000" w:type="pct"/>
            <w:gridSpan w:val="2"/>
            <w:tcBorders>
              <w:bottom w:val="single" w:sz="12" w:space="0" w:color="auto"/>
            </w:tcBorders>
            <w:vAlign w:val="bottom"/>
          </w:tcPr>
          <w:p w14:paraId="062866C8" w14:textId="38E86278" w:rsidR="00607920" w:rsidRPr="0011457F" w:rsidRDefault="00607920" w:rsidP="0011457F">
            <w:pPr>
              <w:spacing w:line="240" w:lineRule="auto"/>
              <w:ind w:firstLine="0"/>
              <w:contextualSpacing/>
              <w:rPr>
                <w:rFonts w:cs="Times New Roman"/>
                <w:i/>
                <w:iCs/>
                <w:szCs w:val="24"/>
              </w:rPr>
            </w:pPr>
            <w:r w:rsidRPr="0011457F">
              <w:rPr>
                <w:rFonts w:cs="Times New Roman"/>
                <w:i/>
                <w:iCs/>
                <w:szCs w:val="24"/>
              </w:rPr>
              <w:t>Stream Characteristics</w:t>
            </w:r>
          </w:p>
        </w:tc>
      </w:tr>
      <w:tr w:rsidR="00D61401" w:rsidRPr="000C786B" w14:paraId="06ED7C8E" w14:textId="77777777" w:rsidTr="00607920">
        <w:tc>
          <w:tcPr>
            <w:tcW w:w="1268" w:type="pct"/>
            <w:tcBorders>
              <w:top w:val="single" w:sz="12" w:space="0" w:color="auto"/>
            </w:tcBorders>
          </w:tcPr>
          <w:p w14:paraId="11F27E19"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Drainage Area</w:t>
            </w:r>
          </w:p>
        </w:tc>
        <w:tc>
          <w:tcPr>
            <w:tcW w:w="3732" w:type="pct"/>
            <w:tcBorders>
              <w:top w:val="single" w:sz="12" w:space="0" w:color="auto"/>
            </w:tcBorders>
          </w:tcPr>
          <w:p w14:paraId="7FC36B04" w14:textId="373CD2F5" w:rsidR="00D61401" w:rsidRPr="000C786B" w:rsidRDefault="00D61401" w:rsidP="00607920">
            <w:pPr>
              <w:spacing w:line="240" w:lineRule="auto"/>
              <w:ind w:firstLine="0"/>
              <w:contextualSpacing/>
              <w:rPr>
                <w:rFonts w:cs="Times New Roman"/>
                <w:szCs w:val="24"/>
              </w:rPr>
            </w:pPr>
            <w:r w:rsidRPr="000C786B">
              <w:rPr>
                <w:rFonts w:cs="Times New Roman"/>
                <w:szCs w:val="24"/>
              </w:rPr>
              <w:t>Natural logarithm of the total upstream cumulative drainage area (km</w:t>
            </w:r>
            <w:r w:rsidRPr="000C786B">
              <w:rPr>
                <w:rFonts w:cs="Times New Roman"/>
                <w:szCs w:val="24"/>
                <w:vertAlign w:val="superscript"/>
              </w:rPr>
              <w:t>2</w:t>
            </w:r>
            <w:r w:rsidRPr="000C786B">
              <w:rPr>
                <w:rFonts w:cs="Times New Roman"/>
                <w:szCs w:val="24"/>
              </w:rPr>
              <w:t>)</w:t>
            </w:r>
          </w:p>
        </w:tc>
      </w:tr>
      <w:tr w:rsidR="00D61401" w:rsidRPr="000C786B" w14:paraId="6B528B50" w14:textId="77777777" w:rsidTr="00607920">
        <w:tc>
          <w:tcPr>
            <w:tcW w:w="1268" w:type="pct"/>
          </w:tcPr>
          <w:p w14:paraId="5FD0100D"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Stream Order</w:t>
            </w:r>
          </w:p>
        </w:tc>
        <w:tc>
          <w:tcPr>
            <w:tcW w:w="3732" w:type="pct"/>
          </w:tcPr>
          <w:p w14:paraId="4C04B2F7"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Modified Strahler stream order</w:t>
            </w:r>
          </w:p>
        </w:tc>
      </w:tr>
      <w:tr w:rsidR="00D61401" w:rsidRPr="000C786B" w14:paraId="22F19B98" w14:textId="77777777" w:rsidTr="00607920">
        <w:tc>
          <w:tcPr>
            <w:tcW w:w="1268" w:type="pct"/>
          </w:tcPr>
          <w:p w14:paraId="58B7773E"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Elevation</w:t>
            </w:r>
          </w:p>
        </w:tc>
        <w:tc>
          <w:tcPr>
            <w:tcW w:w="3732" w:type="pct"/>
          </w:tcPr>
          <w:p w14:paraId="1166770B"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Minimum stream elevation (m)</w:t>
            </w:r>
          </w:p>
        </w:tc>
      </w:tr>
      <w:tr w:rsidR="00D61401" w:rsidRPr="000C786B" w14:paraId="739B2089" w14:textId="77777777" w:rsidTr="00607920">
        <w:tc>
          <w:tcPr>
            <w:tcW w:w="1268" w:type="pct"/>
          </w:tcPr>
          <w:p w14:paraId="29EACB58"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Stream Slope</w:t>
            </w:r>
          </w:p>
        </w:tc>
        <w:tc>
          <w:tcPr>
            <w:tcW w:w="3732" w:type="pct"/>
          </w:tcPr>
          <w:p w14:paraId="05F06D3B" w14:textId="3375CE08" w:rsidR="00D61401" w:rsidRPr="000C786B" w:rsidRDefault="00D61401" w:rsidP="00607920">
            <w:pPr>
              <w:spacing w:line="240" w:lineRule="auto"/>
              <w:ind w:firstLine="0"/>
              <w:contextualSpacing/>
              <w:rPr>
                <w:rFonts w:cs="Times New Roman"/>
                <w:szCs w:val="24"/>
              </w:rPr>
            </w:pPr>
            <w:r w:rsidRPr="000C786B">
              <w:rPr>
                <w:rFonts w:cs="Times New Roman"/>
                <w:szCs w:val="24"/>
              </w:rPr>
              <w:t>Change in smooth elevation over the length of the stream segment (m/m)</w:t>
            </w:r>
          </w:p>
        </w:tc>
      </w:tr>
      <w:tr w:rsidR="00D61401" w:rsidRPr="000C786B" w14:paraId="3CE6BDE6" w14:textId="77777777" w:rsidTr="00607920">
        <w:tc>
          <w:tcPr>
            <w:tcW w:w="1268" w:type="pct"/>
          </w:tcPr>
          <w:p w14:paraId="213C1923"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Precipitation</w:t>
            </w:r>
          </w:p>
        </w:tc>
        <w:tc>
          <w:tcPr>
            <w:tcW w:w="3732" w:type="pct"/>
          </w:tcPr>
          <w:p w14:paraId="199D26D0" w14:textId="438FB206" w:rsidR="00D61401" w:rsidRPr="000C786B" w:rsidRDefault="00D61401" w:rsidP="00607920">
            <w:pPr>
              <w:spacing w:line="240" w:lineRule="auto"/>
              <w:ind w:firstLine="0"/>
              <w:contextualSpacing/>
              <w:rPr>
                <w:rFonts w:cs="Times New Roman"/>
                <w:szCs w:val="24"/>
              </w:rPr>
            </w:pPr>
            <w:r w:rsidRPr="000C786B">
              <w:rPr>
                <w:rFonts w:cs="Times New Roman"/>
                <w:szCs w:val="24"/>
              </w:rPr>
              <w:t xml:space="preserve">Catchment precipitation, based on </w:t>
            </w:r>
            <w:r w:rsidR="008273AB">
              <w:rPr>
                <w:rFonts w:cs="Times New Roman"/>
                <w:szCs w:val="24"/>
              </w:rPr>
              <w:t xml:space="preserve">PRISM </w:t>
            </w:r>
            <w:r w:rsidRPr="000C786B">
              <w:rPr>
                <w:rFonts w:cs="Times New Roman"/>
                <w:szCs w:val="24"/>
              </w:rPr>
              <w:t>data from 1971 to 2000 (cm)</w:t>
            </w:r>
          </w:p>
        </w:tc>
      </w:tr>
      <w:tr w:rsidR="00607920" w:rsidRPr="000C786B" w14:paraId="3B2EEA92" w14:textId="77777777" w:rsidTr="00607920">
        <w:tc>
          <w:tcPr>
            <w:tcW w:w="5000" w:type="pct"/>
            <w:gridSpan w:val="2"/>
            <w:tcBorders>
              <w:bottom w:val="single" w:sz="12" w:space="0" w:color="auto"/>
            </w:tcBorders>
            <w:vAlign w:val="bottom"/>
          </w:tcPr>
          <w:p w14:paraId="52E53054" w14:textId="77777777" w:rsidR="00607920" w:rsidRDefault="00607920" w:rsidP="00607920">
            <w:pPr>
              <w:spacing w:line="240" w:lineRule="auto"/>
              <w:ind w:firstLine="0"/>
              <w:contextualSpacing/>
              <w:rPr>
                <w:rFonts w:cs="Times New Roman"/>
                <w:i/>
                <w:iCs/>
                <w:szCs w:val="24"/>
              </w:rPr>
            </w:pPr>
          </w:p>
          <w:p w14:paraId="2D0BDD20" w14:textId="5FEE454B" w:rsidR="00607920" w:rsidRPr="000C786B" w:rsidRDefault="00607920" w:rsidP="00607920">
            <w:pPr>
              <w:spacing w:line="240" w:lineRule="auto"/>
              <w:ind w:firstLine="0"/>
              <w:contextualSpacing/>
              <w:rPr>
                <w:rFonts w:cs="Times New Roman"/>
                <w:szCs w:val="24"/>
              </w:rPr>
            </w:pPr>
            <w:r w:rsidRPr="000C786B">
              <w:rPr>
                <w:rFonts w:cs="Times New Roman"/>
                <w:i/>
                <w:iCs/>
                <w:szCs w:val="24"/>
              </w:rPr>
              <w:t>Land Cover</w:t>
            </w:r>
          </w:p>
        </w:tc>
      </w:tr>
      <w:tr w:rsidR="00D61401" w:rsidRPr="000C786B" w14:paraId="1CF99162" w14:textId="77777777" w:rsidTr="00607920">
        <w:tc>
          <w:tcPr>
            <w:tcW w:w="1268" w:type="pct"/>
            <w:tcBorders>
              <w:top w:val="single" w:sz="12" w:space="0" w:color="auto"/>
            </w:tcBorders>
          </w:tcPr>
          <w:p w14:paraId="11E9A3A1"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Forest</w:t>
            </w:r>
          </w:p>
        </w:tc>
        <w:tc>
          <w:tcPr>
            <w:tcW w:w="3732" w:type="pct"/>
            <w:tcBorders>
              <w:top w:val="single" w:sz="12" w:space="0" w:color="auto"/>
            </w:tcBorders>
          </w:tcPr>
          <w:p w14:paraId="4B3720FE"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Deciduous, evergreen, and mixed forest within 100 m of the site location (%)</w:t>
            </w:r>
          </w:p>
        </w:tc>
      </w:tr>
      <w:tr w:rsidR="00D61401" w:rsidRPr="000C786B" w14:paraId="4CC4F9D6" w14:textId="77777777" w:rsidTr="00607920">
        <w:tc>
          <w:tcPr>
            <w:tcW w:w="1268" w:type="pct"/>
          </w:tcPr>
          <w:p w14:paraId="2D4B1FAA"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Urban</w:t>
            </w:r>
          </w:p>
        </w:tc>
        <w:tc>
          <w:tcPr>
            <w:tcW w:w="3732" w:type="pct"/>
          </w:tcPr>
          <w:p w14:paraId="360A860A"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High, medium, low, and open space development within 100 m of the site location. (%)</w:t>
            </w:r>
          </w:p>
        </w:tc>
      </w:tr>
      <w:tr w:rsidR="00D61401" w:rsidRPr="000C786B" w14:paraId="4056E40F" w14:textId="77777777" w:rsidTr="00607920">
        <w:tc>
          <w:tcPr>
            <w:tcW w:w="1268" w:type="pct"/>
          </w:tcPr>
          <w:p w14:paraId="3BB1562B"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Cultivated Crops</w:t>
            </w:r>
          </w:p>
        </w:tc>
        <w:tc>
          <w:tcPr>
            <w:tcW w:w="3732" w:type="pct"/>
          </w:tcPr>
          <w:p w14:paraId="1D4377C8"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Percentage of cultivated crops within 100 m of the site location. (%)</w:t>
            </w:r>
          </w:p>
        </w:tc>
      </w:tr>
      <w:tr w:rsidR="00D61401" w:rsidRPr="000C786B" w14:paraId="0E3F76F4" w14:textId="77777777" w:rsidTr="00607920">
        <w:trPr>
          <w:trHeight w:val="567"/>
        </w:trPr>
        <w:tc>
          <w:tcPr>
            <w:tcW w:w="1268" w:type="pct"/>
          </w:tcPr>
          <w:p w14:paraId="6077FA53"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Hay Pasture</w:t>
            </w:r>
          </w:p>
        </w:tc>
        <w:tc>
          <w:tcPr>
            <w:tcW w:w="3732" w:type="pct"/>
          </w:tcPr>
          <w:p w14:paraId="75CB2B0D"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Percentage of pastureland within 100 m of the site location. (%)</w:t>
            </w:r>
          </w:p>
        </w:tc>
      </w:tr>
      <w:tr w:rsidR="00607920" w:rsidRPr="000C786B" w14:paraId="74B8DE1F" w14:textId="77777777" w:rsidTr="00607920">
        <w:tc>
          <w:tcPr>
            <w:tcW w:w="5000" w:type="pct"/>
            <w:gridSpan w:val="2"/>
            <w:tcBorders>
              <w:bottom w:val="single" w:sz="12" w:space="0" w:color="auto"/>
            </w:tcBorders>
          </w:tcPr>
          <w:p w14:paraId="624B1030" w14:textId="7813143B" w:rsidR="00607920" w:rsidRPr="000C786B" w:rsidRDefault="00607920" w:rsidP="00607920">
            <w:pPr>
              <w:spacing w:line="240" w:lineRule="auto"/>
              <w:ind w:firstLine="0"/>
              <w:contextualSpacing/>
              <w:rPr>
                <w:rFonts w:cs="Times New Roman"/>
                <w:szCs w:val="24"/>
              </w:rPr>
            </w:pPr>
            <w:r>
              <w:rPr>
                <w:rFonts w:cs="Times New Roman"/>
                <w:i/>
                <w:iCs/>
                <w:szCs w:val="24"/>
              </w:rPr>
              <w:t>Te</w:t>
            </w:r>
            <w:r w:rsidRPr="000C786B">
              <w:rPr>
                <w:rFonts w:cs="Times New Roman"/>
                <w:i/>
                <w:iCs/>
                <w:szCs w:val="24"/>
              </w:rPr>
              <w:t>mperature</w:t>
            </w:r>
          </w:p>
        </w:tc>
      </w:tr>
      <w:tr w:rsidR="00D61401" w:rsidRPr="000C786B" w14:paraId="7BBBBC8D" w14:textId="77777777" w:rsidTr="00607920">
        <w:tc>
          <w:tcPr>
            <w:tcW w:w="1268" w:type="pct"/>
            <w:tcBorders>
              <w:top w:val="single" w:sz="12" w:space="0" w:color="auto"/>
            </w:tcBorders>
          </w:tcPr>
          <w:p w14:paraId="732E3F8C"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Average Water Temperature</w:t>
            </w:r>
          </w:p>
        </w:tc>
        <w:tc>
          <w:tcPr>
            <w:tcW w:w="3732" w:type="pct"/>
            <w:tcBorders>
              <w:top w:val="single" w:sz="12" w:space="0" w:color="auto"/>
            </w:tcBorders>
          </w:tcPr>
          <w:p w14:paraId="15F1E3C5" w14:textId="7E6D057E" w:rsidR="000D43D6" w:rsidRPr="000C786B" w:rsidRDefault="00D61401" w:rsidP="00607920">
            <w:pPr>
              <w:spacing w:line="240" w:lineRule="auto"/>
              <w:ind w:firstLine="0"/>
              <w:contextualSpacing/>
              <w:rPr>
                <w:rFonts w:cs="Times New Roman"/>
                <w:szCs w:val="24"/>
              </w:rPr>
            </w:pPr>
            <w:r w:rsidRPr="000C786B">
              <w:rPr>
                <w:rFonts w:cs="Times New Roman"/>
                <w:szCs w:val="24"/>
              </w:rPr>
              <w:t>Predicted from the average annual air temperature from weather stations within the watershed using eq. 7 &amp; eq. 8 (°C)</w:t>
            </w:r>
          </w:p>
        </w:tc>
      </w:tr>
      <w:tr w:rsidR="00D61401" w:rsidRPr="000C786B" w14:paraId="263C75A0" w14:textId="77777777" w:rsidTr="00607920">
        <w:tc>
          <w:tcPr>
            <w:tcW w:w="1268" w:type="pct"/>
          </w:tcPr>
          <w:p w14:paraId="6C3D7211"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Maximum Water Temperature</w:t>
            </w:r>
          </w:p>
        </w:tc>
        <w:tc>
          <w:tcPr>
            <w:tcW w:w="3732" w:type="pct"/>
          </w:tcPr>
          <w:p w14:paraId="0C4DF854" w14:textId="3778BA3F" w:rsidR="000D43D6" w:rsidRPr="000C786B" w:rsidRDefault="00D61401" w:rsidP="00607920">
            <w:pPr>
              <w:spacing w:line="240" w:lineRule="auto"/>
              <w:ind w:firstLine="0"/>
              <w:contextualSpacing/>
              <w:rPr>
                <w:rFonts w:cs="Times New Roman"/>
                <w:szCs w:val="24"/>
              </w:rPr>
            </w:pPr>
            <w:r w:rsidRPr="000C786B">
              <w:rPr>
                <w:rFonts w:cs="Times New Roman"/>
                <w:szCs w:val="24"/>
              </w:rPr>
              <w:t>Predicted from the average annual maximum air temperature from weather stations within the watershed using eq. 7 &amp; eq. 8 (°C)</w:t>
            </w:r>
          </w:p>
        </w:tc>
      </w:tr>
      <w:tr w:rsidR="00D61401" w:rsidRPr="000C786B" w14:paraId="4E5DAAC3" w14:textId="77777777" w:rsidTr="00607920">
        <w:tc>
          <w:tcPr>
            <w:tcW w:w="1268" w:type="pct"/>
            <w:tcBorders>
              <w:bottom w:val="single" w:sz="12" w:space="0" w:color="auto"/>
            </w:tcBorders>
          </w:tcPr>
          <w:p w14:paraId="49129D97" w14:textId="77777777" w:rsidR="00607920" w:rsidRDefault="00607920" w:rsidP="00607920">
            <w:pPr>
              <w:spacing w:line="240" w:lineRule="auto"/>
              <w:ind w:firstLine="0"/>
              <w:contextualSpacing/>
              <w:rPr>
                <w:rFonts w:cs="Times New Roman"/>
                <w:i/>
                <w:iCs/>
                <w:szCs w:val="24"/>
              </w:rPr>
            </w:pPr>
          </w:p>
          <w:p w14:paraId="78793D0F" w14:textId="33546E27" w:rsidR="00D61401" w:rsidRPr="000C786B" w:rsidRDefault="00D61401" w:rsidP="00607920">
            <w:pPr>
              <w:spacing w:line="240" w:lineRule="auto"/>
              <w:ind w:firstLine="0"/>
              <w:contextualSpacing/>
              <w:rPr>
                <w:rFonts w:cs="Times New Roman"/>
                <w:i/>
                <w:iCs/>
                <w:szCs w:val="24"/>
              </w:rPr>
            </w:pPr>
            <w:r w:rsidRPr="000C786B">
              <w:rPr>
                <w:rFonts w:cs="Times New Roman"/>
                <w:i/>
                <w:iCs/>
                <w:szCs w:val="24"/>
              </w:rPr>
              <w:t>Flow</w:t>
            </w:r>
          </w:p>
        </w:tc>
        <w:tc>
          <w:tcPr>
            <w:tcW w:w="3732" w:type="pct"/>
            <w:tcBorders>
              <w:bottom w:val="single" w:sz="12" w:space="0" w:color="auto"/>
            </w:tcBorders>
          </w:tcPr>
          <w:p w14:paraId="5E2862A8" w14:textId="77777777" w:rsidR="00D61401" w:rsidRPr="000C786B" w:rsidRDefault="00D61401" w:rsidP="00607920">
            <w:pPr>
              <w:spacing w:line="240" w:lineRule="auto"/>
              <w:ind w:firstLine="0"/>
              <w:contextualSpacing/>
              <w:rPr>
                <w:rFonts w:cs="Times New Roman"/>
                <w:szCs w:val="24"/>
              </w:rPr>
            </w:pPr>
          </w:p>
        </w:tc>
      </w:tr>
      <w:tr w:rsidR="00D61401" w:rsidRPr="000C786B" w14:paraId="24D04A56" w14:textId="77777777" w:rsidTr="00607920">
        <w:tc>
          <w:tcPr>
            <w:tcW w:w="1268" w:type="pct"/>
            <w:tcBorders>
              <w:top w:val="single" w:sz="12" w:space="0" w:color="auto"/>
            </w:tcBorders>
          </w:tcPr>
          <w:p w14:paraId="7A6CCB9C"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Discharge</w:t>
            </w:r>
          </w:p>
        </w:tc>
        <w:tc>
          <w:tcPr>
            <w:tcW w:w="3732" w:type="pct"/>
            <w:tcBorders>
              <w:top w:val="single" w:sz="12" w:space="0" w:color="auto"/>
            </w:tcBorders>
          </w:tcPr>
          <w:p w14:paraId="42D5F2CC" w14:textId="1ADB82BC" w:rsidR="00D61401" w:rsidRPr="000C786B" w:rsidRDefault="00D61401" w:rsidP="00607920">
            <w:pPr>
              <w:spacing w:line="240" w:lineRule="auto"/>
              <w:ind w:firstLine="0"/>
              <w:contextualSpacing/>
              <w:rPr>
                <w:rFonts w:cs="Times New Roman"/>
                <w:szCs w:val="24"/>
              </w:rPr>
            </w:pPr>
            <w:r w:rsidRPr="000C786B">
              <w:rPr>
                <w:rFonts w:cs="Times New Roman"/>
                <w:szCs w:val="24"/>
              </w:rPr>
              <w:t>Flow from gage adjustment (</w:t>
            </w:r>
            <w:r>
              <w:rPr>
                <w:rFonts w:cs="Times New Roman"/>
                <w:szCs w:val="24"/>
              </w:rPr>
              <w:t>c</w:t>
            </w:r>
            <w:r w:rsidRPr="000C786B">
              <w:rPr>
                <w:rFonts w:cs="Times New Roman"/>
                <w:szCs w:val="24"/>
              </w:rPr>
              <w:t>fs), estimated from the enhanced unit runoff method based on data from 1971-2000</w:t>
            </w:r>
          </w:p>
        </w:tc>
      </w:tr>
      <w:tr w:rsidR="00D61401" w:rsidRPr="000C786B" w14:paraId="7D7CD8E3" w14:textId="77777777" w:rsidTr="00607920">
        <w:tc>
          <w:tcPr>
            <w:tcW w:w="1268" w:type="pct"/>
          </w:tcPr>
          <w:p w14:paraId="65C090FE"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Velocity</w:t>
            </w:r>
          </w:p>
        </w:tc>
        <w:tc>
          <w:tcPr>
            <w:tcW w:w="3732" w:type="pct"/>
          </w:tcPr>
          <w:p w14:paraId="0D7931EC" w14:textId="723324DC" w:rsidR="00D61401" w:rsidRPr="000C786B" w:rsidRDefault="00D61401" w:rsidP="00607920">
            <w:pPr>
              <w:spacing w:line="240" w:lineRule="auto"/>
              <w:ind w:firstLine="0"/>
              <w:contextualSpacing/>
              <w:rPr>
                <w:rFonts w:cs="Times New Roman"/>
                <w:szCs w:val="24"/>
              </w:rPr>
            </w:pPr>
            <w:r w:rsidRPr="000C786B">
              <w:rPr>
                <w:rFonts w:cs="Times New Roman"/>
                <w:szCs w:val="24"/>
              </w:rPr>
              <w:t>Velocity from gate adjustment (feet per second), estimated from the enhanced unit runoff method based on data from 1971-2000</w:t>
            </w:r>
          </w:p>
        </w:tc>
      </w:tr>
      <w:tr w:rsidR="00D61401" w:rsidRPr="000C786B" w14:paraId="1B926422" w14:textId="77777777" w:rsidTr="00607920">
        <w:tc>
          <w:tcPr>
            <w:tcW w:w="1268" w:type="pct"/>
          </w:tcPr>
          <w:p w14:paraId="39997879"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Median Daily Flow</w:t>
            </w:r>
          </w:p>
        </w:tc>
        <w:tc>
          <w:tcPr>
            <w:tcW w:w="3732" w:type="pct"/>
          </w:tcPr>
          <w:p w14:paraId="4FAF851C"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Median of the daily mean flow values for the entire discharge record (cfs)</w:t>
            </w:r>
          </w:p>
        </w:tc>
      </w:tr>
      <w:tr w:rsidR="00D61401" w:rsidRPr="000C786B" w14:paraId="3F7E27EC" w14:textId="77777777" w:rsidTr="00607920">
        <w:tc>
          <w:tcPr>
            <w:tcW w:w="1268" w:type="pct"/>
          </w:tcPr>
          <w:p w14:paraId="5A182179"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Daily Flow Variability</w:t>
            </w:r>
          </w:p>
        </w:tc>
        <w:tc>
          <w:tcPr>
            <w:tcW w:w="3732" w:type="pct"/>
          </w:tcPr>
          <w:p w14:paraId="6AC916D7"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Mean annual coefficient of variation of daily flows (percent)</w:t>
            </w:r>
          </w:p>
        </w:tc>
      </w:tr>
      <w:tr w:rsidR="00D61401" w:rsidRPr="000C786B" w14:paraId="1A39461B" w14:textId="77777777" w:rsidTr="00607920">
        <w:tc>
          <w:tcPr>
            <w:tcW w:w="1268" w:type="pct"/>
          </w:tcPr>
          <w:p w14:paraId="65CE5F46"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Monthly flow variability</w:t>
            </w:r>
          </w:p>
        </w:tc>
        <w:tc>
          <w:tcPr>
            <w:tcW w:w="3732" w:type="pct"/>
          </w:tcPr>
          <w:p w14:paraId="3929F8C4"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Maximum monthly flow – minimum monthly flow / mean monthly flow (dimensionless)</w:t>
            </w:r>
          </w:p>
        </w:tc>
      </w:tr>
      <w:tr w:rsidR="00D61401" w:rsidRPr="000C786B" w14:paraId="0F27AB37" w14:textId="77777777" w:rsidTr="00607920">
        <w:tc>
          <w:tcPr>
            <w:tcW w:w="1268" w:type="pct"/>
          </w:tcPr>
          <w:p w14:paraId="2243378D" w14:textId="62EFDADE" w:rsidR="000D43D6" w:rsidRPr="000C786B" w:rsidRDefault="00D61401" w:rsidP="00607920">
            <w:pPr>
              <w:spacing w:line="240" w:lineRule="auto"/>
              <w:ind w:firstLine="0"/>
              <w:contextualSpacing/>
              <w:rPr>
                <w:rFonts w:cs="Times New Roman"/>
                <w:szCs w:val="24"/>
              </w:rPr>
            </w:pPr>
            <w:r w:rsidRPr="000C786B">
              <w:rPr>
                <w:rFonts w:cs="Times New Roman"/>
                <w:szCs w:val="24"/>
              </w:rPr>
              <w:t>May – August monthly low flows</w:t>
            </w:r>
          </w:p>
        </w:tc>
        <w:tc>
          <w:tcPr>
            <w:tcW w:w="3732" w:type="pct"/>
          </w:tcPr>
          <w:p w14:paraId="07B6E97A"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Mean monthly minimum flow across all years; each month represents one variable (cfs)</w:t>
            </w:r>
          </w:p>
        </w:tc>
      </w:tr>
      <w:tr w:rsidR="00D61401" w:rsidRPr="000C786B" w14:paraId="2A359989" w14:textId="77777777" w:rsidTr="00607920">
        <w:tc>
          <w:tcPr>
            <w:tcW w:w="1268" w:type="pct"/>
          </w:tcPr>
          <w:p w14:paraId="5217E7D9" w14:textId="756FF3FB" w:rsidR="00D61401" w:rsidRPr="000C786B" w:rsidRDefault="00D61401" w:rsidP="00607920">
            <w:pPr>
              <w:spacing w:line="240" w:lineRule="auto"/>
              <w:ind w:firstLine="0"/>
              <w:contextualSpacing/>
              <w:rPr>
                <w:rFonts w:cs="Times New Roman"/>
                <w:szCs w:val="24"/>
              </w:rPr>
            </w:pPr>
            <w:r w:rsidRPr="000C786B">
              <w:rPr>
                <w:rFonts w:cs="Times New Roman"/>
                <w:szCs w:val="24"/>
              </w:rPr>
              <w:t>May – August monthly high flows</w:t>
            </w:r>
          </w:p>
        </w:tc>
        <w:tc>
          <w:tcPr>
            <w:tcW w:w="3732" w:type="pct"/>
          </w:tcPr>
          <w:p w14:paraId="7A264BC4"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Mean monthly maximum flow across all years; each month represents one variable (cfs)</w:t>
            </w:r>
          </w:p>
        </w:tc>
      </w:tr>
      <w:tr w:rsidR="00D61401" w:rsidRPr="000C786B" w14:paraId="02DF0A3D" w14:textId="77777777" w:rsidTr="00607920">
        <w:tc>
          <w:tcPr>
            <w:tcW w:w="1268" w:type="pct"/>
          </w:tcPr>
          <w:p w14:paraId="654FF602"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Minimum flows</w:t>
            </w:r>
          </w:p>
        </w:tc>
        <w:tc>
          <w:tcPr>
            <w:tcW w:w="3732" w:type="pct"/>
          </w:tcPr>
          <w:p w14:paraId="479D9161"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Median annual minimum flows (dimensionless)</w:t>
            </w:r>
          </w:p>
        </w:tc>
      </w:tr>
      <w:tr w:rsidR="00D61401" w:rsidRPr="000C786B" w14:paraId="5853D32D" w14:textId="77777777" w:rsidTr="00607920">
        <w:tc>
          <w:tcPr>
            <w:tcW w:w="1268" w:type="pct"/>
          </w:tcPr>
          <w:p w14:paraId="41986B06"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Base Flow</w:t>
            </w:r>
          </w:p>
        </w:tc>
        <w:tc>
          <w:tcPr>
            <w:tcW w:w="3732" w:type="pct"/>
          </w:tcPr>
          <w:p w14:paraId="0F4EAD1C"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The ratio of minimum annual flow to mean annual flow for each year (percentage)</w:t>
            </w:r>
          </w:p>
        </w:tc>
      </w:tr>
      <w:tr w:rsidR="00D61401" w:rsidRPr="000C786B" w14:paraId="3E4E4154" w14:textId="77777777" w:rsidTr="00607920">
        <w:tc>
          <w:tcPr>
            <w:tcW w:w="1268" w:type="pct"/>
          </w:tcPr>
          <w:p w14:paraId="22D9548B"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Low flood pulse count</w:t>
            </w:r>
          </w:p>
        </w:tc>
        <w:tc>
          <w:tcPr>
            <w:tcW w:w="3732" w:type="pct"/>
          </w:tcPr>
          <w:p w14:paraId="6F417C66" w14:textId="0EFC059C" w:rsidR="000D43D6" w:rsidRPr="000C786B" w:rsidRDefault="00D61401" w:rsidP="00607920">
            <w:pPr>
              <w:spacing w:line="240" w:lineRule="auto"/>
              <w:ind w:firstLine="0"/>
              <w:contextualSpacing/>
              <w:rPr>
                <w:rFonts w:cs="Times New Roman"/>
                <w:szCs w:val="24"/>
              </w:rPr>
            </w:pPr>
            <w:r w:rsidRPr="000C786B">
              <w:rPr>
                <w:rFonts w:cs="Times New Roman"/>
                <w:szCs w:val="24"/>
              </w:rPr>
              <w:t>Average number of low flow events. Low flow event defined by flows less than the 25</w:t>
            </w:r>
            <w:r w:rsidRPr="000C786B">
              <w:rPr>
                <w:rFonts w:cs="Times New Roman"/>
                <w:szCs w:val="24"/>
                <w:vertAlign w:val="superscript"/>
              </w:rPr>
              <w:t>th</w:t>
            </w:r>
            <w:r w:rsidRPr="000C786B">
              <w:rPr>
                <w:rFonts w:cs="Times New Roman"/>
                <w:szCs w:val="24"/>
              </w:rPr>
              <w:t xml:space="preserve"> percentile of the flow record (number of events)</w:t>
            </w:r>
          </w:p>
        </w:tc>
      </w:tr>
      <w:tr w:rsidR="00D61401" w:rsidRPr="000C786B" w14:paraId="1EB189D9" w14:textId="77777777" w:rsidTr="00607920">
        <w:tc>
          <w:tcPr>
            <w:tcW w:w="1268" w:type="pct"/>
          </w:tcPr>
          <w:p w14:paraId="5B2CF91F"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High flood pulse count</w:t>
            </w:r>
          </w:p>
        </w:tc>
        <w:tc>
          <w:tcPr>
            <w:tcW w:w="3732" w:type="pct"/>
          </w:tcPr>
          <w:p w14:paraId="675E10A5" w14:textId="26AC6C10" w:rsidR="000D43D6" w:rsidRPr="000C786B" w:rsidRDefault="00D61401" w:rsidP="00607920">
            <w:pPr>
              <w:spacing w:line="240" w:lineRule="auto"/>
              <w:ind w:firstLine="0"/>
              <w:contextualSpacing/>
              <w:rPr>
                <w:rFonts w:cs="Times New Roman"/>
                <w:szCs w:val="24"/>
              </w:rPr>
            </w:pPr>
            <w:r w:rsidRPr="000C786B">
              <w:rPr>
                <w:rFonts w:cs="Times New Roman"/>
                <w:szCs w:val="24"/>
              </w:rPr>
              <w:t>Average number of high flow events. High flow event defined by flows less than the 75</w:t>
            </w:r>
            <w:r w:rsidRPr="000C786B">
              <w:rPr>
                <w:rFonts w:cs="Times New Roman"/>
                <w:szCs w:val="24"/>
                <w:vertAlign w:val="superscript"/>
              </w:rPr>
              <w:t>th</w:t>
            </w:r>
            <w:r w:rsidRPr="000C786B">
              <w:rPr>
                <w:rFonts w:cs="Times New Roman"/>
                <w:szCs w:val="24"/>
              </w:rPr>
              <w:t xml:space="preserve"> percentile of the flow record (number of events)</w:t>
            </w:r>
          </w:p>
        </w:tc>
      </w:tr>
      <w:tr w:rsidR="00D61401" w:rsidRPr="000C786B" w14:paraId="2EDF9583" w14:textId="77777777" w:rsidTr="00607920">
        <w:tc>
          <w:tcPr>
            <w:tcW w:w="1268" w:type="pct"/>
          </w:tcPr>
          <w:p w14:paraId="1C01FFA2"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Low flow pulse duration</w:t>
            </w:r>
          </w:p>
        </w:tc>
        <w:tc>
          <w:tcPr>
            <w:tcW w:w="3732" w:type="pct"/>
          </w:tcPr>
          <w:p w14:paraId="13B8AD5D"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Average length of a low flow event (days/year)</w:t>
            </w:r>
          </w:p>
        </w:tc>
      </w:tr>
      <w:tr w:rsidR="00D61401" w:rsidRPr="000C786B" w14:paraId="404D953E" w14:textId="77777777" w:rsidTr="00607920">
        <w:tc>
          <w:tcPr>
            <w:tcW w:w="1268" w:type="pct"/>
          </w:tcPr>
          <w:p w14:paraId="52779C6E"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High flood pulse duration</w:t>
            </w:r>
          </w:p>
        </w:tc>
        <w:tc>
          <w:tcPr>
            <w:tcW w:w="3732" w:type="pct"/>
          </w:tcPr>
          <w:p w14:paraId="51B8F9A2"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Average length of a high flow event (days/year)</w:t>
            </w:r>
          </w:p>
        </w:tc>
      </w:tr>
      <w:tr w:rsidR="00D61401" w:rsidRPr="000C786B" w14:paraId="55C38EDB" w14:textId="77777777" w:rsidTr="00607920">
        <w:tc>
          <w:tcPr>
            <w:tcW w:w="1268" w:type="pct"/>
          </w:tcPr>
          <w:p w14:paraId="7B6339BF"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Reversals</w:t>
            </w:r>
          </w:p>
        </w:tc>
        <w:tc>
          <w:tcPr>
            <w:tcW w:w="3732" w:type="pct"/>
          </w:tcPr>
          <w:p w14:paraId="4DBC8EEA" w14:textId="3FBA6D7E" w:rsidR="00D61401" w:rsidRPr="000C786B" w:rsidRDefault="00D61401" w:rsidP="00607920">
            <w:pPr>
              <w:spacing w:line="240" w:lineRule="auto"/>
              <w:ind w:firstLine="0"/>
              <w:contextualSpacing/>
              <w:rPr>
                <w:rFonts w:cs="Times New Roman"/>
                <w:szCs w:val="24"/>
              </w:rPr>
            </w:pPr>
            <w:r w:rsidRPr="000C786B">
              <w:rPr>
                <w:rFonts w:cs="Times New Roman"/>
                <w:szCs w:val="24"/>
              </w:rPr>
              <w:t>Number of days where the change in flow from one day to the next changes direction (so from falling water to rising and vice versa)</w:t>
            </w:r>
          </w:p>
        </w:tc>
      </w:tr>
      <w:tr w:rsidR="00D61401" w:rsidRPr="000C786B" w14:paraId="0741DDC2" w14:textId="77777777" w:rsidTr="00607920">
        <w:tc>
          <w:tcPr>
            <w:tcW w:w="1268" w:type="pct"/>
          </w:tcPr>
          <w:p w14:paraId="4A4C5E52"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Summer low flow</w:t>
            </w:r>
          </w:p>
        </w:tc>
        <w:tc>
          <w:tcPr>
            <w:tcW w:w="3732" w:type="pct"/>
          </w:tcPr>
          <w:p w14:paraId="6ECB45CE"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Mean of the mean monthly low flow from May to August (cfs)</w:t>
            </w:r>
          </w:p>
        </w:tc>
      </w:tr>
      <w:tr w:rsidR="00D61401" w:rsidRPr="000C786B" w14:paraId="17C6B437" w14:textId="77777777" w:rsidTr="00607920">
        <w:tc>
          <w:tcPr>
            <w:tcW w:w="1268" w:type="pct"/>
          </w:tcPr>
          <w:p w14:paraId="04E520F0"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Summer high flow</w:t>
            </w:r>
          </w:p>
        </w:tc>
        <w:tc>
          <w:tcPr>
            <w:tcW w:w="3732" w:type="pct"/>
          </w:tcPr>
          <w:p w14:paraId="652D5946" w14:textId="77777777" w:rsidR="00D61401" w:rsidRPr="000C786B" w:rsidRDefault="00D61401" w:rsidP="00607920">
            <w:pPr>
              <w:spacing w:line="240" w:lineRule="auto"/>
              <w:ind w:firstLine="0"/>
              <w:contextualSpacing/>
              <w:rPr>
                <w:rFonts w:cs="Times New Roman"/>
                <w:szCs w:val="24"/>
              </w:rPr>
            </w:pPr>
            <w:r w:rsidRPr="000C786B">
              <w:rPr>
                <w:rFonts w:cs="Times New Roman"/>
                <w:szCs w:val="24"/>
              </w:rPr>
              <w:t>Mean of the mean monthly high flow from May to August (cfs)</w:t>
            </w:r>
          </w:p>
        </w:tc>
      </w:tr>
    </w:tbl>
    <w:p w14:paraId="3CFC5708" w14:textId="77777777" w:rsidR="00D61401" w:rsidRPr="000C786B" w:rsidRDefault="00D61401" w:rsidP="00D61401">
      <w:pPr>
        <w:ind w:firstLine="0"/>
        <w:contextualSpacing/>
        <w:rPr>
          <w:rFonts w:cs="Times New Roman"/>
          <w:szCs w:val="24"/>
        </w:rPr>
      </w:pPr>
      <w:r w:rsidRPr="000C786B">
        <w:rPr>
          <w:rFonts w:cs="Times New Roman"/>
          <w:szCs w:val="24"/>
        </w:rPr>
        <w:br w:type="page"/>
      </w:r>
    </w:p>
    <w:p w14:paraId="37A39876" w14:textId="77777777" w:rsidR="00D61401" w:rsidRPr="000C786B" w:rsidRDefault="00D61401" w:rsidP="00D61401">
      <w:pPr>
        <w:pStyle w:val="Heading1"/>
        <w:contextualSpacing/>
        <w:rPr>
          <w:rFonts w:cs="Times New Roman"/>
          <w:szCs w:val="24"/>
        </w:rPr>
        <w:sectPr w:rsidR="00D61401" w:rsidRPr="000C786B" w:rsidSect="00607920">
          <w:pgSz w:w="12240" w:h="15840"/>
          <w:pgMar w:top="1440" w:right="1440" w:bottom="1440" w:left="1440" w:header="720" w:footer="720" w:gutter="0"/>
          <w:cols w:space="720"/>
          <w:docGrid w:linePitch="360"/>
        </w:sectPr>
      </w:pPr>
    </w:p>
    <w:p w14:paraId="1A1CB672" w14:textId="150EA852" w:rsidR="00D61401" w:rsidRPr="000C786B" w:rsidRDefault="00D61401" w:rsidP="00BC7498">
      <w:pPr>
        <w:pStyle w:val="Heading2"/>
      </w:pPr>
      <w:bookmarkStart w:id="56" w:name="_Toc34594570"/>
      <w:r w:rsidRPr="000C786B">
        <w:t>Figures Captions</w:t>
      </w:r>
      <w:bookmarkEnd w:id="56"/>
    </w:p>
    <w:p w14:paraId="5A8FE324" w14:textId="68D37FB9" w:rsidR="00D61401" w:rsidRPr="000C786B" w:rsidRDefault="00F75613" w:rsidP="00D61401">
      <w:pPr>
        <w:ind w:firstLine="0"/>
        <w:contextualSpacing/>
        <w:rPr>
          <w:rFonts w:cs="Times New Roman"/>
          <w:szCs w:val="24"/>
        </w:rPr>
      </w:pPr>
      <w:r>
        <w:rPr>
          <w:rFonts w:cs="Times New Roman"/>
          <w:szCs w:val="24"/>
        </w:rPr>
        <w:fldChar w:fldCharType="begin"/>
      </w:r>
      <w:r>
        <w:rPr>
          <w:rFonts w:cs="Times New Roman"/>
          <w:szCs w:val="24"/>
        </w:rPr>
        <w:instrText xml:space="preserve"> REF _Ref34591066 \h </w:instrText>
      </w:r>
      <w:r>
        <w:rPr>
          <w:rFonts w:cs="Times New Roman"/>
          <w:szCs w:val="24"/>
        </w:rPr>
      </w:r>
      <w:r>
        <w:rPr>
          <w:rFonts w:cs="Times New Roman"/>
          <w:szCs w:val="24"/>
        </w:rPr>
        <w:fldChar w:fldCharType="separate"/>
      </w:r>
      <w:r w:rsidR="009D436D">
        <w:t xml:space="preserve">Figure </w:t>
      </w:r>
      <w:r w:rsidR="009D436D">
        <w:rPr>
          <w:noProof/>
        </w:rPr>
        <w:t>1</w:t>
      </w:r>
      <w:r w:rsidR="009D436D">
        <w:noBreakHyphen/>
      </w:r>
      <w:r w:rsidR="009D436D">
        <w:rPr>
          <w:noProof/>
        </w:rPr>
        <w:t>1</w:t>
      </w:r>
      <w:r w:rsidR="009D436D">
        <w:t xml:space="preserve">. </w:t>
      </w:r>
      <w:r w:rsidR="009D436D" w:rsidRPr="00701447">
        <w:t>Diagram of mussel shell anatomy and species</w:t>
      </w:r>
      <w:r>
        <w:rPr>
          <w:rFonts w:cs="Times New Roman"/>
          <w:szCs w:val="24"/>
        </w:rPr>
        <w:fldChar w:fldCharType="end"/>
      </w:r>
      <w:r>
        <w:rPr>
          <w:rFonts w:cs="Times New Roman"/>
          <w:szCs w:val="24"/>
        </w:rPr>
        <w:t xml:space="preserve"> </w:t>
      </w:r>
      <w:r w:rsidR="00D61401" w:rsidRPr="000C786B">
        <w:rPr>
          <w:rFonts w:cs="Times New Roman"/>
          <w:szCs w:val="24"/>
        </w:rPr>
        <w:t xml:space="preserve">(A) and depiction of thin-sectioning products from one shell (B). The umbo represents the oldest part of the shell while the ventral margin is actively growing when the animal is alive. Umbos can erode due to both sediment movement and acidic waters. When thin-sectioning, we created a radial thin-section from the umbo to the ventral margin, aiming for perpendicular cuts across outer annuli while avoiding sculpturing. The diagonal across the shell in </w:t>
      </w:r>
      <w:r w:rsidR="009E1C1D">
        <w:rPr>
          <w:rFonts w:cs="Times New Roman"/>
          <w:szCs w:val="24"/>
        </w:rPr>
        <w:t>(</w:t>
      </w:r>
      <w:r w:rsidR="00D61401" w:rsidRPr="000C786B">
        <w:rPr>
          <w:rFonts w:cs="Times New Roman"/>
          <w:szCs w:val="24"/>
        </w:rPr>
        <w:t>B</w:t>
      </w:r>
      <w:r w:rsidR="009E1C1D">
        <w:rPr>
          <w:rFonts w:cs="Times New Roman"/>
          <w:szCs w:val="24"/>
        </w:rPr>
        <w:t>)</w:t>
      </w:r>
      <w:r w:rsidR="00D61401" w:rsidRPr="000C786B">
        <w:rPr>
          <w:rFonts w:cs="Times New Roman"/>
          <w:szCs w:val="24"/>
        </w:rPr>
        <w:t xml:space="preserve"> represents the typical position of this cut. The composite image of the slide-mounted thin-section is displayed with reference to the umbo (and earliest annuli) and the ventral margin (with most recent growth). Closer examination of the composite reveals the three layers of the shell: the leathery periostracum, the prismatic where annuli are measured (demonstrated), and the nacreous inner layer. </w:t>
      </w:r>
    </w:p>
    <w:p w14:paraId="5D09D0F7" w14:textId="77777777" w:rsidR="00D61401" w:rsidRPr="000C786B" w:rsidRDefault="00D61401" w:rsidP="00D61401">
      <w:pPr>
        <w:ind w:firstLine="0"/>
        <w:contextualSpacing/>
        <w:rPr>
          <w:rFonts w:cs="Times New Roman"/>
          <w:szCs w:val="24"/>
        </w:rPr>
      </w:pPr>
    </w:p>
    <w:p w14:paraId="5CA27B5B" w14:textId="476D338E" w:rsidR="00D61401" w:rsidRPr="000C786B" w:rsidRDefault="00F75613" w:rsidP="00D61401">
      <w:pPr>
        <w:ind w:firstLine="0"/>
        <w:contextualSpacing/>
        <w:rPr>
          <w:rFonts w:cs="Times New Roman"/>
          <w:szCs w:val="24"/>
        </w:rPr>
      </w:pPr>
      <w:r>
        <w:rPr>
          <w:rFonts w:cs="Times New Roman"/>
          <w:szCs w:val="24"/>
        </w:rPr>
        <w:fldChar w:fldCharType="begin"/>
      </w:r>
      <w:r>
        <w:rPr>
          <w:rFonts w:cs="Times New Roman"/>
          <w:szCs w:val="24"/>
        </w:rPr>
        <w:instrText xml:space="preserve"> REF _Ref34591052 \h </w:instrText>
      </w:r>
      <w:r>
        <w:rPr>
          <w:rFonts w:cs="Times New Roman"/>
          <w:szCs w:val="24"/>
        </w:rPr>
      </w:r>
      <w:r>
        <w:rPr>
          <w:rFonts w:cs="Times New Roman"/>
          <w:szCs w:val="24"/>
        </w:rPr>
        <w:fldChar w:fldCharType="separate"/>
      </w:r>
      <w:r w:rsidR="009D436D">
        <w:t xml:space="preserve">Figure </w:t>
      </w:r>
      <w:r w:rsidR="009D436D">
        <w:rPr>
          <w:noProof/>
        </w:rPr>
        <w:t>1</w:t>
      </w:r>
      <w:r w:rsidR="009D436D">
        <w:noBreakHyphen/>
      </w:r>
      <w:r w:rsidR="009D436D">
        <w:rPr>
          <w:noProof/>
        </w:rPr>
        <w:t>2</w:t>
      </w:r>
      <w:r w:rsidR="009D436D">
        <w:t xml:space="preserve">. </w:t>
      </w:r>
      <w:r w:rsidR="009D436D" w:rsidRPr="00C45F67">
        <w:t>Map of sites</w:t>
      </w:r>
      <w:r w:rsidR="009D436D">
        <w:t xml:space="preserve"> (black dots)</w:t>
      </w:r>
      <w:r w:rsidR="009D436D" w:rsidRPr="00C45F67">
        <w:t>, associated rivers, and the watersheds from which shells were collected.</w:t>
      </w:r>
      <w:r>
        <w:rPr>
          <w:rFonts w:cs="Times New Roman"/>
          <w:szCs w:val="24"/>
        </w:rPr>
        <w:fldChar w:fldCharType="end"/>
      </w:r>
      <w:r>
        <w:rPr>
          <w:rFonts w:cs="Times New Roman"/>
          <w:szCs w:val="24"/>
        </w:rPr>
        <w:t xml:space="preserve"> </w:t>
      </w:r>
      <w:r w:rsidR="00D61401" w:rsidRPr="000C786B">
        <w:rPr>
          <w:rFonts w:cs="Times New Roman"/>
          <w:szCs w:val="24"/>
        </w:rPr>
        <w:t xml:space="preserve">Watershed color shows the mussel biogeographic province according to </w:t>
      </w:r>
      <w:r w:rsidR="00D61401" w:rsidRPr="000C786B">
        <w:rPr>
          <w:rFonts w:cs="Times New Roman"/>
          <w:noProof/>
          <w:szCs w:val="24"/>
        </w:rPr>
        <w:t>Haag (2010)</w:t>
      </w:r>
      <w:r w:rsidR="00D61401" w:rsidRPr="000C786B">
        <w:rPr>
          <w:rFonts w:cs="Times New Roman"/>
          <w:szCs w:val="24"/>
        </w:rPr>
        <w:t xml:space="preserve">. A seventh-order river is represented in dark grey. Code is from the </w:t>
      </w:r>
      <w:r w:rsidR="00D61401" w:rsidRPr="000C786B">
        <w:rPr>
          <w:rFonts w:cs="Times New Roman"/>
          <w:i/>
          <w:iCs/>
          <w:szCs w:val="24"/>
        </w:rPr>
        <w:t>R</w:t>
      </w:r>
      <w:r w:rsidR="00D61401" w:rsidRPr="000C786B">
        <w:rPr>
          <w:rFonts w:cs="Times New Roman"/>
          <w:szCs w:val="24"/>
        </w:rPr>
        <w:t xml:space="preserve"> package </w:t>
      </w:r>
      <w:r w:rsidR="00D61401" w:rsidRPr="000C786B">
        <w:rPr>
          <w:rFonts w:cs="Times New Roman"/>
          <w:i/>
          <w:iCs/>
          <w:szCs w:val="24"/>
        </w:rPr>
        <w:t>hydroMap</w:t>
      </w:r>
      <w:r w:rsidR="00D61401" w:rsidRPr="000C786B">
        <w:rPr>
          <w:rFonts w:cs="Times New Roman"/>
          <w:szCs w:val="24"/>
        </w:rPr>
        <w:t xml:space="preserve"> </w:t>
      </w:r>
      <w:r w:rsidR="00D61401" w:rsidRPr="000C786B">
        <w:rPr>
          <w:rFonts w:cs="Times New Roman"/>
          <w:noProof/>
          <w:szCs w:val="24"/>
        </w:rPr>
        <w:t>(DeCicco &amp; Blodgett, 2017)</w:t>
      </w:r>
    </w:p>
    <w:p w14:paraId="606333EA" w14:textId="77777777" w:rsidR="00D61401" w:rsidRPr="000C786B" w:rsidRDefault="00D61401" w:rsidP="00D61401">
      <w:pPr>
        <w:ind w:firstLine="0"/>
        <w:contextualSpacing/>
        <w:rPr>
          <w:rFonts w:cs="Times New Roman"/>
          <w:szCs w:val="24"/>
        </w:rPr>
      </w:pPr>
    </w:p>
    <w:p w14:paraId="58CB7A63" w14:textId="2639D87B" w:rsidR="00D61401" w:rsidRPr="000C786B" w:rsidRDefault="00F75613" w:rsidP="00D61401">
      <w:pPr>
        <w:ind w:firstLine="0"/>
        <w:contextualSpacing/>
        <w:rPr>
          <w:rFonts w:cs="Times New Roman"/>
          <w:szCs w:val="24"/>
        </w:rPr>
      </w:pPr>
      <w:r>
        <w:rPr>
          <w:rFonts w:cs="Times New Roman"/>
          <w:szCs w:val="24"/>
        </w:rPr>
        <w:fldChar w:fldCharType="begin"/>
      </w:r>
      <w:r>
        <w:rPr>
          <w:rFonts w:cs="Times New Roman"/>
          <w:szCs w:val="24"/>
        </w:rPr>
        <w:instrText xml:space="preserve"> REF _Ref34590982 \h </w:instrText>
      </w:r>
      <w:r w:rsidR="0041329D">
        <w:rPr>
          <w:rFonts w:cs="Times New Roman"/>
          <w:szCs w:val="24"/>
        </w:rPr>
        <w:instrText xml:space="preserve"> \* MERGEFORMAT </w:instrText>
      </w:r>
      <w:r>
        <w:rPr>
          <w:rFonts w:cs="Times New Roman"/>
          <w:szCs w:val="24"/>
        </w:rPr>
      </w:r>
      <w:r>
        <w:rPr>
          <w:rFonts w:cs="Times New Roman"/>
          <w:szCs w:val="24"/>
        </w:rPr>
        <w:fldChar w:fldCharType="separate"/>
      </w:r>
      <w:r w:rsidR="009D436D">
        <w:t xml:space="preserve">Figure </w:t>
      </w:r>
      <w:r w:rsidR="009D436D">
        <w:rPr>
          <w:noProof/>
        </w:rPr>
        <w:t>1</w:t>
      </w:r>
      <w:r w:rsidR="009D436D">
        <w:rPr>
          <w:noProof/>
        </w:rPr>
        <w:noBreakHyphen/>
        <w:t>3.</w:t>
      </w:r>
      <w:r w:rsidR="009D436D">
        <w:t xml:space="preserve"> </w:t>
      </w:r>
      <w:r w:rsidR="009D436D" w:rsidRPr="00671AD7">
        <w:t xml:space="preserve">Variation in </w:t>
      </w:r>
      <w:r w:rsidR="009D436D" w:rsidRPr="00394560">
        <w:rPr>
          <w:i/>
          <w:iCs/>
        </w:rPr>
        <w:t>Lampsilis</w:t>
      </w:r>
      <w:r w:rsidR="009D436D" w:rsidRPr="009D436D">
        <w:t xml:space="preserve"> </w:t>
      </w:r>
      <w:r w:rsidR="009D436D" w:rsidRPr="00671AD7">
        <w:t xml:space="preserve">spp. (A) and </w:t>
      </w:r>
      <w:r w:rsidR="009D436D" w:rsidRPr="00394560">
        <w:rPr>
          <w:i/>
          <w:iCs/>
        </w:rPr>
        <w:t>A. plicata</w:t>
      </w:r>
      <w:r w:rsidR="009D436D" w:rsidRPr="00671AD7">
        <w:t xml:space="preserve"> (B) potential maximum length</w:t>
      </w:r>
      <w:r>
        <w:rPr>
          <w:rFonts w:cs="Times New Roman"/>
          <w:szCs w:val="24"/>
        </w:rPr>
        <w:fldChar w:fldCharType="end"/>
      </w:r>
      <w:r>
        <w:rPr>
          <w:rFonts w:cs="Times New Roman"/>
          <w:szCs w:val="24"/>
        </w:rPr>
        <w:t xml:space="preserve"> </w:t>
      </w:r>
      <w:r w:rsidR="00D61401" w:rsidRPr="000C786B">
        <w:rPr>
          <w:rFonts w:cs="Times New Roman"/>
          <w:szCs w:val="24"/>
        </w:rPr>
        <w:t xml:space="preserve">across latitude and at different sites. There was large variation in </w:t>
      </w:r>
      <w:r w:rsidR="00D61401" w:rsidRPr="000C786B">
        <w:rPr>
          <w:rFonts w:eastAsiaTheme="minorEastAsia" w:cs="Times New Roman"/>
          <w:i/>
          <w:iCs/>
          <w:szCs w:val="24"/>
        </w:rPr>
        <w:t>L</w:t>
      </w:r>
      <w:r w:rsidR="00D61401" w:rsidRPr="000C786B">
        <w:rPr>
          <w:rFonts w:eastAsiaTheme="minorEastAsia" w:cs="Times New Roman"/>
          <w:i/>
          <w:iCs/>
          <w:szCs w:val="24"/>
          <w:vertAlign w:val="subscript"/>
        </w:rPr>
        <w:t>∞</w:t>
      </w:r>
      <w:r w:rsidR="00D61401" w:rsidRPr="000C786B">
        <w:rPr>
          <w:rFonts w:cs="Times New Roman"/>
          <w:szCs w:val="24"/>
        </w:rPr>
        <w:t xml:space="preserve"> among sites and species at the same site (C). Points represent the posterior median, larger lines represent the 50% credible interval, and the thin line represents the 90% credible interval. The color bar on the x</w:t>
      </w:r>
      <w:r w:rsidR="0090269F">
        <w:rPr>
          <w:rFonts w:cs="Times New Roman"/>
          <w:szCs w:val="24"/>
        </w:rPr>
        <w:t>-</w:t>
      </w:r>
      <w:r w:rsidR="00D61401" w:rsidRPr="000C786B">
        <w:rPr>
          <w:rFonts w:cs="Times New Roman"/>
          <w:szCs w:val="24"/>
        </w:rPr>
        <w:t xml:space="preserve">axis of (C) represents the different bioregions encompassed by the sites (Figure 2). The graph was made with code from the </w:t>
      </w:r>
      <w:r w:rsidR="00D61401" w:rsidRPr="000C786B">
        <w:rPr>
          <w:rFonts w:cs="Times New Roman"/>
          <w:i/>
          <w:iCs/>
          <w:szCs w:val="24"/>
        </w:rPr>
        <w:t>R</w:t>
      </w:r>
      <w:r w:rsidR="00D61401" w:rsidRPr="000C786B">
        <w:rPr>
          <w:rFonts w:cs="Times New Roman"/>
          <w:szCs w:val="24"/>
        </w:rPr>
        <w:t xml:space="preserve"> package </w:t>
      </w:r>
      <w:r w:rsidR="00D61401" w:rsidRPr="000C786B">
        <w:rPr>
          <w:rFonts w:cs="Times New Roman"/>
          <w:i/>
          <w:iCs/>
          <w:szCs w:val="24"/>
        </w:rPr>
        <w:t>bayesplot</w:t>
      </w:r>
      <w:r w:rsidR="00D61401" w:rsidRPr="000C786B">
        <w:rPr>
          <w:rFonts w:cs="Times New Roman"/>
          <w:szCs w:val="24"/>
        </w:rPr>
        <w:t xml:space="preserve"> </w:t>
      </w:r>
      <w:r w:rsidR="00D61401" w:rsidRPr="000C786B">
        <w:rPr>
          <w:rFonts w:cs="Times New Roman"/>
          <w:noProof/>
          <w:szCs w:val="24"/>
        </w:rPr>
        <w:t>(Gabry &amp; Mahr, 2019)</w:t>
      </w:r>
    </w:p>
    <w:p w14:paraId="112314C4" w14:textId="77777777" w:rsidR="00D61401" w:rsidRPr="000C786B" w:rsidRDefault="00D61401" w:rsidP="00D61401">
      <w:pPr>
        <w:contextualSpacing/>
        <w:rPr>
          <w:rFonts w:cs="Times New Roman"/>
          <w:szCs w:val="24"/>
        </w:rPr>
      </w:pPr>
    </w:p>
    <w:p w14:paraId="09E04CCB" w14:textId="730B7CC4" w:rsidR="00D61401" w:rsidRPr="000C786B" w:rsidRDefault="00F75613" w:rsidP="00D61401">
      <w:pPr>
        <w:ind w:firstLine="0"/>
        <w:contextualSpacing/>
        <w:rPr>
          <w:rFonts w:cs="Times New Roman"/>
          <w:szCs w:val="24"/>
        </w:rPr>
      </w:pPr>
      <w:r>
        <w:rPr>
          <w:rFonts w:cs="Times New Roman"/>
          <w:szCs w:val="24"/>
        </w:rPr>
        <w:fldChar w:fldCharType="begin"/>
      </w:r>
      <w:r>
        <w:rPr>
          <w:rFonts w:cs="Times New Roman"/>
          <w:szCs w:val="24"/>
        </w:rPr>
        <w:instrText xml:space="preserve"> REF _Ref34590965 \h </w:instrText>
      </w:r>
      <w:r w:rsidR="0041329D">
        <w:rPr>
          <w:rFonts w:cs="Times New Roman"/>
          <w:szCs w:val="24"/>
        </w:rPr>
        <w:instrText xml:space="preserve"> \* MERGEFORMAT </w:instrText>
      </w:r>
      <w:r>
        <w:rPr>
          <w:rFonts w:cs="Times New Roman"/>
          <w:szCs w:val="24"/>
        </w:rPr>
      </w:r>
      <w:r>
        <w:rPr>
          <w:rFonts w:cs="Times New Roman"/>
          <w:szCs w:val="24"/>
        </w:rPr>
        <w:fldChar w:fldCharType="separate"/>
      </w:r>
      <w:r w:rsidR="009D436D">
        <w:t xml:space="preserve">Figure </w:t>
      </w:r>
      <w:r w:rsidR="009D436D">
        <w:rPr>
          <w:noProof/>
        </w:rPr>
        <w:t>1</w:t>
      </w:r>
      <w:r w:rsidR="009D436D">
        <w:rPr>
          <w:noProof/>
        </w:rPr>
        <w:noBreakHyphen/>
        <w:t>4.</w:t>
      </w:r>
      <w:r w:rsidR="009D436D">
        <w:t xml:space="preserve"> </w:t>
      </w:r>
      <w:r w:rsidR="009D436D" w:rsidRPr="00394560">
        <w:rPr>
          <w:i/>
          <w:iCs/>
        </w:rPr>
        <w:t>Amblema plicata</w:t>
      </w:r>
      <w:r w:rsidR="009D436D" w:rsidRPr="00EA6859">
        <w:t xml:space="preserve"> and </w:t>
      </w:r>
      <w:r w:rsidR="009D436D" w:rsidRPr="00394560">
        <w:rPr>
          <w:i/>
          <w:iCs/>
        </w:rPr>
        <w:t>Lampsilis</w:t>
      </w:r>
      <w:r w:rsidR="009D436D" w:rsidRPr="00EA6859">
        <w:t xml:space="preserve"> spp. </w:t>
      </w:r>
      <w:r w:rsidR="009D436D" w:rsidRPr="009D436D">
        <w:rPr>
          <w:i/>
          <w:iCs/>
        </w:rPr>
        <w:t>L</w:t>
      </w:r>
      <w:r w:rsidR="009D436D" w:rsidRPr="009D436D">
        <w:rPr>
          <w:i/>
          <w:iCs/>
          <w:vertAlign w:val="subscript"/>
        </w:rPr>
        <w:t>∞</w:t>
      </w:r>
      <w:r w:rsidR="009D436D" w:rsidRPr="00EA6859">
        <w:t xml:space="preserve"> exhibited positive relationships with latitude</w:t>
      </w:r>
      <w:r w:rsidR="009D436D">
        <w:t>.</w:t>
      </w:r>
      <w:r>
        <w:rPr>
          <w:rFonts w:cs="Times New Roman"/>
          <w:szCs w:val="24"/>
        </w:rPr>
        <w:fldChar w:fldCharType="end"/>
      </w:r>
      <w:r>
        <w:rPr>
          <w:rFonts w:cs="Times New Roman"/>
          <w:szCs w:val="24"/>
        </w:rPr>
        <w:t xml:space="preserve"> </w:t>
      </w:r>
      <w:r w:rsidR="00394560">
        <w:rPr>
          <w:rFonts w:cs="Times New Roman"/>
          <w:szCs w:val="24"/>
        </w:rPr>
        <w:t xml:space="preserve"> (A)</w:t>
      </w:r>
      <w:r w:rsidR="00D61401" w:rsidRPr="000C786B">
        <w:rPr>
          <w:rFonts w:cs="Times New Roman"/>
          <w:szCs w:val="24"/>
        </w:rPr>
        <w:t xml:space="preserve"> displays the species-specific posterior distributions of the slope from a regression with no intercept relating </w:t>
      </w:r>
      <w:r w:rsidR="00D61401" w:rsidRPr="000C786B">
        <w:rPr>
          <w:rFonts w:eastAsiaTheme="minorEastAsia" w:cs="Times New Roman"/>
          <w:i/>
          <w:iCs/>
          <w:szCs w:val="24"/>
        </w:rPr>
        <w:t>L</w:t>
      </w:r>
      <w:r w:rsidR="00D61401" w:rsidRPr="000C786B">
        <w:rPr>
          <w:rFonts w:eastAsiaTheme="minorEastAsia" w:cs="Times New Roman"/>
          <w:i/>
          <w:iCs/>
          <w:szCs w:val="24"/>
          <w:vertAlign w:val="subscript"/>
        </w:rPr>
        <w:t>∞</w:t>
      </w:r>
      <w:r w:rsidR="00D61401" w:rsidRPr="000C786B">
        <w:rPr>
          <w:rFonts w:cs="Times New Roman"/>
          <w:szCs w:val="24"/>
        </w:rPr>
        <w:t xml:space="preserve"> and latitude. Points represent the posterior median, larger lines represent the 50% credible interval, and the thin line represents the 90% credible interval. </w:t>
      </w:r>
      <w:r w:rsidR="00394560">
        <w:rPr>
          <w:rFonts w:cs="Times New Roman"/>
          <w:szCs w:val="24"/>
        </w:rPr>
        <w:t>(</w:t>
      </w:r>
      <w:r w:rsidR="00D61401" w:rsidRPr="000C786B">
        <w:rPr>
          <w:rFonts w:cs="Times New Roman"/>
          <w:szCs w:val="24"/>
        </w:rPr>
        <w:t>B</w:t>
      </w:r>
      <w:r w:rsidR="00394560">
        <w:rPr>
          <w:rFonts w:cs="Times New Roman"/>
          <w:szCs w:val="24"/>
        </w:rPr>
        <w:t>)</w:t>
      </w:r>
      <w:r w:rsidR="00D61401" w:rsidRPr="000C786B">
        <w:rPr>
          <w:rFonts w:cs="Times New Roman"/>
          <w:szCs w:val="24"/>
        </w:rPr>
        <w:t xml:space="preserve"> represents the posterior distribution of the difference between </w:t>
      </w:r>
      <w:r w:rsidR="00D61401" w:rsidRPr="000C786B">
        <w:rPr>
          <w:rFonts w:cs="Times New Roman"/>
          <w:i/>
          <w:iCs/>
          <w:szCs w:val="24"/>
        </w:rPr>
        <w:t>A. plicata’s</w:t>
      </w:r>
      <w:r w:rsidR="00D61401" w:rsidRPr="000C786B">
        <w:rPr>
          <w:rFonts w:cs="Times New Roman"/>
          <w:szCs w:val="24"/>
        </w:rPr>
        <w:t xml:space="preserve"> slope and </w:t>
      </w:r>
      <w:r w:rsidR="00D61401" w:rsidRPr="000C786B">
        <w:rPr>
          <w:rFonts w:cs="Times New Roman"/>
          <w:i/>
          <w:iCs/>
          <w:szCs w:val="24"/>
        </w:rPr>
        <w:t xml:space="preserve">Lampsilis </w:t>
      </w:r>
      <w:r w:rsidR="00D61401" w:rsidRPr="003C67F1">
        <w:rPr>
          <w:rFonts w:cs="Times New Roman"/>
          <w:szCs w:val="24"/>
        </w:rPr>
        <w:t>spp</w:t>
      </w:r>
      <w:r w:rsidR="00D61401" w:rsidRPr="000C786B">
        <w:rPr>
          <w:rFonts w:cs="Times New Roman"/>
          <w:i/>
          <w:iCs/>
          <w:szCs w:val="24"/>
        </w:rPr>
        <w:t>.</w:t>
      </w:r>
      <w:r w:rsidR="00D61401" w:rsidRPr="000C786B">
        <w:rPr>
          <w:rFonts w:cs="Times New Roman"/>
          <w:szCs w:val="24"/>
        </w:rPr>
        <w:t xml:space="preserve">’s slope. Based on our data, there is a 75% probability that </w:t>
      </w:r>
      <w:r w:rsidR="00D61401" w:rsidRPr="000C786B">
        <w:rPr>
          <w:rFonts w:cs="Times New Roman"/>
          <w:i/>
          <w:iCs/>
          <w:szCs w:val="24"/>
        </w:rPr>
        <w:t>A. plicata</w:t>
      </w:r>
      <w:r w:rsidR="00D61401" w:rsidRPr="000C786B">
        <w:rPr>
          <w:rFonts w:cs="Times New Roman"/>
          <w:szCs w:val="24"/>
        </w:rPr>
        <w:t xml:space="preserve">’s slope is slightly smaller than </w:t>
      </w:r>
      <w:r w:rsidR="00D61401" w:rsidRPr="000C786B">
        <w:rPr>
          <w:rFonts w:cs="Times New Roman"/>
          <w:i/>
          <w:iCs/>
          <w:szCs w:val="24"/>
        </w:rPr>
        <w:t xml:space="preserve">Lampsilis </w:t>
      </w:r>
      <w:r w:rsidR="00D61401" w:rsidRPr="003C67F1">
        <w:rPr>
          <w:rFonts w:cs="Times New Roman"/>
          <w:szCs w:val="24"/>
        </w:rPr>
        <w:t>spp</w:t>
      </w:r>
      <w:r w:rsidR="00D61401" w:rsidRPr="000C786B">
        <w:rPr>
          <w:rFonts w:cs="Times New Roman"/>
          <w:i/>
          <w:iCs/>
          <w:szCs w:val="24"/>
        </w:rPr>
        <w:t>.</w:t>
      </w:r>
      <w:r w:rsidR="00D61401" w:rsidRPr="000C786B">
        <w:rPr>
          <w:rFonts w:cs="Times New Roman"/>
          <w:szCs w:val="24"/>
        </w:rPr>
        <w:t xml:space="preserve">’s slope. The graph was made with code from the </w:t>
      </w:r>
      <w:r w:rsidR="00D61401" w:rsidRPr="000C786B">
        <w:rPr>
          <w:rFonts w:cs="Times New Roman"/>
          <w:i/>
          <w:iCs/>
          <w:szCs w:val="24"/>
        </w:rPr>
        <w:t>R</w:t>
      </w:r>
      <w:r w:rsidR="00D61401" w:rsidRPr="000C786B">
        <w:rPr>
          <w:rFonts w:cs="Times New Roman"/>
          <w:szCs w:val="24"/>
        </w:rPr>
        <w:t xml:space="preserve"> package </w:t>
      </w:r>
      <w:r w:rsidR="00D61401" w:rsidRPr="000C786B">
        <w:rPr>
          <w:rFonts w:cs="Times New Roman"/>
          <w:i/>
          <w:iCs/>
          <w:szCs w:val="24"/>
        </w:rPr>
        <w:t>bayesplot</w:t>
      </w:r>
      <w:r w:rsidR="00D61401" w:rsidRPr="000C786B">
        <w:rPr>
          <w:rFonts w:cs="Times New Roman"/>
          <w:szCs w:val="24"/>
        </w:rPr>
        <w:t xml:space="preserve"> </w:t>
      </w:r>
      <w:r w:rsidR="00D61401" w:rsidRPr="000C786B">
        <w:rPr>
          <w:rFonts w:cs="Times New Roman"/>
          <w:noProof/>
          <w:szCs w:val="24"/>
        </w:rPr>
        <w:t>(Gabry &amp; Mahr, 2019)</w:t>
      </w:r>
    </w:p>
    <w:p w14:paraId="7CEEB3F3" w14:textId="77777777" w:rsidR="00D61401" w:rsidRPr="000C786B" w:rsidRDefault="00D61401" w:rsidP="00D61401">
      <w:pPr>
        <w:contextualSpacing/>
        <w:rPr>
          <w:rFonts w:cs="Times New Roman"/>
          <w:szCs w:val="24"/>
        </w:rPr>
      </w:pPr>
    </w:p>
    <w:p w14:paraId="6C7A77EC" w14:textId="6274B66B" w:rsidR="00D61401" w:rsidRPr="000C786B" w:rsidRDefault="00F75613" w:rsidP="00D61401">
      <w:pPr>
        <w:ind w:firstLine="0"/>
        <w:contextualSpacing/>
        <w:rPr>
          <w:rFonts w:cs="Times New Roman"/>
          <w:szCs w:val="24"/>
        </w:rPr>
      </w:pPr>
      <w:r>
        <w:rPr>
          <w:rFonts w:cs="Times New Roman"/>
          <w:szCs w:val="24"/>
        </w:rPr>
        <w:fldChar w:fldCharType="begin"/>
      </w:r>
      <w:r>
        <w:rPr>
          <w:rFonts w:cs="Times New Roman"/>
          <w:szCs w:val="24"/>
        </w:rPr>
        <w:instrText xml:space="preserve"> REF _Ref34590878 \h </w:instrText>
      </w:r>
      <w:r>
        <w:rPr>
          <w:rFonts w:cs="Times New Roman"/>
          <w:szCs w:val="24"/>
        </w:rPr>
      </w:r>
      <w:r>
        <w:rPr>
          <w:rFonts w:cs="Times New Roman"/>
          <w:szCs w:val="24"/>
        </w:rPr>
        <w:fldChar w:fldCharType="separate"/>
      </w:r>
      <w:r w:rsidR="009D436D">
        <w:t xml:space="preserve">Figure </w:t>
      </w:r>
      <w:r w:rsidR="009D436D">
        <w:rPr>
          <w:noProof/>
        </w:rPr>
        <w:t>1</w:t>
      </w:r>
      <w:r w:rsidR="009D436D">
        <w:noBreakHyphen/>
      </w:r>
      <w:r w:rsidR="009D436D">
        <w:rPr>
          <w:noProof/>
        </w:rPr>
        <w:t>5</w:t>
      </w:r>
      <w:r w:rsidR="009D436D">
        <w:t xml:space="preserve">. </w:t>
      </w:r>
      <w:r w:rsidR="009D436D" w:rsidRPr="00EC0911">
        <w:t>Evidence for potential drivers between mussel maximum size and climatic variables</w:t>
      </w:r>
      <w:r w:rsidR="009D436D">
        <w:t>.</w:t>
      </w:r>
      <w:r>
        <w:rPr>
          <w:rFonts w:cs="Times New Roman"/>
          <w:szCs w:val="24"/>
        </w:rPr>
        <w:fldChar w:fldCharType="end"/>
      </w:r>
      <w:r>
        <w:rPr>
          <w:rFonts w:cs="Times New Roman"/>
          <w:szCs w:val="24"/>
        </w:rPr>
        <w:t xml:space="preserve"> </w:t>
      </w:r>
      <w:r>
        <w:rPr>
          <w:rFonts w:cs="Times New Roman"/>
          <w:szCs w:val="24"/>
        </w:rPr>
        <w:fldChar w:fldCharType="begin"/>
      </w:r>
      <w:r>
        <w:rPr>
          <w:rFonts w:cs="Times New Roman"/>
          <w:szCs w:val="24"/>
        </w:rPr>
        <w:instrText xml:space="preserve"> REF _Ref34590885 \h </w:instrText>
      </w:r>
      <w:r>
        <w:rPr>
          <w:rFonts w:cs="Times New Roman"/>
          <w:szCs w:val="24"/>
        </w:rPr>
      </w:r>
      <w:r>
        <w:rPr>
          <w:rFonts w:cs="Times New Roman"/>
          <w:szCs w:val="24"/>
        </w:rPr>
        <w:fldChar w:fldCharType="separate"/>
      </w:r>
      <w:r w:rsidR="009D436D">
        <w:t xml:space="preserve">Figure </w:t>
      </w:r>
      <w:r w:rsidR="009D436D">
        <w:rPr>
          <w:noProof/>
        </w:rPr>
        <w:t>1</w:t>
      </w:r>
      <w:r w:rsidR="009D436D">
        <w:noBreakHyphen/>
      </w:r>
      <w:r w:rsidR="009D436D">
        <w:rPr>
          <w:noProof/>
        </w:rPr>
        <w:t>5</w:t>
      </w:r>
      <w:r w:rsidR="009D436D">
        <w:t xml:space="preserve">. </w:t>
      </w:r>
      <w:r w:rsidR="009D436D" w:rsidRPr="00EC0911">
        <w:t>Evidence for potential drivers between mussel maximum size and climatic variables</w:t>
      </w:r>
      <w:r w:rsidR="009D436D">
        <w:t>.</w:t>
      </w:r>
      <w:r>
        <w:rPr>
          <w:rFonts w:cs="Times New Roman"/>
          <w:szCs w:val="24"/>
        </w:rPr>
        <w:fldChar w:fldCharType="end"/>
      </w:r>
      <w:r w:rsidR="00D61401" w:rsidRPr="000C786B">
        <w:rPr>
          <w:rFonts w:cs="Times New Roman"/>
          <w:szCs w:val="24"/>
        </w:rPr>
        <w:t>Evidence for potential drivers between mussel maximum size and climatic variables. The x</w:t>
      </w:r>
      <w:r w:rsidR="0090269F">
        <w:rPr>
          <w:rFonts w:cs="Times New Roman"/>
          <w:szCs w:val="24"/>
        </w:rPr>
        <w:t>-</w:t>
      </w:r>
      <w:r w:rsidR="00D61401" w:rsidRPr="000C786B">
        <w:rPr>
          <w:rFonts w:cs="Times New Roman"/>
          <w:szCs w:val="24"/>
        </w:rPr>
        <w:t>axis represents the Bayes Factor -1 to improve interpretation; a negative Bayes Factors mean there is more evidence for the null hypothesis while a positive Bayes Factors indicate there is more evidence for the alternative hypothesis.</w:t>
      </w:r>
    </w:p>
    <w:p w14:paraId="3157824F" w14:textId="77777777" w:rsidR="00D61401" w:rsidRPr="000C786B" w:rsidRDefault="00D61401" w:rsidP="00D61401">
      <w:pPr>
        <w:ind w:firstLine="0"/>
        <w:contextualSpacing/>
        <w:rPr>
          <w:rFonts w:cs="Times New Roman"/>
          <w:szCs w:val="24"/>
        </w:rPr>
      </w:pPr>
    </w:p>
    <w:p w14:paraId="052EE7FF" w14:textId="473A7B77" w:rsidR="00D61401" w:rsidRPr="000C786B" w:rsidRDefault="00F75613" w:rsidP="00D61401">
      <w:pPr>
        <w:ind w:firstLine="0"/>
        <w:contextualSpacing/>
        <w:rPr>
          <w:rFonts w:cs="Times New Roman"/>
          <w:szCs w:val="24"/>
        </w:rPr>
      </w:pPr>
      <w:r>
        <w:rPr>
          <w:rFonts w:cs="Times New Roman"/>
          <w:szCs w:val="24"/>
        </w:rPr>
        <w:fldChar w:fldCharType="begin"/>
      </w:r>
      <w:r>
        <w:rPr>
          <w:rFonts w:cs="Times New Roman"/>
          <w:noProof/>
          <w:szCs w:val="24"/>
        </w:rPr>
        <w:instrText xml:space="preserve"> REF _Ref34590917 \h </w:instrText>
      </w:r>
      <w:r>
        <w:rPr>
          <w:rFonts w:cs="Times New Roman"/>
          <w:szCs w:val="24"/>
        </w:rPr>
      </w:r>
      <w:r>
        <w:rPr>
          <w:rFonts w:cs="Times New Roman"/>
          <w:szCs w:val="24"/>
        </w:rPr>
        <w:fldChar w:fldCharType="separate"/>
      </w:r>
      <w:r w:rsidR="009D436D">
        <w:t xml:space="preserve">Figure </w:t>
      </w:r>
      <w:r w:rsidR="009D436D">
        <w:rPr>
          <w:noProof/>
        </w:rPr>
        <w:t>1</w:t>
      </w:r>
      <w:r w:rsidR="009D436D">
        <w:noBreakHyphen/>
      </w:r>
      <w:r w:rsidR="009D436D">
        <w:rPr>
          <w:noProof/>
        </w:rPr>
        <w:t>6</w:t>
      </w:r>
      <w:r w:rsidR="009D436D">
        <w:t xml:space="preserve">. </w:t>
      </w:r>
      <w:r w:rsidR="009D436D" w:rsidRPr="00B226B1">
        <w:t>Direction of the association between exploratory climatic variables and potential maximum length</w:t>
      </w:r>
      <w:r w:rsidR="009D436D">
        <w:t>.</w:t>
      </w:r>
      <w:r>
        <w:rPr>
          <w:rFonts w:cs="Times New Roman"/>
          <w:szCs w:val="24"/>
        </w:rPr>
        <w:fldChar w:fldCharType="end"/>
      </w:r>
      <w:r w:rsidR="00D61401" w:rsidRPr="000C786B">
        <w:rPr>
          <w:rFonts w:cs="Times New Roman"/>
          <w:noProof/>
          <w:szCs w:val="24"/>
        </w:rPr>
        <w:t xml:space="preserve"> </w:t>
      </w:r>
      <w:r w:rsidR="009E1C1D">
        <w:rPr>
          <w:rFonts w:cs="Times New Roman"/>
          <w:noProof/>
          <w:szCs w:val="24"/>
        </w:rPr>
        <w:t>(A)</w:t>
      </w:r>
      <w:r w:rsidR="00D61401" w:rsidRPr="000C786B">
        <w:rPr>
          <w:rFonts w:cs="Times New Roman"/>
          <w:noProof/>
          <w:szCs w:val="24"/>
        </w:rPr>
        <w:t xml:space="preserve"> represents the posterior distribution of the top models’ coefficients in each variable category from the model comparison (Figure </w:t>
      </w:r>
      <w:r>
        <w:rPr>
          <w:rFonts w:cs="Times New Roman"/>
          <w:noProof/>
          <w:szCs w:val="24"/>
        </w:rPr>
        <w:t>1-</w:t>
      </w:r>
      <w:r w:rsidR="00D61401" w:rsidRPr="000C786B">
        <w:rPr>
          <w:rFonts w:cs="Times New Roman"/>
          <w:noProof/>
          <w:szCs w:val="24"/>
        </w:rPr>
        <w:t>5). The coefficient from ‘Minimal Flows’ is divided by 10 to facilitate interpretation of other coefficients.</w:t>
      </w:r>
      <w:r w:rsidR="009E1C1D">
        <w:rPr>
          <w:rFonts w:cs="Times New Roman"/>
          <w:noProof/>
          <w:szCs w:val="24"/>
        </w:rPr>
        <w:t xml:space="preserve"> (</w:t>
      </w:r>
      <w:r w:rsidR="00D61401" w:rsidRPr="000C786B">
        <w:rPr>
          <w:rFonts w:cs="Times New Roman"/>
          <w:noProof/>
          <w:szCs w:val="24"/>
        </w:rPr>
        <w:t>B-E</w:t>
      </w:r>
      <w:r w:rsidR="009E1C1D">
        <w:rPr>
          <w:rFonts w:cs="Times New Roman"/>
          <w:noProof/>
          <w:szCs w:val="24"/>
        </w:rPr>
        <w:t>)</w:t>
      </w:r>
      <w:r w:rsidR="00D61401" w:rsidRPr="000C786B">
        <w:rPr>
          <w:rFonts w:cs="Times New Roman"/>
          <w:noProof/>
          <w:szCs w:val="24"/>
        </w:rPr>
        <w:t xml:space="preserve"> represents the data input into each model and a line of best fit (linear regression). Minimum flows represent the median of the lowest flow magnitude divided by the median flow magnitude; values closer to 0 represent more extreme variance between normal and low flow, while values closer to 1 represent more steady flow.</w:t>
      </w:r>
      <w:r w:rsidR="00D61401" w:rsidRPr="000C786B">
        <w:rPr>
          <w:rFonts w:cs="Times New Roman"/>
          <w:szCs w:val="24"/>
        </w:rPr>
        <w:br w:type="page"/>
      </w:r>
    </w:p>
    <w:p w14:paraId="7072CA3D" w14:textId="77777777" w:rsidR="0011457F" w:rsidRDefault="0011457F" w:rsidP="0011457F">
      <w:pPr>
        <w:ind w:firstLine="0"/>
        <w:jc w:val="center"/>
      </w:pPr>
      <w:r w:rsidRPr="000C786B">
        <w:rPr>
          <w:noProof/>
        </w:rPr>
        <w:drawing>
          <wp:inline distT="0" distB="0" distL="0" distR="0" wp14:anchorId="75239BFB" wp14:editId="7223F560">
            <wp:extent cx="5941784" cy="6647688"/>
            <wp:effectExtent l="0" t="0" r="1905" b="1270"/>
            <wp:docPr id="17" name="Picture 17" descr="A picture containing invertebrate, animal, mollusk,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1shellDia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1784" cy="6647688"/>
                    </a:xfrm>
                    <a:prstGeom prst="rect">
                      <a:avLst/>
                    </a:prstGeom>
                  </pic:spPr>
                </pic:pic>
              </a:graphicData>
            </a:graphic>
          </wp:inline>
        </w:drawing>
      </w:r>
    </w:p>
    <w:p w14:paraId="7386C633" w14:textId="47A441CC" w:rsidR="00D61401" w:rsidRPr="000C786B" w:rsidRDefault="0011457F" w:rsidP="0011457F">
      <w:pPr>
        <w:pStyle w:val="Caption"/>
        <w:rPr>
          <w:rFonts w:cs="Times New Roman"/>
          <w:szCs w:val="24"/>
        </w:rPr>
      </w:pPr>
      <w:bookmarkStart w:id="57" w:name="_Ref34590940"/>
      <w:bookmarkStart w:id="58" w:name="_Ref34591066"/>
      <w:bookmarkStart w:id="59" w:name="_Toc39575560"/>
      <w:r>
        <w:t xml:space="preserve">Figure </w:t>
      </w:r>
      <w:r w:rsidR="0093753F">
        <w:fldChar w:fldCharType="begin"/>
      </w:r>
      <w:r w:rsidR="0093753F">
        <w:instrText xml:space="preserve"> STYLEREF 1 \s </w:instrText>
      </w:r>
      <w:r w:rsidR="0093753F">
        <w:fldChar w:fldCharType="separate"/>
      </w:r>
      <w:r w:rsidR="009D436D">
        <w:rPr>
          <w:noProof/>
        </w:rPr>
        <w:t>1</w:t>
      </w:r>
      <w:r w:rsidR="0093753F">
        <w:rPr>
          <w:noProof/>
        </w:rPr>
        <w:fldChar w:fldCharType="end"/>
      </w:r>
      <w:r>
        <w:noBreakHyphen/>
      </w:r>
      <w:r w:rsidR="0093753F">
        <w:fldChar w:fldCharType="begin"/>
      </w:r>
      <w:r w:rsidR="0093753F">
        <w:instrText xml:space="preserve"> SEQ Figure \* ARABIC \s 1 </w:instrText>
      </w:r>
      <w:r w:rsidR="0093753F">
        <w:fldChar w:fldCharType="separate"/>
      </w:r>
      <w:r w:rsidR="009D436D">
        <w:rPr>
          <w:noProof/>
        </w:rPr>
        <w:t>1</w:t>
      </w:r>
      <w:r w:rsidR="0093753F">
        <w:rPr>
          <w:noProof/>
        </w:rPr>
        <w:fldChar w:fldCharType="end"/>
      </w:r>
      <w:r>
        <w:t xml:space="preserve">. </w:t>
      </w:r>
      <w:r w:rsidRPr="00701447">
        <w:t>Diagram of mussel shell anatomy and species</w:t>
      </w:r>
      <w:bookmarkEnd w:id="57"/>
      <w:bookmarkEnd w:id="58"/>
      <w:bookmarkEnd w:id="59"/>
    </w:p>
    <w:p w14:paraId="146E84F2" w14:textId="77777777" w:rsidR="00D61401" w:rsidRPr="000C786B" w:rsidRDefault="00D61401" w:rsidP="00D61401">
      <w:pPr>
        <w:contextualSpacing/>
        <w:rPr>
          <w:rFonts w:cs="Times New Roman"/>
          <w:szCs w:val="24"/>
        </w:rPr>
      </w:pPr>
    </w:p>
    <w:p w14:paraId="6EEEF979" w14:textId="24A4E5BC" w:rsidR="00D61401" w:rsidRDefault="00D61401" w:rsidP="0011457F">
      <w:pPr>
        <w:ind w:firstLine="0"/>
        <w:contextualSpacing/>
        <w:jc w:val="center"/>
        <w:rPr>
          <w:rFonts w:cs="Times New Roman"/>
          <w:szCs w:val="24"/>
        </w:rPr>
      </w:pPr>
      <w:r w:rsidRPr="000C786B">
        <w:rPr>
          <w:rFonts w:cs="Times New Roman"/>
          <w:noProof/>
          <w:szCs w:val="24"/>
        </w:rPr>
        <w:drawing>
          <wp:inline distT="0" distB="0" distL="0" distR="0" wp14:anchorId="40B3B57A" wp14:editId="4945E961">
            <wp:extent cx="4572000" cy="5303520"/>
            <wp:effectExtent l="0" t="0" r="0" b="0"/>
            <wp:docPr id="18" name="Picture 1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pFull2.tif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72000" cy="5303520"/>
                    </a:xfrm>
                    <a:prstGeom prst="rect">
                      <a:avLst/>
                    </a:prstGeom>
                  </pic:spPr>
                </pic:pic>
              </a:graphicData>
            </a:graphic>
          </wp:inline>
        </w:drawing>
      </w:r>
    </w:p>
    <w:p w14:paraId="650E32F0" w14:textId="38951576" w:rsidR="0011457F" w:rsidRPr="000C786B" w:rsidRDefault="0011457F" w:rsidP="0011457F">
      <w:pPr>
        <w:pStyle w:val="Caption"/>
        <w:rPr>
          <w:rFonts w:cs="Times New Roman"/>
          <w:szCs w:val="24"/>
        </w:rPr>
      </w:pPr>
      <w:bookmarkStart w:id="60" w:name="_Ref34591004"/>
      <w:bookmarkStart w:id="61" w:name="_Ref34591052"/>
      <w:bookmarkStart w:id="62" w:name="_Toc39575561"/>
      <w:r>
        <w:t xml:space="preserve">Figure </w:t>
      </w:r>
      <w:r w:rsidR="0093753F">
        <w:fldChar w:fldCharType="begin"/>
      </w:r>
      <w:r w:rsidR="0093753F">
        <w:instrText xml:space="preserve"> STYLEREF 1 \s </w:instrText>
      </w:r>
      <w:r w:rsidR="0093753F">
        <w:fldChar w:fldCharType="separate"/>
      </w:r>
      <w:r w:rsidR="009D436D">
        <w:rPr>
          <w:noProof/>
        </w:rPr>
        <w:t>1</w:t>
      </w:r>
      <w:r w:rsidR="0093753F">
        <w:rPr>
          <w:noProof/>
        </w:rPr>
        <w:fldChar w:fldCharType="end"/>
      </w:r>
      <w:r>
        <w:noBreakHyphen/>
      </w:r>
      <w:r w:rsidR="0093753F">
        <w:fldChar w:fldCharType="begin"/>
      </w:r>
      <w:r w:rsidR="0093753F">
        <w:instrText xml:space="preserve"> SEQ Figure \* ARABIC \s 1 </w:instrText>
      </w:r>
      <w:r w:rsidR="0093753F">
        <w:fldChar w:fldCharType="separate"/>
      </w:r>
      <w:r w:rsidR="009D436D">
        <w:rPr>
          <w:noProof/>
        </w:rPr>
        <w:t>2</w:t>
      </w:r>
      <w:r w:rsidR="0093753F">
        <w:rPr>
          <w:noProof/>
        </w:rPr>
        <w:fldChar w:fldCharType="end"/>
      </w:r>
      <w:r>
        <w:t xml:space="preserve">. </w:t>
      </w:r>
      <w:r w:rsidRPr="00C45F67">
        <w:t>Map of sites</w:t>
      </w:r>
      <w:r w:rsidR="00F75613">
        <w:t xml:space="preserve"> (black dots)</w:t>
      </w:r>
      <w:r w:rsidRPr="00C45F67">
        <w:t>, associated rivers, and the watersheds from which shells were collected.</w:t>
      </w:r>
      <w:bookmarkEnd w:id="60"/>
      <w:bookmarkEnd w:id="61"/>
      <w:bookmarkEnd w:id="62"/>
    </w:p>
    <w:p w14:paraId="60E594AF" w14:textId="77777777" w:rsidR="00D61401" w:rsidRDefault="00D61401" w:rsidP="00D61401">
      <w:pPr>
        <w:contextualSpacing/>
        <w:rPr>
          <w:rFonts w:cs="Times New Roman"/>
          <w:szCs w:val="24"/>
        </w:rPr>
      </w:pPr>
    </w:p>
    <w:p w14:paraId="6285F5FB" w14:textId="77777777" w:rsidR="00D61401" w:rsidRDefault="00D61401" w:rsidP="00D61401">
      <w:pPr>
        <w:contextualSpacing/>
        <w:rPr>
          <w:rFonts w:cs="Times New Roman"/>
          <w:szCs w:val="24"/>
        </w:rPr>
        <w:sectPr w:rsidR="00D61401" w:rsidSect="00081091">
          <w:pgSz w:w="12240" w:h="15840"/>
          <w:pgMar w:top="1440" w:right="1440" w:bottom="1440" w:left="1440" w:header="720" w:footer="720" w:gutter="0"/>
          <w:cols w:space="720"/>
          <w:docGrid w:linePitch="360"/>
        </w:sectPr>
      </w:pPr>
    </w:p>
    <w:p w14:paraId="483A9A6A" w14:textId="7354D653" w:rsidR="00D61401" w:rsidRDefault="003C67F1" w:rsidP="0011457F">
      <w:pPr>
        <w:ind w:firstLine="0"/>
        <w:contextualSpacing/>
        <w:jc w:val="center"/>
        <w:rPr>
          <w:rFonts w:cs="Times New Roman"/>
          <w:szCs w:val="24"/>
        </w:rPr>
      </w:pPr>
      <w:r>
        <w:rPr>
          <w:rFonts w:cs="Times New Roman"/>
          <w:noProof/>
          <w:szCs w:val="24"/>
        </w:rPr>
        <w:drawing>
          <wp:inline distT="0" distB="0" distL="0" distR="0" wp14:anchorId="18AF2750" wp14:editId="581CFF95">
            <wp:extent cx="8229600" cy="4572000"/>
            <wp:effectExtent l="0" t="0" r="0" b="0"/>
            <wp:docPr id="23" name="Picture 23"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maxbio3.tif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229600" cy="4572000"/>
                    </a:xfrm>
                    <a:prstGeom prst="rect">
                      <a:avLst/>
                    </a:prstGeom>
                  </pic:spPr>
                </pic:pic>
              </a:graphicData>
            </a:graphic>
          </wp:inline>
        </w:drawing>
      </w:r>
    </w:p>
    <w:p w14:paraId="61600334" w14:textId="180980A5" w:rsidR="0011457F" w:rsidRDefault="0011457F" w:rsidP="0011457F">
      <w:pPr>
        <w:pStyle w:val="Caption"/>
        <w:rPr>
          <w:rFonts w:cs="Times New Roman"/>
          <w:szCs w:val="24"/>
        </w:rPr>
      </w:pPr>
      <w:bookmarkStart w:id="63" w:name="_Ref34590982"/>
      <w:bookmarkStart w:id="64" w:name="_Toc39575562"/>
      <w:r>
        <w:t xml:space="preserve">Figure </w:t>
      </w:r>
      <w:r w:rsidR="0093753F">
        <w:fldChar w:fldCharType="begin"/>
      </w:r>
      <w:r w:rsidR="0093753F">
        <w:instrText xml:space="preserve"> STYLEREF 1 \s </w:instrText>
      </w:r>
      <w:r w:rsidR="0093753F">
        <w:fldChar w:fldCharType="separate"/>
      </w:r>
      <w:r w:rsidR="009D436D">
        <w:rPr>
          <w:noProof/>
        </w:rPr>
        <w:t>1</w:t>
      </w:r>
      <w:r w:rsidR="0093753F">
        <w:rPr>
          <w:noProof/>
        </w:rPr>
        <w:fldChar w:fldCharType="end"/>
      </w:r>
      <w:r>
        <w:noBreakHyphen/>
      </w:r>
      <w:r w:rsidR="0093753F">
        <w:fldChar w:fldCharType="begin"/>
      </w:r>
      <w:r w:rsidR="0093753F">
        <w:instrText xml:space="preserve"> SEQ Figure \* ARABIC \s 1 </w:instrText>
      </w:r>
      <w:r w:rsidR="0093753F">
        <w:fldChar w:fldCharType="separate"/>
      </w:r>
      <w:r w:rsidR="009D436D">
        <w:rPr>
          <w:noProof/>
        </w:rPr>
        <w:t>3</w:t>
      </w:r>
      <w:r w:rsidR="0093753F">
        <w:rPr>
          <w:noProof/>
        </w:rPr>
        <w:fldChar w:fldCharType="end"/>
      </w:r>
      <w:r>
        <w:t xml:space="preserve">. </w:t>
      </w:r>
      <w:r w:rsidRPr="00671AD7">
        <w:t xml:space="preserve">Variation in </w:t>
      </w:r>
      <w:r w:rsidRPr="00394560">
        <w:rPr>
          <w:i/>
          <w:iCs w:val="0"/>
        </w:rPr>
        <w:t xml:space="preserve">Lampsilis </w:t>
      </w:r>
      <w:r w:rsidRPr="00671AD7">
        <w:t xml:space="preserve">spp. (A) and </w:t>
      </w:r>
      <w:r w:rsidRPr="00394560">
        <w:rPr>
          <w:i/>
          <w:iCs w:val="0"/>
        </w:rPr>
        <w:t>A. plicata</w:t>
      </w:r>
      <w:r w:rsidRPr="00671AD7">
        <w:t xml:space="preserve"> (B) potential maximum length</w:t>
      </w:r>
      <w:bookmarkEnd w:id="63"/>
      <w:bookmarkEnd w:id="64"/>
    </w:p>
    <w:p w14:paraId="0B42B47F" w14:textId="77777777" w:rsidR="00D61401" w:rsidRPr="000C786B" w:rsidRDefault="00D61401" w:rsidP="00D61401">
      <w:pPr>
        <w:contextualSpacing/>
        <w:rPr>
          <w:rFonts w:cs="Times New Roman"/>
          <w:szCs w:val="24"/>
        </w:rPr>
      </w:pPr>
    </w:p>
    <w:p w14:paraId="19131367" w14:textId="77777777" w:rsidR="00D61401" w:rsidRDefault="00D61401" w:rsidP="00D61401">
      <w:pPr>
        <w:contextualSpacing/>
        <w:rPr>
          <w:rFonts w:cs="Times New Roman"/>
          <w:szCs w:val="24"/>
        </w:rPr>
        <w:sectPr w:rsidR="00D61401" w:rsidSect="00081091">
          <w:pgSz w:w="15840" w:h="12240" w:orient="landscape"/>
          <w:pgMar w:top="1440" w:right="1440" w:bottom="1440" w:left="1440" w:header="720" w:footer="720" w:gutter="0"/>
          <w:cols w:space="720"/>
          <w:docGrid w:linePitch="360"/>
        </w:sectPr>
      </w:pPr>
    </w:p>
    <w:p w14:paraId="0BDC10CA" w14:textId="77777777" w:rsidR="00D61401" w:rsidRPr="000C786B" w:rsidRDefault="00D61401" w:rsidP="00D61401">
      <w:pPr>
        <w:contextualSpacing/>
        <w:rPr>
          <w:rFonts w:cs="Times New Roman"/>
          <w:szCs w:val="24"/>
        </w:rPr>
      </w:pPr>
    </w:p>
    <w:p w14:paraId="3D1043B0" w14:textId="39A95F90" w:rsidR="0011457F" w:rsidRDefault="00585193" w:rsidP="0011457F">
      <w:pPr>
        <w:ind w:firstLine="0"/>
        <w:contextualSpacing/>
        <w:jc w:val="center"/>
        <w:rPr>
          <w:rFonts w:cs="Times New Roman"/>
          <w:szCs w:val="24"/>
        </w:rPr>
      </w:pPr>
      <w:r>
        <w:rPr>
          <w:rFonts w:cs="Times New Roman"/>
          <w:noProof/>
          <w:szCs w:val="24"/>
        </w:rPr>
        <w:drawing>
          <wp:inline distT="0" distB="0" distL="0" distR="0" wp14:anchorId="31C3D714" wp14:editId="750E1C20">
            <wp:extent cx="4572000" cy="4572000"/>
            <wp:effectExtent l="0" t="0" r="0" b="0"/>
            <wp:docPr id="26" name="Picture 26" descr="A close up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igure4beta.tif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p w14:paraId="0D300B58" w14:textId="47147205" w:rsidR="0011457F" w:rsidRDefault="0011457F" w:rsidP="0011457F">
      <w:pPr>
        <w:pStyle w:val="Caption"/>
        <w:rPr>
          <w:rFonts w:cs="Times New Roman"/>
          <w:szCs w:val="24"/>
        </w:rPr>
      </w:pPr>
      <w:bookmarkStart w:id="65" w:name="_Ref34590965"/>
      <w:bookmarkStart w:id="66" w:name="_Toc39575563"/>
      <w:r>
        <w:t xml:space="preserve">Figure </w:t>
      </w:r>
      <w:r w:rsidR="0093753F">
        <w:fldChar w:fldCharType="begin"/>
      </w:r>
      <w:r w:rsidR="0093753F">
        <w:instrText xml:space="preserve"> STYLEREF 1 \s </w:instrText>
      </w:r>
      <w:r w:rsidR="0093753F">
        <w:fldChar w:fldCharType="separate"/>
      </w:r>
      <w:r w:rsidR="009D436D">
        <w:rPr>
          <w:noProof/>
        </w:rPr>
        <w:t>1</w:t>
      </w:r>
      <w:r w:rsidR="0093753F">
        <w:rPr>
          <w:noProof/>
        </w:rPr>
        <w:fldChar w:fldCharType="end"/>
      </w:r>
      <w:r>
        <w:noBreakHyphen/>
      </w:r>
      <w:r w:rsidR="0093753F">
        <w:fldChar w:fldCharType="begin"/>
      </w:r>
      <w:r w:rsidR="0093753F">
        <w:instrText xml:space="preserve"> SEQ Figure \* ARABIC \s 1 </w:instrText>
      </w:r>
      <w:r w:rsidR="0093753F">
        <w:fldChar w:fldCharType="separate"/>
      </w:r>
      <w:r w:rsidR="009D436D">
        <w:rPr>
          <w:noProof/>
        </w:rPr>
        <w:t>4</w:t>
      </w:r>
      <w:r w:rsidR="0093753F">
        <w:rPr>
          <w:noProof/>
        </w:rPr>
        <w:fldChar w:fldCharType="end"/>
      </w:r>
      <w:r>
        <w:t xml:space="preserve">. </w:t>
      </w:r>
      <w:r w:rsidRPr="00394560">
        <w:rPr>
          <w:i/>
          <w:iCs w:val="0"/>
        </w:rPr>
        <w:t>Amblema plicata</w:t>
      </w:r>
      <w:r w:rsidRPr="00EA6859">
        <w:t xml:space="preserve"> and </w:t>
      </w:r>
      <w:r w:rsidRPr="00394560">
        <w:rPr>
          <w:i/>
          <w:iCs w:val="0"/>
        </w:rPr>
        <w:t>Lampsilis</w:t>
      </w:r>
      <w:r w:rsidRPr="00EA6859">
        <w:t xml:space="preserve"> spp. L∞ exhibited positive relationships with latitude</w:t>
      </w:r>
      <w:r>
        <w:t>.</w:t>
      </w:r>
      <w:bookmarkEnd w:id="65"/>
      <w:bookmarkEnd w:id="66"/>
    </w:p>
    <w:p w14:paraId="150F709E" w14:textId="34019B44" w:rsidR="00D61401" w:rsidRPr="000C786B" w:rsidRDefault="00D61401" w:rsidP="0011457F">
      <w:pPr>
        <w:ind w:firstLine="0"/>
        <w:contextualSpacing/>
        <w:rPr>
          <w:rFonts w:cs="Times New Roman"/>
          <w:szCs w:val="24"/>
        </w:rPr>
      </w:pPr>
      <w:r w:rsidRPr="000C786B">
        <w:rPr>
          <w:rFonts w:cs="Times New Roman"/>
          <w:szCs w:val="24"/>
        </w:rPr>
        <w:br w:type="page"/>
      </w:r>
    </w:p>
    <w:p w14:paraId="0C6027BB" w14:textId="1DE83721" w:rsidR="00D61401" w:rsidRPr="000C786B" w:rsidRDefault="00585193" w:rsidP="0011457F">
      <w:pPr>
        <w:ind w:firstLine="0"/>
        <w:contextualSpacing/>
        <w:jc w:val="center"/>
        <w:rPr>
          <w:rFonts w:cs="Times New Roman"/>
          <w:szCs w:val="24"/>
        </w:rPr>
      </w:pPr>
      <w:r>
        <w:rPr>
          <w:rFonts w:cs="Times New Roman"/>
          <w:noProof/>
          <w:szCs w:val="24"/>
        </w:rPr>
        <w:drawing>
          <wp:inline distT="0" distB="0" distL="0" distR="0" wp14:anchorId="7097AE66" wp14:editId="55C183C5">
            <wp:extent cx="5593091" cy="6729998"/>
            <wp:effectExtent l="0" t="0" r="7620" b="0"/>
            <wp:docPr id="27" name="Picture 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ig5modcom10april.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93091" cy="6729998"/>
                    </a:xfrm>
                    <a:prstGeom prst="rect">
                      <a:avLst/>
                    </a:prstGeom>
                  </pic:spPr>
                </pic:pic>
              </a:graphicData>
            </a:graphic>
          </wp:inline>
        </w:drawing>
      </w:r>
    </w:p>
    <w:p w14:paraId="575C5E78" w14:textId="4F41441F" w:rsidR="0011457F" w:rsidRDefault="0011457F" w:rsidP="0011457F">
      <w:pPr>
        <w:pStyle w:val="Caption"/>
        <w:rPr>
          <w:rFonts w:cs="Times New Roman"/>
          <w:szCs w:val="24"/>
        </w:rPr>
      </w:pPr>
      <w:bookmarkStart w:id="67" w:name="_Ref34590878"/>
      <w:bookmarkStart w:id="68" w:name="_Ref34590885"/>
      <w:bookmarkStart w:id="69" w:name="_Toc39575564"/>
      <w:r>
        <w:t xml:space="preserve">Figure </w:t>
      </w:r>
      <w:r w:rsidR="0093753F">
        <w:fldChar w:fldCharType="begin"/>
      </w:r>
      <w:r w:rsidR="0093753F">
        <w:instrText xml:space="preserve"> STYLEREF 1 \s </w:instrText>
      </w:r>
      <w:r w:rsidR="0093753F">
        <w:fldChar w:fldCharType="separate"/>
      </w:r>
      <w:r w:rsidR="009D436D">
        <w:rPr>
          <w:noProof/>
        </w:rPr>
        <w:t>1</w:t>
      </w:r>
      <w:r w:rsidR="0093753F">
        <w:rPr>
          <w:noProof/>
        </w:rPr>
        <w:fldChar w:fldCharType="end"/>
      </w:r>
      <w:r>
        <w:noBreakHyphen/>
      </w:r>
      <w:r w:rsidR="0093753F">
        <w:fldChar w:fldCharType="begin"/>
      </w:r>
      <w:r w:rsidR="0093753F">
        <w:instrText xml:space="preserve"> SEQ Figure \* ARABIC \s 1 </w:instrText>
      </w:r>
      <w:r w:rsidR="0093753F">
        <w:fldChar w:fldCharType="separate"/>
      </w:r>
      <w:r w:rsidR="009D436D">
        <w:rPr>
          <w:noProof/>
        </w:rPr>
        <w:t>5</w:t>
      </w:r>
      <w:r w:rsidR="0093753F">
        <w:rPr>
          <w:noProof/>
        </w:rPr>
        <w:fldChar w:fldCharType="end"/>
      </w:r>
      <w:r>
        <w:t xml:space="preserve">. </w:t>
      </w:r>
      <w:r w:rsidRPr="00EC0911">
        <w:t>Evidence for potential drivers between mussel maximum size and climatic variables</w:t>
      </w:r>
      <w:r>
        <w:t>.</w:t>
      </w:r>
      <w:bookmarkEnd w:id="67"/>
      <w:bookmarkEnd w:id="68"/>
      <w:bookmarkEnd w:id="69"/>
    </w:p>
    <w:p w14:paraId="5FE0EB9A" w14:textId="77777777" w:rsidR="00D61401" w:rsidRPr="000C786B" w:rsidRDefault="00D61401" w:rsidP="00D61401">
      <w:pPr>
        <w:contextualSpacing/>
        <w:rPr>
          <w:rFonts w:cs="Times New Roman"/>
          <w:szCs w:val="24"/>
        </w:rPr>
      </w:pPr>
    </w:p>
    <w:p w14:paraId="52BB5566" w14:textId="77777777" w:rsidR="00D61401" w:rsidRPr="000C786B" w:rsidRDefault="00D61401" w:rsidP="00D61401">
      <w:pPr>
        <w:spacing w:after="160"/>
        <w:ind w:firstLine="0"/>
        <w:rPr>
          <w:rFonts w:cs="Times New Roman"/>
          <w:noProof/>
          <w:szCs w:val="24"/>
        </w:rPr>
      </w:pPr>
      <w:r w:rsidRPr="000C786B">
        <w:rPr>
          <w:rFonts w:cs="Times New Roman"/>
          <w:noProof/>
          <w:szCs w:val="24"/>
        </w:rPr>
        <w:br w:type="page"/>
      </w:r>
    </w:p>
    <w:p w14:paraId="77C81DD1" w14:textId="77777777" w:rsidR="00D61401" w:rsidRPr="000C786B" w:rsidRDefault="00D61401" w:rsidP="0011457F">
      <w:pPr>
        <w:ind w:firstLine="0"/>
        <w:contextualSpacing/>
        <w:jc w:val="center"/>
        <w:rPr>
          <w:rFonts w:cs="Times New Roman"/>
          <w:szCs w:val="24"/>
        </w:rPr>
      </w:pPr>
      <w:r w:rsidRPr="000C786B">
        <w:rPr>
          <w:rFonts w:cs="Times New Roman"/>
          <w:noProof/>
          <w:szCs w:val="24"/>
        </w:rPr>
        <w:drawing>
          <wp:inline distT="0" distB="0" distL="0" distR="0" wp14:anchorId="6CA6D796" wp14:editId="56AD8CE8">
            <wp:extent cx="5486400" cy="7315200"/>
            <wp:effectExtent l="0" t="0" r="0" b="0"/>
            <wp:docPr id="22" name="Picture 2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delexp.tif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7315200"/>
                    </a:xfrm>
                    <a:prstGeom prst="rect">
                      <a:avLst/>
                    </a:prstGeom>
                  </pic:spPr>
                </pic:pic>
              </a:graphicData>
            </a:graphic>
          </wp:inline>
        </w:drawing>
      </w:r>
    </w:p>
    <w:p w14:paraId="55FB38B5" w14:textId="1EA2408C" w:rsidR="003C2113" w:rsidRDefault="0011457F" w:rsidP="0011457F">
      <w:pPr>
        <w:pStyle w:val="Caption"/>
      </w:pPr>
      <w:bookmarkStart w:id="70" w:name="_Ref34590917"/>
      <w:bookmarkStart w:id="71" w:name="_Toc39575565"/>
      <w:r>
        <w:t xml:space="preserve">Figure </w:t>
      </w:r>
      <w:r w:rsidR="0093753F">
        <w:fldChar w:fldCharType="begin"/>
      </w:r>
      <w:r w:rsidR="0093753F">
        <w:instrText xml:space="preserve"> STYLEREF 1 \s </w:instrText>
      </w:r>
      <w:r w:rsidR="0093753F">
        <w:fldChar w:fldCharType="separate"/>
      </w:r>
      <w:r w:rsidR="009D436D">
        <w:rPr>
          <w:noProof/>
        </w:rPr>
        <w:t>1</w:t>
      </w:r>
      <w:r w:rsidR="0093753F">
        <w:rPr>
          <w:noProof/>
        </w:rPr>
        <w:fldChar w:fldCharType="end"/>
      </w:r>
      <w:r>
        <w:noBreakHyphen/>
      </w:r>
      <w:r w:rsidR="0093753F">
        <w:fldChar w:fldCharType="begin"/>
      </w:r>
      <w:r w:rsidR="0093753F">
        <w:instrText xml:space="preserve"> SEQ Figure \* ARABIC \s 1 </w:instrText>
      </w:r>
      <w:r w:rsidR="0093753F">
        <w:fldChar w:fldCharType="separate"/>
      </w:r>
      <w:r w:rsidR="009D436D">
        <w:rPr>
          <w:noProof/>
        </w:rPr>
        <w:t>6</w:t>
      </w:r>
      <w:r w:rsidR="0093753F">
        <w:rPr>
          <w:noProof/>
        </w:rPr>
        <w:fldChar w:fldCharType="end"/>
      </w:r>
      <w:r>
        <w:t xml:space="preserve">. </w:t>
      </w:r>
      <w:r w:rsidRPr="00B226B1">
        <w:t>Direction of the association between exploratory climatic variables and potential maximum length</w:t>
      </w:r>
      <w:r>
        <w:t>.</w:t>
      </w:r>
      <w:bookmarkEnd w:id="70"/>
      <w:bookmarkEnd w:id="71"/>
    </w:p>
    <w:p w14:paraId="644E6E9C" w14:textId="2FF6359B" w:rsidR="00450385" w:rsidRDefault="00450385" w:rsidP="00450385"/>
    <w:p w14:paraId="13735A78" w14:textId="29DB397D" w:rsidR="00450385" w:rsidRDefault="00450385" w:rsidP="00450385">
      <w:pPr>
        <w:pStyle w:val="Heading2"/>
      </w:pPr>
      <w:r>
        <w:t>Appendix</w:t>
      </w:r>
    </w:p>
    <w:p w14:paraId="200DA3D2" w14:textId="78DE79CC" w:rsidR="00450385" w:rsidRDefault="00450385" w:rsidP="00450385">
      <w:pPr>
        <w:ind w:firstLine="0"/>
      </w:pPr>
      <w:r>
        <w:t>Table 1-A1</w:t>
      </w:r>
      <w:r w:rsidR="00B43863">
        <w:t>. Results from a</w:t>
      </w:r>
      <w:r w:rsidR="00B43863">
        <w:rPr>
          <w:rFonts w:eastAsiaTheme="minorEastAsia" w:cs="Times New Roman"/>
          <w:szCs w:val="24"/>
        </w:rPr>
        <w:t xml:space="preserve"> bootstrapped linear model to assess the direction and statistical significance of each species relationship with latitude. As with the Bayesian regression model, we use percent maximum length to account for different sizes among the taxa</w:t>
      </w:r>
      <w:r w:rsidR="00C93D5D">
        <w:rPr>
          <w:rFonts w:eastAsiaTheme="minorEastAsia" w:cs="Times New Roman"/>
          <w:szCs w:val="24"/>
        </w:rPr>
        <w:t>; thus this slope has the units</w:t>
      </w:r>
      <w:r w:rsidR="00EE32AB">
        <w:rPr>
          <w:rFonts w:eastAsiaTheme="minorEastAsia" w:cs="Times New Roman"/>
          <w:szCs w:val="24"/>
        </w:rPr>
        <w:t xml:space="preserve"> Percent maximum length∙Latitude</w:t>
      </w:r>
      <w:r w:rsidR="00EE32AB" w:rsidRPr="00EE32AB">
        <w:rPr>
          <w:rFonts w:eastAsiaTheme="minorEastAsia" w:cs="Times New Roman"/>
          <w:szCs w:val="24"/>
          <w:vertAlign w:val="superscript"/>
        </w:rPr>
        <w:t>-1</w:t>
      </w:r>
      <w:r w:rsidR="00B43863">
        <w:rPr>
          <w:rFonts w:eastAsiaTheme="minorEastAsia" w:cs="Times New Roman"/>
          <w:szCs w:val="24"/>
        </w:rPr>
        <w:t>. A</w:t>
      </w:r>
      <w:r w:rsidR="00B43863" w:rsidRPr="007E3103">
        <w:rPr>
          <w:rFonts w:cs="Times New Roman"/>
          <w:szCs w:val="24"/>
        </w:rPr>
        <w:t xml:space="preserve">fter resampling </w:t>
      </w:r>
      <w:r w:rsidR="00B43863">
        <w:rPr>
          <w:rFonts w:cs="Times New Roman"/>
          <w:szCs w:val="24"/>
        </w:rPr>
        <w:t xml:space="preserve">the linear model </w:t>
      </w:r>
      <w:r w:rsidR="00B43863" w:rsidRPr="007E3103">
        <w:rPr>
          <w:rFonts w:cs="Times New Roman"/>
          <w:szCs w:val="24"/>
        </w:rPr>
        <w:t>1000 times, we report the mean and 95% confidence intervals for</w:t>
      </w:r>
      <w:r w:rsidR="00B43863">
        <w:rPr>
          <w:rFonts w:cs="Times New Roman"/>
          <w:szCs w:val="24"/>
        </w:rPr>
        <w:t xml:space="preserve"> each coefficient in the model, </w:t>
      </w:r>
      <w:r w:rsidR="00B43863" w:rsidRPr="007E3103">
        <w:rPr>
          <w:rFonts w:cs="Times New Roman"/>
          <w:szCs w:val="24"/>
        </w:rPr>
        <w:t xml:space="preserve">the </w:t>
      </w:r>
      <w:r w:rsidR="00B43863">
        <w:rPr>
          <w:rFonts w:cs="Times New Roman"/>
          <w:szCs w:val="24"/>
        </w:rPr>
        <w:t>p value, and the R</w:t>
      </w:r>
      <w:r w:rsidR="00B43863" w:rsidRPr="00450385">
        <w:rPr>
          <w:rFonts w:cs="Times New Roman"/>
          <w:szCs w:val="24"/>
          <w:vertAlign w:val="superscript"/>
        </w:rPr>
        <w:t>2</w:t>
      </w:r>
      <w:r w:rsidR="00B43863">
        <w:rPr>
          <w:rFonts w:cs="Times New Roman"/>
          <w:szCs w:val="24"/>
        </w:rPr>
        <w:t xml:space="preserve"> for the linear model.</w:t>
      </w:r>
      <w:r w:rsidR="00B43863" w:rsidRPr="007E3103">
        <w:rPr>
          <w:rFonts w:cs="Times New Roman"/>
          <w:szCs w:val="24"/>
        </w:rPr>
        <w:t xml:space="preserve"> </w:t>
      </w:r>
      <w:r w:rsidR="00B43863">
        <w:rPr>
          <w:rFonts w:cs="Times New Roman"/>
          <w:szCs w:val="24"/>
        </w:rPr>
        <w:t>These results do not contradict the results found from the Bayesian regression analysis within the results above.</w:t>
      </w:r>
      <w:r w:rsidR="0006544C">
        <w:rPr>
          <w:rFonts w:cs="Times New Roman"/>
          <w:szCs w:val="24"/>
        </w:rPr>
        <w:t xml:space="preserve"> There is overlap between </w:t>
      </w:r>
      <w:r w:rsidR="0006544C" w:rsidRPr="0006544C">
        <w:rPr>
          <w:rFonts w:cs="Times New Roman"/>
          <w:i/>
          <w:iCs/>
          <w:szCs w:val="24"/>
        </w:rPr>
        <w:t>A. plicata</w:t>
      </w:r>
      <w:r w:rsidR="0006544C">
        <w:rPr>
          <w:rFonts w:cs="Times New Roman"/>
          <w:szCs w:val="24"/>
        </w:rPr>
        <w:t xml:space="preserve">’s slope and </w:t>
      </w:r>
      <w:r w:rsidR="0006544C" w:rsidRPr="0006544C">
        <w:rPr>
          <w:rFonts w:cs="Times New Roman"/>
          <w:i/>
          <w:iCs/>
          <w:szCs w:val="24"/>
        </w:rPr>
        <w:t xml:space="preserve">Lampsilis </w:t>
      </w:r>
      <w:r w:rsidR="0006544C" w:rsidRPr="003C67F1">
        <w:rPr>
          <w:rFonts w:cs="Times New Roman"/>
          <w:szCs w:val="24"/>
        </w:rPr>
        <w:t>spp</w:t>
      </w:r>
      <w:r w:rsidR="0006544C" w:rsidRPr="0006544C">
        <w:rPr>
          <w:rFonts w:cs="Times New Roman"/>
          <w:i/>
          <w:iCs/>
          <w:szCs w:val="24"/>
        </w:rPr>
        <w:t>.</w:t>
      </w:r>
      <w:r w:rsidR="0006544C">
        <w:rPr>
          <w:rFonts w:cs="Times New Roman"/>
          <w:szCs w:val="24"/>
        </w:rPr>
        <w:t>’s slope</w:t>
      </w:r>
      <w:r w:rsidR="00F35D59">
        <w:rPr>
          <w:rFonts w:cs="Times New Roman"/>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3609"/>
      </w:tblGrid>
      <w:tr w:rsidR="00B43863" w:rsidRPr="00B43863" w14:paraId="1E0B4D06" w14:textId="77777777" w:rsidTr="00B43863">
        <w:trPr>
          <w:jc w:val="center"/>
        </w:trPr>
        <w:tc>
          <w:tcPr>
            <w:tcW w:w="0" w:type="auto"/>
            <w:tcBorders>
              <w:bottom w:val="single" w:sz="4" w:space="0" w:color="auto"/>
            </w:tcBorders>
            <w:vAlign w:val="center"/>
          </w:tcPr>
          <w:p w14:paraId="671EF098" w14:textId="5A5823D9" w:rsidR="00B43863" w:rsidRPr="00B43863" w:rsidRDefault="00B43863" w:rsidP="00B43863">
            <w:pPr>
              <w:spacing w:line="240" w:lineRule="auto"/>
              <w:ind w:firstLine="0"/>
              <w:rPr>
                <w:b/>
                <w:bCs/>
              </w:rPr>
            </w:pPr>
            <w:r w:rsidRPr="00B43863">
              <w:rPr>
                <w:b/>
                <w:bCs/>
              </w:rPr>
              <w:t>Variable</w:t>
            </w:r>
          </w:p>
        </w:tc>
        <w:tc>
          <w:tcPr>
            <w:tcW w:w="0" w:type="auto"/>
            <w:tcBorders>
              <w:bottom w:val="single" w:sz="4" w:space="0" w:color="auto"/>
            </w:tcBorders>
            <w:vAlign w:val="center"/>
          </w:tcPr>
          <w:p w14:paraId="2900EA3C" w14:textId="1874CD28" w:rsidR="00B43863" w:rsidRPr="00B43863" w:rsidRDefault="00B43863" w:rsidP="00B43863">
            <w:pPr>
              <w:spacing w:line="240" w:lineRule="auto"/>
              <w:ind w:firstLine="0"/>
              <w:rPr>
                <w:b/>
                <w:bCs/>
              </w:rPr>
            </w:pPr>
            <w:r w:rsidRPr="00B43863">
              <w:rPr>
                <w:b/>
                <w:bCs/>
              </w:rPr>
              <w:t>Mean [95% confidence intervals]</w:t>
            </w:r>
          </w:p>
        </w:tc>
      </w:tr>
      <w:tr w:rsidR="00B43863" w14:paraId="611782ED" w14:textId="77777777" w:rsidTr="00B43863">
        <w:trPr>
          <w:jc w:val="center"/>
        </w:trPr>
        <w:tc>
          <w:tcPr>
            <w:tcW w:w="0" w:type="auto"/>
            <w:tcBorders>
              <w:top w:val="single" w:sz="4" w:space="0" w:color="auto"/>
            </w:tcBorders>
            <w:vAlign w:val="center"/>
          </w:tcPr>
          <w:p w14:paraId="3296B0ED" w14:textId="56242194" w:rsidR="00B43863" w:rsidRDefault="00B43863" w:rsidP="00B43863">
            <w:pPr>
              <w:spacing w:line="360" w:lineRule="auto"/>
              <w:ind w:firstLine="0"/>
            </w:pPr>
            <w:r>
              <w:t>Intercept</w:t>
            </w:r>
          </w:p>
        </w:tc>
        <w:tc>
          <w:tcPr>
            <w:tcW w:w="0" w:type="auto"/>
            <w:tcBorders>
              <w:top w:val="single" w:sz="4" w:space="0" w:color="auto"/>
            </w:tcBorders>
            <w:vAlign w:val="center"/>
          </w:tcPr>
          <w:p w14:paraId="5A0E5474" w14:textId="1F6C4940" w:rsidR="00B43863" w:rsidRDefault="00B43863" w:rsidP="00B43863">
            <w:pPr>
              <w:spacing w:line="360" w:lineRule="auto"/>
              <w:ind w:firstLine="0"/>
            </w:pPr>
            <w:r>
              <w:t>1.385 [-8.32, 34.12]</w:t>
            </w:r>
          </w:p>
        </w:tc>
      </w:tr>
      <w:tr w:rsidR="00B43863" w14:paraId="12CE60C7" w14:textId="77777777" w:rsidTr="00B43863">
        <w:trPr>
          <w:jc w:val="center"/>
        </w:trPr>
        <w:tc>
          <w:tcPr>
            <w:tcW w:w="0" w:type="auto"/>
            <w:vAlign w:val="center"/>
          </w:tcPr>
          <w:p w14:paraId="5E06B0BD" w14:textId="27601002" w:rsidR="00B43863" w:rsidRDefault="00B43863" w:rsidP="00B43863">
            <w:pPr>
              <w:spacing w:line="360" w:lineRule="auto"/>
              <w:ind w:firstLine="0"/>
            </w:pPr>
            <w:r w:rsidRPr="00A010C5">
              <w:rPr>
                <w:i/>
                <w:iCs/>
              </w:rPr>
              <w:t>A. plicata</w:t>
            </w:r>
            <w:r>
              <w:t>’s slope</w:t>
            </w:r>
          </w:p>
        </w:tc>
        <w:tc>
          <w:tcPr>
            <w:tcW w:w="0" w:type="auto"/>
            <w:vAlign w:val="center"/>
          </w:tcPr>
          <w:p w14:paraId="41B7190D" w14:textId="080F8DC9" w:rsidR="00B43863" w:rsidRDefault="00B43863" w:rsidP="00B43863">
            <w:pPr>
              <w:spacing w:line="360" w:lineRule="auto"/>
              <w:ind w:firstLine="0"/>
            </w:pPr>
            <w:r>
              <w:t>1.349 [0.765, 2.004]</w:t>
            </w:r>
          </w:p>
        </w:tc>
      </w:tr>
      <w:tr w:rsidR="00B43863" w14:paraId="4A0E6639" w14:textId="77777777" w:rsidTr="00B43863">
        <w:trPr>
          <w:jc w:val="center"/>
        </w:trPr>
        <w:tc>
          <w:tcPr>
            <w:tcW w:w="0" w:type="auto"/>
            <w:vAlign w:val="center"/>
          </w:tcPr>
          <w:p w14:paraId="1263603A" w14:textId="3708AFB1" w:rsidR="00B43863" w:rsidRDefault="00B43863" w:rsidP="00B43863">
            <w:pPr>
              <w:spacing w:line="360" w:lineRule="auto"/>
              <w:ind w:firstLine="0"/>
            </w:pPr>
            <w:r w:rsidRPr="00A010C5">
              <w:rPr>
                <w:i/>
                <w:iCs/>
              </w:rPr>
              <w:t>Lampsilis</w:t>
            </w:r>
            <w:r>
              <w:t xml:space="preserve"> spp.’s slope</w:t>
            </w:r>
          </w:p>
        </w:tc>
        <w:tc>
          <w:tcPr>
            <w:tcW w:w="0" w:type="auto"/>
            <w:vAlign w:val="center"/>
          </w:tcPr>
          <w:p w14:paraId="096F51D0" w14:textId="63C1132C" w:rsidR="00B43863" w:rsidRDefault="00B43863" w:rsidP="00B43863">
            <w:pPr>
              <w:spacing w:line="360" w:lineRule="auto"/>
              <w:ind w:firstLine="0"/>
            </w:pPr>
            <w:r>
              <w:t>1.688 [1.174, 2.303]</w:t>
            </w:r>
          </w:p>
        </w:tc>
      </w:tr>
      <w:tr w:rsidR="00B43863" w14:paraId="54461C66" w14:textId="77777777" w:rsidTr="00B43863">
        <w:trPr>
          <w:jc w:val="center"/>
        </w:trPr>
        <w:tc>
          <w:tcPr>
            <w:tcW w:w="0" w:type="auto"/>
            <w:vAlign w:val="center"/>
          </w:tcPr>
          <w:p w14:paraId="25748150" w14:textId="06A03611" w:rsidR="00B43863" w:rsidRDefault="00B43863" w:rsidP="00B43863">
            <w:pPr>
              <w:spacing w:line="360" w:lineRule="auto"/>
              <w:ind w:firstLine="0"/>
            </w:pPr>
            <w:r>
              <w:t>R</w:t>
            </w:r>
            <w:r w:rsidRPr="00B43863">
              <w:rPr>
                <w:vertAlign w:val="superscript"/>
              </w:rPr>
              <w:t>2</w:t>
            </w:r>
          </w:p>
        </w:tc>
        <w:tc>
          <w:tcPr>
            <w:tcW w:w="0" w:type="auto"/>
            <w:vAlign w:val="center"/>
          </w:tcPr>
          <w:p w14:paraId="01919410" w14:textId="4061431D" w:rsidR="00B43863" w:rsidRDefault="00B43863" w:rsidP="00B43863">
            <w:pPr>
              <w:spacing w:line="360" w:lineRule="auto"/>
              <w:ind w:firstLine="0"/>
            </w:pPr>
            <w:r>
              <w:t>47.2 % [17.7, 66.0]</w:t>
            </w:r>
          </w:p>
        </w:tc>
      </w:tr>
      <w:tr w:rsidR="00B43863" w14:paraId="31AE2D2F" w14:textId="77777777" w:rsidTr="00B43863">
        <w:trPr>
          <w:jc w:val="center"/>
        </w:trPr>
        <w:tc>
          <w:tcPr>
            <w:tcW w:w="0" w:type="auto"/>
            <w:vAlign w:val="center"/>
          </w:tcPr>
          <w:p w14:paraId="20BC5FAE" w14:textId="5F88BDB4" w:rsidR="00B43863" w:rsidRDefault="00B43863" w:rsidP="00B43863">
            <w:pPr>
              <w:spacing w:line="360" w:lineRule="auto"/>
              <w:ind w:firstLine="0"/>
            </w:pPr>
            <w:r>
              <w:t>p value</w:t>
            </w:r>
          </w:p>
        </w:tc>
        <w:tc>
          <w:tcPr>
            <w:tcW w:w="0" w:type="auto"/>
            <w:vAlign w:val="center"/>
          </w:tcPr>
          <w:p w14:paraId="75AF5BE4" w14:textId="19F87400" w:rsidR="00B43863" w:rsidRDefault="00B43863" w:rsidP="00B43863">
            <w:pPr>
              <w:spacing w:line="360" w:lineRule="auto"/>
              <w:ind w:firstLine="0"/>
            </w:pPr>
            <w:r>
              <w:t xml:space="preserve">7.28 </w:t>
            </w:r>
            <w:r>
              <w:rPr>
                <w:rFonts w:cs="Times New Roman"/>
              </w:rPr>
              <w:t>∙</w:t>
            </w:r>
            <w:r>
              <w:t xml:space="preserve"> 10</w:t>
            </w:r>
            <w:r w:rsidRPr="00B43863">
              <w:rPr>
                <w:vertAlign w:val="superscript"/>
              </w:rPr>
              <w:t>-6</w:t>
            </w:r>
            <w:r>
              <w:rPr>
                <w:vertAlign w:val="superscript"/>
              </w:rPr>
              <w:t xml:space="preserve"> </w:t>
            </w:r>
            <w:r>
              <w:t>[0.000, 0.018]</w:t>
            </w:r>
          </w:p>
        </w:tc>
      </w:tr>
    </w:tbl>
    <w:p w14:paraId="7619A4F4" w14:textId="77777777" w:rsidR="004E00CB" w:rsidRDefault="004E00CB" w:rsidP="00450385">
      <w:pPr>
        <w:ind w:firstLine="0"/>
        <w:sectPr w:rsidR="004E00CB" w:rsidSect="00960E8B">
          <w:footerReference w:type="default" r:id="rId21"/>
          <w:pgSz w:w="12240" w:h="15840"/>
          <w:pgMar w:top="1440" w:right="1440" w:bottom="1440" w:left="1440" w:header="720" w:footer="720" w:gutter="0"/>
          <w:cols w:space="720"/>
          <w:docGrid w:linePitch="360"/>
        </w:sectPr>
      </w:pPr>
    </w:p>
    <w:p w14:paraId="5A392F80" w14:textId="5509467A" w:rsidR="00450385" w:rsidRDefault="00450385" w:rsidP="00450385">
      <w:pPr>
        <w:ind w:firstLine="0"/>
      </w:pPr>
      <w:r>
        <w:t>Table 1-A2</w:t>
      </w:r>
      <w:r w:rsidR="004E00CB">
        <w:t>. USGS gages and HUC 8 areas used to derive the input values for the exploratory model comparison</w:t>
      </w:r>
      <w:r w:rsidR="00292664">
        <w:t>. Included are the four highest predictors within each variable category (precipitation (cm), annual mean water temperature (</w:t>
      </w:r>
      <w:r w:rsidR="00292664">
        <w:rPr>
          <w:rFonts w:cs="Times New Roman"/>
        </w:rPr>
        <w:t>°</w:t>
      </w:r>
      <w:r w:rsidR="00292664">
        <w:t>C), cultivated crops (%), and minimum flows). Minimum flows and annual mean water temperature are the average value at that site for the two species. Drainage area represents the natural logarithm of cumulative watershed area (km</w:t>
      </w:r>
      <w:r w:rsidR="00292664" w:rsidRPr="00292664">
        <w:rPr>
          <w:vertAlign w:val="superscript"/>
        </w:rPr>
        <w:t>2</w:t>
      </w:r>
      <w:r w:rsidR="00292664">
        <w:t xml:space="preserve">). </w:t>
      </w:r>
    </w:p>
    <w:tbl>
      <w:tblPr>
        <w:tblW w:w="12153" w:type="dxa"/>
        <w:tblLook w:val="04A0" w:firstRow="1" w:lastRow="0" w:firstColumn="1" w:lastColumn="0" w:noHBand="0" w:noVBand="1"/>
      </w:tblPr>
      <w:tblGrid>
        <w:gridCol w:w="1523"/>
        <w:gridCol w:w="864"/>
        <w:gridCol w:w="864"/>
        <w:gridCol w:w="1296"/>
        <w:gridCol w:w="1152"/>
        <w:gridCol w:w="1163"/>
        <w:gridCol w:w="1550"/>
        <w:gridCol w:w="1576"/>
        <w:gridCol w:w="1296"/>
        <w:gridCol w:w="1243"/>
      </w:tblGrid>
      <w:tr w:rsidR="00586FBC" w:rsidRPr="00586FBC" w14:paraId="26A854F5" w14:textId="77777777" w:rsidTr="004E00CB">
        <w:trPr>
          <w:trHeight w:val="290"/>
        </w:trPr>
        <w:tc>
          <w:tcPr>
            <w:tcW w:w="1523" w:type="dxa"/>
            <w:tcBorders>
              <w:bottom w:val="single" w:sz="4" w:space="0" w:color="auto"/>
            </w:tcBorders>
            <w:shd w:val="clear" w:color="auto" w:fill="auto"/>
            <w:noWrap/>
            <w:vAlign w:val="bottom"/>
            <w:hideMark/>
          </w:tcPr>
          <w:p w14:paraId="5C40906D" w14:textId="701C0D1C" w:rsidR="00586FBC" w:rsidRPr="00586FBC" w:rsidRDefault="00586FBC" w:rsidP="005B6E4C">
            <w:pPr>
              <w:spacing w:line="360" w:lineRule="auto"/>
              <w:ind w:firstLine="0"/>
              <w:rPr>
                <w:rFonts w:eastAsia="Times New Roman" w:cs="Times New Roman"/>
                <w:b/>
                <w:bCs/>
                <w:color w:val="000000"/>
                <w:szCs w:val="24"/>
              </w:rPr>
            </w:pPr>
            <w:r w:rsidRPr="00586FBC">
              <w:rPr>
                <w:rFonts w:eastAsia="Times New Roman" w:cs="Times New Roman"/>
                <w:b/>
                <w:bCs/>
                <w:color w:val="000000"/>
                <w:szCs w:val="24"/>
              </w:rPr>
              <w:t>Site</w:t>
            </w:r>
          </w:p>
        </w:tc>
        <w:tc>
          <w:tcPr>
            <w:tcW w:w="864" w:type="dxa"/>
            <w:tcBorders>
              <w:left w:val="nil"/>
              <w:bottom w:val="single" w:sz="4" w:space="0" w:color="auto"/>
            </w:tcBorders>
            <w:shd w:val="clear" w:color="auto" w:fill="auto"/>
            <w:noWrap/>
            <w:vAlign w:val="bottom"/>
            <w:hideMark/>
          </w:tcPr>
          <w:p w14:paraId="33F186C8" w14:textId="2FFD0859" w:rsidR="00586FBC" w:rsidRPr="00586FBC" w:rsidRDefault="00586FBC" w:rsidP="005B6E4C">
            <w:pPr>
              <w:spacing w:line="360" w:lineRule="auto"/>
              <w:ind w:firstLine="0"/>
              <w:jc w:val="right"/>
              <w:rPr>
                <w:rFonts w:eastAsia="Times New Roman" w:cs="Times New Roman"/>
                <w:b/>
                <w:bCs/>
                <w:color w:val="000000"/>
                <w:szCs w:val="24"/>
              </w:rPr>
            </w:pPr>
            <w:r w:rsidRPr="00586FBC">
              <w:rPr>
                <w:rFonts w:eastAsia="Times New Roman" w:cs="Times New Roman"/>
                <w:b/>
                <w:bCs/>
                <w:color w:val="000000"/>
                <w:szCs w:val="24"/>
              </w:rPr>
              <w:t>Long</w:t>
            </w:r>
            <w:r w:rsidRPr="004E00CB">
              <w:rPr>
                <w:rFonts w:eastAsia="Times New Roman" w:cs="Times New Roman"/>
                <w:b/>
                <w:bCs/>
                <w:color w:val="000000"/>
                <w:szCs w:val="24"/>
              </w:rPr>
              <w:t>.</w:t>
            </w:r>
          </w:p>
        </w:tc>
        <w:tc>
          <w:tcPr>
            <w:tcW w:w="864" w:type="dxa"/>
            <w:tcBorders>
              <w:bottom w:val="single" w:sz="4" w:space="0" w:color="auto"/>
            </w:tcBorders>
            <w:shd w:val="clear" w:color="auto" w:fill="auto"/>
            <w:noWrap/>
            <w:vAlign w:val="bottom"/>
            <w:hideMark/>
          </w:tcPr>
          <w:p w14:paraId="53CC70AF" w14:textId="5C0BFF6E" w:rsidR="00586FBC" w:rsidRPr="00586FBC" w:rsidRDefault="00586FBC" w:rsidP="005B6E4C">
            <w:pPr>
              <w:spacing w:line="360" w:lineRule="auto"/>
              <w:ind w:firstLine="0"/>
              <w:jc w:val="right"/>
              <w:rPr>
                <w:rFonts w:eastAsia="Times New Roman" w:cs="Times New Roman"/>
                <w:b/>
                <w:bCs/>
                <w:color w:val="000000"/>
                <w:szCs w:val="24"/>
              </w:rPr>
            </w:pPr>
            <w:r w:rsidRPr="00586FBC">
              <w:rPr>
                <w:rFonts w:eastAsia="Times New Roman" w:cs="Times New Roman"/>
                <w:b/>
                <w:bCs/>
                <w:color w:val="000000"/>
                <w:szCs w:val="24"/>
              </w:rPr>
              <w:t>Lat</w:t>
            </w:r>
            <w:r w:rsidRPr="004E00CB">
              <w:rPr>
                <w:rFonts w:eastAsia="Times New Roman" w:cs="Times New Roman"/>
                <w:b/>
                <w:bCs/>
                <w:color w:val="000000"/>
                <w:szCs w:val="24"/>
              </w:rPr>
              <w:t>.</w:t>
            </w:r>
          </w:p>
        </w:tc>
        <w:tc>
          <w:tcPr>
            <w:tcW w:w="1296" w:type="dxa"/>
            <w:tcBorders>
              <w:left w:val="nil"/>
              <w:bottom w:val="single" w:sz="4" w:space="0" w:color="auto"/>
            </w:tcBorders>
            <w:shd w:val="clear" w:color="auto" w:fill="auto"/>
            <w:noWrap/>
            <w:vAlign w:val="bottom"/>
            <w:hideMark/>
          </w:tcPr>
          <w:p w14:paraId="650BD518" w14:textId="3738A0D3" w:rsidR="00586FBC" w:rsidRPr="00586FBC" w:rsidRDefault="00586FBC" w:rsidP="005B6E4C">
            <w:pPr>
              <w:spacing w:line="360" w:lineRule="auto"/>
              <w:ind w:firstLine="0"/>
              <w:jc w:val="center"/>
              <w:rPr>
                <w:rFonts w:eastAsia="Times New Roman" w:cs="Times New Roman"/>
                <w:b/>
                <w:bCs/>
                <w:color w:val="000000"/>
                <w:szCs w:val="24"/>
              </w:rPr>
            </w:pPr>
            <w:r w:rsidRPr="00586FBC">
              <w:rPr>
                <w:rFonts w:eastAsia="Times New Roman" w:cs="Times New Roman"/>
                <w:b/>
                <w:bCs/>
                <w:color w:val="000000"/>
                <w:szCs w:val="24"/>
              </w:rPr>
              <w:t>HUC</w:t>
            </w:r>
            <w:r w:rsidR="004E00CB" w:rsidRPr="004E00CB">
              <w:rPr>
                <w:rFonts w:eastAsia="Times New Roman" w:cs="Times New Roman"/>
                <w:b/>
                <w:bCs/>
                <w:color w:val="000000"/>
                <w:szCs w:val="24"/>
              </w:rPr>
              <w:t xml:space="preserve"> </w:t>
            </w:r>
            <w:r w:rsidRPr="00586FBC">
              <w:rPr>
                <w:rFonts w:eastAsia="Times New Roman" w:cs="Times New Roman"/>
                <w:b/>
                <w:bCs/>
                <w:color w:val="000000"/>
                <w:szCs w:val="24"/>
              </w:rPr>
              <w:t>8</w:t>
            </w:r>
          </w:p>
        </w:tc>
        <w:tc>
          <w:tcPr>
            <w:tcW w:w="1152" w:type="dxa"/>
            <w:tcBorders>
              <w:bottom w:val="single" w:sz="4" w:space="0" w:color="auto"/>
            </w:tcBorders>
            <w:shd w:val="clear" w:color="auto" w:fill="auto"/>
            <w:noWrap/>
            <w:vAlign w:val="bottom"/>
            <w:hideMark/>
          </w:tcPr>
          <w:p w14:paraId="11FAECA9" w14:textId="350A9C43" w:rsidR="00586FBC" w:rsidRPr="00586FBC" w:rsidRDefault="00586FBC" w:rsidP="005B6E4C">
            <w:pPr>
              <w:spacing w:line="360" w:lineRule="auto"/>
              <w:ind w:firstLine="0"/>
              <w:jc w:val="center"/>
              <w:rPr>
                <w:rFonts w:eastAsia="Times New Roman" w:cs="Times New Roman"/>
                <w:b/>
                <w:bCs/>
                <w:color w:val="000000"/>
                <w:szCs w:val="24"/>
              </w:rPr>
            </w:pPr>
            <w:r w:rsidRPr="00586FBC">
              <w:rPr>
                <w:rFonts w:eastAsia="Times New Roman" w:cs="Times New Roman"/>
                <w:b/>
                <w:bCs/>
                <w:color w:val="000000"/>
                <w:szCs w:val="24"/>
              </w:rPr>
              <w:t>USGS</w:t>
            </w:r>
            <w:r w:rsidR="004E00CB" w:rsidRPr="004E00CB">
              <w:rPr>
                <w:rFonts w:eastAsia="Times New Roman" w:cs="Times New Roman"/>
                <w:b/>
                <w:bCs/>
                <w:color w:val="000000"/>
                <w:szCs w:val="24"/>
              </w:rPr>
              <w:t xml:space="preserve"> </w:t>
            </w:r>
            <w:r w:rsidRPr="00586FBC">
              <w:rPr>
                <w:rFonts w:eastAsia="Times New Roman" w:cs="Times New Roman"/>
                <w:b/>
                <w:bCs/>
                <w:color w:val="000000"/>
                <w:szCs w:val="24"/>
              </w:rPr>
              <w:t>Gage</w:t>
            </w:r>
          </w:p>
        </w:tc>
        <w:tc>
          <w:tcPr>
            <w:tcW w:w="1096" w:type="dxa"/>
            <w:tcBorders>
              <w:bottom w:val="single" w:sz="4" w:space="0" w:color="auto"/>
            </w:tcBorders>
            <w:shd w:val="clear" w:color="auto" w:fill="auto"/>
            <w:noWrap/>
            <w:vAlign w:val="bottom"/>
            <w:hideMark/>
          </w:tcPr>
          <w:p w14:paraId="6255DB4C" w14:textId="7276115F" w:rsidR="00586FBC" w:rsidRPr="00586FBC" w:rsidRDefault="004E00CB" w:rsidP="005B6E4C">
            <w:pPr>
              <w:spacing w:line="360" w:lineRule="auto"/>
              <w:ind w:firstLine="0"/>
              <w:jc w:val="right"/>
              <w:rPr>
                <w:rFonts w:eastAsia="Times New Roman" w:cs="Times New Roman"/>
                <w:b/>
                <w:bCs/>
                <w:color w:val="000000"/>
                <w:szCs w:val="24"/>
              </w:rPr>
            </w:pPr>
            <w:r w:rsidRPr="004E00CB">
              <w:rPr>
                <w:rFonts w:eastAsia="Times New Roman" w:cs="Times New Roman"/>
                <w:b/>
                <w:bCs/>
                <w:color w:val="000000"/>
                <w:szCs w:val="24"/>
              </w:rPr>
              <w:t>Drainage Area</w:t>
            </w:r>
          </w:p>
        </w:tc>
        <w:tc>
          <w:tcPr>
            <w:tcW w:w="1443" w:type="dxa"/>
            <w:tcBorders>
              <w:bottom w:val="single" w:sz="4" w:space="0" w:color="auto"/>
            </w:tcBorders>
            <w:shd w:val="clear" w:color="auto" w:fill="auto"/>
            <w:noWrap/>
            <w:vAlign w:val="bottom"/>
            <w:hideMark/>
          </w:tcPr>
          <w:p w14:paraId="12CACC87" w14:textId="57E46667" w:rsidR="00586FBC" w:rsidRPr="00586FBC" w:rsidRDefault="004E00CB" w:rsidP="005B6E4C">
            <w:pPr>
              <w:spacing w:line="360" w:lineRule="auto"/>
              <w:ind w:firstLine="0"/>
              <w:jc w:val="right"/>
              <w:rPr>
                <w:rFonts w:eastAsia="Times New Roman" w:cs="Times New Roman"/>
                <w:b/>
                <w:bCs/>
                <w:color w:val="000000"/>
                <w:szCs w:val="24"/>
              </w:rPr>
            </w:pPr>
            <w:r w:rsidRPr="004E00CB">
              <w:rPr>
                <w:rFonts w:eastAsia="Times New Roman" w:cs="Times New Roman"/>
                <w:b/>
                <w:bCs/>
                <w:color w:val="000000"/>
                <w:szCs w:val="24"/>
              </w:rPr>
              <w:t>Precipitation (cm)</w:t>
            </w:r>
          </w:p>
        </w:tc>
        <w:tc>
          <w:tcPr>
            <w:tcW w:w="1442" w:type="dxa"/>
            <w:tcBorders>
              <w:bottom w:val="single" w:sz="4" w:space="0" w:color="auto"/>
            </w:tcBorders>
            <w:shd w:val="clear" w:color="auto" w:fill="auto"/>
            <w:noWrap/>
            <w:vAlign w:val="bottom"/>
            <w:hideMark/>
          </w:tcPr>
          <w:p w14:paraId="09150953" w14:textId="5D21D0AD" w:rsidR="00586FBC" w:rsidRPr="00586FBC" w:rsidRDefault="00586FBC" w:rsidP="005B6E4C">
            <w:pPr>
              <w:spacing w:line="360" w:lineRule="auto"/>
              <w:ind w:firstLine="0"/>
              <w:jc w:val="right"/>
              <w:rPr>
                <w:rFonts w:eastAsia="Times New Roman" w:cs="Times New Roman"/>
                <w:b/>
                <w:bCs/>
                <w:color w:val="000000"/>
                <w:szCs w:val="24"/>
              </w:rPr>
            </w:pPr>
            <w:r w:rsidRPr="004E00CB">
              <w:rPr>
                <w:rFonts w:eastAsia="Times New Roman" w:cs="Times New Roman"/>
                <w:b/>
                <w:bCs/>
                <w:color w:val="000000"/>
                <w:szCs w:val="24"/>
              </w:rPr>
              <w:t>Annual Mean Water Temperature (°C)</w:t>
            </w:r>
          </w:p>
        </w:tc>
        <w:tc>
          <w:tcPr>
            <w:tcW w:w="1296" w:type="dxa"/>
            <w:tcBorders>
              <w:bottom w:val="single" w:sz="4" w:space="0" w:color="auto"/>
            </w:tcBorders>
            <w:shd w:val="clear" w:color="auto" w:fill="auto"/>
            <w:noWrap/>
            <w:vAlign w:val="bottom"/>
            <w:hideMark/>
          </w:tcPr>
          <w:p w14:paraId="07136410" w14:textId="61E059A1" w:rsidR="00586FBC" w:rsidRPr="00586FBC" w:rsidRDefault="00586FBC" w:rsidP="005B6E4C">
            <w:pPr>
              <w:spacing w:line="360" w:lineRule="auto"/>
              <w:ind w:firstLine="0"/>
              <w:jc w:val="right"/>
              <w:rPr>
                <w:rFonts w:eastAsia="Times New Roman" w:cs="Times New Roman"/>
                <w:b/>
                <w:bCs/>
                <w:color w:val="000000"/>
                <w:szCs w:val="24"/>
              </w:rPr>
            </w:pPr>
            <w:r w:rsidRPr="00586FBC">
              <w:rPr>
                <w:rFonts w:eastAsia="Times New Roman" w:cs="Times New Roman"/>
                <w:b/>
                <w:bCs/>
                <w:color w:val="000000"/>
                <w:szCs w:val="24"/>
              </w:rPr>
              <w:t>Cultivated</w:t>
            </w:r>
            <w:r w:rsidRPr="004E00CB">
              <w:rPr>
                <w:rFonts w:eastAsia="Times New Roman" w:cs="Times New Roman"/>
                <w:b/>
                <w:bCs/>
                <w:color w:val="000000"/>
                <w:szCs w:val="24"/>
              </w:rPr>
              <w:t xml:space="preserve"> </w:t>
            </w:r>
            <w:r w:rsidRPr="00586FBC">
              <w:rPr>
                <w:rFonts w:eastAsia="Times New Roman" w:cs="Times New Roman"/>
                <w:b/>
                <w:bCs/>
                <w:color w:val="000000"/>
                <w:szCs w:val="24"/>
              </w:rPr>
              <w:t>Crops</w:t>
            </w:r>
            <w:r w:rsidR="004E00CB" w:rsidRPr="004E00CB">
              <w:rPr>
                <w:rFonts w:eastAsia="Times New Roman" w:cs="Times New Roman"/>
                <w:b/>
                <w:bCs/>
                <w:color w:val="000000"/>
                <w:szCs w:val="24"/>
              </w:rPr>
              <w:t xml:space="preserve"> (%)</w:t>
            </w:r>
          </w:p>
        </w:tc>
        <w:tc>
          <w:tcPr>
            <w:tcW w:w="1177" w:type="dxa"/>
            <w:tcBorders>
              <w:bottom w:val="single" w:sz="4" w:space="0" w:color="auto"/>
            </w:tcBorders>
            <w:shd w:val="clear" w:color="auto" w:fill="auto"/>
            <w:noWrap/>
            <w:vAlign w:val="bottom"/>
            <w:hideMark/>
          </w:tcPr>
          <w:p w14:paraId="0DF2620D" w14:textId="0B83628D" w:rsidR="00586FBC" w:rsidRPr="00586FBC" w:rsidRDefault="00586FBC" w:rsidP="005B6E4C">
            <w:pPr>
              <w:spacing w:line="360" w:lineRule="auto"/>
              <w:ind w:firstLine="0"/>
              <w:jc w:val="right"/>
              <w:rPr>
                <w:rFonts w:eastAsia="Times New Roman" w:cs="Times New Roman"/>
                <w:b/>
                <w:bCs/>
                <w:color w:val="000000"/>
                <w:szCs w:val="24"/>
              </w:rPr>
            </w:pPr>
            <w:r w:rsidRPr="004E00CB">
              <w:rPr>
                <w:rFonts w:eastAsia="Times New Roman" w:cs="Times New Roman"/>
                <w:b/>
                <w:bCs/>
                <w:color w:val="000000"/>
                <w:szCs w:val="24"/>
              </w:rPr>
              <w:t>Minimum Flows</w:t>
            </w:r>
          </w:p>
        </w:tc>
      </w:tr>
      <w:tr w:rsidR="00586FBC" w:rsidRPr="00586FBC" w14:paraId="36707D46" w14:textId="77777777" w:rsidTr="004E00CB">
        <w:trPr>
          <w:trHeight w:val="290"/>
        </w:trPr>
        <w:tc>
          <w:tcPr>
            <w:tcW w:w="1523" w:type="dxa"/>
            <w:tcBorders>
              <w:top w:val="single" w:sz="4" w:space="0" w:color="auto"/>
              <w:right w:val="single" w:sz="4" w:space="0" w:color="auto"/>
            </w:tcBorders>
            <w:shd w:val="clear" w:color="auto" w:fill="auto"/>
            <w:noWrap/>
            <w:vAlign w:val="bottom"/>
            <w:hideMark/>
          </w:tcPr>
          <w:p w14:paraId="22CFF261"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Dewitt</w:t>
            </w:r>
          </w:p>
        </w:tc>
        <w:tc>
          <w:tcPr>
            <w:tcW w:w="864" w:type="dxa"/>
            <w:tcBorders>
              <w:top w:val="single" w:sz="4" w:space="0" w:color="auto"/>
              <w:left w:val="single" w:sz="4" w:space="0" w:color="auto"/>
            </w:tcBorders>
            <w:shd w:val="clear" w:color="auto" w:fill="auto"/>
            <w:noWrap/>
            <w:vAlign w:val="bottom"/>
            <w:hideMark/>
          </w:tcPr>
          <w:p w14:paraId="1E922FA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-97.31</w:t>
            </w:r>
          </w:p>
        </w:tc>
        <w:tc>
          <w:tcPr>
            <w:tcW w:w="864" w:type="dxa"/>
            <w:tcBorders>
              <w:top w:val="single" w:sz="4" w:space="0" w:color="auto"/>
              <w:right w:val="single" w:sz="4" w:space="0" w:color="auto"/>
            </w:tcBorders>
            <w:shd w:val="clear" w:color="auto" w:fill="auto"/>
            <w:noWrap/>
            <w:vAlign w:val="bottom"/>
            <w:hideMark/>
          </w:tcPr>
          <w:p w14:paraId="693A1CC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29.33</w:t>
            </w:r>
          </w:p>
        </w:tc>
        <w:tc>
          <w:tcPr>
            <w:tcW w:w="1296" w:type="dxa"/>
            <w:tcBorders>
              <w:top w:val="single" w:sz="4" w:space="0" w:color="auto"/>
              <w:left w:val="single" w:sz="4" w:space="0" w:color="auto"/>
            </w:tcBorders>
            <w:shd w:val="clear" w:color="auto" w:fill="auto"/>
            <w:noWrap/>
            <w:vAlign w:val="bottom"/>
            <w:hideMark/>
          </w:tcPr>
          <w:p w14:paraId="756E468B"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12100202</w:t>
            </w:r>
          </w:p>
        </w:tc>
        <w:tc>
          <w:tcPr>
            <w:tcW w:w="1152" w:type="dxa"/>
            <w:tcBorders>
              <w:top w:val="single" w:sz="4" w:space="0" w:color="auto"/>
              <w:right w:val="single" w:sz="4" w:space="0" w:color="auto"/>
            </w:tcBorders>
            <w:shd w:val="clear" w:color="auto" w:fill="auto"/>
            <w:noWrap/>
            <w:vAlign w:val="bottom"/>
            <w:hideMark/>
          </w:tcPr>
          <w:p w14:paraId="22953D4E"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8175800</w:t>
            </w:r>
          </w:p>
        </w:tc>
        <w:tc>
          <w:tcPr>
            <w:tcW w:w="1096" w:type="dxa"/>
            <w:tcBorders>
              <w:top w:val="single" w:sz="4" w:space="0" w:color="auto"/>
              <w:left w:val="single" w:sz="4" w:space="0" w:color="auto"/>
            </w:tcBorders>
            <w:shd w:val="clear" w:color="auto" w:fill="auto"/>
            <w:noWrap/>
            <w:vAlign w:val="bottom"/>
            <w:hideMark/>
          </w:tcPr>
          <w:p w14:paraId="525DA81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9.26</w:t>
            </w:r>
          </w:p>
        </w:tc>
        <w:tc>
          <w:tcPr>
            <w:tcW w:w="1443" w:type="dxa"/>
            <w:tcBorders>
              <w:top w:val="single" w:sz="4" w:space="0" w:color="auto"/>
            </w:tcBorders>
            <w:shd w:val="clear" w:color="auto" w:fill="auto"/>
            <w:noWrap/>
            <w:vAlign w:val="bottom"/>
            <w:hideMark/>
          </w:tcPr>
          <w:p w14:paraId="6E062A2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97.7</w:t>
            </w:r>
          </w:p>
        </w:tc>
        <w:tc>
          <w:tcPr>
            <w:tcW w:w="1442" w:type="dxa"/>
            <w:tcBorders>
              <w:top w:val="single" w:sz="4" w:space="0" w:color="auto"/>
            </w:tcBorders>
            <w:shd w:val="clear" w:color="auto" w:fill="auto"/>
            <w:noWrap/>
            <w:vAlign w:val="bottom"/>
            <w:hideMark/>
          </w:tcPr>
          <w:p w14:paraId="7D8C3C6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23.2</w:t>
            </w:r>
          </w:p>
        </w:tc>
        <w:tc>
          <w:tcPr>
            <w:tcW w:w="1296" w:type="dxa"/>
            <w:tcBorders>
              <w:top w:val="single" w:sz="4" w:space="0" w:color="auto"/>
            </w:tcBorders>
            <w:shd w:val="clear" w:color="auto" w:fill="auto"/>
            <w:noWrap/>
            <w:vAlign w:val="bottom"/>
            <w:hideMark/>
          </w:tcPr>
          <w:p w14:paraId="07F5858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71.9</w:t>
            </w:r>
          </w:p>
        </w:tc>
        <w:tc>
          <w:tcPr>
            <w:tcW w:w="1177" w:type="dxa"/>
            <w:tcBorders>
              <w:top w:val="single" w:sz="4" w:space="0" w:color="auto"/>
            </w:tcBorders>
            <w:shd w:val="clear" w:color="auto" w:fill="auto"/>
            <w:noWrap/>
            <w:vAlign w:val="bottom"/>
            <w:hideMark/>
          </w:tcPr>
          <w:p w14:paraId="71110EC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0.26</w:t>
            </w:r>
          </w:p>
        </w:tc>
      </w:tr>
      <w:tr w:rsidR="00586FBC" w:rsidRPr="00586FBC" w14:paraId="235C4A9F" w14:textId="77777777" w:rsidTr="004E00CB">
        <w:trPr>
          <w:trHeight w:val="290"/>
        </w:trPr>
        <w:tc>
          <w:tcPr>
            <w:tcW w:w="1523" w:type="dxa"/>
            <w:tcBorders>
              <w:right w:val="single" w:sz="4" w:space="0" w:color="auto"/>
            </w:tcBorders>
            <w:shd w:val="clear" w:color="auto" w:fill="auto"/>
            <w:noWrap/>
            <w:vAlign w:val="bottom"/>
            <w:hideMark/>
          </w:tcPr>
          <w:p w14:paraId="1482BAE0"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Stok</w:t>
            </w:r>
          </w:p>
        </w:tc>
        <w:tc>
          <w:tcPr>
            <w:tcW w:w="864" w:type="dxa"/>
            <w:tcBorders>
              <w:left w:val="single" w:sz="4" w:space="0" w:color="auto"/>
            </w:tcBorders>
            <w:shd w:val="clear" w:color="auto" w:fill="auto"/>
            <w:noWrap/>
            <w:vAlign w:val="bottom"/>
            <w:hideMark/>
          </w:tcPr>
          <w:p w14:paraId="7647F20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-96.42</w:t>
            </w:r>
          </w:p>
        </w:tc>
        <w:tc>
          <w:tcPr>
            <w:tcW w:w="864" w:type="dxa"/>
            <w:tcBorders>
              <w:right w:val="single" w:sz="4" w:space="0" w:color="auto"/>
            </w:tcBorders>
            <w:shd w:val="clear" w:color="auto" w:fill="auto"/>
            <w:noWrap/>
            <w:vAlign w:val="bottom"/>
            <w:hideMark/>
          </w:tcPr>
          <w:p w14:paraId="411DABE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29.58</w:t>
            </w:r>
          </w:p>
        </w:tc>
        <w:tc>
          <w:tcPr>
            <w:tcW w:w="1296" w:type="dxa"/>
            <w:tcBorders>
              <w:left w:val="single" w:sz="4" w:space="0" w:color="auto"/>
            </w:tcBorders>
            <w:shd w:val="clear" w:color="auto" w:fill="auto"/>
            <w:noWrap/>
            <w:vAlign w:val="bottom"/>
            <w:hideMark/>
          </w:tcPr>
          <w:p w14:paraId="2A59566D"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12090302</w:t>
            </w:r>
          </w:p>
        </w:tc>
        <w:tc>
          <w:tcPr>
            <w:tcW w:w="1152" w:type="dxa"/>
            <w:tcBorders>
              <w:right w:val="single" w:sz="4" w:space="0" w:color="auto"/>
            </w:tcBorders>
            <w:shd w:val="clear" w:color="auto" w:fill="auto"/>
            <w:noWrap/>
            <w:vAlign w:val="bottom"/>
            <w:hideMark/>
          </w:tcPr>
          <w:p w14:paraId="40555755"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8161000</w:t>
            </w:r>
          </w:p>
        </w:tc>
        <w:tc>
          <w:tcPr>
            <w:tcW w:w="1096" w:type="dxa"/>
            <w:tcBorders>
              <w:left w:val="single" w:sz="4" w:space="0" w:color="auto"/>
            </w:tcBorders>
            <w:shd w:val="clear" w:color="auto" w:fill="auto"/>
            <w:noWrap/>
            <w:vAlign w:val="bottom"/>
            <w:hideMark/>
          </w:tcPr>
          <w:p w14:paraId="2504398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11.48</w:t>
            </w:r>
          </w:p>
        </w:tc>
        <w:tc>
          <w:tcPr>
            <w:tcW w:w="1443" w:type="dxa"/>
            <w:shd w:val="clear" w:color="auto" w:fill="auto"/>
            <w:noWrap/>
            <w:vAlign w:val="bottom"/>
            <w:hideMark/>
          </w:tcPr>
          <w:p w14:paraId="2E1F241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111.3</w:t>
            </w:r>
          </w:p>
        </w:tc>
        <w:tc>
          <w:tcPr>
            <w:tcW w:w="1442" w:type="dxa"/>
            <w:shd w:val="clear" w:color="auto" w:fill="auto"/>
            <w:noWrap/>
            <w:vAlign w:val="bottom"/>
            <w:hideMark/>
          </w:tcPr>
          <w:p w14:paraId="7BB772F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23.9</w:t>
            </w:r>
          </w:p>
        </w:tc>
        <w:tc>
          <w:tcPr>
            <w:tcW w:w="1296" w:type="dxa"/>
            <w:shd w:val="clear" w:color="auto" w:fill="auto"/>
            <w:noWrap/>
            <w:vAlign w:val="bottom"/>
            <w:hideMark/>
          </w:tcPr>
          <w:p w14:paraId="47C2894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0D196C4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0.35</w:t>
            </w:r>
          </w:p>
        </w:tc>
      </w:tr>
      <w:tr w:rsidR="00586FBC" w:rsidRPr="00586FBC" w14:paraId="24A43B03" w14:textId="77777777" w:rsidTr="004E00CB">
        <w:trPr>
          <w:trHeight w:val="290"/>
        </w:trPr>
        <w:tc>
          <w:tcPr>
            <w:tcW w:w="1523" w:type="dxa"/>
            <w:tcBorders>
              <w:right w:val="single" w:sz="4" w:space="0" w:color="auto"/>
            </w:tcBorders>
            <w:shd w:val="clear" w:color="auto" w:fill="auto"/>
            <w:noWrap/>
            <w:vAlign w:val="bottom"/>
            <w:hideMark/>
          </w:tcPr>
          <w:p w14:paraId="26A77348"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Wendell2</w:t>
            </w:r>
          </w:p>
        </w:tc>
        <w:tc>
          <w:tcPr>
            <w:tcW w:w="864" w:type="dxa"/>
            <w:tcBorders>
              <w:left w:val="single" w:sz="4" w:space="0" w:color="auto"/>
            </w:tcBorders>
            <w:shd w:val="clear" w:color="auto" w:fill="auto"/>
            <w:noWrap/>
            <w:vAlign w:val="bottom"/>
            <w:hideMark/>
          </w:tcPr>
          <w:p w14:paraId="00FE498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-88.04</w:t>
            </w:r>
          </w:p>
        </w:tc>
        <w:tc>
          <w:tcPr>
            <w:tcW w:w="864" w:type="dxa"/>
            <w:tcBorders>
              <w:right w:val="single" w:sz="4" w:space="0" w:color="auto"/>
            </w:tcBorders>
            <w:shd w:val="clear" w:color="auto" w:fill="auto"/>
            <w:noWrap/>
            <w:vAlign w:val="bottom"/>
            <w:hideMark/>
          </w:tcPr>
          <w:p w14:paraId="3656A41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33.04</w:t>
            </w:r>
          </w:p>
        </w:tc>
        <w:tc>
          <w:tcPr>
            <w:tcW w:w="1296" w:type="dxa"/>
            <w:tcBorders>
              <w:left w:val="single" w:sz="4" w:space="0" w:color="auto"/>
            </w:tcBorders>
            <w:shd w:val="clear" w:color="auto" w:fill="auto"/>
            <w:noWrap/>
            <w:vAlign w:val="bottom"/>
            <w:hideMark/>
          </w:tcPr>
          <w:p w14:paraId="34E2ECF7"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03160107</w:t>
            </w:r>
          </w:p>
        </w:tc>
        <w:tc>
          <w:tcPr>
            <w:tcW w:w="1152" w:type="dxa"/>
            <w:tcBorders>
              <w:right w:val="single" w:sz="4" w:space="0" w:color="auto"/>
            </w:tcBorders>
            <w:shd w:val="clear" w:color="auto" w:fill="auto"/>
            <w:noWrap/>
            <w:vAlign w:val="bottom"/>
            <w:hideMark/>
          </w:tcPr>
          <w:p w14:paraId="00A98B6A"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2446500</w:t>
            </w:r>
          </w:p>
        </w:tc>
        <w:tc>
          <w:tcPr>
            <w:tcW w:w="1096" w:type="dxa"/>
            <w:tcBorders>
              <w:left w:val="single" w:sz="4" w:space="0" w:color="auto"/>
            </w:tcBorders>
            <w:shd w:val="clear" w:color="auto" w:fill="auto"/>
            <w:noWrap/>
            <w:vAlign w:val="bottom"/>
            <w:hideMark/>
          </w:tcPr>
          <w:p w14:paraId="0356002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7.54</w:t>
            </w:r>
          </w:p>
        </w:tc>
        <w:tc>
          <w:tcPr>
            <w:tcW w:w="1443" w:type="dxa"/>
            <w:shd w:val="clear" w:color="auto" w:fill="auto"/>
            <w:noWrap/>
            <w:vAlign w:val="bottom"/>
            <w:hideMark/>
          </w:tcPr>
          <w:p w14:paraId="1550BD2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143.0</w:t>
            </w:r>
          </w:p>
        </w:tc>
        <w:tc>
          <w:tcPr>
            <w:tcW w:w="1442" w:type="dxa"/>
            <w:shd w:val="clear" w:color="auto" w:fill="auto"/>
            <w:noWrap/>
            <w:vAlign w:val="bottom"/>
            <w:hideMark/>
          </w:tcPr>
          <w:p w14:paraId="557620A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296" w:type="dxa"/>
            <w:shd w:val="clear" w:color="auto" w:fill="auto"/>
            <w:noWrap/>
            <w:vAlign w:val="bottom"/>
            <w:hideMark/>
          </w:tcPr>
          <w:p w14:paraId="2FCE7A5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1F373977"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0.00</w:t>
            </w:r>
          </w:p>
        </w:tc>
      </w:tr>
      <w:tr w:rsidR="00586FBC" w:rsidRPr="00586FBC" w14:paraId="2EA82DD5" w14:textId="77777777" w:rsidTr="004E00CB">
        <w:trPr>
          <w:trHeight w:val="290"/>
        </w:trPr>
        <w:tc>
          <w:tcPr>
            <w:tcW w:w="1523" w:type="dxa"/>
            <w:tcBorders>
              <w:right w:val="single" w:sz="4" w:space="0" w:color="auto"/>
            </w:tcBorders>
            <w:shd w:val="clear" w:color="auto" w:fill="auto"/>
            <w:noWrap/>
            <w:vAlign w:val="bottom"/>
            <w:hideMark/>
          </w:tcPr>
          <w:p w14:paraId="4B789F15"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MusselMania</w:t>
            </w:r>
          </w:p>
        </w:tc>
        <w:tc>
          <w:tcPr>
            <w:tcW w:w="864" w:type="dxa"/>
            <w:tcBorders>
              <w:left w:val="single" w:sz="4" w:space="0" w:color="auto"/>
            </w:tcBorders>
            <w:shd w:val="clear" w:color="auto" w:fill="auto"/>
            <w:noWrap/>
            <w:vAlign w:val="bottom"/>
            <w:hideMark/>
          </w:tcPr>
          <w:p w14:paraId="6D7BBCE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-87.98</w:t>
            </w:r>
          </w:p>
        </w:tc>
        <w:tc>
          <w:tcPr>
            <w:tcW w:w="864" w:type="dxa"/>
            <w:tcBorders>
              <w:right w:val="single" w:sz="4" w:space="0" w:color="auto"/>
            </w:tcBorders>
            <w:shd w:val="clear" w:color="auto" w:fill="auto"/>
            <w:noWrap/>
            <w:vAlign w:val="bottom"/>
            <w:hideMark/>
          </w:tcPr>
          <w:p w14:paraId="3F0B90D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33.08</w:t>
            </w:r>
          </w:p>
        </w:tc>
        <w:tc>
          <w:tcPr>
            <w:tcW w:w="1296" w:type="dxa"/>
            <w:tcBorders>
              <w:left w:val="single" w:sz="4" w:space="0" w:color="auto"/>
            </w:tcBorders>
            <w:shd w:val="clear" w:color="auto" w:fill="auto"/>
            <w:noWrap/>
            <w:vAlign w:val="bottom"/>
            <w:hideMark/>
          </w:tcPr>
          <w:p w14:paraId="39C0392F"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03160107</w:t>
            </w:r>
          </w:p>
        </w:tc>
        <w:tc>
          <w:tcPr>
            <w:tcW w:w="1152" w:type="dxa"/>
            <w:tcBorders>
              <w:right w:val="single" w:sz="4" w:space="0" w:color="auto"/>
            </w:tcBorders>
            <w:shd w:val="clear" w:color="auto" w:fill="auto"/>
            <w:noWrap/>
            <w:vAlign w:val="bottom"/>
            <w:hideMark/>
          </w:tcPr>
          <w:p w14:paraId="1E5E98F1"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2446500</w:t>
            </w:r>
          </w:p>
        </w:tc>
        <w:tc>
          <w:tcPr>
            <w:tcW w:w="1096" w:type="dxa"/>
            <w:tcBorders>
              <w:left w:val="single" w:sz="4" w:space="0" w:color="auto"/>
            </w:tcBorders>
            <w:shd w:val="clear" w:color="auto" w:fill="auto"/>
            <w:noWrap/>
            <w:vAlign w:val="bottom"/>
            <w:hideMark/>
          </w:tcPr>
          <w:p w14:paraId="2E1E195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7.47</w:t>
            </w:r>
          </w:p>
        </w:tc>
        <w:tc>
          <w:tcPr>
            <w:tcW w:w="1443" w:type="dxa"/>
            <w:shd w:val="clear" w:color="auto" w:fill="auto"/>
            <w:noWrap/>
            <w:vAlign w:val="bottom"/>
            <w:hideMark/>
          </w:tcPr>
          <w:p w14:paraId="53BFC70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143.4</w:t>
            </w:r>
          </w:p>
        </w:tc>
        <w:tc>
          <w:tcPr>
            <w:tcW w:w="1442" w:type="dxa"/>
            <w:shd w:val="clear" w:color="auto" w:fill="auto"/>
            <w:noWrap/>
            <w:vAlign w:val="bottom"/>
            <w:hideMark/>
          </w:tcPr>
          <w:p w14:paraId="7F42FA8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21.2</w:t>
            </w:r>
          </w:p>
        </w:tc>
        <w:tc>
          <w:tcPr>
            <w:tcW w:w="1296" w:type="dxa"/>
            <w:shd w:val="clear" w:color="auto" w:fill="auto"/>
            <w:noWrap/>
            <w:vAlign w:val="bottom"/>
            <w:hideMark/>
          </w:tcPr>
          <w:p w14:paraId="47922CF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4DD2E50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0.17</w:t>
            </w:r>
          </w:p>
        </w:tc>
      </w:tr>
      <w:tr w:rsidR="00586FBC" w:rsidRPr="00586FBC" w14:paraId="234384E2" w14:textId="77777777" w:rsidTr="004E00CB">
        <w:trPr>
          <w:trHeight w:val="290"/>
        </w:trPr>
        <w:tc>
          <w:tcPr>
            <w:tcW w:w="1523" w:type="dxa"/>
            <w:tcBorders>
              <w:right w:val="single" w:sz="4" w:space="0" w:color="auto"/>
            </w:tcBorders>
            <w:shd w:val="clear" w:color="auto" w:fill="auto"/>
            <w:noWrap/>
            <w:vAlign w:val="bottom"/>
            <w:hideMark/>
          </w:tcPr>
          <w:p w14:paraId="04F30F63"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Wendell3</w:t>
            </w:r>
          </w:p>
        </w:tc>
        <w:tc>
          <w:tcPr>
            <w:tcW w:w="864" w:type="dxa"/>
            <w:tcBorders>
              <w:left w:val="single" w:sz="4" w:space="0" w:color="auto"/>
            </w:tcBorders>
            <w:shd w:val="clear" w:color="auto" w:fill="auto"/>
            <w:noWrap/>
            <w:vAlign w:val="bottom"/>
            <w:hideMark/>
          </w:tcPr>
          <w:p w14:paraId="7BA1F59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-87.96</w:t>
            </w:r>
          </w:p>
        </w:tc>
        <w:tc>
          <w:tcPr>
            <w:tcW w:w="864" w:type="dxa"/>
            <w:tcBorders>
              <w:right w:val="single" w:sz="4" w:space="0" w:color="auto"/>
            </w:tcBorders>
            <w:shd w:val="clear" w:color="auto" w:fill="auto"/>
            <w:noWrap/>
            <w:vAlign w:val="bottom"/>
            <w:hideMark/>
          </w:tcPr>
          <w:p w14:paraId="0F58B87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33.09</w:t>
            </w:r>
          </w:p>
        </w:tc>
        <w:tc>
          <w:tcPr>
            <w:tcW w:w="1296" w:type="dxa"/>
            <w:tcBorders>
              <w:left w:val="single" w:sz="4" w:space="0" w:color="auto"/>
            </w:tcBorders>
            <w:shd w:val="clear" w:color="auto" w:fill="auto"/>
            <w:noWrap/>
            <w:vAlign w:val="bottom"/>
            <w:hideMark/>
          </w:tcPr>
          <w:p w14:paraId="59AA8A9F"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03160107</w:t>
            </w:r>
          </w:p>
        </w:tc>
        <w:tc>
          <w:tcPr>
            <w:tcW w:w="1152" w:type="dxa"/>
            <w:tcBorders>
              <w:right w:val="single" w:sz="4" w:space="0" w:color="auto"/>
            </w:tcBorders>
            <w:shd w:val="clear" w:color="auto" w:fill="auto"/>
            <w:noWrap/>
            <w:vAlign w:val="bottom"/>
            <w:hideMark/>
          </w:tcPr>
          <w:p w14:paraId="7E94CF39"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2446500</w:t>
            </w:r>
          </w:p>
        </w:tc>
        <w:tc>
          <w:tcPr>
            <w:tcW w:w="1096" w:type="dxa"/>
            <w:tcBorders>
              <w:left w:val="single" w:sz="4" w:space="0" w:color="auto"/>
            </w:tcBorders>
            <w:shd w:val="clear" w:color="auto" w:fill="auto"/>
            <w:noWrap/>
            <w:vAlign w:val="bottom"/>
            <w:hideMark/>
          </w:tcPr>
          <w:p w14:paraId="2DDEB94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7.46</w:t>
            </w:r>
          </w:p>
        </w:tc>
        <w:tc>
          <w:tcPr>
            <w:tcW w:w="1443" w:type="dxa"/>
            <w:shd w:val="clear" w:color="auto" w:fill="auto"/>
            <w:noWrap/>
            <w:vAlign w:val="bottom"/>
            <w:hideMark/>
          </w:tcPr>
          <w:p w14:paraId="54762D6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143.5</w:t>
            </w:r>
          </w:p>
        </w:tc>
        <w:tc>
          <w:tcPr>
            <w:tcW w:w="1442" w:type="dxa"/>
            <w:shd w:val="clear" w:color="auto" w:fill="auto"/>
            <w:noWrap/>
            <w:vAlign w:val="bottom"/>
            <w:hideMark/>
          </w:tcPr>
          <w:p w14:paraId="54B8E877"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296" w:type="dxa"/>
            <w:shd w:val="clear" w:color="auto" w:fill="auto"/>
            <w:noWrap/>
            <w:vAlign w:val="bottom"/>
            <w:hideMark/>
          </w:tcPr>
          <w:p w14:paraId="54BAF67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238E403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0.00</w:t>
            </w:r>
          </w:p>
        </w:tc>
      </w:tr>
      <w:tr w:rsidR="00586FBC" w:rsidRPr="00586FBC" w14:paraId="05588124" w14:textId="77777777" w:rsidTr="004E00CB">
        <w:trPr>
          <w:trHeight w:val="290"/>
        </w:trPr>
        <w:tc>
          <w:tcPr>
            <w:tcW w:w="1523" w:type="dxa"/>
            <w:tcBorders>
              <w:right w:val="single" w:sz="4" w:space="0" w:color="auto"/>
            </w:tcBorders>
            <w:shd w:val="clear" w:color="auto" w:fill="auto"/>
            <w:noWrap/>
            <w:vAlign w:val="bottom"/>
            <w:hideMark/>
          </w:tcPr>
          <w:p w14:paraId="704D9D54"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Barry</w:t>
            </w:r>
          </w:p>
        </w:tc>
        <w:tc>
          <w:tcPr>
            <w:tcW w:w="864" w:type="dxa"/>
            <w:tcBorders>
              <w:left w:val="single" w:sz="4" w:space="0" w:color="auto"/>
            </w:tcBorders>
            <w:shd w:val="clear" w:color="auto" w:fill="auto"/>
            <w:noWrap/>
            <w:vAlign w:val="bottom"/>
            <w:hideMark/>
          </w:tcPr>
          <w:p w14:paraId="6C99877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-87.87</w:t>
            </w:r>
          </w:p>
        </w:tc>
        <w:tc>
          <w:tcPr>
            <w:tcW w:w="864" w:type="dxa"/>
            <w:tcBorders>
              <w:right w:val="single" w:sz="4" w:space="0" w:color="auto"/>
            </w:tcBorders>
            <w:shd w:val="clear" w:color="auto" w:fill="auto"/>
            <w:noWrap/>
            <w:vAlign w:val="bottom"/>
            <w:hideMark/>
          </w:tcPr>
          <w:p w14:paraId="58EDD17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33.14</w:t>
            </w:r>
          </w:p>
        </w:tc>
        <w:tc>
          <w:tcPr>
            <w:tcW w:w="1296" w:type="dxa"/>
            <w:tcBorders>
              <w:left w:val="single" w:sz="4" w:space="0" w:color="auto"/>
            </w:tcBorders>
            <w:shd w:val="clear" w:color="auto" w:fill="auto"/>
            <w:noWrap/>
            <w:vAlign w:val="bottom"/>
            <w:hideMark/>
          </w:tcPr>
          <w:p w14:paraId="368AA7B7"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03160107</w:t>
            </w:r>
          </w:p>
        </w:tc>
        <w:tc>
          <w:tcPr>
            <w:tcW w:w="1152" w:type="dxa"/>
            <w:tcBorders>
              <w:right w:val="single" w:sz="4" w:space="0" w:color="auto"/>
            </w:tcBorders>
            <w:shd w:val="clear" w:color="auto" w:fill="auto"/>
            <w:noWrap/>
            <w:vAlign w:val="bottom"/>
            <w:hideMark/>
          </w:tcPr>
          <w:p w14:paraId="0050E243"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2446500</w:t>
            </w:r>
          </w:p>
        </w:tc>
        <w:tc>
          <w:tcPr>
            <w:tcW w:w="1096" w:type="dxa"/>
            <w:tcBorders>
              <w:left w:val="single" w:sz="4" w:space="0" w:color="auto"/>
            </w:tcBorders>
            <w:shd w:val="clear" w:color="auto" w:fill="auto"/>
            <w:noWrap/>
            <w:vAlign w:val="bottom"/>
            <w:hideMark/>
          </w:tcPr>
          <w:p w14:paraId="3A04E27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7.37</w:t>
            </w:r>
          </w:p>
        </w:tc>
        <w:tc>
          <w:tcPr>
            <w:tcW w:w="1443" w:type="dxa"/>
            <w:shd w:val="clear" w:color="auto" w:fill="auto"/>
            <w:noWrap/>
            <w:vAlign w:val="bottom"/>
            <w:hideMark/>
          </w:tcPr>
          <w:p w14:paraId="68706C3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144.1</w:t>
            </w:r>
          </w:p>
        </w:tc>
        <w:tc>
          <w:tcPr>
            <w:tcW w:w="1442" w:type="dxa"/>
            <w:shd w:val="clear" w:color="auto" w:fill="auto"/>
            <w:noWrap/>
            <w:vAlign w:val="bottom"/>
            <w:hideMark/>
          </w:tcPr>
          <w:p w14:paraId="3BF517D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19.9</w:t>
            </w:r>
          </w:p>
        </w:tc>
        <w:tc>
          <w:tcPr>
            <w:tcW w:w="1296" w:type="dxa"/>
            <w:shd w:val="clear" w:color="auto" w:fill="auto"/>
            <w:noWrap/>
            <w:vAlign w:val="bottom"/>
            <w:hideMark/>
          </w:tcPr>
          <w:p w14:paraId="44A01EA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4DC478B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0.18</w:t>
            </w:r>
          </w:p>
        </w:tc>
      </w:tr>
      <w:tr w:rsidR="00586FBC" w:rsidRPr="00586FBC" w14:paraId="1D97168D" w14:textId="77777777" w:rsidTr="004E00CB">
        <w:trPr>
          <w:trHeight w:val="290"/>
        </w:trPr>
        <w:tc>
          <w:tcPr>
            <w:tcW w:w="1523" w:type="dxa"/>
            <w:tcBorders>
              <w:right w:val="single" w:sz="4" w:space="0" w:color="auto"/>
            </w:tcBorders>
            <w:shd w:val="clear" w:color="auto" w:fill="auto"/>
            <w:noWrap/>
            <w:vAlign w:val="bottom"/>
            <w:hideMark/>
          </w:tcPr>
          <w:p w14:paraId="2F5F0870"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LY</w:t>
            </w:r>
          </w:p>
        </w:tc>
        <w:tc>
          <w:tcPr>
            <w:tcW w:w="864" w:type="dxa"/>
            <w:tcBorders>
              <w:left w:val="single" w:sz="4" w:space="0" w:color="auto"/>
            </w:tcBorders>
            <w:shd w:val="clear" w:color="auto" w:fill="auto"/>
            <w:noWrap/>
            <w:vAlign w:val="bottom"/>
            <w:hideMark/>
          </w:tcPr>
          <w:p w14:paraId="6BD379AA"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-94.73</w:t>
            </w:r>
          </w:p>
        </w:tc>
        <w:tc>
          <w:tcPr>
            <w:tcW w:w="864" w:type="dxa"/>
            <w:tcBorders>
              <w:right w:val="single" w:sz="4" w:space="0" w:color="auto"/>
            </w:tcBorders>
            <w:shd w:val="clear" w:color="auto" w:fill="auto"/>
            <w:noWrap/>
            <w:vAlign w:val="bottom"/>
            <w:hideMark/>
          </w:tcPr>
          <w:p w14:paraId="2AEF6BD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33.95</w:t>
            </w:r>
          </w:p>
        </w:tc>
        <w:tc>
          <w:tcPr>
            <w:tcW w:w="1296" w:type="dxa"/>
            <w:tcBorders>
              <w:left w:val="single" w:sz="4" w:space="0" w:color="auto"/>
            </w:tcBorders>
            <w:shd w:val="clear" w:color="auto" w:fill="auto"/>
            <w:noWrap/>
            <w:vAlign w:val="bottom"/>
            <w:hideMark/>
          </w:tcPr>
          <w:p w14:paraId="3E07EA8C"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11140107</w:t>
            </w:r>
          </w:p>
        </w:tc>
        <w:tc>
          <w:tcPr>
            <w:tcW w:w="1152" w:type="dxa"/>
            <w:tcBorders>
              <w:right w:val="single" w:sz="4" w:space="0" w:color="auto"/>
            </w:tcBorders>
            <w:shd w:val="clear" w:color="auto" w:fill="auto"/>
            <w:noWrap/>
            <w:vAlign w:val="bottom"/>
            <w:hideMark/>
          </w:tcPr>
          <w:p w14:paraId="50BDCA7C"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7338500</w:t>
            </w:r>
          </w:p>
        </w:tc>
        <w:tc>
          <w:tcPr>
            <w:tcW w:w="1096" w:type="dxa"/>
            <w:tcBorders>
              <w:left w:val="single" w:sz="4" w:space="0" w:color="auto"/>
            </w:tcBorders>
            <w:shd w:val="clear" w:color="auto" w:fill="auto"/>
            <w:noWrap/>
            <w:vAlign w:val="bottom"/>
            <w:hideMark/>
          </w:tcPr>
          <w:p w14:paraId="1C0DD7C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8.12</w:t>
            </w:r>
          </w:p>
        </w:tc>
        <w:tc>
          <w:tcPr>
            <w:tcW w:w="1443" w:type="dxa"/>
            <w:shd w:val="clear" w:color="auto" w:fill="auto"/>
            <w:noWrap/>
            <w:vAlign w:val="bottom"/>
            <w:hideMark/>
          </w:tcPr>
          <w:p w14:paraId="5A1BDA3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131.6</w:t>
            </w:r>
          </w:p>
        </w:tc>
        <w:tc>
          <w:tcPr>
            <w:tcW w:w="1442" w:type="dxa"/>
            <w:shd w:val="clear" w:color="auto" w:fill="auto"/>
            <w:noWrap/>
            <w:vAlign w:val="bottom"/>
            <w:hideMark/>
          </w:tcPr>
          <w:p w14:paraId="7990340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26.1</w:t>
            </w:r>
          </w:p>
        </w:tc>
        <w:tc>
          <w:tcPr>
            <w:tcW w:w="1296" w:type="dxa"/>
            <w:shd w:val="clear" w:color="auto" w:fill="auto"/>
            <w:noWrap/>
            <w:vAlign w:val="bottom"/>
            <w:hideMark/>
          </w:tcPr>
          <w:p w14:paraId="2C297AB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4E5492F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0.04</w:t>
            </w:r>
          </w:p>
        </w:tc>
      </w:tr>
      <w:tr w:rsidR="00586FBC" w:rsidRPr="00586FBC" w14:paraId="2D2FEB62" w14:textId="77777777" w:rsidTr="004E00CB">
        <w:trPr>
          <w:trHeight w:val="290"/>
        </w:trPr>
        <w:tc>
          <w:tcPr>
            <w:tcW w:w="1523" w:type="dxa"/>
            <w:tcBorders>
              <w:right w:val="single" w:sz="4" w:space="0" w:color="auto"/>
            </w:tcBorders>
            <w:shd w:val="clear" w:color="auto" w:fill="auto"/>
            <w:noWrap/>
            <w:vAlign w:val="bottom"/>
            <w:hideMark/>
          </w:tcPr>
          <w:p w14:paraId="4848ECA0"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K7</w:t>
            </w:r>
          </w:p>
        </w:tc>
        <w:tc>
          <w:tcPr>
            <w:tcW w:w="864" w:type="dxa"/>
            <w:tcBorders>
              <w:left w:val="single" w:sz="4" w:space="0" w:color="auto"/>
            </w:tcBorders>
            <w:shd w:val="clear" w:color="auto" w:fill="auto"/>
            <w:noWrap/>
            <w:vAlign w:val="bottom"/>
            <w:hideMark/>
          </w:tcPr>
          <w:p w14:paraId="30AA81F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-95.58</w:t>
            </w:r>
          </w:p>
        </w:tc>
        <w:tc>
          <w:tcPr>
            <w:tcW w:w="864" w:type="dxa"/>
            <w:tcBorders>
              <w:right w:val="single" w:sz="4" w:space="0" w:color="auto"/>
            </w:tcBorders>
            <w:shd w:val="clear" w:color="auto" w:fill="auto"/>
            <w:noWrap/>
            <w:vAlign w:val="bottom"/>
            <w:hideMark/>
          </w:tcPr>
          <w:p w14:paraId="18484097"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34.43</w:t>
            </w:r>
          </w:p>
        </w:tc>
        <w:tc>
          <w:tcPr>
            <w:tcW w:w="1296" w:type="dxa"/>
            <w:tcBorders>
              <w:left w:val="single" w:sz="4" w:space="0" w:color="auto"/>
            </w:tcBorders>
            <w:shd w:val="clear" w:color="auto" w:fill="auto"/>
            <w:noWrap/>
            <w:vAlign w:val="bottom"/>
            <w:hideMark/>
          </w:tcPr>
          <w:p w14:paraId="26E29741"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11140105</w:t>
            </w:r>
          </w:p>
        </w:tc>
        <w:tc>
          <w:tcPr>
            <w:tcW w:w="1152" w:type="dxa"/>
            <w:tcBorders>
              <w:right w:val="single" w:sz="4" w:space="0" w:color="auto"/>
            </w:tcBorders>
            <w:shd w:val="clear" w:color="auto" w:fill="auto"/>
            <w:noWrap/>
            <w:vAlign w:val="bottom"/>
            <w:hideMark/>
          </w:tcPr>
          <w:p w14:paraId="5DD16D81"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7335790</w:t>
            </w:r>
          </w:p>
        </w:tc>
        <w:tc>
          <w:tcPr>
            <w:tcW w:w="1096" w:type="dxa"/>
            <w:tcBorders>
              <w:left w:val="single" w:sz="4" w:space="0" w:color="auto"/>
            </w:tcBorders>
            <w:shd w:val="clear" w:color="auto" w:fill="auto"/>
            <w:noWrap/>
            <w:vAlign w:val="bottom"/>
            <w:hideMark/>
          </w:tcPr>
          <w:p w14:paraId="4662E65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7.64</w:t>
            </w:r>
          </w:p>
        </w:tc>
        <w:tc>
          <w:tcPr>
            <w:tcW w:w="1443" w:type="dxa"/>
            <w:shd w:val="clear" w:color="auto" w:fill="auto"/>
            <w:noWrap/>
            <w:vAlign w:val="bottom"/>
            <w:hideMark/>
          </w:tcPr>
          <w:p w14:paraId="5B2BC12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126.1</w:t>
            </w:r>
          </w:p>
        </w:tc>
        <w:tc>
          <w:tcPr>
            <w:tcW w:w="1442" w:type="dxa"/>
            <w:shd w:val="clear" w:color="auto" w:fill="auto"/>
            <w:noWrap/>
            <w:vAlign w:val="bottom"/>
            <w:hideMark/>
          </w:tcPr>
          <w:p w14:paraId="389E6A7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16.9</w:t>
            </w:r>
          </w:p>
        </w:tc>
        <w:tc>
          <w:tcPr>
            <w:tcW w:w="1296" w:type="dxa"/>
            <w:shd w:val="clear" w:color="auto" w:fill="auto"/>
            <w:noWrap/>
            <w:vAlign w:val="bottom"/>
            <w:hideMark/>
          </w:tcPr>
          <w:p w14:paraId="3067E50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1CCADA9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0.00</w:t>
            </w:r>
          </w:p>
        </w:tc>
      </w:tr>
      <w:tr w:rsidR="00586FBC" w:rsidRPr="00586FBC" w14:paraId="2F64483B" w14:textId="77777777" w:rsidTr="004E00CB">
        <w:trPr>
          <w:trHeight w:val="290"/>
        </w:trPr>
        <w:tc>
          <w:tcPr>
            <w:tcW w:w="1523" w:type="dxa"/>
            <w:tcBorders>
              <w:right w:val="single" w:sz="4" w:space="0" w:color="auto"/>
            </w:tcBorders>
            <w:shd w:val="clear" w:color="auto" w:fill="auto"/>
            <w:noWrap/>
            <w:vAlign w:val="bottom"/>
            <w:hideMark/>
          </w:tcPr>
          <w:p w14:paraId="2265C800"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KS</w:t>
            </w:r>
          </w:p>
        </w:tc>
        <w:tc>
          <w:tcPr>
            <w:tcW w:w="864" w:type="dxa"/>
            <w:tcBorders>
              <w:left w:val="single" w:sz="4" w:space="0" w:color="auto"/>
            </w:tcBorders>
            <w:shd w:val="clear" w:color="auto" w:fill="auto"/>
            <w:noWrap/>
            <w:vAlign w:val="bottom"/>
            <w:hideMark/>
          </w:tcPr>
          <w:p w14:paraId="35B660B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-95.50</w:t>
            </w:r>
          </w:p>
        </w:tc>
        <w:tc>
          <w:tcPr>
            <w:tcW w:w="864" w:type="dxa"/>
            <w:tcBorders>
              <w:right w:val="single" w:sz="4" w:space="0" w:color="auto"/>
            </w:tcBorders>
            <w:shd w:val="clear" w:color="auto" w:fill="auto"/>
            <w:noWrap/>
            <w:vAlign w:val="bottom"/>
            <w:hideMark/>
          </w:tcPr>
          <w:p w14:paraId="30A95FF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34.51</w:t>
            </w:r>
          </w:p>
        </w:tc>
        <w:tc>
          <w:tcPr>
            <w:tcW w:w="1296" w:type="dxa"/>
            <w:tcBorders>
              <w:left w:val="single" w:sz="4" w:space="0" w:color="auto"/>
            </w:tcBorders>
            <w:shd w:val="clear" w:color="auto" w:fill="auto"/>
            <w:noWrap/>
            <w:vAlign w:val="bottom"/>
            <w:hideMark/>
          </w:tcPr>
          <w:p w14:paraId="6CD26602"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11140105</w:t>
            </w:r>
          </w:p>
        </w:tc>
        <w:tc>
          <w:tcPr>
            <w:tcW w:w="1152" w:type="dxa"/>
            <w:tcBorders>
              <w:right w:val="single" w:sz="4" w:space="0" w:color="auto"/>
            </w:tcBorders>
            <w:shd w:val="clear" w:color="auto" w:fill="auto"/>
            <w:noWrap/>
            <w:vAlign w:val="bottom"/>
            <w:hideMark/>
          </w:tcPr>
          <w:p w14:paraId="5EA0432D"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7335790</w:t>
            </w:r>
          </w:p>
        </w:tc>
        <w:tc>
          <w:tcPr>
            <w:tcW w:w="1096" w:type="dxa"/>
            <w:tcBorders>
              <w:left w:val="single" w:sz="4" w:space="0" w:color="auto"/>
            </w:tcBorders>
            <w:shd w:val="clear" w:color="auto" w:fill="auto"/>
            <w:noWrap/>
            <w:vAlign w:val="bottom"/>
            <w:hideMark/>
          </w:tcPr>
          <w:p w14:paraId="453DF747"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7.60</w:t>
            </w:r>
          </w:p>
        </w:tc>
        <w:tc>
          <w:tcPr>
            <w:tcW w:w="1443" w:type="dxa"/>
            <w:shd w:val="clear" w:color="auto" w:fill="auto"/>
            <w:noWrap/>
            <w:vAlign w:val="bottom"/>
            <w:hideMark/>
          </w:tcPr>
          <w:p w14:paraId="7544482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127.5</w:t>
            </w:r>
          </w:p>
        </w:tc>
        <w:tc>
          <w:tcPr>
            <w:tcW w:w="1442" w:type="dxa"/>
            <w:shd w:val="clear" w:color="auto" w:fill="auto"/>
            <w:noWrap/>
            <w:vAlign w:val="bottom"/>
            <w:hideMark/>
          </w:tcPr>
          <w:p w14:paraId="579075C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21.2</w:t>
            </w:r>
          </w:p>
        </w:tc>
        <w:tc>
          <w:tcPr>
            <w:tcW w:w="1296" w:type="dxa"/>
            <w:shd w:val="clear" w:color="auto" w:fill="auto"/>
            <w:noWrap/>
            <w:vAlign w:val="bottom"/>
            <w:hideMark/>
          </w:tcPr>
          <w:p w14:paraId="5C023D8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5CFEA09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0.01</w:t>
            </w:r>
          </w:p>
        </w:tc>
      </w:tr>
      <w:tr w:rsidR="00586FBC" w:rsidRPr="00586FBC" w14:paraId="23F2EFDF" w14:textId="77777777" w:rsidTr="004E00CB">
        <w:trPr>
          <w:trHeight w:val="290"/>
        </w:trPr>
        <w:tc>
          <w:tcPr>
            <w:tcW w:w="1523" w:type="dxa"/>
            <w:tcBorders>
              <w:right w:val="single" w:sz="4" w:space="0" w:color="auto"/>
            </w:tcBorders>
            <w:shd w:val="clear" w:color="auto" w:fill="auto"/>
            <w:noWrap/>
            <w:vAlign w:val="bottom"/>
            <w:hideMark/>
          </w:tcPr>
          <w:p w14:paraId="3533C4D1"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K4</w:t>
            </w:r>
          </w:p>
        </w:tc>
        <w:tc>
          <w:tcPr>
            <w:tcW w:w="864" w:type="dxa"/>
            <w:tcBorders>
              <w:left w:val="single" w:sz="4" w:space="0" w:color="auto"/>
            </w:tcBorders>
            <w:shd w:val="clear" w:color="auto" w:fill="auto"/>
            <w:noWrap/>
            <w:vAlign w:val="bottom"/>
            <w:hideMark/>
          </w:tcPr>
          <w:p w14:paraId="1E12676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-95.34</w:t>
            </w:r>
          </w:p>
        </w:tc>
        <w:tc>
          <w:tcPr>
            <w:tcW w:w="864" w:type="dxa"/>
            <w:tcBorders>
              <w:right w:val="single" w:sz="4" w:space="0" w:color="auto"/>
            </w:tcBorders>
            <w:shd w:val="clear" w:color="auto" w:fill="auto"/>
            <w:noWrap/>
            <w:vAlign w:val="bottom"/>
            <w:hideMark/>
          </w:tcPr>
          <w:p w14:paraId="4315E6A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34.57</w:t>
            </w:r>
          </w:p>
        </w:tc>
        <w:tc>
          <w:tcPr>
            <w:tcW w:w="1296" w:type="dxa"/>
            <w:tcBorders>
              <w:left w:val="single" w:sz="4" w:space="0" w:color="auto"/>
            </w:tcBorders>
            <w:shd w:val="clear" w:color="auto" w:fill="auto"/>
            <w:noWrap/>
            <w:vAlign w:val="bottom"/>
            <w:hideMark/>
          </w:tcPr>
          <w:p w14:paraId="3A3FA29D"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11140105</w:t>
            </w:r>
          </w:p>
        </w:tc>
        <w:tc>
          <w:tcPr>
            <w:tcW w:w="1152" w:type="dxa"/>
            <w:tcBorders>
              <w:right w:val="single" w:sz="4" w:space="0" w:color="auto"/>
            </w:tcBorders>
            <w:shd w:val="clear" w:color="auto" w:fill="auto"/>
            <w:noWrap/>
            <w:vAlign w:val="bottom"/>
            <w:hideMark/>
          </w:tcPr>
          <w:p w14:paraId="364E2F1D"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7335790</w:t>
            </w:r>
          </w:p>
        </w:tc>
        <w:tc>
          <w:tcPr>
            <w:tcW w:w="1096" w:type="dxa"/>
            <w:tcBorders>
              <w:left w:val="single" w:sz="4" w:space="0" w:color="auto"/>
            </w:tcBorders>
            <w:shd w:val="clear" w:color="auto" w:fill="auto"/>
            <w:noWrap/>
            <w:vAlign w:val="bottom"/>
            <w:hideMark/>
          </w:tcPr>
          <w:p w14:paraId="7072295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7.54</w:t>
            </w:r>
          </w:p>
        </w:tc>
        <w:tc>
          <w:tcPr>
            <w:tcW w:w="1443" w:type="dxa"/>
            <w:shd w:val="clear" w:color="auto" w:fill="auto"/>
            <w:noWrap/>
            <w:vAlign w:val="bottom"/>
            <w:hideMark/>
          </w:tcPr>
          <w:p w14:paraId="66A935EA"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128.6</w:t>
            </w:r>
          </w:p>
        </w:tc>
        <w:tc>
          <w:tcPr>
            <w:tcW w:w="1442" w:type="dxa"/>
            <w:shd w:val="clear" w:color="auto" w:fill="auto"/>
            <w:noWrap/>
            <w:vAlign w:val="bottom"/>
            <w:hideMark/>
          </w:tcPr>
          <w:p w14:paraId="0486322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18.4</w:t>
            </w:r>
          </w:p>
        </w:tc>
        <w:tc>
          <w:tcPr>
            <w:tcW w:w="1296" w:type="dxa"/>
            <w:shd w:val="clear" w:color="auto" w:fill="auto"/>
            <w:noWrap/>
            <w:vAlign w:val="bottom"/>
            <w:hideMark/>
          </w:tcPr>
          <w:p w14:paraId="2B3E6AA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148DEE1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0.00</w:t>
            </w:r>
          </w:p>
        </w:tc>
      </w:tr>
      <w:tr w:rsidR="00586FBC" w:rsidRPr="00586FBC" w14:paraId="0D533349" w14:textId="77777777" w:rsidTr="004E00CB">
        <w:trPr>
          <w:trHeight w:val="290"/>
        </w:trPr>
        <w:tc>
          <w:tcPr>
            <w:tcW w:w="1523" w:type="dxa"/>
            <w:tcBorders>
              <w:right w:val="single" w:sz="4" w:space="0" w:color="auto"/>
            </w:tcBorders>
            <w:shd w:val="clear" w:color="auto" w:fill="auto"/>
            <w:noWrap/>
            <w:vAlign w:val="bottom"/>
            <w:hideMark/>
          </w:tcPr>
          <w:p w14:paraId="39E914DB"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KT</w:t>
            </w:r>
          </w:p>
        </w:tc>
        <w:tc>
          <w:tcPr>
            <w:tcW w:w="864" w:type="dxa"/>
            <w:tcBorders>
              <w:left w:val="single" w:sz="4" w:space="0" w:color="auto"/>
            </w:tcBorders>
            <w:shd w:val="clear" w:color="auto" w:fill="auto"/>
            <w:noWrap/>
            <w:vAlign w:val="bottom"/>
            <w:hideMark/>
          </w:tcPr>
          <w:p w14:paraId="3DD1DD0A"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-95.35</w:t>
            </w:r>
          </w:p>
        </w:tc>
        <w:tc>
          <w:tcPr>
            <w:tcW w:w="864" w:type="dxa"/>
            <w:tcBorders>
              <w:right w:val="single" w:sz="4" w:space="0" w:color="auto"/>
            </w:tcBorders>
            <w:shd w:val="clear" w:color="auto" w:fill="auto"/>
            <w:noWrap/>
            <w:vAlign w:val="bottom"/>
            <w:hideMark/>
          </w:tcPr>
          <w:p w14:paraId="3719AD6A"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34.57</w:t>
            </w:r>
          </w:p>
        </w:tc>
        <w:tc>
          <w:tcPr>
            <w:tcW w:w="1296" w:type="dxa"/>
            <w:tcBorders>
              <w:left w:val="single" w:sz="4" w:space="0" w:color="auto"/>
            </w:tcBorders>
            <w:shd w:val="clear" w:color="auto" w:fill="auto"/>
            <w:noWrap/>
            <w:vAlign w:val="bottom"/>
            <w:hideMark/>
          </w:tcPr>
          <w:p w14:paraId="6F1E7ABF"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11140105</w:t>
            </w:r>
          </w:p>
        </w:tc>
        <w:tc>
          <w:tcPr>
            <w:tcW w:w="1152" w:type="dxa"/>
            <w:tcBorders>
              <w:right w:val="single" w:sz="4" w:space="0" w:color="auto"/>
            </w:tcBorders>
            <w:shd w:val="clear" w:color="auto" w:fill="auto"/>
            <w:noWrap/>
            <w:vAlign w:val="bottom"/>
            <w:hideMark/>
          </w:tcPr>
          <w:p w14:paraId="7F57D6E9"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7335790</w:t>
            </w:r>
          </w:p>
        </w:tc>
        <w:tc>
          <w:tcPr>
            <w:tcW w:w="1096" w:type="dxa"/>
            <w:tcBorders>
              <w:left w:val="single" w:sz="4" w:space="0" w:color="auto"/>
            </w:tcBorders>
            <w:shd w:val="clear" w:color="auto" w:fill="auto"/>
            <w:noWrap/>
            <w:vAlign w:val="bottom"/>
            <w:hideMark/>
          </w:tcPr>
          <w:p w14:paraId="67DCADA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7.54</w:t>
            </w:r>
          </w:p>
        </w:tc>
        <w:tc>
          <w:tcPr>
            <w:tcW w:w="1443" w:type="dxa"/>
            <w:shd w:val="clear" w:color="auto" w:fill="auto"/>
            <w:noWrap/>
            <w:vAlign w:val="bottom"/>
            <w:hideMark/>
          </w:tcPr>
          <w:p w14:paraId="17FE564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128.7</w:t>
            </w:r>
          </w:p>
        </w:tc>
        <w:tc>
          <w:tcPr>
            <w:tcW w:w="1442" w:type="dxa"/>
            <w:shd w:val="clear" w:color="auto" w:fill="auto"/>
            <w:noWrap/>
            <w:vAlign w:val="bottom"/>
            <w:hideMark/>
          </w:tcPr>
          <w:p w14:paraId="1341AD2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19.8</w:t>
            </w:r>
          </w:p>
        </w:tc>
        <w:tc>
          <w:tcPr>
            <w:tcW w:w="1296" w:type="dxa"/>
            <w:shd w:val="clear" w:color="auto" w:fill="auto"/>
            <w:noWrap/>
            <w:vAlign w:val="bottom"/>
            <w:hideMark/>
          </w:tcPr>
          <w:p w14:paraId="599B86B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3E8B9EA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0.01</w:t>
            </w:r>
          </w:p>
        </w:tc>
      </w:tr>
      <w:tr w:rsidR="00586FBC" w:rsidRPr="00586FBC" w14:paraId="72D6B698" w14:textId="77777777" w:rsidTr="004E00CB">
        <w:trPr>
          <w:trHeight w:val="290"/>
        </w:trPr>
        <w:tc>
          <w:tcPr>
            <w:tcW w:w="1523" w:type="dxa"/>
            <w:tcBorders>
              <w:right w:val="single" w:sz="4" w:space="0" w:color="auto"/>
            </w:tcBorders>
            <w:shd w:val="clear" w:color="auto" w:fill="auto"/>
            <w:noWrap/>
            <w:vAlign w:val="bottom"/>
            <w:hideMark/>
          </w:tcPr>
          <w:p w14:paraId="4BE3223A"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K2</w:t>
            </w:r>
          </w:p>
        </w:tc>
        <w:tc>
          <w:tcPr>
            <w:tcW w:w="864" w:type="dxa"/>
            <w:tcBorders>
              <w:left w:val="single" w:sz="4" w:space="0" w:color="auto"/>
            </w:tcBorders>
            <w:shd w:val="clear" w:color="auto" w:fill="auto"/>
            <w:noWrap/>
            <w:vAlign w:val="bottom"/>
            <w:hideMark/>
          </w:tcPr>
          <w:p w14:paraId="63A4F97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-95.06</w:t>
            </w:r>
          </w:p>
        </w:tc>
        <w:tc>
          <w:tcPr>
            <w:tcW w:w="864" w:type="dxa"/>
            <w:tcBorders>
              <w:right w:val="single" w:sz="4" w:space="0" w:color="auto"/>
            </w:tcBorders>
            <w:shd w:val="clear" w:color="auto" w:fill="auto"/>
            <w:noWrap/>
            <w:vAlign w:val="bottom"/>
            <w:hideMark/>
          </w:tcPr>
          <w:p w14:paraId="4B022CE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34.65</w:t>
            </w:r>
          </w:p>
        </w:tc>
        <w:tc>
          <w:tcPr>
            <w:tcW w:w="1296" w:type="dxa"/>
            <w:tcBorders>
              <w:left w:val="single" w:sz="4" w:space="0" w:color="auto"/>
            </w:tcBorders>
            <w:shd w:val="clear" w:color="auto" w:fill="auto"/>
            <w:noWrap/>
            <w:vAlign w:val="bottom"/>
            <w:hideMark/>
          </w:tcPr>
          <w:p w14:paraId="2D80A2DC"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11140105</w:t>
            </w:r>
          </w:p>
        </w:tc>
        <w:tc>
          <w:tcPr>
            <w:tcW w:w="1152" w:type="dxa"/>
            <w:tcBorders>
              <w:right w:val="single" w:sz="4" w:space="0" w:color="auto"/>
            </w:tcBorders>
            <w:shd w:val="clear" w:color="auto" w:fill="auto"/>
            <w:noWrap/>
            <w:vAlign w:val="bottom"/>
            <w:hideMark/>
          </w:tcPr>
          <w:p w14:paraId="3AF493B6"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7335700</w:t>
            </w:r>
          </w:p>
        </w:tc>
        <w:tc>
          <w:tcPr>
            <w:tcW w:w="1096" w:type="dxa"/>
            <w:tcBorders>
              <w:left w:val="single" w:sz="4" w:space="0" w:color="auto"/>
            </w:tcBorders>
            <w:shd w:val="clear" w:color="auto" w:fill="auto"/>
            <w:noWrap/>
            <w:vAlign w:val="bottom"/>
            <w:hideMark/>
          </w:tcPr>
          <w:p w14:paraId="53D3730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6.72</w:t>
            </w:r>
          </w:p>
        </w:tc>
        <w:tc>
          <w:tcPr>
            <w:tcW w:w="1443" w:type="dxa"/>
            <w:shd w:val="clear" w:color="auto" w:fill="auto"/>
            <w:noWrap/>
            <w:vAlign w:val="bottom"/>
            <w:hideMark/>
          </w:tcPr>
          <w:p w14:paraId="71F0991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129.7</w:t>
            </w:r>
          </w:p>
        </w:tc>
        <w:tc>
          <w:tcPr>
            <w:tcW w:w="1442" w:type="dxa"/>
            <w:shd w:val="clear" w:color="auto" w:fill="auto"/>
            <w:noWrap/>
            <w:vAlign w:val="bottom"/>
            <w:hideMark/>
          </w:tcPr>
          <w:p w14:paraId="362D5D5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23.2</w:t>
            </w:r>
          </w:p>
        </w:tc>
        <w:tc>
          <w:tcPr>
            <w:tcW w:w="1296" w:type="dxa"/>
            <w:shd w:val="clear" w:color="auto" w:fill="auto"/>
            <w:noWrap/>
            <w:vAlign w:val="bottom"/>
            <w:hideMark/>
          </w:tcPr>
          <w:p w14:paraId="0561F087"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1955277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0.00</w:t>
            </w:r>
          </w:p>
        </w:tc>
      </w:tr>
      <w:tr w:rsidR="00586FBC" w:rsidRPr="00586FBC" w14:paraId="4DF569DA" w14:textId="77777777" w:rsidTr="004E00CB">
        <w:trPr>
          <w:trHeight w:val="290"/>
        </w:trPr>
        <w:tc>
          <w:tcPr>
            <w:tcW w:w="1523" w:type="dxa"/>
            <w:tcBorders>
              <w:right w:val="single" w:sz="4" w:space="0" w:color="auto"/>
            </w:tcBorders>
            <w:shd w:val="clear" w:color="auto" w:fill="auto"/>
            <w:noWrap/>
            <w:vAlign w:val="bottom"/>
            <w:hideMark/>
          </w:tcPr>
          <w:p w14:paraId="3227ED4A"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51-C</w:t>
            </w:r>
          </w:p>
        </w:tc>
        <w:tc>
          <w:tcPr>
            <w:tcW w:w="864" w:type="dxa"/>
            <w:tcBorders>
              <w:left w:val="single" w:sz="4" w:space="0" w:color="auto"/>
            </w:tcBorders>
            <w:shd w:val="clear" w:color="auto" w:fill="auto"/>
            <w:noWrap/>
            <w:vAlign w:val="bottom"/>
            <w:hideMark/>
          </w:tcPr>
          <w:p w14:paraId="40C7045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-90.59</w:t>
            </w:r>
          </w:p>
        </w:tc>
        <w:tc>
          <w:tcPr>
            <w:tcW w:w="864" w:type="dxa"/>
            <w:tcBorders>
              <w:right w:val="single" w:sz="4" w:space="0" w:color="auto"/>
            </w:tcBorders>
            <w:shd w:val="clear" w:color="auto" w:fill="auto"/>
            <w:noWrap/>
            <w:vAlign w:val="bottom"/>
            <w:hideMark/>
          </w:tcPr>
          <w:p w14:paraId="2DFDD93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38.42</w:t>
            </w:r>
          </w:p>
        </w:tc>
        <w:tc>
          <w:tcPr>
            <w:tcW w:w="1296" w:type="dxa"/>
            <w:tcBorders>
              <w:left w:val="single" w:sz="4" w:space="0" w:color="auto"/>
            </w:tcBorders>
            <w:shd w:val="clear" w:color="auto" w:fill="auto"/>
            <w:noWrap/>
            <w:vAlign w:val="bottom"/>
            <w:hideMark/>
          </w:tcPr>
          <w:p w14:paraId="7E81FBFF"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07140104</w:t>
            </w:r>
          </w:p>
        </w:tc>
        <w:tc>
          <w:tcPr>
            <w:tcW w:w="1152" w:type="dxa"/>
            <w:tcBorders>
              <w:right w:val="single" w:sz="4" w:space="0" w:color="auto"/>
            </w:tcBorders>
            <w:shd w:val="clear" w:color="auto" w:fill="auto"/>
            <w:noWrap/>
            <w:vAlign w:val="bottom"/>
            <w:hideMark/>
          </w:tcPr>
          <w:p w14:paraId="5BAD659D"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7018500</w:t>
            </w:r>
          </w:p>
        </w:tc>
        <w:tc>
          <w:tcPr>
            <w:tcW w:w="1096" w:type="dxa"/>
            <w:tcBorders>
              <w:left w:val="single" w:sz="4" w:space="0" w:color="auto"/>
            </w:tcBorders>
            <w:shd w:val="clear" w:color="auto" w:fill="auto"/>
            <w:noWrap/>
            <w:vAlign w:val="bottom"/>
            <w:hideMark/>
          </w:tcPr>
          <w:p w14:paraId="26201B2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7.82</w:t>
            </w:r>
          </w:p>
        </w:tc>
        <w:tc>
          <w:tcPr>
            <w:tcW w:w="1443" w:type="dxa"/>
            <w:shd w:val="clear" w:color="auto" w:fill="auto"/>
            <w:noWrap/>
            <w:vAlign w:val="bottom"/>
            <w:hideMark/>
          </w:tcPr>
          <w:p w14:paraId="38BF000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104.7</w:t>
            </w:r>
          </w:p>
        </w:tc>
        <w:tc>
          <w:tcPr>
            <w:tcW w:w="1442" w:type="dxa"/>
            <w:shd w:val="clear" w:color="auto" w:fill="auto"/>
            <w:noWrap/>
            <w:vAlign w:val="bottom"/>
            <w:hideMark/>
          </w:tcPr>
          <w:p w14:paraId="1270403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15.9</w:t>
            </w:r>
          </w:p>
        </w:tc>
        <w:tc>
          <w:tcPr>
            <w:tcW w:w="1296" w:type="dxa"/>
            <w:shd w:val="clear" w:color="auto" w:fill="auto"/>
            <w:noWrap/>
            <w:vAlign w:val="bottom"/>
            <w:hideMark/>
          </w:tcPr>
          <w:p w14:paraId="775B6E1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5.6</w:t>
            </w:r>
          </w:p>
        </w:tc>
        <w:tc>
          <w:tcPr>
            <w:tcW w:w="1177" w:type="dxa"/>
            <w:shd w:val="clear" w:color="auto" w:fill="auto"/>
            <w:noWrap/>
            <w:vAlign w:val="bottom"/>
            <w:hideMark/>
          </w:tcPr>
          <w:p w14:paraId="099C585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0.27</w:t>
            </w:r>
          </w:p>
        </w:tc>
      </w:tr>
      <w:tr w:rsidR="00586FBC" w:rsidRPr="00586FBC" w14:paraId="3D622B38" w14:textId="77777777" w:rsidTr="004E00CB">
        <w:trPr>
          <w:trHeight w:val="290"/>
        </w:trPr>
        <w:tc>
          <w:tcPr>
            <w:tcW w:w="1523" w:type="dxa"/>
            <w:tcBorders>
              <w:right w:val="single" w:sz="4" w:space="0" w:color="auto"/>
            </w:tcBorders>
            <w:shd w:val="clear" w:color="auto" w:fill="auto"/>
            <w:noWrap/>
            <w:vAlign w:val="bottom"/>
            <w:hideMark/>
          </w:tcPr>
          <w:p w14:paraId="5AEABA25"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MO41</w:t>
            </w:r>
          </w:p>
        </w:tc>
        <w:tc>
          <w:tcPr>
            <w:tcW w:w="864" w:type="dxa"/>
            <w:tcBorders>
              <w:left w:val="single" w:sz="4" w:space="0" w:color="auto"/>
            </w:tcBorders>
            <w:shd w:val="clear" w:color="auto" w:fill="auto"/>
            <w:noWrap/>
            <w:vAlign w:val="bottom"/>
            <w:hideMark/>
          </w:tcPr>
          <w:p w14:paraId="79F3F12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-90.59</w:t>
            </w:r>
          </w:p>
        </w:tc>
        <w:tc>
          <w:tcPr>
            <w:tcW w:w="864" w:type="dxa"/>
            <w:tcBorders>
              <w:right w:val="single" w:sz="4" w:space="0" w:color="auto"/>
            </w:tcBorders>
            <w:shd w:val="clear" w:color="auto" w:fill="auto"/>
            <w:noWrap/>
            <w:vAlign w:val="bottom"/>
            <w:hideMark/>
          </w:tcPr>
          <w:p w14:paraId="1E76A16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38.44</w:t>
            </w:r>
          </w:p>
        </w:tc>
        <w:tc>
          <w:tcPr>
            <w:tcW w:w="1296" w:type="dxa"/>
            <w:tcBorders>
              <w:left w:val="single" w:sz="4" w:space="0" w:color="auto"/>
            </w:tcBorders>
            <w:shd w:val="clear" w:color="auto" w:fill="auto"/>
            <w:noWrap/>
            <w:vAlign w:val="bottom"/>
            <w:hideMark/>
          </w:tcPr>
          <w:p w14:paraId="481BF15F"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07140104</w:t>
            </w:r>
          </w:p>
        </w:tc>
        <w:tc>
          <w:tcPr>
            <w:tcW w:w="1152" w:type="dxa"/>
            <w:tcBorders>
              <w:right w:val="single" w:sz="4" w:space="0" w:color="auto"/>
            </w:tcBorders>
            <w:shd w:val="clear" w:color="auto" w:fill="auto"/>
            <w:noWrap/>
            <w:vAlign w:val="bottom"/>
            <w:hideMark/>
          </w:tcPr>
          <w:p w14:paraId="73079F60"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7018500</w:t>
            </w:r>
          </w:p>
        </w:tc>
        <w:tc>
          <w:tcPr>
            <w:tcW w:w="1096" w:type="dxa"/>
            <w:tcBorders>
              <w:left w:val="single" w:sz="4" w:space="0" w:color="auto"/>
            </w:tcBorders>
            <w:shd w:val="clear" w:color="auto" w:fill="auto"/>
            <w:noWrap/>
            <w:vAlign w:val="bottom"/>
            <w:hideMark/>
          </w:tcPr>
          <w:p w14:paraId="067A2C3A"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7.82</w:t>
            </w:r>
          </w:p>
        </w:tc>
        <w:tc>
          <w:tcPr>
            <w:tcW w:w="1443" w:type="dxa"/>
            <w:shd w:val="clear" w:color="auto" w:fill="auto"/>
            <w:noWrap/>
            <w:vAlign w:val="bottom"/>
            <w:hideMark/>
          </w:tcPr>
          <w:p w14:paraId="17FF546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104.8</w:t>
            </w:r>
          </w:p>
        </w:tc>
        <w:tc>
          <w:tcPr>
            <w:tcW w:w="1442" w:type="dxa"/>
            <w:shd w:val="clear" w:color="auto" w:fill="auto"/>
            <w:noWrap/>
            <w:vAlign w:val="bottom"/>
            <w:hideMark/>
          </w:tcPr>
          <w:p w14:paraId="3956017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14.6</w:t>
            </w:r>
          </w:p>
        </w:tc>
        <w:tc>
          <w:tcPr>
            <w:tcW w:w="1296" w:type="dxa"/>
            <w:shd w:val="clear" w:color="auto" w:fill="auto"/>
            <w:noWrap/>
            <w:vAlign w:val="bottom"/>
            <w:hideMark/>
          </w:tcPr>
          <w:p w14:paraId="3383B48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54.3</w:t>
            </w:r>
          </w:p>
        </w:tc>
        <w:tc>
          <w:tcPr>
            <w:tcW w:w="1177" w:type="dxa"/>
            <w:shd w:val="clear" w:color="auto" w:fill="auto"/>
            <w:noWrap/>
            <w:vAlign w:val="bottom"/>
            <w:hideMark/>
          </w:tcPr>
          <w:p w14:paraId="5EB0BD7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0.27</w:t>
            </w:r>
          </w:p>
        </w:tc>
      </w:tr>
      <w:tr w:rsidR="00586FBC" w:rsidRPr="00586FBC" w14:paraId="427229C2" w14:textId="77777777" w:rsidTr="004E00CB">
        <w:trPr>
          <w:trHeight w:val="290"/>
        </w:trPr>
        <w:tc>
          <w:tcPr>
            <w:tcW w:w="1523" w:type="dxa"/>
            <w:tcBorders>
              <w:right w:val="single" w:sz="4" w:space="0" w:color="auto"/>
            </w:tcBorders>
            <w:shd w:val="clear" w:color="auto" w:fill="auto"/>
            <w:noWrap/>
            <w:vAlign w:val="bottom"/>
            <w:hideMark/>
          </w:tcPr>
          <w:p w14:paraId="7A20CFC4"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41-O</w:t>
            </w:r>
          </w:p>
        </w:tc>
        <w:tc>
          <w:tcPr>
            <w:tcW w:w="864" w:type="dxa"/>
            <w:tcBorders>
              <w:left w:val="single" w:sz="4" w:space="0" w:color="auto"/>
            </w:tcBorders>
            <w:shd w:val="clear" w:color="auto" w:fill="auto"/>
            <w:noWrap/>
            <w:vAlign w:val="bottom"/>
            <w:hideMark/>
          </w:tcPr>
          <w:p w14:paraId="57CF9CE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-90.60</w:t>
            </w:r>
          </w:p>
        </w:tc>
        <w:tc>
          <w:tcPr>
            <w:tcW w:w="864" w:type="dxa"/>
            <w:tcBorders>
              <w:right w:val="single" w:sz="4" w:space="0" w:color="auto"/>
            </w:tcBorders>
            <w:shd w:val="clear" w:color="auto" w:fill="auto"/>
            <w:noWrap/>
            <w:vAlign w:val="bottom"/>
            <w:hideMark/>
          </w:tcPr>
          <w:p w14:paraId="52C2DF6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38.45</w:t>
            </w:r>
          </w:p>
        </w:tc>
        <w:tc>
          <w:tcPr>
            <w:tcW w:w="1296" w:type="dxa"/>
            <w:tcBorders>
              <w:left w:val="single" w:sz="4" w:space="0" w:color="auto"/>
            </w:tcBorders>
            <w:shd w:val="clear" w:color="auto" w:fill="auto"/>
            <w:noWrap/>
            <w:vAlign w:val="bottom"/>
            <w:hideMark/>
          </w:tcPr>
          <w:p w14:paraId="19021119"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07140104</w:t>
            </w:r>
          </w:p>
        </w:tc>
        <w:tc>
          <w:tcPr>
            <w:tcW w:w="1152" w:type="dxa"/>
            <w:tcBorders>
              <w:right w:val="single" w:sz="4" w:space="0" w:color="auto"/>
            </w:tcBorders>
            <w:shd w:val="clear" w:color="auto" w:fill="auto"/>
            <w:noWrap/>
            <w:vAlign w:val="bottom"/>
            <w:hideMark/>
          </w:tcPr>
          <w:p w14:paraId="7F569DE8"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7018500</w:t>
            </w:r>
          </w:p>
        </w:tc>
        <w:tc>
          <w:tcPr>
            <w:tcW w:w="1096" w:type="dxa"/>
            <w:tcBorders>
              <w:left w:val="single" w:sz="4" w:space="0" w:color="auto"/>
            </w:tcBorders>
            <w:shd w:val="clear" w:color="auto" w:fill="auto"/>
            <w:noWrap/>
            <w:vAlign w:val="bottom"/>
            <w:hideMark/>
          </w:tcPr>
          <w:p w14:paraId="38F4C57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7.82</w:t>
            </w:r>
          </w:p>
        </w:tc>
        <w:tc>
          <w:tcPr>
            <w:tcW w:w="1443" w:type="dxa"/>
            <w:shd w:val="clear" w:color="auto" w:fill="auto"/>
            <w:noWrap/>
            <w:vAlign w:val="bottom"/>
            <w:hideMark/>
          </w:tcPr>
          <w:p w14:paraId="21484D8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104.7</w:t>
            </w:r>
          </w:p>
        </w:tc>
        <w:tc>
          <w:tcPr>
            <w:tcW w:w="1442" w:type="dxa"/>
            <w:shd w:val="clear" w:color="auto" w:fill="auto"/>
            <w:noWrap/>
            <w:vAlign w:val="bottom"/>
            <w:hideMark/>
          </w:tcPr>
          <w:p w14:paraId="6DD42CE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18.2</w:t>
            </w:r>
          </w:p>
        </w:tc>
        <w:tc>
          <w:tcPr>
            <w:tcW w:w="1296" w:type="dxa"/>
            <w:shd w:val="clear" w:color="auto" w:fill="auto"/>
            <w:noWrap/>
            <w:vAlign w:val="bottom"/>
            <w:hideMark/>
          </w:tcPr>
          <w:p w14:paraId="7FCC995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8.1</w:t>
            </w:r>
          </w:p>
        </w:tc>
        <w:tc>
          <w:tcPr>
            <w:tcW w:w="1177" w:type="dxa"/>
            <w:shd w:val="clear" w:color="auto" w:fill="auto"/>
            <w:noWrap/>
            <w:vAlign w:val="bottom"/>
            <w:hideMark/>
          </w:tcPr>
          <w:p w14:paraId="6722F08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0.27</w:t>
            </w:r>
          </w:p>
        </w:tc>
      </w:tr>
      <w:tr w:rsidR="00586FBC" w:rsidRPr="00586FBC" w14:paraId="10A1F12B" w14:textId="77777777" w:rsidTr="004E00CB">
        <w:trPr>
          <w:trHeight w:val="290"/>
        </w:trPr>
        <w:tc>
          <w:tcPr>
            <w:tcW w:w="1523" w:type="dxa"/>
            <w:tcBorders>
              <w:right w:val="single" w:sz="4" w:space="0" w:color="auto"/>
            </w:tcBorders>
            <w:shd w:val="clear" w:color="auto" w:fill="auto"/>
            <w:noWrap/>
            <w:vAlign w:val="bottom"/>
            <w:hideMark/>
          </w:tcPr>
          <w:p w14:paraId="30B8D297"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James</w:t>
            </w:r>
          </w:p>
        </w:tc>
        <w:tc>
          <w:tcPr>
            <w:tcW w:w="864" w:type="dxa"/>
            <w:tcBorders>
              <w:left w:val="single" w:sz="4" w:space="0" w:color="auto"/>
            </w:tcBorders>
            <w:shd w:val="clear" w:color="auto" w:fill="auto"/>
            <w:noWrap/>
            <w:vAlign w:val="bottom"/>
            <w:hideMark/>
          </w:tcPr>
          <w:p w14:paraId="3D73BFE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-92.07</w:t>
            </w:r>
          </w:p>
        </w:tc>
        <w:tc>
          <w:tcPr>
            <w:tcW w:w="864" w:type="dxa"/>
            <w:tcBorders>
              <w:right w:val="single" w:sz="4" w:space="0" w:color="auto"/>
            </w:tcBorders>
            <w:shd w:val="clear" w:color="auto" w:fill="auto"/>
            <w:noWrap/>
            <w:vAlign w:val="bottom"/>
            <w:hideMark/>
          </w:tcPr>
          <w:p w14:paraId="1C95BA9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39.43</w:t>
            </w:r>
          </w:p>
        </w:tc>
        <w:tc>
          <w:tcPr>
            <w:tcW w:w="1296" w:type="dxa"/>
            <w:tcBorders>
              <w:left w:val="single" w:sz="4" w:space="0" w:color="auto"/>
            </w:tcBorders>
            <w:shd w:val="clear" w:color="auto" w:fill="auto"/>
            <w:noWrap/>
            <w:vAlign w:val="bottom"/>
            <w:hideMark/>
          </w:tcPr>
          <w:p w14:paraId="3724EDA1"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07110006</w:t>
            </w:r>
          </w:p>
        </w:tc>
        <w:tc>
          <w:tcPr>
            <w:tcW w:w="1152" w:type="dxa"/>
            <w:tcBorders>
              <w:right w:val="single" w:sz="4" w:space="0" w:color="auto"/>
            </w:tcBorders>
            <w:shd w:val="clear" w:color="auto" w:fill="auto"/>
            <w:noWrap/>
            <w:vAlign w:val="bottom"/>
            <w:hideMark/>
          </w:tcPr>
          <w:p w14:paraId="1EBD161A"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5506800</w:t>
            </w:r>
          </w:p>
        </w:tc>
        <w:tc>
          <w:tcPr>
            <w:tcW w:w="1096" w:type="dxa"/>
            <w:tcBorders>
              <w:left w:val="single" w:sz="4" w:space="0" w:color="auto"/>
            </w:tcBorders>
            <w:shd w:val="clear" w:color="auto" w:fill="auto"/>
            <w:noWrap/>
            <w:vAlign w:val="bottom"/>
            <w:hideMark/>
          </w:tcPr>
          <w:p w14:paraId="5705AA67"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6.36</w:t>
            </w:r>
          </w:p>
        </w:tc>
        <w:tc>
          <w:tcPr>
            <w:tcW w:w="1443" w:type="dxa"/>
            <w:shd w:val="clear" w:color="auto" w:fill="auto"/>
            <w:noWrap/>
            <w:vAlign w:val="bottom"/>
            <w:hideMark/>
          </w:tcPr>
          <w:p w14:paraId="0F670BC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99.0</w:t>
            </w:r>
          </w:p>
        </w:tc>
        <w:tc>
          <w:tcPr>
            <w:tcW w:w="1442" w:type="dxa"/>
            <w:shd w:val="clear" w:color="auto" w:fill="auto"/>
            <w:noWrap/>
            <w:vAlign w:val="bottom"/>
            <w:hideMark/>
          </w:tcPr>
          <w:p w14:paraId="7F3BD3B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15.4</w:t>
            </w:r>
          </w:p>
        </w:tc>
        <w:tc>
          <w:tcPr>
            <w:tcW w:w="1296" w:type="dxa"/>
            <w:shd w:val="clear" w:color="auto" w:fill="auto"/>
            <w:noWrap/>
            <w:vAlign w:val="bottom"/>
            <w:hideMark/>
          </w:tcPr>
          <w:p w14:paraId="353702E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1A78355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0.06</w:t>
            </w:r>
          </w:p>
        </w:tc>
      </w:tr>
      <w:tr w:rsidR="00586FBC" w:rsidRPr="00586FBC" w14:paraId="6DA3D3E9" w14:textId="77777777" w:rsidTr="004E00CB">
        <w:trPr>
          <w:trHeight w:val="290"/>
        </w:trPr>
        <w:tc>
          <w:tcPr>
            <w:tcW w:w="1523" w:type="dxa"/>
            <w:tcBorders>
              <w:right w:val="single" w:sz="4" w:space="0" w:color="auto"/>
            </w:tcBorders>
            <w:shd w:val="clear" w:color="auto" w:fill="auto"/>
            <w:noWrap/>
            <w:vAlign w:val="bottom"/>
            <w:hideMark/>
          </w:tcPr>
          <w:p w14:paraId="2FADAD74"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Florence</w:t>
            </w:r>
          </w:p>
        </w:tc>
        <w:tc>
          <w:tcPr>
            <w:tcW w:w="864" w:type="dxa"/>
            <w:tcBorders>
              <w:left w:val="single" w:sz="4" w:space="0" w:color="auto"/>
            </w:tcBorders>
            <w:shd w:val="clear" w:color="auto" w:fill="auto"/>
            <w:noWrap/>
            <w:vAlign w:val="bottom"/>
            <w:hideMark/>
          </w:tcPr>
          <w:p w14:paraId="34E402C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-90.61</w:t>
            </w:r>
          </w:p>
        </w:tc>
        <w:tc>
          <w:tcPr>
            <w:tcW w:w="864" w:type="dxa"/>
            <w:tcBorders>
              <w:right w:val="single" w:sz="4" w:space="0" w:color="auto"/>
            </w:tcBorders>
            <w:shd w:val="clear" w:color="auto" w:fill="auto"/>
            <w:noWrap/>
            <w:vAlign w:val="bottom"/>
            <w:hideMark/>
          </w:tcPr>
          <w:p w14:paraId="2A4B324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39.63</w:t>
            </w:r>
          </w:p>
        </w:tc>
        <w:tc>
          <w:tcPr>
            <w:tcW w:w="1296" w:type="dxa"/>
            <w:tcBorders>
              <w:left w:val="single" w:sz="4" w:space="0" w:color="auto"/>
            </w:tcBorders>
            <w:shd w:val="clear" w:color="auto" w:fill="auto"/>
            <w:noWrap/>
            <w:vAlign w:val="bottom"/>
            <w:hideMark/>
          </w:tcPr>
          <w:p w14:paraId="21D4D185"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07130011</w:t>
            </w:r>
          </w:p>
        </w:tc>
        <w:tc>
          <w:tcPr>
            <w:tcW w:w="1152" w:type="dxa"/>
            <w:tcBorders>
              <w:right w:val="single" w:sz="4" w:space="0" w:color="auto"/>
            </w:tcBorders>
            <w:shd w:val="clear" w:color="auto" w:fill="auto"/>
            <w:noWrap/>
            <w:vAlign w:val="bottom"/>
            <w:hideMark/>
          </w:tcPr>
          <w:p w14:paraId="7C769B3A"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5586100</w:t>
            </w:r>
          </w:p>
        </w:tc>
        <w:tc>
          <w:tcPr>
            <w:tcW w:w="1096" w:type="dxa"/>
            <w:tcBorders>
              <w:left w:val="single" w:sz="4" w:space="0" w:color="auto"/>
            </w:tcBorders>
            <w:shd w:val="clear" w:color="auto" w:fill="auto"/>
            <w:noWrap/>
            <w:vAlign w:val="bottom"/>
            <w:hideMark/>
          </w:tcPr>
          <w:p w14:paraId="6D2DFDF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11.15</w:t>
            </w:r>
          </w:p>
        </w:tc>
        <w:tc>
          <w:tcPr>
            <w:tcW w:w="1443" w:type="dxa"/>
            <w:shd w:val="clear" w:color="auto" w:fill="auto"/>
            <w:noWrap/>
            <w:vAlign w:val="bottom"/>
            <w:hideMark/>
          </w:tcPr>
          <w:p w14:paraId="1874331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96.6</w:t>
            </w:r>
          </w:p>
        </w:tc>
        <w:tc>
          <w:tcPr>
            <w:tcW w:w="1442" w:type="dxa"/>
            <w:shd w:val="clear" w:color="auto" w:fill="auto"/>
            <w:noWrap/>
            <w:vAlign w:val="bottom"/>
            <w:hideMark/>
          </w:tcPr>
          <w:p w14:paraId="3CD99F4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13.9</w:t>
            </w:r>
          </w:p>
        </w:tc>
        <w:tc>
          <w:tcPr>
            <w:tcW w:w="1296" w:type="dxa"/>
            <w:shd w:val="clear" w:color="auto" w:fill="auto"/>
            <w:noWrap/>
            <w:vAlign w:val="bottom"/>
            <w:hideMark/>
          </w:tcPr>
          <w:p w14:paraId="03C1168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218B074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0.26</w:t>
            </w:r>
          </w:p>
        </w:tc>
      </w:tr>
      <w:tr w:rsidR="00586FBC" w:rsidRPr="00586FBC" w14:paraId="34C64A2D" w14:textId="77777777" w:rsidTr="004E00CB">
        <w:trPr>
          <w:trHeight w:val="290"/>
        </w:trPr>
        <w:tc>
          <w:tcPr>
            <w:tcW w:w="1523" w:type="dxa"/>
            <w:tcBorders>
              <w:right w:val="single" w:sz="4" w:space="0" w:color="auto"/>
            </w:tcBorders>
            <w:shd w:val="clear" w:color="auto" w:fill="auto"/>
            <w:noWrap/>
            <w:vAlign w:val="bottom"/>
            <w:hideMark/>
          </w:tcPr>
          <w:p w14:paraId="410581AA"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Iroquois</w:t>
            </w:r>
          </w:p>
        </w:tc>
        <w:tc>
          <w:tcPr>
            <w:tcW w:w="864" w:type="dxa"/>
            <w:tcBorders>
              <w:left w:val="single" w:sz="4" w:space="0" w:color="auto"/>
            </w:tcBorders>
            <w:shd w:val="clear" w:color="auto" w:fill="auto"/>
            <w:noWrap/>
            <w:vAlign w:val="bottom"/>
            <w:hideMark/>
          </w:tcPr>
          <w:p w14:paraId="0B4C1F8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-87.74</w:t>
            </w:r>
          </w:p>
        </w:tc>
        <w:tc>
          <w:tcPr>
            <w:tcW w:w="864" w:type="dxa"/>
            <w:tcBorders>
              <w:right w:val="single" w:sz="4" w:space="0" w:color="auto"/>
            </w:tcBorders>
            <w:shd w:val="clear" w:color="auto" w:fill="auto"/>
            <w:noWrap/>
            <w:vAlign w:val="bottom"/>
            <w:hideMark/>
          </w:tcPr>
          <w:p w14:paraId="0261CCB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40.79</w:t>
            </w:r>
          </w:p>
        </w:tc>
        <w:tc>
          <w:tcPr>
            <w:tcW w:w="1296" w:type="dxa"/>
            <w:tcBorders>
              <w:left w:val="single" w:sz="4" w:space="0" w:color="auto"/>
            </w:tcBorders>
            <w:shd w:val="clear" w:color="auto" w:fill="auto"/>
            <w:noWrap/>
            <w:vAlign w:val="bottom"/>
            <w:hideMark/>
          </w:tcPr>
          <w:p w14:paraId="7CF85AEE"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07120002</w:t>
            </w:r>
          </w:p>
        </w:tc>
        <w:tc>
          <w:tcPr>
            <w:tcW w:w="1152" w:type="dxa"/>
            <w:tcBorders>
              <w:right w:val="single" w:sz="4" w:space="0" w:color="auto"/>
            </w:tcBorders>
            <w:shd w:val="clear" w:color="auto" w:fill="auto"/>
            <w:noWrap/>
            <w:vAlign w:val="bottom"/>
            <w:hideMark/>
          </w:tcPr>
          <w:p w14:paraId="5EC5485C"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5525000</w:t>
            </w:r>
          </w:p>
        </w:tc>
        <w:tc>
          <w:tcPr>
            <w:tcW w:w="1096" w:type="dxa"/>
            <w:tcBorders>
              <w:left w:val="single" w:sz="4" w:space="0" w:color="auto"/>
            </w:tcBorders>
            <w:shd w:val="clear" w:color="auto" w:fill="auto"/>
            <w:noWrap/>
            <w:vAlign w:val="bottom"/>
            <w:hideMark/>
          </w:tcPr>
          <w:p w14:paraId="5175D18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7.56</w:t>
            </w:r>
          </w:p>
        </w:tc>
        <w:tc>
          <w:tcPr>
            <w:tcW w:w="1443" w:type="dxa"/>
            <w:shd w:val="clear" w:color="auto" w:fill="auto"/>
            <w:noWrap/>
            <w:vAlign w:val="bottom"/>
            <w:hideMark/>
          </w:tcPr>
          <w:p w14:paraId="2FF5102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98.5</w:t>
            </w:r>
          </w:p>
        </w:tc>
        <w:tc>
          <w:tcPr>
            <w:tcW w:w="1442" w:type="dxa"/>
            <w:shd w:val="clear" w:color="auto" w:fill="auto"/>
            <w:noWrap/>
            <w:vAlign w:val="bottom"/>
            <w:hideMark/>
          </w:tcPr>
          <w:p w14:paraId="67795A4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9.1</w:t>
            </w:r>
          </w:p>
        </w:tc>
        <w:tc>
          <w:tcPr>
            <w:tcW w:w="1296" w:type="dxa"/>
            <w:shd w:val="clear" w:color="auto" w:fill="auto"/>
            <w:noWrap/>
            <w:vAlign w:val="bottom"/>
            <w:hideMark/>
          </w:tcPr>
          <w:p w14:paraId="3589DCF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04EDE06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0.14</w:t>
            </w:r>
          </w:p>
        </w:tc>
      </w:tr>
      <w:tr w:rsidR="00586FBC" w:rsidRPr="00586FBC" w14:paraId="19BFB847" w14:textId="77777777" w:rsidTr="004E00CB">
        <w:trPr>
          <w:trHeight w:val="290"/>
        </w:trPr>
        <w:tc>
          <w:tcPr>
            <w:tcW w:w="1523" w:type="dxa"/>
            <w:tcBorders>
              <w:right w:val="single" w:sz="4" w:space="0" w:color="auto"/>
            </w:tcBorders>
            <w:shd w:val="clear" w:color="auto" w:fill="auto"/>
            <w:noWrap/>
            <w:vAlign w:val="bottom"/>
            <w:hideMark/>
          </w:tcPr>
          <w:p w14:paraId="36185EC4"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Sylvan</w:t>
            </w:r>
          </w:p>
        </w:tc>
        <w:tc>
          <w:tcPr>
            <w:tcW w:w="864" w:type="dxa"/>
            <w:tcBorders>
              <w:left w:val="single" w:sz="4" w:space="0" w:color="auto"/>
            </w:tcBorders>
            <w:shd w:val="clear" w:color="auto" w:fill="auto"/>
            <w:noWrap/>
            <w:vAlign w:val="bottom"/>
            <w:hideMark/>
          </w:tcPr>
          <w:p w14:paraId="5FF8447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-90.51</w:t>
            </w:r>
          </w:p>
        </w:tc>
        <w:tc>
          <w:tcPr>
            <w:tcW w:w="864" w:type="dxa"/>
            <w:tcBorders>
              <w:right w:val="single" w:sz="4" w:space="0" w:color="auto"/>
            </w:tcBorders>
            <w:shd w:val="clear" w:color="auto" w:fill="auto"/>
            <w:noWrap/>
            <w:vAlign w:val="bottom"/>
            <w:hideMark/>
          </w:tcPr>
          <w:p w14:paraId="5266889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41.51</w:t>
            </w:r>
          </w:p>
        </w:tc>
        <w:tc>
          <w:tcPr>
            <w:tcW w:w="1296" w:type="dxa"/>
            <w:tcBorders>
              <w:left w:val="single" w:sz="4" w:space="0" w:color="auto"/>
            </w:tcBorders>
            <w:shd w:val="clear" w:color="auto" w:fill="auto"/>
            <w:noWrap/>
            <w:vAlign w:val="bottom"/>
            <w:hideMark/>
          </w:tcPr>
          <w:p w14:paraId="42927453"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07080101</w:t>
            </w:r>
          </w:p>
        </w:tc>
        <w:tc>
          <w:tcPr>
            <w:tcW w:w="1152" w:type="dxa"/>
            <w:tcBorders>
              <w:right w:val="single" w:sz="4" w:space="0" w:color="auto"/>
            </w:tcBorders>
            <w:shd w:val="clear" w:color="auto" w:fill="auto"/>
            <w:noWrap/>
            <w:vAlign w:val="bottom"/>
            <w:hideMark/>
          </w:tcPr>
          <w:p w14:paraId="078576D6"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5420500</w:t>
            </w:r>
          </w:p>
        </w:tc>
        <w:tc>
          <w:tcPr>
            <w:tcW w:w="1096" w:type="dxa"/>
            <w:tcBorders>
              <w:left w:val="single" w:sz="4" w:space="0" w:color="auto"/>
            </w:tcBorders>
            <w:shd w:val="clear" w:color="auto" w:fill="auto"/>
            <w:noWrap/>
            <w:vAlign w:val="bottom"/>
            <w:hideMark/>
          </w:tcPr>
          <w:p w14:paraId="262CABB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12.33</w:t>
            </w:r>
          </w:p>
        </w:tc>
        <w:tc>
          <w:tcPr>
            <w:tcW w:w="1443" w:type="dxa"/>
            <w:shd w:val="clear" w:color="auto" w:fill="auto"/>
            <w:noWrap/>
            <w:vAlign w:val="bottom"/>
            <w:hideMark/>
          </w:tcPr>
          <w:p w14:paraId="1AC33E6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91.1</w:t>
            </w:r>
          </w:p>
        </w:tc>
        <w:tc>
          <w:tcPr>
            <w:tcW w:w="1442" w:type="dxa"/>
            <w:shd w:val="clear" w:color="auto" w:fill="auto"/>
            <w:noWrap/>
            <w:vAlign w:val="bottom"/>
            <w:hideMark/>
          </w:tcPr>
          <w:p w14:paraId="4F3DC97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12.2</w:t>
            </w:r>
          </w:p>
        </w:tc>
        <w:tc>
          <w:tcPr>
            <w:tcW w:w="1296" w:type="dxa"/>
            <w:shd w:val="clear" w:color="auto" w:fill="auto"/>
            <w:noWrap/>
            <w:vAlign w:val="bottom"/>
            <w:hideMark/>
          </w:tcPr>
          <w:p w14:paraId="1067929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7070281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0.41</w:t>
            </w:r>
          </w:p>
        </w:tc>
      </w:tr>
      <w:tr w:rsidR="00586FBC" w:rsidRPr="00586FBC" w14:paraId="48E0CFDE" w14:textId="77777777" w:rsidTr="004E00CB">
        <w:trPr>
          <w:trHeight w:val="290"/>
        </w:trPr>
        <w:tc>
          <w:tcPr>
            <w:tcW w:w="1523" w:type="dxa"/>
            <w:tcBorders>
              <w:right w:val="single" w:sz="4" w:space="0" w:color="auto"/>
            </w:tcBorders>
            <w:shd w:val="clear" w:color="auto" w:fill="auto"/>
            <w:noWrap/>
            <w:vAlign w:val="bottom"/>
            <w:hideMark/>
          </w:tcPr>
          <w:p w14:paraId="6B0D4A3E"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Upstream</w:t>
            </w:r>
          </w:p>
        </w:tc>
        <w:tc>
          <w:tcPr>
            <w:tcW w:w="864" w:type="dxa"/>
            <w:tcBorders>
              <w:left w:val="single" w:sz="4" w:space="0" w:color="auto"/>
            </w:tcBorders>
            <w:shd w:val="clear" w:color="auto" w:fill="auto"/>
            <w:noWrap/>
            <w:vAlign w:val="bottom"/>
            <w:hideMark/>
          </w:tcPr>
          <w:p w14:paraId="77E60D2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-90.46</w:t>
            </w:r>
          </w:p>
        </w:tc>
        <w:tc>
          <w:tcPr>
            <w:tcW w:w="864" w:type="dxa"/>
            <w:tcBorders>
              <w:right w:val="single" w:sz="4" w:space="0" w:color="auto"/>
            </w:tcBorders>
            <w:shd w:val="clear" w:color="auto" w:fill="auto"/>
            <w:noWrap/>
            <w:vAlign w:val="bottom"/>
            <w:hideMark/>
          </w:tcPr>
          <w:p w14:paraId="4F9483D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41.52</w:t>
            </w:r>
          </w:p>
        </w:tc>
        <w:tc>
          <w:tcPr>
            <w:tcW w:w="1296" w:type="dxa"/>
            <w:tcBorders>
              <w:left w:val="single" w:sz="4" w:space="0" w:color="auto"/>
            </w:tcBorders>
            <w:shd w:val="clear" w:color="auto" w:fill="auto"/>
            <w:noWrap/>
            <w:vAlign w:val="bottom"/>
            <w:hideMark/>
          </w:tcPr>
          <w:p w14:paraId="0F9298C3"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07080101</w:t>
            </w:r>
          </w:p>
        </w:tc>
        <w:tc>
          <w:tcPr>
            <w:tcW w:w="1152" w:type="dxa"/>
            <w:tcBorders>
              <w:right w:val="single" w:sz="4" w:space="0" w:color="auto"/>
            </w:tcBorders>
            <w:shd w:val="clear" w:color="auto" w:fill="auto"/>
            <w:noWrap/>
            <w:vAlign w:val="bottom"/>
            <w:hideMark/>
          </w:tcPr>
          <w:p w14:paraId="05FB3986"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5420500</w:t>
            </w:r>
          </w:p>
        </w:tc>
        <w:tc>
          <w:tcPr>
            <w:tcW w:w="1096" w:type="dxa"/>
            <w:tcBorders>
              <w:left w:val="single" w:sz="4" w:space="0" w:color="auto"/>
            </w:tcBorders>
            <w:shd w:val="clear" w:color="auto" w:fill="auto"/>
            <w:noWrap/>
            <w:vAlign w:val="bottom"/>
            <w:hideMark/>
          </w:tcPr>
          <w:p w14:paraId="11DA848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12.33</w:t>
            </w:r>
          </w:p>
        </w:tc>
        <w:tc>
          <w:tcPr>
            <w:tcW w:w="1443" w:type="dxa"/>
            <w:shd w:val="clear" w:color="auto" w:fill="auto"/>
            <w:noWrap/>
            <w:vAlign w:val="bottom"/>
            <w:hideMark/>
          </w:tcPr>
          <w:p w14:paraId="0719EC8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90.9</w:t>
            </w:r>
          </w:p>
        </w:tc>
        <w:tc>
          <w:tcPr>
            <w:tcW w:w="1442" w:type="dxa"/>
            <w:shd w:val="clear" w:color="auto" w:fill="auto"/>
            <w:noWrap/>
            <w:vAlign w:val="bottom"/>
            <w:hideMark/>
          </w:tcPr>
          <w:p w14:paraId="0893E29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12.1</w:t>
            </w:r>
          </w:p>
        </w:tc>
        <w:tc>
          <w:tcPr>
            <w:tcW w:w="1296" w:type="dxa"/>
            <w:shd w:val="clear" w:color="auto" w:fill="auto"/>
            <w:noWrap/>
            <w:vAlign w:val="bottom"/>
            <w:hideMark/>
          </w:tcPr>
          <w:p w14:paraId="2C67A14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1EA2068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0.43</w:t>
            </w:r>
          </w:p>
        </w:tc>
      </w:tr>
      <w:tr w:rsidR="00586FBC" w:rsidRPr="00586FBC" w14:paraId="5658DDDB" w14:textId="77777777" w:rsidTr="004E00CB">
        <w:trPr>
          <w:trHeight w:val="290"/>
        </w:trPr>
        <w:tc>
          <w:tcPr>
            <w:tcW w:w="1523" w:type="dxa"/>
            <w:tcBorders>
              <w:right w:val="single" w:sz="4" w:space="0" w:color="auto"/>
            </w:tcBorders>
            <w:shd w:val="clear" w:color="auto" w:fill="auto"/>
            <w:noWrap/>
            <w:vAlign w:val="bottom"/>
            <w:hideMark/>
          </w:tcPr>
          <w:p w14:paraId="73935049"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Eagle</w:t>
            </w:r>
          </w:p>
        </w:tc>
        <w:tc>
          <w:tcPr>
            <w:tcW w:w="864" w:type="dxa"/>
            <w:tcBorders>
              <w:left w:val="single" w:sz="4" w:space="0" w:color="auto"/>
            </w:tcBorders>
            <w:shd w:val="clear" w:color="auto" w:fill="auto"/>
            <w:noWrap/>
            <w:vAlign w:val="bottom"/>
            <w:hideMark/>
          </w:tcPr>
          <w:p w14:paraId="757BFC2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-90.44</w:t>
            </w:r>
          </w:p>
        </w:tc>
        <w:tc>
          <w:tcPr>
            <w:tcW w:w="864" w:type="dxa"/>
            <w:tcBorders>
              <w:right w:val="single" w:sz="4" w:space="0" w:color="auto"/>
            </w:tcBorders>
            <w:shd w:val="clear" w:color="auto" w:fill="auto"/>
            <w:noWrap/>
            <w:vAlign w:val="bottom"/>
            <w:hideMark/>
          </w:tcPr>
          <w:p w14:paraId="308532E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41.55</w:t>
            </w:r>
          </w:p>
        </w:tc>
        <w:tc>
          <w:tcPr>
            <w:tcW w:w="1296" w:type="dxa"/>
            <w:tcBorders>
              <w:left w:val="single" w:sz="4" w:space="0" w:color="auto"/>
            </w:tcBorders>
            <w:shd w:val="clear" w:color="auto" w:fill="auto"/>
            <w:noWrap/>
            <w:vAlign w:val="bottom"/>
            <w:hideMark/>
          </w:tcPr>
          <w:p w14:paraId="00FF379E"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07080101</w:t>
            </w:r>
          </w:p>
        </w:tc>
        <w:tc>
          <w:tcPr>
            <w:tcW w:w="1152" w:type="dxa"/>
            <w:tcBorders>
              <w:right w:val="single" w:sz="4" w:space="0" w:color="auto"/>
            </w:tcBorders>
            <w:shd w:val="clear" w:color="auto" w:fill="auto"/>
            <w:noWrap/>
            <w:vAlign w:val="bottom"/>
            <w:hideMark/>
          </w:tcPr>
          <w:p w14:paraId="5A055E7F"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5420500</w:t>
            </w:r>
          </w:p>
        </w:tc>
        <w:tc>
          <w:tcPr>
            <w:tcW w:w="1096" w:type="dxa"/>
            <w:tcBorders>
              <w:left w:val="single" w:sz="4" w:space="0" w:color="auto"/>
            </w:tcBorders>
            <w:shd w:val="clear" w:color="auto" w:fill="auto"/>
            <w:noWrap/>
            <w:vAlign w:val="bottom"/>
            <w:hideMark/>
          </w:tcPr>
          <w:p w14:paraId="1B070D86"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12.33</w:t>
            </w:r>
          </w:p>
        </w:tc>
        <w:tc>
          <w:tcPr>
            <w:tcW w:w="1443" w:type="dxa"/>
            <w:shd w:val="clear" w:color="auto" w:fill="auto"/>
            <w:noWrap/>
            <w:vAlign w:val="bottom"/>
            <w:hideMark/>
          </w:tcPr>
          <w:p w14:paraId="789E956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89.9</w:t>
            </w:r>
          </w:p>
        </w:tc>
        <w:tc>
          <w:tcPr>
            <w:tcW w:w="1442" w:type="dxa"/>
            <w:shd w:val="clear" w:color="auto" w:fill="auto"/>
            <w:noWrap/>
            <w:vAlign w:val="bottom"/>
            <w:hideMark/>
          </w:tcPr>
          <w:p w14:paraId="76D5CA4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12.2</w:t>
            </w:r>
          </w:p>
        </w:tc>
        <w:tc>
          <w:tcPr>
            <w:tcW w:w="1296" w:type="dxa"/>
            <w:shd w:val="clear" w:color="auto" w:fill="auto"/>
            <w:noWrap/>
            <w:vAlign w:val="bottom"/>
            <w:hideMark/>
          </w:tcPr>
          <w:p w14:paraId="02BE2BC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54A1983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0.43</w:t>
            </w:r>
          </w:p>
        </w:tc>
      </w:tr>
      <w:tr w:rsidR="00586FBC" w:rsidRPr="00586FBC" w14:paraId="747E2C05" w14:textId="77777777" w:rsidTr="004E00CB">
        <w:trPr>
          <w:trHeight w:val="290"/>
        </w:trPr>
        <w:tc>
          <w:tcPr>
            <w:tcW w:w="1523" w:type="dxa"/>
            <w:tcBorders>
              <w:right w:val="single" w:sz="4" w:space="0" w:color="auto"/>
            </w:tcBorders>
            <w:shd w:val="clear" w:color="auto" w:fill="auto"/>
            <w:noWrap/>
            <w:vAlign w:val="bottom"/>
            <w:hideMark/>
          </w:tcPr>
          <w:p w14:paraId="2A43F8AC"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Illiniwek</w:t>
            </w:r>
          </w:p>
        </w:tc>
        <w:tc>
          <w:tcPr>
            <w:tcW w:w="864" w:type="dxa"/>
            <w:tcBorders>
              <w:left w:val="single" w:sz="4" w:space="0" w:color="auto"/>
            </w:tcBorders>
            <w:shd w:val="clear" w:color="auto" w:fill="auto"/>
            <w:noWrap/>
            <w:vAlign w:val="bottom"/>
            <w:hideMark/>
          </w:tcPr>
          <w:p w14:paraId="0CA7975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-90.40</w:t>
            </w:r>
          </w:p>
        </w:tc>
        <w:tc>
          <w:tcPr>
            <w:tcW w:w="864" w:type="dxa"/>
            <w:tcBorders>
              <w:right w:val="single" w:sz="4" w:space="0" w:color="auto"/>
            </w:tcBorders>
            <w:shd w:val="clear" w:color="auto" w:fill="auto"/>
            <w:noWrap/>
            <w:vAlign w:val="bottom"/>
            <w:hideMark/>
          </w:tcPr>
          <w:p w14:paraId="146652B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41.57</w:t>
            </w:r>
          </w:p>
        </w:tc>
        <w:tc>
          <w:tcPr>
            <w:tcW w:w="1296" w:type="dxa"/>
            <w:tcBorders>
              <w:left w:val="single" w:sz="4" w:space="0" w:color="auto"/>
            </w:tcBorders>
            <w:shd w:val="clear" w:color="auto" w:fill="auto"/>
            <w:noWrap/>
            <w:vAlign w:val="bottom"/>
            <w:hideMark/>
          </w:tcPr>
          <w:p w14:paraId="34808D27"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07080101</w:t>
            </w:r>
          </w:p>
        </w:tc>
        <w:tc>
          <w:tcPr>
            <w:tcW w:w="1152" w:type="dxa"/>
            <w:tcBorders>
              <w:right w:val="single" w:sz="4" w:space="0" w:color="auto"/>
            </w:tcBorders>
            <w:shd w:val="clear" w:color="auto" w:fill="auto"/>
            <w:noWrap/>
            <w:vAlign w:val="bottom"/>
            <w:hideMark/>
          </w:tcPr>
          <w:p w14:paraId="42B3D401"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5420500</w:t>
            </w:r>
          </w:p>
        </w:tc>
        <w:tc>
          <w:tcPr>
            <w:tcW w:w="1096" w:type="dxa"/>
            <w:tcBorders>
              <w:left w:val="single" w:sz="4" w:space="0" w:color="auto"/>
            </w:tcBorders>
            <w:shd w:val="clear" w:color="auto" w:fill="auto"/>
            <w:noWrap/>
            <w:vAlign w:val="bottom"/>
            <w:hideMark/>
          </w:tcPr>
          <w:p w14:paraId="07D9051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12.33</w:t>
            </w:r>
          </w:p>
        </w:tc>
        <w:tc>
          <w:tcPr>
            <w:tcW w:w="1443" w:type="dxa"/>
            <w:shd w:val="clear" w:color="auto" w:fill="auto"/>
            <w:noWrap/>
            <w:vAlign w:val="bottom"/>
            <w:hideMark/>
          </w:tcPr>
          <w:p w14:paraId="2BA58F0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89.8</w:t>
            </w:r>
          </w:p>
        </w:tc>
        <w:tc>
          <w:tcPr>
            <w:tcW w:w="1442" w:type="dxa"/>
            <w:shd w:val="clear" w:color="auto" w:fill="auto"/>
            <w:noWrap/>
            <w:vAlign w:val="bottom"/>
            <w:hideMark/>
          </w:tcPr>
          <w:p w14:paraId="096C346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12.2</w:t>
            </w:r>
          </w:p>
        </w:tc>
        <w:tc>
          <w:tcPr>
            <w:tcW w:w="1296" w:type="dxa"/>
            <w:shd w:val="clear" w:color="auto" w:fill="auto"/>
            <w:noWrap/>
            <w:vAlign w:val="bottom"/>
            <w:hideMark/>
          </w:tcPr>
          <w:p w14:paraId="1722B30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293BC195"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0.40</w:t>
            </w:r>
          </w:p>
        </w:tc>
      </w:tr>
      <w:tr w:rsidR="00586FBC" w:rsidRPr="00586FBC" w14:paraId="1374EDA4" w14:textId="77777777" w:rsidTr="004E00CB">
        <w:trPr>
          <w:trHeight w:val="290"/>
        </w:trPr>
        <w:tc>
          <w:tcPr>
            <w:tcW w:w="1523" w:type="dxa"/>
            <w:tcBorders>
              <w:right w:val="single" w:sz="4" w:space="0" w:color="auto"/>
            </w:tcBorders>
            <w:shd w:val="clear" w:color="auto" w:fill="auto"/>
            <w:noWrap/>
            <w:vAlign w:val="bottom"/>
            <w:hideMark/>
          </w:tcPr>
          <w:p w14:paraId="276BB32E"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Samson</w:t>
            </w:r>
          </w:p>
        </w:tc>
        <w:tc>
          <w:tcPr>
            <w:tcW w:w="864" w:type="dxa"/>
            <w:tcBorders>
              <w:left w:val="single" w:sz="4" w:space="0" w:color="auto"/>
            </w:tcBorders>
            <w:shd w:val="clear" w:color="auto" w:fill="auto"/>
            <w:noWrap/>
            <w:vAlign w:val="bottom"/>
            <w:hideMark/>
          </w:tcPr>
          <w:p w14:paraId="69C5ACD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-79.98</w:t>
            </w:r>
          </w:p>
        </w:tc>
        <w:tc>
          <w:tcPr>
            <w:tcW w:w="864" w:type="dxa"/>
            <w:tcBorders>
              <w:right w:val="single" w:sz="4" w:space="0" w:color="auto"/>
            </w:tcBorders>
            <w:shd w:val="clear" w:color="auto" w:fill="auto"/>
            <w:noWrap/>
            <w:vAlign w:val="bottom"/>
            <w:hideMark/>
          </w:tcPr>
          <w:p w14:paraId="5F83EE9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41.85</w:t>
            </w:r>
          </w:p>
        </w:tc>
        <w:tc>
          <w:tcPr>
            <w:tcW w:w="1296" w:type="dxa"/>
            <w:tcBorders>
              <w:left w:val="single" w:sz="4" w:space="0" w:color="auto"/>
            </w:tcBorders>
            <w:shd w:val="clear" w:color="auto" w:fill="auto"/>
            <w:noWrap/>
            <w:vAlign w:val="bottom"/>
            <w:hideMark/>
          </w:tcPr>
          <w:p w14:paraId="636441A9"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05010004</w:t>
            </w:r>
          </w:p>
        </w:tc>
        <w:tc>
          <w:tcPr>
            <w:tcW w:w="1152" w:type="dxa"/>
            <w:tcBorders>
              <w:right w:val="single" w:sz="4" w:space="0" w:color="auto"/>
            </w:tcBorders>
            <w:shd w:val="clear" w:color="auto" w:fill="auto"/>
            <w:noWrap/>
            <w:vAlign w:val="bottom"/>
            <w:hideMark/>
          </w:tcPr>
          <w:p w14:paraId="1837DC72"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3021520</w:t>
            </w:r>
          </w:p>
        </w:tc>
        <w:tc>
          <w:tcPr>
            <w:tcW w:w="1096" w:type="dxa"/>
            <w:tcBorders>
              <w:left w:val="single" w:sz="4" w:space="0" w:color="auto"/>
            </w:tcBorders>
            <w:shd w:val="clear" w:color="auto" w:fill="auto"/>
            <w:noWrap/>
            <w:vAlign w:val="bottom"/>
            <w:hideMark/>
          </w:tcPr>
          <w:p w14:paraId="3210B20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6.95</w:t>
            </w:r>
          </w:p>
        </w:tc>
        <w:tc>
          <w:tcPr>
            <w:tcW w:w="1443" w:type="dxa"/>
            <w:shd w:val="clear" w:color="auto" w:fill="auto"/>
            <w:noWrap/>
            <w:vAlign w:val="bottom"/>
            <w:hideMark/>
          </w:tcPr>
          <w:p w14:paraId="458B256A"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115.1</w:t>
            </w:r>
          </w:p>
        </w:tc>
        <w:tc>
          <w:tcPr>
            <w:tcW w:w="1442" w:type="dxa"/>
            <w:shd w:val="clear" w:color="auto" w:fill="auto"/>
            <w:noWrap/>
            <w:vAlign w:val="bottom"/>
            <w:hideMark/>
          </w:tcPr>
          <w:p w14:paraId="0627300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11.4</w:t>
            </w:r>
          </w:p>
        </w:tc>
        <w:tc>
          <w:tcPr>
            <w:tcW w:w="1296" w:type="dxa"/>
            <w:shd w:val="clear" w:color="auto" w:fill="auto"/>
            <w:noWrap/>
            <w:vAlign w:val="bottom"/>
            <w:hideMark/>
          </w:tcPr>
          <w:p w14:paraId="286AFC5A"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20.0</w:t>
            </w:r>
          </w:p>
        </w:tc>
        <w:tc>
          <w:tcPr>
            <w:tcW w:w="1177" w:type="dxa"/>
            <w:shd w:val="clear" w:color="auto" w:fill="auto"/>
            <w:noWrap/>
            <w:vAlign w:val="bottom"/>
            <w:hideMark/>
          </w:tcPr>
          <w:p w14:paraId="2B5FC0D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0.08</w:t>
            </w:r>
          </w:p>
        </w:tc>
      </w:tr>
      <w:tr w:rsidR="00586FBC" w:rsidRPr="00586FBC" w14:paraId="111F109D" w14:textId="77777777" w:rsidTr="004E00CB">
        <w:trPr>
          <w:trHeight w:val="290"/>
        </w:trPr>
        <w:tc>
          <w:tcPr>
            <w:tcW w:w="1523" w:type="dxa"/>
            <w:tcBorders>
              <w:right w:val="single" w:sz="4" w:space="0" w:color="auto"/>
            </w:tcBorders>
            <w:shd w:val="clear" w:color="auto" w:fill="auto"/>
            <w:noWrap/>
            <w:vAlign w:val="bottom"/>
            <w:hideMark/>
          </w:tcPr>
          <w:p w14:paraId="07CD6CA5"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Kishwaukee</w:t>
            </w:r>
          </w:p>
        </w:tc>
        <w:tc>
          <w:tcPr>
            <w:tcW w:w="864" w:type="dxa"/>
            <w:tcBorders>
              <w:left w:val="single" w:sz="4" w:space="0" w:color="auto"/>
            </w:tcBorders>
            <w:shd w:val="clear" w:color="auto" w:fill="auto"/>
            <w:noWrap/>
            <w:vAlign w:val="bottom"/>
            <w:hideMark/>
          </w:tcPr>
          <w:p w14:paraId="6ECDB507"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-88.94</w:t>
            </w:r>
          </w:p>
        </w:tc>
        <w:tc>
          <w:tcPr>
            <w:tcW w:w="864" w:type="dxa"/>
            <w:tcBorders>
              <w:right w:val="single" w:sz="4" w:space="0" w:color="auto"/>
            </w:tcBorders>
            <w:shd w:val="clear" w:color="auto" w:fill="auto"/>
            <w:noWrap/>
            <w:vAlign w:val="bottom"/>
            <w:hideMark/>
          </w:tcPr>
          <w:p w14:paraId="64A6CB7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42.25</w:t>
            </w:r>
          </w:p>
        </w:tc>
        <w:tc>
          <w:tcPr>
            <w:tcW w:w="1296" w:type="dxa"/>
            <w:tcBorders>
              <w:left w:val="single" w:sz="4" w:space="0" w:color="auto"/>
            </w:tcBorders>
            <w:shd w:val="clear" w:color="auto" w:fill="auto"/>
            <w:noWrap/>
            <w:vAlign w:val="bottom"/>
            <w:hideMark/>
          </w:tcPr>
          <w:p w14:paraId="6DD9AE03"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07090006</w:t>
            </w:r>
          </w:p>
        </w:tc>
        <w:tc>
          <w:tcPr>
            <w:tcW w:w="1152" w:type="dxa"/>
            <w:tcBorders>
              <w:right w:val="single" w:sz="4" w:space="0" w:color="auto"/>
            </w:tcBorders>
            <w:shd w:val="clear" w:color="auto" w:fill="auto"/>
            <w:noWrap/>
            <w:vAlign w:val="bottom"/>
            <w:hideMark/>
          </w:tcPr>
          <w:p w14:paraId="52F591FD"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5438500</w:t>
            </w:r>
          </w:p>
        </w:tc>
        <w:tc>
          <w:tcPr>
            <w:tcW w:w="1096" w:type="dxa"/>
            <w:tcBorders>
              <w:left w:val="single" w:sz="4" w:space="0" w:color="auto"/>
            </w:tcBorders>
            <w:shd w:val="clear" w:color="auto" w:fill="auto"/>
            <w:noWrap/>
            <w:vAlign w:val="bottom"/>
            <w:hideMark/>
          </w:tcPr>
          <w:p w14:paraId="31EE7C2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7.40</w:t>
            </w:r>
          </w:p>
        </w:tc>
        <w:tc>
          <w:tcPr>
            <w:tcW w:w="1443" w:type="dxa"/>
            <w:shd w:val="clear" w:color="auto" w:fill="auto"/>
            <w:noWrap/>
            <w:vAlign w:val="bottom"/>
            <w:hideMark/>
          </w:tcPr>
          <w:p w14:paraId="251D33C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87.7</w:t>
            </w:r>
          </w:p>
        </w:tc>
        <w:tc>
          <w:tcPr>
            <w:tcW w:w="1442" w:type="dxa"/>
            <w:shd w:val="clear" w:color="auto" w:fill="auto"/>
            <w:noWrap/>
            <w:vAlign w:val="bottom"/>
            <w:hideMark/>
          </w:tcPr>
          <w:p w14:paraId="6C57B301"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8.2</w:t>
            </w:r>
          </w:p>
        </w:tc>
        <w:tc>
          <w:tcPr>
            <w:tcW w:w="1296" w:type="dxa"/>
            <w:shd w:val="clear" w:color="auto" w:fill="auto"/>
            <w:noWrap/>
            <w:vAlign w:val="bottom"/>
            <w:hideMark/>
          </w:tcPr>
          <w:p w14:paraId="7B7B0E2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3ADB7B8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0.25</w:t>
            </w:r>
          </w:p>
        </w:tc>
      </w:tr>
      <w:tr w:rsidR="00586FBC" w:rsidRPr="00586FBC" w14:paraId="22FEF3B3" w14:textId="77777777" w:rsidTr="004E00CB">
        <w:trPr>
          <w:trHeight w:val="290"/>
        </w:trPr>
        <w:tc>
          <w:tcPr>
            <w:tcW w:w="1523" w:type="dxa"/>
            <w:tcBorders>
              <w:right w:val="single" w:sz="4" w:space="0" w:color="auto"/>
            </w:tcBorders>
            <w:shd w:val="clear" w:color="auto" w:fill="auto"/>
            <w:noWrap/>
            <w:vAlign w:val="bottom"/>
            <w:hideMark/>
          </w:tcPr>
          <w:p w14:paraId="6FCD0257"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Lyons</w:t>
            </w:r>
          </w:p>
        </w:tc>
        <w:tc>
          <w:tcPr>
            <w:tcW w:w="864" w:type="dxa"/>
            <w:tcBorders>
              <w:left w:val="single" w:sz="4" w:space="0" w:color="auto"/>
            </w:tcBorders>
            <w:shd w:val="clear" w:color="auto" w:fill="auto"/>
            <w:noWrap/>
            <w:vAlign w:val="bottom"/>
            <w:hideMark/>
          </w:tcPr>
          <w:p w14:paraId="26DFC35C"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-84.95</w:t>
            </w:r>
          </w:p>
        </w:tc>
        <w:tc>
          <w:tcPr>
            <w:tcW w:w="864" w:type="dxa"/>
            <w:tcBorders>
              <w:right w:val="single" w:sz="4" w:space="0" w:color="auto"/>
            </w:tcBorders>
            <w:shd w:val="clear" w:color="auto" w:fill="auto"/>
            <w:noWrap/>
            <w:vAlign w:val="bottom"/>
            <w:hideMark/>
          </w:tcPr>
          <w:p w14:paraId="71566EB8"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42.99</w:t>
            </w:r>
          </w:p>
        </w:tc>
        <w:tc>
          <w:tcPr>
            <w:tcW w:w="1296" w:type="dxa"/>
            <w:tcBorders>
              <w:left w:val="single" w:sz="4" w:space="0" w:color="auto"/>
            </w:tcBorders>
            <w:shd w:val="clear" w:color="auto" w:fill="auto"/>
            <w:noWrap/>
            <w:vAlign w:val="bottom"/>
            <w:hideMark/>
          </w:tcPr>
          <w:p w14:paraId="1BE281EE"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04050004</w:t>
            </w:r>
          </w:p>
        </w:tc>
        <w:tc>
          <w:tcPr>
            <w:tcW w:w="1152" w:type="dxa"/>
            <w:tcBorders>
              <w:right w:val="single" w:sz="4" w:space="0" w:color="auto"/>
            </w:tcBorders>
            <w:shd w:val="clear" w:color="auto" w:fill="auto"/>
            <w:noWrap/>
            <w:vAlign w:val="bottom"/>
            <w:hideMark/>
          </w:tcPr>
          <w:p w14:paraId="5B9F4F51"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4116000</w:t>
            </w:r>
          </w:p>
        </w:tc>
        <w:tc>
          <w:tcPr>
            <w:tcW w:w="1096" w:type="dxa"/>
            <w:tcBorders>
              <w:left w:val="single" w:sz="4" w:space="0" w:color="auto"/>
            </w:tcBorders>
            <w:shd w:val="clear" w:color="auto" w:fill="auto"/>
            <w:noWrap/>
            <w:vAlign w:val="bottom"/>
            <w:hideMark/>
          </w:tcPr>
          <w:p w14:paraId="09B2B7B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8.43</w:t>
            </w:r>
          </w:p>
        </w:tc>
        <w:tc>
          <w:tcPr>
            <w:tcW w:w="1443" w:type="dxa"/>
            <w:shd w:val="clear" w:color="auto" w:fill="auto"/>
            <w:noWrap/>
            <w:vAlign w:val="bottom"/>
            <w:hideMark/>
          </w:tcPr>
          <w:p w14:paraId="283D859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88.2</w:t>
            </w:r>
          </w:p>
        </w:tc>
        <w:tc>
          <w:tcPr>
            <w:tcW w:w="1442" w:type="dxa"/>
            <w:shd w:val="clear" w:color="auto" w:fill="auto"/>
            <w:noWrap/>
            <w:vAlign w:val="bottom"/>
            <w:hideMark/>
          </w:tcPr>
          <w:p w14:paraId="5B3A197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12.4</w:t>
            </w:r>
          </w:p>
        </w:tc>
        <w:tc>
          <w:tcPr>
            <w:tcW w:w="1296" w:type="dxa"/>
            <w:shd w:val="clear" w:color="auto" w:fill="auto"/>
            <w:noWrap/>
            <w:vAlign w:val="bottom"/>
            <w:hideMark/>
          </w:tcPr>
          <w:p w14:paraId="5EEED10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0AD4DBB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0.27</w:t>
            </w:r>
          </w:p>
        </w:tc>
      </w:tr>
      <w:tr w:rsidR="00586FBC" w:rsidRPr="00586FBC" w14:paraId="68E77290" w14:textId="77777777" w:rsidTr="004E00CB">
        <w:trPr>
          <w:trHeight w:val="290"/>
        </w:trPr>
        <w:tc>
          <w:tcPr>
            <w:tcW w:w="1523" w:type="dxa"/>
            <w:tcBorders>
              <w:right w:val="single" w:sz="4" w:space="0" w:color="auto"/>
            </w:tcBorders>
            <w:shd w:val="clear" w:color="auto" w:fill="auto"/>
            <w:noWrap/>
            <w:vAlign w:val="bottom"/>
            <w:hideMark/>
          </w:tcPr>
          <w:p w14:paraId="29D7CE2E"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MS1</w:t>
            </w:r>
          </w:p>
        </w:tc>
        <w:tc>
          <w:tcPr>
            <w:tcW w:w="864" w:type="dxa"/>
            <w:tcBorders>
              <w:left w:val="single" w:sz="4" w:space="0" w:color="auto"/>
            </w:tcBorders>
            <w:shd w:val="clear" w:color="auto" w:fill="auto"/>
            <w:noWrap/>
            <w:vAlign w:val="bottom"/>
            <w:hideMark/>
          </w:tcPr>
          <w:p w14:paraId="570D7E5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-93.19</w:t>
            </w:r>
          </w:p>
        </w:tc>
        <w:tc>
          <w:tcPr>
            <w:tcW w:w="864" w:type="dxa"/>
            <w:tcBorders>
              <w:right w:val="single" w:sz="4" w:space="0" w:color="auto"/>
            </w:tcBorders>
            <w:shd w:val="clear" w:color="auto" w:fill="auto"/>
            <w:noWrap/>
            <w:vAlign w:val="bottom"/>
            <w:hideMark/>
          </w:tcPr>
          <w:p w14:paraId="3BB5DD2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44.90</w:t>
            </w:r>
          </w:p>
        </w:tc>
        <w:tc>
          <w:tcPr>
            <w:tcW w:w="1296" w:type="dxa"/>
            <w:tcBorders>
              <w:left w:val="single" w:sz="4" w:space="0" w:color="auto"/>
            </w:tcBorders>
            <w:shd w:val="clear" w:color="auto" w:fill="auto"/>
            <w:noWrap/>
            <w:vAlign w:val="bottom"/>
            <w:hideMark/>
          </w:tcPr>
          <w:p w14:paraId="4AF2D8F2"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07010206</w:t>
            </w:r>
          </w:p>
        </w:tc>
        <w:tc>
          <w:tcPr>
            <w:tcW w:w="1152" w:type="dxa"/>
            <w:tcBorders>
              <w:right w:val="single" w:sz="4" w:space="0" w:color="auto"/>
            </w:tcBorders>
            <w:shd w:val="clear" w:color="auto" w:fill="auto"/>
            <w:noWrap/>
            <w:vAlign w:val="bottom"/>
            <w:hideMark/>
          </w:tcPr>
          <w:p w14:paraId="61798E55"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5331000</w:t>
            </w:r>
          </w:p>
        </w:tc>
        <w:tc>
          <w:tcPr>
            <w:tcW w:w="1096" w:type="dxa"/>
            <w:tcBorders>
              <w:left w:val="single" w:sz="4" w:space="0" w:color="auto"/>
            </w:tcBorders>
            <w:shd w:val="clear" w:color="auto" w:fill="auto"/>
            <w:noWrap/>
            <w:vAlign w:val="bottom"/>
            <w:hideMark/>
          </w:tcPr>
          <w:p w14:paraId="0F564B97"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10.84</w:t>
            </w:r>
          </w:p>
        </w:tc>
        <w:tc>
          <w:tcPr>
            <w:tcW w:w="1443" w:type="dxa"/>
            <w:shd w:val="clear" w:color="auto" w:fill="auto"/>
            <w:noWrap/>
            <w:vAlign w:val="bottom"/>
            <w:hideMark/>
          </w:tcPr>
          <w:p w14:paraId="7C9EAB3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77.7</w:t>
            </w:r>
          </w:p>
        </w:tc>
        <w:tc>
          <w:tcPr>
            <w:tcW w:w="1442" w:type="dxa"/>
            <w:shd w:val="clear" w:color="auto" w:fill="auto"/>
            <w:noWrap/>
            <w:vAlign w:val="bottom"/>
            <w:hideMark/>
          </w:tcPr>
          <w:p w14:paraId="6E1BEC4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11.5</w:t>
            </w:r>
          </w:p>
        </w:tc>
        <w:tc>
          <w:tcPr>
            <w:tcW w:w="1296" w:type="dxa"/>
            <w:shd w:val="clear" w:color="auto" w:fill="auto"/>
            <w:noWrap/>
            <w:vAlign w:val="bottom"/>
            <w:hideMark/>
          </w:tcPr>
          <w:p w14:paraId="4044EEC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2F8A54E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0.36</w:t>
            </w:r>
          </w:p>
        </w:tc>
      </w:tr>
      <w:tr w:rsidR="00586FBC" w:rsidRPr="00586FBC" w14:paraId="086B70AE" w14:textId="77777777" w:rsidTr="004E00CB">
        <w:trPr>
          <w:trHeight w:val="290"/>
        </w:trPr>
        <w:tc>
          <w:tcPr>
            <w:tcW w:w="1523" w:type="dxa"/>
            <w:tcBorders>
              <w:right w:val="single" w:sz="4" w:space="0" w:color="auto"/>
            </w:tcBorders>
            <w:shd w:val="clear" w:color="auto" w:fill="auto"/>
            <w:noWrap/>
            <w:vAlign w:val="bottom"/>
            <w:hideMark/>
          </w:tcPr>
          <w:p w14:paraId="1222DFF2"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Hudson</w:t>
            </w:r>
          </w:p>
        </w:tc>
        <w:tc>
          <w:tcPr>
            <w:tcW w:w="864" w:type="dxa"/>
            <w:tcBorders>
              <w:left w:val="single" w:sz="4" w:space="0" w:color="auto"/>
            </w:tcBorders>
            <w:shd w:val="clear" w:color="auto" w:fill="auto"/>
            <w:noWrap/>
            <w:vAlign w:val="bottom"/>
            <w:hideMark/>
          </w:tcPr>
          <w:p w14:paraId="5EF61463"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-92.77</w:t>
            </w:r>
          </w:p>
        </w:tc>
        <w:tc>
          <w:tcPr>
            <w:tcW w:w="864" w:type="dxa"/>
            <w:tcBorders>
              <w:right w:val="single" w:sz="4" w:space="0" w:color="auto"/>
            </w:tcBorders>
            <w:shd w:val="clear" w:color="auto" w:fill="auto"/>
            <w:noWrap/>
            <w:vAlign w:val="bottom"/>
            <w:hideMark/>
          </w:tcPr>
          <w:p w14:paraId="2179132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44.97</w:t>
            </w:r>
          </w:p>
        </w:tc>
        <w:tc>
          <w:tcPr>
            <w:tcW w:w="1296" w:type="dxa"/>
            <w:tcBorders>
              <w:left w:val="single" w:sz="4" w:space="0" w:color="auto"/>
            </w:tcBorders>
            <w:shd w:val="clear" w:color="auto" w:fill="auto"/>
            <w:noWrap/>
            <w:vAlign w:val="bottom"/>
            <w:hideMark/>
          </w:tcPr>
          <w:p w14:paraId="3CDF8173"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07030005</w:t>
            </w:r>
          </w:p>
        </w:tc>
        <w:tc>
          <w:tcPr>
            <w:tcW w:w="1152" w:type="dxa"/>
            <w:tcBorders>
              <w:right w:val="single" w:sz="4" w:space="0" w:color="auto"/>
            </w:tcBorders>
            <w:shd w:val="clear" w:color="auto" w:fill="auto"/>
            <w:noWrap/>
            <w:vAlign w:val="bottom"/>
            <w:hideMark/>
          </w:tcPr>
          <w:p w14:paraId="6575F5E9"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5341550</w:t>
            </w:r>
          </w:p>
        </w:tc>
        <w:tc>
          <w:tcPr>
            <w:tcW w:w="1096" w:type="dxa"/>
            <w:tcBorders>
              <w:left w:val="single" w:sz="4" w:space="0" w:color="auto"/>
            </w:tcBorders>
            <w:shd w:val="clear" w:color="auto" w:fill="auto"/>
            <w:noWrap/>
            <w:vAlign w:val="bottom"/>
            <w:hideMark/>
          </w:tcPr>
          <w:p w14:paraId="7967E36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9.83</w:t>
            </w:r>
          </w:p>
        </w:tc>
        <w:tc>
          <w:tcPr>
            <w:tcW w:w="1443" w:type="dxa"/>
            <w:shd w:val="clear" w:color="auto" w:fill="auto"/>
            <w:noWrap/>
            <w:vAlign w:val="bottom"/>
            <w:hideMark/>
          </w:tcPr>
          <w:p w14:paraId="218AE41F"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83.5</w:t>
            </w:r>
          </w:p>
        </w:tc>
        <w:tc>
          <w:tcPr>
            <w:tcW w:w="1442" w:type="dxa"/>
            <w:shd w:val="clear" w:color="auto" w:fill="auto"/>
            <w:noWrap/>
            <w:vAlign w:val="bottom"/>
            <w:hideMark/>
          </w:tcPr>
          <w:p w14:paraId="685E31AE"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9.2</w:t>
            </w:r>
          </w:p>
        </w:tc>
        <w:tc>
          <w:tcPr>
            <w:tcW w:w="1296" w:type="dxa"/>
            <w:shd w:val="clear" w:color="auto" w:fill="auto"/>
            <w:noWrap/>
            <w:vAlign w:val="bottom"/>
            <w:hideMark/>
          </w:tcPr>
          <w:p w14:paraId="00A4D7C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0.0</w:t>
            </w:r>
          </w:p>
        </w:tc>
        <w:tc>
          <w:tcPr>
            <w:tcW w:w="1177" w:type="dxa"/>
            <w:shd w:val="clear" w:color="auto" w:fill="auto"/>
            <w:noWrap/>
            <w:vAlign w:val="bottom"/>
            <w:hideMark/>
          </w:tcPr>
          <w:p w14:paraId="4EF7830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0.53</w:t>
            </w:r>
          </w:p>
        </w:tc>
      </w:tr>
      <w:tr w:rsidR="00586FBC" w:rsidRPr="00586FBC" w14:paraId="0D3DF571" w14:textId="77777777" w:rsidTr="004E00CB">
        <w:trPr>
          <w:trHeight w:val="290"/>
        </w:trPr>
        <w:tc>
          <w:tcPr>
            <w:tcW w:w="1523" w:type="dxa"/>
            <w:tcBorders>
              <w:right w:val="single" w:sz="4" w:space="0" w:color="auto"/>
            </w:tcBorders>
            <w:shd w:val="clear" w:color="auto" w:fill="auto"/>
            <w:noWrap/>
            <w:vAlign w:val="bottom"/>
            <w:hideMark/>
          </w:tcPr>
          <w:p w14:paraId="1CCE71D2" w14:textId="77777777" w:rsidR="00586FBC" w:rsidRPr="00586FBC" w:rsidRDefault="00586FBC" w:rsidP="005B6E4C">
            <w:pPr>
              <w:spacing w:line="360" w:lineRule="auto"/>
              <w:ind w:firstLine="0"/>
              <w:rPr>
                <w:rFonts w:eastAsia="Times New Roman" w:cs="Times New Roman"/>
                <w:color w:val="000000"/>
                <w:szCs w:val="24"/>
              </w:rPr>
            </w:pPr>
            <w:r w:rsidRPr="00586FBC">
              <w:rPr>
                <w:rFonts w:eastAsia="Times New Roman" w:cs="Times New Roman"/>
                <w:color w:val="000000"/>
                <w:szCs w:val="24"/>
              </w:rPr>
              <w:t>STF</w:t>
            </w:r>
          </w:p>
        </w:tc>
        <w:tc>
          <w:tcPr>
            <w:tcW w:w="864" w:type="dxa"/>
            <w:tcBorders>
              <w:left w:val="single" w:sz="4" w:space="0" w:color="auto"/>
            </w:tcBorders>
            <w:shd w:val="clear" w:color="auto" w:fill="auto"/>
            <w:noWrap/>
            <w:vAlign w:val="bottom"/>
            <w:hideMark/>
          </w:tcPr>
          <w:p w14:paraId="36F1380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-92.66</w:t>
            </w:r>
          </w:p>
        </w:tc>
        <w:tc>
          <w:tcPr>
            <w:tcW w:w="864" w:type="dxa"/>
            <w:tcBorders>
              <w:right w:val="single" w:sz="4" w:space="0" w:color="auto"/>
            </w:tcBorders>
            <w:shd w:val="clear" w:color="auto" w:fill="auto"/>
            <w:noWrap/>
            <w:vAlign w:val="bottom"/>
            <w:hideMark/>
          </w:tcPr>
          <w:p w14:paraId="5EFECA2B"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45.40</w:t>
            </w:r>
          </w:p>
        </w:tc>
        <w:tc>
          <w:tcPr>
            <w:tcW w:w="1296" w:type="dxa"/>
            <w:tcBorders>
              <w:left w:val="single" w:sz="4" w:space="0" w:color="auto"/>
            </w:tcBorders>
            <w:shd w:val="clear" w:color="auto" w:fill="auto"/>
            <w:noWrap/>
            <w:vAlign w:val="bottom"/>
            <w:hideMark/>
          </w:tcPr>
          <w:p w14:paraId="6F9EAFDB"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07030005</w:t>
            </w:r>
          </w:p>
        </w:tc>
        <w:tc>
          <w:tcPr>
            <w:tcW w:w="1152" w:type="dxa"/>
            <w:tcBorders>
              <w:right w:val="single" w:sz="4" w:space="0" w:color="auto"/>
            </w:tcBorders>
            <w:shd w:val="clear" w:color="auto" w:fill="auto"/>
            <w:noWrap/>
            <w:vAlign w:val="bottom"/>
            <w:hideMark/>
          </w:tcPr>
          <w:p w14:paraId="35CD5567" w14:textId="77777777" w:rsidR="00586FBC" w:rsidRPr="00586FBC" w:rsidRDefault="00586FBC" w:rsidP="005B6E4C">
            <w:pPr>
              <w:spacing w:line="360" w:lineRule="auto"/>
              <w:ind w:firstLine="0"/>
              <w:jc w:val="center"/>
              <w:rPr>
                <w:rFonts w:eastAsia="Times New Roman" w:cs="Times New Roman"/>
                <w:color w:val="000000"/>
                <w:szCs w:val="24"/>
              </w:rPr>
            </w:pPr>
            <w:r w:rsidRPr="00586FBC">
              <w:rPr>
                <w:rFonts w:eastAsia="Times New Roman" w:cs="Times New Roman"/>
                <w:color w:val="000000"/>
                <w:szCs w:val="24"/>
              </w:rPr>
              <w:t>5340500</w:t>
            </w:r>
          </w:p>
        </w:tc>
        <w:tc>
          <w:tcPr>
            <w:tcW w:w="1096" w:type="dxa"/>
            <w:tcBorders>
              <w:left w:val="single" w:sz="4" w:space="0" w:color="auto"/>
            </w:tcBorders>
            <w:shd w:val="clear" w:color="auto" w:fill="auto"/>
            <w:noWrap/>
            <w:vAlign w:val="bottom"/>
            <w:hideMark/>
          </w:tcPr>
          <w:p w14:paraId="2152192D"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9.66</w:t>
            </w:r>
          </w:p>
        </w:tc>
        <w:tc>
          <w:tcPr>
            <w:tcW w:w="1443" w:type="dxa"/>
            <w:shd w:val="clear" w:color="auto" w:fill="auto"/>
            <w:noWrap/>
            <w:vAlign w:val="bottom"/>
            <w:hideMark/>
          </w:tcPr>
          <w:p w14:paraId="659C9522"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78.5</w:t>
            </w:r>
          </w:p>
        </w:tc>
        <w:tc>
          <w:tcPr>
            <w:tcW w:w="1442" w:type="dxa"/>
            <w:shd w:val="clear" w:color="auto" w:fill="auto"/>
            <w:noWrap/>
            <w:vAlign w:val="bottom"/>
            <w:hideMark/>
          </w:tcPr>
          <w:p w14:paraId="431225A0"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10.2</w:t>
            </w:r>
          </w:p>
        </w:tc>
        <w:tc>
          <w:tcPr>
            <w:tcW w:w="1296" w:type="dxa"/>
            <w:shd w:val="clear" w:color="auto" w:fill="auto"/>
            <w:noWrap/>
            <w:vAlign w:val="bottom"/>
            <w:hideMark/>
          </w:tcPr>
          <w:p w14:paraId="2A3A30A9"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44.1</w:t>
            </w:r>
          </w:p>
        </w:tc>
        <w:tc>
          <w:tcPr>
            <w:tcW w:w="1177" w:type="dxa"/>
            <w:shd w:val="clear" w:color="auto" w:fill="auto"/>
            <w:noWrap/>
            <w:vAlign w:val="bottom"/>
            <w:hideMark/>
          </w:tcPr>
          <w:p w14:paraId="15698C74" w14:textId="77777777" w:rsidR="00586FBC" w:rsidRPr="00586FBC" w:rsidRDefault="00586FBC" w:rsidP="005B6E4C">
            <w:pPr>
              <w:spacing w:line="360" w:lineRule="auto"/>
              <w:ind w:firstLine="0"/>
              <w:jc w:val="right"/>
              <w:rPr>
                <w:rFonts w:eastAsia="Times New Roman" w:cs="Times New Roman"/>
                <w:color w:val="000000"/>
                <w:szCs w:val="24"/>
              </w:rPr>
            </w:pPr>
            <w:r w:rsidRPr="00586FBC">
              <w:rPr>
                <w:rFonts w:eastAsia="Times New Roman" w:cs="Times New Roman"/>
                <w:color w:val="000000"/>
                <w:szCs w:val="24"/>
              </w:rPr>
              <w:t>0.49</w:t>
            </w:r>
          </w:p>
        </w:tc>
      </w:tr>
    </w:tbl>
    <w:p w14:paraId="46CC7D85" w14:textId="0C0626A4" w:rsidR="00586FBC" w:rsidRDefault="00586FBC" w:rsidP="00450385">
      <w:pPr>
        <w:ind w:firstLine="0"/>
      </w:pPr>
    </w:p>
    <w:p w14:paraId="6BAF0334" w14:textId="77777777" w:rsidR="004E00CB" w:rsidRDefault="004E00CB" w:rsidP="00450385">
      <w:pPr>
        <w:ind w:firstLine="0"/>
      </w:pPr>
    </w:p>
    <w:p w14:paraId="01C039C0" w14:textId="77777777" w:rsidR="00292664" w:rsidRDefault="00292664" w:rsidP="005B6E4C">
      <w:pPr>
        <w:ind w:firstLine="0"/>
      </w:pPr>
    </w:p>
    <w:p w14:paraId="3B8646D8" w14:textId="341AC339" w:rsidR="00292664" w:rsidRDefault="00292664" w:rsidP="005B6E4C">
      <w:pPr>
        <w:ind w:firstLine="0"/>
        <w:sectPr w:rsidR="00292664" w:rsidSect="004E00CB">
          <w:pgSz w:w="15840" w:h="12240" w:orient="landscape"/>
          <w:pgMar w:top="1440" w:right="1440" w:bottom="1440" w:left="1440" w:header="720" w:footer="720" w:gutter="0"/>
          <w:cols w:space="720"/>
          <w:docGrid w:linePitch="360"/>
        </w:sectPr>
      </w:pPr>
    </w:p>
    <w:p w14:paraId="00C7F693" w14:textId="01CBA72B" w:rsidR="00292664" w:rsidRPr="005B6E4C" w:rsidRDefault="00292664" w:rsidP="005B6E4C">
      <w:pPr>
        <w:spacing w:after="160"/>
        <w:ind w:firstLine="0"/>
      </w:pPr>
      <w:bookmarkStart w:id="72" w:name="_Toc34594571"/>
      <w:r w:rsidRPr="00292664">
        <w:t>Figure 1-1A</w:t>
      </w:r>
      <w:r w:rsidR="009E1C1D">
        <w:t xml:space="preserve">. Correlations between exploratory variables in the model comparison. A Pearson’s product-moment correlation test was conducted to </w:t>
      </w:r>
      <w:r w:rsidR="005B6E4C">
        <w:t>assess the direction and magnitude of the correlation between the two variables. In (A), the natural logarithm of drainage area (km</w:t>
      </w:r>
      <w:r w:rsidR="005B6E4C" w:rsidRPr="005B6E4C">
        <w:rPr>
          <w:vertAlign w:val="superscript"/>
        </w:rPr>
        <w:t>2</w:t>
      </w:r>
      <w:r w:rsidR="005B6E4C">
        <w:t xml:space="preserve">) is positively correlated with stream order with </w:t>
      </w:r>
      <w:r w:rsidR="005A02FC">
        <w:t>t</w:t>
      </w:r>
      <w:r w:rsidR="005A02FC" w:rsidRPr="005A02FC">
        <w:rPr>
          <w:vertAlign w:val="subscript"/>
        </w:rPr>
        <w:t>26</w:t>
      </w:r>
      <w:r w:rsidR="005A02FC">
        <w:t xml:space="preserve"> = 7.40, </w:t>
      </w:r>
      <w:r w:rsidR="005B6E4C">
        <w:t>p</w:t>
      </w:r>
      <w:r w:rsidR="004465B2">
        <w:t xml:space="preserve"> </w:t>
      </w:r>
      <w:r w:rsidR="005B6E4C">
        <w:t>&lt;</w:t>
      </w:r>
      <w:r w:rsidR="004465B2">
        <w:t xml:space="preserve"> </w:t>
      </w:r>
      <w:r w:rsidR="005B6E4C">
        <w:t>0.001</w:t>
      </w:r>
      <w:r w:rsidR="005A02FC">
        <w:t>, r = 0.82</w:t>
      </w:r>
      <w:r w:rsidR="005B6E4C">
        <w:t>. In (B), the natural logarithm of drainage area (km</w:t>
      </w:r>
      <w:r w:rsidR="005B6E4C" w:rsidRPr="005B6E4C">
        <w:rPr>
          <w:vertAlign w:val="superscript"/>
        </w:rPr>
        <w:t>2</w:t>
      </w:r>
      <w:r w:rsidR="005B6E4C">
        <w:t>) is negatively correlated with catchment precipitation (cm) with</w:t>
      </w:r>
      <w:r w:rsidR="004465B2">
        <w:t xml:space="preserve"> t</w:t>
      </w:r>
      <w:r w:rsidR="004465B2" w:rsidRPr="004465B2">
        <w:rPr>
          <w:vertAlign w:val="subscript"/>
        </w:rPr>
        <w:t>26</w:t>
      </w:r>
      <w:r w:rsidR="004465B2">
        <w:t xml:space="preserve"> = -3.70</w:t>
      </w:r>
      <w:r w:rsidR="005B6E4C">
        <w:t>, p = 0.001</w:t>
      </w:r>
      <w:r w:rsidR="005A02FC">
        <w:t>, r = -0.58</w:t>
      </w:r>
      <w:r w:rsidR="005B6E4C">
        <w:t xml:space="preserve">. In (C), decimal degree latitude is negatively correlated with catchment precipitation (cm) with </w:t>
      </w:r>
      <w:r w:rsidR="004465B2">
        <w:t>t</w:t>
      </w:r>
      <w:r w:rsidR="004465B2" w:rsidRPr="004465B2">
        <w:rPr>
          <w:vertAlign w:val="subscript"/>
        </w:rPr>
        <w:t>26</w:t>
      </w:r>
      <w:r w:rsidR="004465B2">
        <w:t xml:space="preserve"> = -6.53</w:t>
      </w:r>
      <w:r w:rsidR="005B6E4C">
        <w:t>, p</w:t>
      </w:r>
      <w:r w:rsidR="004465B2">
        <w:t xml:space="preserve"> </w:t>
      </w:r>
      <w:r w:rsidR="005B6E4C">
        <w:t>&lt;</w:t>
      </w:r>
      <w:r w:rsidR="004465B2">
        <w:t xml:space="preserve"> </w:t>
      </w:r>
      <w:r w:rsidR="005B6E4C">
        <w:t>0.001</w:t>
      </w:r>
      <w:r w:rsidR="004465B2">
        <w:t>, r = -0.79</w:t>
      </w:r>
      <w:r w:rsidR="005B6E4C">
        <w:t xml:space="preserve">. The two outlier points in (C) are from west-central Texas. </w:t>
      </w:r>
    </w:p>
    <w:p w14:paraId="0D02249E" w14:textId="3D67D68A" w:rsidR="00292664" w:rsidRDefault="009E1C1D">
      <w:pPr>
        <w:spacing w:after="160" w:line="259" w:lineRule="auto"/>
        <w:ind w:firstLine="0"/>
        <w:rPr>
          <w:rFonts w:eastAsiaTheme="majorEastAsia" w:cstheme="majorBidi"/>
          <w:b/>
          <w:caps/>
          <w:sz w:val="28"/>
          <w:szCs w:val="32"/>
          <w:highlight w:val="lightGray"/>
        </w:rPr>
      </w:pPr>
      <w:r>
        <w:rPr>
          <w:noProof/>
        </w:rPr>
        <w:drawing>
          <wp:inline distT="0" distB="0" distL="0" distR="0" wp14:anchorId="539E44EC" wp14:editId="4989B6B0">
            <wp:extent cx="4572000" cy="7315200"/>
            <wp:effectExtent l="0" t="0" r="0" b="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ppendixfigure.tif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72000" cy="7315200"/>
                    </a:xfrm>
                    <a:prstGeom prst="rect">
                      <a:avLst/>
                    </a:prstGeom>
                  </pic:spPr>
                </pic:pic>
              </a:graphicData>
            </a:graphic>
          </wp:inline>
        </w:drawing>
      </w:r>
      <w:r w:rsidR="00292664">
        <w:rPr>
          <w:highlight w:val="lightGray"/>
        </w:rPr>
        <w:br w:type="page"/>
      </w:r>
    </w:p>
    <w:p w14:paraId="107D1608" w14:textId="7EC2AA09" w:rsidR="00081DB1" w:rsidRPr="00292664" w:rsidRDefault="00081DB1" w:rsidP="00292664">
      <w:pPr>
        <w:pStyle w:val="Heading1"/>
      </w:pPr>
      <w:r w:rsidRPr="00292664">
        <w:t>Freshwater mussels engineer macroinvertebrate habitat through different mechanisms at different spatial scales</w:t>
      </w:r>
      <w:bookmarkEnd w:id="72"/>
    </w:p>
    <w:p w14:paraId="7C99BFA8" w14:textId="0436A054" w:rsidR="00081DB1" w:rsidRDefault="00081DB1" w:rsidP="00081DB1">
      <w:pPr>
        <w:jc w:val="center"/>
      </w:pPr>
    </w:p>
    <w:p w14:paraId="3EB17083" w14:textId="3F3DA58E" w:rsidR="00081DB1" w:rsidRDefault="00081DB1" w:rsidP="00081DB1">
      <w:pPr>
        <w:jc w:val="center"/>
      </w:pPr>
    </w:p>
    <w:p w14:paraId="3B051D84" w14:textId="77777777" w:rsidR="00081DB1" w:rsidRDefault="00081DB1" w:rsidP="00081DB1">
      <w:pPr>
        <w:jc w:val="center"/>
      </w:pPr>
    </w:p>
    <w:p w14:paraId="315A939B" w14:textId="77777777" w:rsidR="00081DB1" w:rsidRDefault="00081DB1" w:rsidP="00081DB1">
      <w:pPr>
        <w:jc w:val="center"/>
      </w:pPr>
    </w:p>
    <w:p w14:paraId="7ADD79A5" w14:textId="77777777" w:rsidR="00081DB1" w:rsidRDefault="00081DB1" w:rsidP="00081DB1">
      <w:pPr>
        <w:jc w:val="center"/>
      </w:pPr>
    </w:p>
    <w:p w14:paraId="4B17CF07" w14:textId="77777777" w:rsidR="00081DB1" w:rsidRDefault="00081DB1" w:rsidP="00081DB1">
      <w:pPr>
        <w:jc w:val="center"/>
      </w:pPr>
    </w:p>
    <w:p w14:paraId="6B6E231F" w14:textId="77777777" w:rsidR="00081DB1" w:rsidRDefault="00081DB1" w:rsidP="00081DB1">
      <w:pPr>
        <w:pStyle w:val="chtitlepage"/>
      </w:pPr>
      <w:r w:rsidRPr="00D150B5">
        <w:t>Keywords:</w:t>
      </w:r>
    </w:p>
    <w:p w14:paraId="7B464575" w14:textId="56AD6B61" w:rsidR="00081DB1" w:rsidRDefault="000D159B" w:rsidP="00081DB1">
      <w:pPr>
        <w:pStyle w:val="chtitlepage"/>
      </w:pPr>
      <w:r>
        <w:t>ecosystem engineer, facilitation, spatial scale, context dependence</w:t>
      </w:r>
    </w:p>
    <w:p w14:paraId="51E39A9B" w14:textId="77777777" w:rsidR="00081DB1" w:rsidRDefault="00081DB1" w:rsidP="00081DB1">
      <w:pPr>
        <w:jc w:val="center"/>
      </w:pPr>
    </w:p>
    <w:p w14:paraId="23AF04F3" w14:textId="669B4B6A" w:rsidR="00081DB1" w:rsidRDefault="00081DB1" w:rsidP="00081DB1">
      <w:pPr>
        <w:jc w:val="center"/>
      </w:pPr>
    </w:p>
    <w:p w14:paraId="6EA9211C" w14:textId="696815D2" w:rsidR="006975D1" w:rsidRDefault="006975D1" w:rsidP="00081DB1">
      <w:pPr>
        <w:jc w:val="center"/>
      </w:pPr>
    </w:p>
    <w:p w14:paraId="591A13CC" w14:textId="77777777" w:rsidR="006975D1" w:rsidRDefault="006975D1" w:rsidP="00081DB1">
      <w:pPr>
        <w:jc w:val="center"/>
      </w:pPr>
    </w:p>
    <w:p w14:paraId="0C5DB38D" w14:textId="77777777" w:rsidR="00081DB1" w:rsidRDefault="00081DB1" w:rsidP="00081DB1">
      <w:pPr>
        <w:jc w:val="center"/>
      </w:pPr>
    </w:p>
    <w:p w14:paraId="2B6427D2" w14:textId="193E5AFE" w:rsidR="00081DB1" w:rsidRDefault="00081DB1" w:rsidP="00081DB1">
      <w:pPr>
        <w:jc w:val="center"/>
      </w:pPr>
    </w:p>
    <w:p w14:paraId="07ECBE7E" w14:textId="77777777" w:rsidR="00081DB1" w:rsidRDefault="00081DB1" w:rsidP="00081DB1">
      <w:pPr>
        <w:jc w:val="center"/>
      </w:pPr>
    </w:p>
    <w:p w14:paraId="703B2918" w14:textId="0A1A7E43" w:rsidR="008F015A" w:rsidRDefault="00081DB1" w:rsidP="00081DB1">
      <w:pPr>
        <w:pStyle w:val="chtitlepage"/>
        <w:rPr>
          <w:i/>
          <w:iCs/>
        </w:rPr>
      </w:pPr>
      <w:r>
        <w:t xml:space="preserve">Formatted for publication in </w:t>
      </w:r>
      <w:r w:rsidRPr="00081DB1">
        <w:rPr>
          <w:i/>
          <w:iCs/>
        </w:rPr>
        <w:t>Oecologia</w:t>
      </w:r>
    </w:p>
    <w:p w14:paraId="5224BCF3" w14:textId="17173174" w:rsidR="006975D1" w:rsidRDefault="006975D1" w:rsidP="006975D1">
      <w:pPr>
        <w:adjustRightInd w:val="0"/>
        <w:ind w:left="720" w:hanging="720"/>
        <w:rPr>
          <w:szCs w:val="24"/>
        </w:rPr>
      </w:pPr>
      <w:r>
        <w:rPr>
          <w:szCs w:val="24"/>
        </w:rPr>
        <w:t>DuBose, TP, Vaughn, CC, Hopper, GW, Gido,</w:t>
      </w:r>
      <w:r w:rsidR="00B2004F">
        <w:rPr>
          <w:szCs w:val="24"/>
        </w:rPr>
        <w:t xml:space="preserve"> </w:t>
      </w:r>
      <w:r>
        <w:rPr>
          <w:szCs w:val="24"/>
        </w:rPr>
        <w:t xml:space="preserve">KB, and Parr, TB. In prep. </w:t>
      </w:r>
      <w:r w:rsidRPr="006975D1">
        <w:rPr>
          <w:szCs w:val="24"/>
        </w:rPr>
        <w:t>Freshwater mussels engineer macroinvertebrate habitat through different mechanisms at different spatial scales</w:t>
      </w:r>
    </w:p>
    <w:p w14:paraId="22A4B06D" w14:textId="16CB3A24" w:rsidR="008F015A" w:rsidRDefault="008F015A" w:rsidP="008F015A">
      <w:pPr>
        <w:pStyle w:val="Heading2"/>
      </w:pPr>
      <w:bookmarkStart w:id="73" w:name="_Toc34594572"/>
      <w:r w:rsidRPr="00D42163">
        <w:t>Abstract</w:t>
      </w:r>
      <w:bookmarkEnd w:id="73"/>
    </w:p>
    <w:p w14:paraId="5D723C99" w14:textId="6A80A48C" w:rsidR="008F015A" w:rsidRPr="00D42163" w:rsidRDefault="008F015A" w:rsidP="008F015A">
      <w:pPr>
        <w:adjustRightInd w:val="0"/>
        <w:ind w:firstLine="360"/>
        <w:rPr>
          <w:szCs w:val="24"/>
        </w:rPr>
      </w:pPr>
      <w:r w:rsidRPr="0027102C">
        <w:rPr>
          <w:szCs w:val="24"/>
        </w:rPr>
        <w:t>Ecosystem engineers alter habitat and resource availability within ecosystems</w:t>
      </w:r>
      <w:r>
        <w:rPr>
          <w:szCs w:val="24"/>
        </w:rPr>
        <w:t xml:space="preserve">, which </w:t>
      </w:r>
      <w:r w:rsidRPr="0027102C">
        <w:rPr>
          <w:szCs w:val="24"/>
        </w:rPr>
        <w:t>benefit</w:t>
      </w:r>
      <w:r>
        <w:rPr>
          <w:szCs w:val="24"/>
        </w:rPr>
        <w:t>s</w:t>
      </w:r>
      <w:r w:rsidRPr="0027102C">
        <w:rPr>
          <w:szCs w:val="24"/>
        </w:rPr>
        <w:t xml:space="preserve"> other organisms, but these effects often depend on abiotic context and spatial scale. We used </w:t>
      </w:r>
      <w:r>
        <w:rPr>
          <w:szCs w:val="24"/>
        </w:rPr>
        <w:t xml:space="preserve">stream-dwelling </w:t>
      </w:r>
      <w:r w:rsidRPr="0027102C">
        <w:rPr>
          <w:szCs w:val="24"/>
        </w:rPr>
        <w:t>freshwater mussels to explore how</w:t>
      </w:r>
      <w:r>
        <w:rPr>
          <w:szCs w:val="24"/>
        </w:rPr>
        <w:t xml:space="preserve"> the </w:t>
      </w:r>
      <w:r w:rsidRPr="0027102C">
        <w:rPr>
          <w:szCs w:val="24"/>
        </w:rPr>
        <w:t xml:space="preserve">mechanisms by which organisms engineer ecosystems might shift with spatial scale and environmental context. </w:t>
      </w:r>
      <w:r>
        <w:rPr>
          <w:szCs w:val="24"/>
        </w:rPr>
        <w:t>We combined a comparative field study and field enclosure experiment to measure mussel and macroinvertebrate community structure</w:t>
      </w:r>
      <w:r w:rsidR="00394560">
        <w:rPr>
          <w:szCs w:val="24"/>
        </w:rPr>
        <w:t xml:space="preserve">, discharge, substrate heterogeneity, and chlorophyll </w:t>
      </w:r>
      <w:r w:rsidR="00394560" w:rsidRPr="00394560">
        <w:rPr>
          <w:i/>
          <w:iCs/>
          <w:szCs w:val="24"/>
        </w:rPr>
        <w:t>a</w:t>
      </w:r>
      <w:r w:rsidR="00394560">
        <w:rPr>
          <w:szCs w:val="24"/>
        </w:rPr>
        <w:t xml:space="preserve"> concentration </w:t>
      </w:r>
      <w:r>
        <w:rPr>
          <w:szCs w:val="24"/>
        </w:rPr>
        <w:t>across three spatial scales:</w:t>
      </w:r>
      <w:r w:rsidRPr="00452CA4">
        <w:rPr>
          <w:szCs w:val="24"/>
        </w:rPr>
        <w:t xml:space="preserve"> </w:t>
      </w:r>
      <w:r>
        <w:rPr>
          <w:szCs w:val="24"/>
        </w:rPr>
        <w:t xml:space="preserve">mussel </w:t>
      </w:r>
      <w:r w:rsidRPr="00452CA4">
        <w:rPr>
          <w:szCs w:val="24"/>
        </w:rPr>
        <w:t>shell</w:t>
      </w:r>
      <w:r>
        <w:rPr>
          <w:szCs w:val="24"/>
        </w:rPr>
        <w:t>s</w:t>
      </w:r>
      <w:r w:rsidRPr="00452CA4">
        <w:rPr>
          <w:szCs w:val="24"/>
        </w:rPr>
        <w:t xml:space="preserve"> (~10 cm</w:t>
      </w:r>
      <w:r w:rsidRPr="00452CA4">
        <w:rPr>
          <w:szCs w:val="24"/>
          <w:vertAlign w:val="superscript"/>
        </w:rPr>
        <w:t>2</w:t>
      </w:r>
      <w:r w:rsidRPr="00452CA4">
        <w:rPr>
          <w:szCs w:val="24"/>
        </w:rPr>
        <w:t>), enclosure</w:t>
      </w:r>
      <w:r>
        <w:rPr>
          <w:szCs w:val="24"/>
        </w:rPr>
        <w:t>s</w:t>
      </w:r>
      <w:r w:rsidRPr="00452CA4">
        <w:rPr>
          <w:szCs w:val="24"/>
        </w:rPr>
        <w:t xml:space="preserve"> (~0.25 m</w:t>
      </w:r>
      <w:r w:rsidRPr="00452CA4">
        <w:rPr>
          <w:szCs w:val="24"/>
          <w:vertAlign w:val="superscript"/>
        </w:rPr>
        <w:t>2</w:t>
      </w:r>
      <w:r w:rsidRPr="00452CA4">
        <w:rPr>
          <w:szCs w:val="24"/>
        </w:rPr>
        <w:t xml:space="preserve">) and </w:t>
      </w:r>
      <w:r>
        <w:rPr>
          <w:szCs w:val="24"/>
        </w:rPr>
        <w:t xml:space="preserve">stream </w:t>
      </w:r>
      <w:r w:rsidRPr="00452CA4">
        <w:rPr>
          <w:szCs w:val="24"/>
        </w:rPr>
        <w:t>reach</w:t>
      </w:r>
      <w:r>
        <w:rPr>
          <w:szCs w:val="24"/>
        </w:rPr>
        <w:t>es</w:t>
      </w:r>
      <w:r w:rsidRPr="00452CA4">
        <w:rPr>
          <w:szCs w:val="24"/>
        </w:rPr>
        <w:t xml:space="preserve"> (~</w:t>
      </w:r>
      <w:r>
        <w:rPr>
          <w:szCs w:val="24"/>
        </w:rPr>
        <w:t xml:space="preserve">1,000 </w:t>
      </w:r>
      <w:r w:rsidRPr="00452CA4">
        <w:rPr>
          <w:szCs w:val="24"/>
        </w:rPr>
        <w:t>m</w:t>
      </w:r>
      <w:r w:rsidRPr="00452CA4">
        <w:rPr>
          <w:szCs w:val="24"/>
          <w:vertAlign w:val="superscript"/>
        </w:rPr>
        <w:t>2</w:t>
      </w:r>
      <w:r w:rsidRPr="00452CA4">
        <w:rPr>
          <w:szCs w:val="24"/>
        </w:rPr>
        <w:t xml:space="preserve">). </w:t>
      </w:r>
      <w:r>
        <w:rPr>
          <w:szCs w:val="24"/>
        </w:rPr>
        <w:t xml:space="preserve">We used canonical correspondence analysis and variation partitioning to evaluate how mussel abundance, food availability (measured as chlorophyll </w:t>
      </w:r>
      <w:r w:rsidRPr="003479A8">
        <w:rPr>
          <w:i/>
          <w:iCs/>
          <w:szCs w:val="24"/>
        </w:rPr>
        <w:t>a</w:t>
      </w:r>
      <w:r>
        <w:rPr>
          <w:szCs w:val="24"/>
        </w:rPr>
        <w:t xml:space="preserve"> concentration), substrate heterogeneity, </w:t>
      </w:r>
      <w:r w:rsidRPr="006F5F8D">
        <w:rPr>
          <w:szCs w:val="24"/>
        </w:rPr>
        <w:t>and flow (discharge) influenced macroinvertebrate community structure.</w:t>
      </w:r>
      <w:r>
        <w:rPr>
          <w:szCs w:val="24"/>
        </w:rPr>
        <w:t xml:space="preserve"> At the larger, stream reach scale, macroinvertebrate community structure was primarily controlled by flow and secondarily by food availability. At the mussel-shell scale, macroinvertebrate communities were controlled by the presence of live mussels (rather than mussel shells alone), likely due to mussel</w:t>
      </w:r>
      <w:r w:rsidR="00041E32">
        <w:rPr>
          <w:szCs w:val="24"/>
        </w:rPr>
        <w:t>-</w:t>
      </w:r>
      <w:r>
        <w:rPr>
          <w:szCs w:val="24"/>
        </w:rPr>
        <w:t xml:space="preserve">derived food availability. At the reach and enclosure scale, caddisfly larvae and pupae were more common in areas with higher mussel biomass. While chlorophyll </w:t>
      </w:r>
      <w:r w:rsidRPr="0001230B">
        <w:rPr>
          <w:i/>
          <w:iCs/>
          <w:szCs w:val="24"/>
        </w:rPr>
        <w:t>a</w:t>
      </w:r>
      <w:r>
        <w:rPr>
          <w:szCs w:val="24"/>
        </w:rPr>
        <w:t xml:space="preserve"> was a statistically significant variable at the reach scale, live mussel shells better predicted macroinvertebrate community structure at the shell scale. Mussel movement, biodeposits, or leathery shell surface are likely contributing to macroinvertebrate abundance above the variation explained simply by chlorophyll </w:t>
      </w:r>
      <w:r w:rsidRPr="00250C8C">
        <w:rPr>
          <w:i/>
          <w:iCs/>
          <w:szCs w:val="24"/>
        </w:rPr>
        <w:t>a</w:t>
      </w:r>
      <w:r>
        <w:rPr>
          <w:szCs w:val="24"/>
        </w:rPr>
        <w:t xml:space="preserve"> concentration. U</w:t>
      </w:r>
      <w:r w:rsidRPr="0027102C">
        <w:rPr>
          <w:szCs w:val="24"/>
        </w:rPr>
        <w:t xml:space="preserve">nderstanding </w:t>
      </w:r>
      <w:r>
        <w:rPr>
          <w:szCs w:val="24"/>
        </w:rPr>
        <w:t>at what spatial scale and by which</w:t>
      </w:r>
      <w:r w:rsidR="00370477">
        <w:rPr>
          <w:szCs w:val="24"/>
        </w:rPr>
        <w:t xml:space="preserve"> potential</w:t>
      </w:r>
      <w:r>
        <w:rPr>
          <w:szCs w:val="24"/>
        </w:rPr>
        <w:t xml:space="preserve"> mechanism</w:t>
      </w:r>
      <w:r w:rsidRPr="0027102C">
        <w:rPr>
          <w:szCs w:val="24"/>
        </w:rPr>
        <w:t xml:space="preserve"> ecosystem engineers’ effect co-occurring animals is important to protect ecosystem function</w:t>
      </w:r>
      <w:r>
        <w:rPr>
          <w:szCs w:val="24"/>
        </w:rPr>
        <w:t xml:space="preserve"> in the face of global change</w:t>
      </w:r>
      <w:r w:rsidRPr="0027102C">
        <w:rPr>
          <w:szCs w:val="24"/>
        </w:rPr>
        <w:t xml:space="preserve">. </w:t>
      </w:r>
    </w:p>
    <w:p w14:paraId="028BA748" w14:textId="49FC2BB3" w:rsidR="008F015A" w:rsidRPr="00D42163" w:rsidRDefault="008F015A" w:rsidP="008F015A">
      <w:pPr>
        <w:pStyle w:val="Heading2"/>
      </w:pPr>
      <w:bookmarkStart w:id="74" w:name="_Toc34594573"/>
      <w:r w:rsidRPr="00D42163">
        <w:t>Introduction</w:t>
      </w:r>
      <w:bookmarkEnd w:id="74"/>
    </w:p>
    <w:p w14:paraId="429D25A3" w14:textId="3E59C986" w:rsidR="008F015A" w:rsidRPr="00D42163" w:rsidRDefault="008F015A" w:rsidP="008F015A">
      <w:pPr>
        <w:adjustRightInd w:val="0"/>
        <w:ind w:firstLine="0"/>
        <w:rPr>
          <w:szCs w:val="24"/>
        </w:rPr>
      </w:pPr>
      <w:r>
        <w:rPr>
          <w:szCs w:val="24"/>
        </w:rPr>
        <w:t xml:space="preserve">Ecosystem engineers </w:t>
      </w:r>
      <w:r w:rsidRPr="00D42163">
        <w:rPr>
          <w:szCs w:val="24"/>
        </w:rPr>
        <w:t xml:space="preserve">alter </w:t>
      </w:r>
      <w:r>
        <w:rPr>
          <w:szCs w:val="24"/>
        </w:rPr>
        <w:t>habitat and</w:t>
      </w:r>
      <w:r w:rsidRPr="00D42163">
        <w:rPr>
          <w:szCs w:val="24"/>
        </w:rPr>
        <w:t xml:space="preserve"> resource</w:t>
      </w:r>
      <w:r>
        <w:rPr>
          <w:szCs w:val="24"/>
        </w:rPr>
        <w:t xml:space="preserve"> availability in ecosystems</w:t>
      </w:r>
      <w:r w:rsidRPr="00D42163">
        <w:rPr>
          <w:szCs w:val="24"/>
        </w:rPr>
        <w:t xml:space="preserve"> through their behavior, physiology, feeding and growth </w:t>
      </w:r>
      <w:r w:rsidRPr="00D42163">
        <w:rPr>
          <w:noProof/>
          <w:szCs w:val="24"/>
        </w:rPr>
        <w:t>(Jones et al. 1997)</w:t>
      </w:r>
      <w:r w:rsidRPr="00D42163">
        <w:rPr>
          <w:szCs w:val="24"/>
        </w:rPr>
        <w:t xml:space="preserve">. </w:t>
      </w:r>
      <w:r>
        <w:rPr>
          <w:szCs w:val="24"/>
        </w:rPr>
        <w:t>D</w:t>
      </w:r>
      <w:r w:rsidRPr="00D42163">
        <w:rPr>
          <w:szCs w:val="24"/>
        </w:rPr>
        <w:t>ifference</w:t>
      </w:r>
      <w:r>
        <w:rPr>
          <w:szCs w:val="24"/>
        </w:rPr>
        <w:t>s</w:t>
      </w:r>
      <w:r w:rsidRPr="00D42163">
        <w:rPr>
          <w:szCs w:val="24"/>
        </w:rPr>
        <w:t xml:space="preserve"> between engineered and non-engineered patches </w:t>
      </w:r>
      <w:r>
        <w:rPr>
          <w:szCs w:val="24"/>
        </w:rPr>
        <w:t>modulates the effect</w:t>
      </w:r>
      <w:r w:rsidRPr="00D42163">
        <w:rPr>
          <w:szCs w:val="24"/>
        </w:rPr>
        <w:t xml:space="preserve"> ecosystem engineers have on communities </w:t>
      </w:r>
      <w:r>
        <w:rPr>
          <w:noProof/>
          <w:szCs w:val="24"/>
        </w:rPr>
        <w:t>(Jones et al. 1997; Wright et al. 2002)</w:t>
      </w:r>
      <w:r w:rsidRPr="00D42163">
        <w:rPr>
          <w:szCs w:val="24"/>
        </w:rPr>
        <w:t xml:space="preserve">. </w:t>
      </w:r>
      <w:r>
        <w:rPr>
          <w:szCs w:val="24"/>
        </w:rPr>
        <w:t>Engineer density, temporal scale, spatial scale and heterogeneity, and abiotic context all influence the difference between engineered and not-engineered patches;</w:t>
      </w:r>
      <w:r w:rsidRPr="00E51937">
        <w:rPr>
          <w:szCs w:val="24"/>
        </w:rPr>
        <w:t xml:space="preserve"> </w:t>
      </w:r>
      <w:r>
        <w:rPr>
          <w:szCs w:val="24"/>
        </w:rPr>
        <w:t xml:space="preserve">thus, ecosystem engineering is context dependent </w:t>
      </w:r>
      <w:r>
        <w:rPr>
          <w:noProof/>
          <w:szCs w:val="24"/>
        </w:rPr>
        <w:t>(Coggan et al. 2018; Crain and Bertness 2006)</w:t>
      </w:r>
      <w:r>
        <w:rPr>
          <w:szCs w:val="24"/>
        </w:rPr>
        <w:t>.</w:t>
      </w:r>
      <w:r w:rsidRPr="00D42163">
        <w:rPr>
          <w:szCs w:val="24"/>
        </w:rPr>
        <w:t xml:space="preserve"> </w:t>
      </w:r>
      <w:r>
        <w:rPr>
          <w:szCs w:val="24"/>
        </w:rPr>
        <w:t xml:space="preserve">For example, </w:t>
      </w:r>
      <w:r w:rsidR="00394560">
        <w:rPr>
          <w:szCs w:val="24"/>
        </w:rPr>
        <w:t xml:space="preserve">the heterogeneity of shading leads to </w:t>
      </w:r>
      <w:r>
        <w:rPr>
          <w:szCs w:val="24"/>
        </w:rPr>
        <w:t xml:space="preserve">larval </w:t>
      </w:r>
      <w:r w:rsidRPr="00D42163">
        <w:rPr>
          <w:szCs w:val="24"/>
        </w:rPr>
        <w:t xml:space="preserve">midges </w:t>
      </w:r>
      <w:r>
        <w:rPr>
          <w:szCs w:val="24"/>
        </w:rPr>
        <w:t xml:space="preserve">in lakes </w:t>
      </w:r>
      <w:r w:rsidRPr="00D42163">
        <w:rPr>
          <w:szCs w:val="24"/>
        </w:rPr>
        <w:t>increas</w:t>
      </w:r>
      <w:r w:rsidR="00394560">
        <w:rPr>
          <w:szCs w:val="24"/>
        </w:rPr>
        <w:t>ing</w:t>
      </w:r>
      <w:r w:rsidRPr="00D42163">
        <w:rPr>
          <w:szCs w:val="24"/>
        </w:rPr>
        <w:t xml:space="preserve"> or decreas</w:t>
      </w:r>
      <w:r w:rsidR="00394560">
        <w:rPr>
          <w:szCs w:val="24"/>
        </w:rPr>
        <w:t>ing</w:t>
      </w:r>
      <w:r w:rsidRPr="00D42163">
        <w:rPr>
          <w:szCs w:val="24"/>
        </w:rPr>
        <w:t xml:space="preserve"> net ecosystem production (completed by algae within their tubes and on which they feed) based on light abundance </w:t>
      </w:r>
      <w:r w:rsidRPr="00D42163">
        <w:rPr>
          <w:noProof/>
          <w:szCs w:val="24"/>
        </w:rPr>
        <w:t>(Phillips et al. 2019)</w:t>
      </w:r>
      <w:r w:rsidRPr="00D42163">
        <w:rPr>
          <w:szCs w:val="24"/>
        </w:rPr>
        <w:t>.</w:t>
      </w:r>
      <w:r>
        <w:rPr>
          <w:szCs w:val="24"/>
        </w:rPr>
        <w:t xml:space="preserve"> An organism’s size,</w:t>
      </w:r>
      <w:r w:rsidR="002E5732">
        <w:rPr>
          <w:szCs w:val="24"/>
        </w:rPr>
        <w:t xml:space="preserve"> aggregation preference, movement</w:t>
      </w:r>
      <w:r>
        <w:rPr>
          <w:szCs w:val="24"/>
        </w:rPr>
        <w:t xml:space="preserve"> behavior, and dispersal ability dictate their ecosystem engineering effect at different spatial scales </w:t>
      </w:r>
      <w:r>
        <w:rPr>
          <w:noProof/>
          <w:szCs w:val="24"/>
        </w:rPr>
        <w:t>(Wright et al. 2002)</w:t>
      </w:r>
      <w:r>
        <w:rPr>
          <w:szCs w:val="24"/>
        </w:rPr>
        <w:t xml:space="preserve">. </w:t>
      </w:r>
      <w:r w:rsidRPr="00066895">
        <w:rPr>
          <w:szCs w:val="24"/>
        </w:rPr>
        <w:t xml:space="preserve">Thus, the interaction of spatial scale and abiotic factors determines </w:t>
      </w:r>
      <w:r w:rsidR="00FA437B" w:rsidRPr="00066895">
        <w:rPr>
          <w:szCs w:val="24"/>
        </w:rPr>
        <w:t xml:space="preserve">the magnitude of </w:t>
      </w:r>
      <w:r w:rsidRPr="00066895">
        <w:rPr>
          <w:szCs w:val="24"/>
        </w:rPr>
        <w:t>how an organism engineers its surrounding habitat.</w:t>
      </w:r>
      <w:r>
        <w:rPr>
          <w:szCs w:val="24"/>
        </w:rPr>
        <w:t xml:space="preserve"> </w:t>
      </w:r>
    </w:p>
    <w:p w14:paraId="21B9A5B3" w14:textId="7E5B907E" w:rsidR="008F015A" w:rsidRPr="00D42163" w:rsidRDefault="008F015A" w:rsidP="008F015A">
      <w:pPr>
        <w:adjustRightInd w:val="0"/>
        <w:rPr>
          <w:szCs w:val="24"/>
        </w:rPr>
      </w:pPr>
      <w:r>
        <w:rPr>
          <w:szCs w:val="24"/>
        </w:rPr>
        <w:t>Across marine and freshwater ecosystems, b</w:t>
      </w:r>
      <w:r w:rsidRPr="00D42163">
        <w:rPr>
          <w:szCs w:val="24"/>
        </w:rPr>
        <w:t>ivalves act as ecosystem engineers through their burrowing and filter-feeding activities</w:t>
      </w:r>
      <w:r>
        <w:rPr>
          <w:szCs w:val="24"/>
        </w:rPr>
        <w:t>,</w:t>
      </w:r>
      <w:r w:rsidRPr="00D42163">
        <w:rPr>
          <w:szCs w:val="24"/>
        </w:rPr>
        <w:t xml:space="preserve"> the creation of habitat through their hard shell</w:t>
      </w:r>
      <w:r>
        <w:rPr>
          <w:szCs w:val="24"/>
        </w:rPr>
        <w:t xml:space="preserve">, </w:t>
      </w:r>
      <w:r w:rsidRPr="00D42163">
        <w:rPr>
          <w:szCs w:val="24"/>
        </w:rPr>
        <w:t>and their</w:t>
      </w:r>
      <w:r w:rsidR="00394560">
        <w:rPr>
          <w:szCs w:val="24"/>
        </w:rPr>
        <w:t xml:space="preserve"> relatively </w:t>
      </w:r>
      <w:r w:rsidRPr="00D42163">
        <w:rPr>
          <w:szCs w:val="24"/>
        </w:rPr>
        <w:t xml:space="preserve">sedentary lifestyles </w:t>
      </w:r>
      <w:r>
        <w:rPr>
          <w:szCs w:val="24"/>
        </w:rPr>
        <w:t xml:space="preserve">where they live within </w:t>
      </w:r>
      <w:r w:rsidRPr="00D42163">
        <w:rPr>
          <w:szCs w:val="24"/>
        </w:rPr>
        <w:t xml:space="preserve">dense </w:t>
      </w:r>
      <w:r>
        <w:rPr>
          <w:szCs w:val="24"/>
        </w:rPr>
        <w:t xml:space="preserve">uni- or multispecies </w:t>
      </w:r>
      <w:r w:rsidRPr="00D42163">
        <w:rPr>
          <w:szCs w:val="24"/>
        </w:rPr>
        <w:t>aggregations</w:t>
      </w:r>
      <w:r>
        <w:rPr>
          <w:szCs w:val="24"/>
        </w:rPr>
        <w:t xml:space="preserve"> of other bivalves </w:t>
      </w:r>
      <w:r>
        <w:rPr>
          <w:noProof/>
          <w:szCs w:val="24"/>
        </w:rPr>
        <w:t>(Vaughn and Hoellein 2018)</w:t>
      </w:r>
      <w:r w:rsidRPr="00D42163">
        <w:rPr>
          <w:szCs w:val="24"/>
        </w:rPr>
        <w:t xml:space="preserve">. Aggregations of marine bivalves create a ‘facilitation landscape’, where beneficial habitats </w:t>
      </w:r>
      <w:r>
        <w:rPr>
          <w:szCs w:val="24"/>
        </w:rPr>
        <w:t xml:space="preserve">for other organisms </w:t>
      </w:r>
      <w:r w:rsidRPr="00D42163">
        <w:rPr>
          <w:szCs w:val="24"/>
        </w:rPr>
        <w:t xml:space="preserve">are heterogeneously located due to both positive and negative interactions with mussels. </w:t>
      </w:r>
      <w:r>
        <w:rPr>
          <w:szCs w:val="24"/>
        </w:rPr>
        <w:t xml:space="preserve">Marine bivalves alter the spatial distribution of basal resources through habitat creation from their shells </w:t>
      </w:r>
      <w:r>
        <w:rPr>
          <w:noProof/>
          <w:szCs w:val="24"/>
        </w:rPr>
        <w:t>(Donadi et al. 2013; Engel et al. 2017)</w:t>
      </w:r>
      <w:r w:rsidRPr="00D42163">
        <w:rPr>
          <w:szCs w:val="24"/>
        </w:rPr>
        <w:t xml:space="preserve">. </w:t>
      </w:r>
      <w:r w:rsidR="00394560">
        <w:rPr>
          <w:szCs w:val="24"/>
        </w:rPr>
        <w:t>Marine mussel</w:t>
      </w:r>
      <w:r w:rsidRPr="00D42163">
        <w:rPr>
          <w:szCs w:val="24"/>
        </w:rPr>
        <w:t xml:space="preserve"> recruitment and </w:t>
      </w:r>
      <w:r w:rsidR="00394560">
        <w:rPr>
          <w:szCs w:val="24"/>
        </w:rPr>
        <w:t xml:space="preserve">cockle </w:t>
      </w:r>
      <w:r w:rsidRPr="00D42163">
        <w:rPr>
          <w:szCs w:val="24"/>
        </w:rPr>
        <w:t>densities are dependent upon the interplay between predation pressure</w:t>
      </w:r>
      <w:r>
        <w:rPr>
          <w:szCs w:val="24"/>
        </w:rPr>
        <w:t xml:space="preserve">, </w:t>
      </w:r>
      <w:r w:rsidRPr="00D42163">
        <w:rPr>
          <w:szCs w:val="24"/>
        </w:rPr>
        <w:t>habitat modification</w:t>
      </w:r>
      <w:r>
        <w:rPr>
          <w:szCs w:val="24"/>
        </w:rPr>
        <w:t xml:space="preserve">, and intra-guild competition for food resources </w:t>
      </w:r>
      <w:r>
        <w:rPr>
          <w:noProof/>
          <w:szCs w:val="24"/>
        </w:rPr>
        <w:t>(Donadi et al. 2013; van der Heide et al. 2014)</w:t>
      </w:r>
      <w:r w:rsidRPr="00D42163">
        <w:rPr>
          <w:szCs w:val="24"/>
        </w:rPr>
        <w:t xml:space="preserve">. Just as marine bivalves’ </w:t>
      </w:r>
      <w:r>
        <w:rPr>
          <w:szCs w:val="24"/>
        </w:rPr>
        <w:t>impact</w:t>
      </w:r>
      <w:r w:rsidR="003B6B26">
        <w:rPr>
          <w:szCs w:val="24"/>
        </w:rPr>
        <w:t xml:space="preserve"> on </w:t>
      </w:r>
      <w:r w:rsidRPr="00D42163">
        <w:rPr>
          <w:szCs w:val="24"/>
        </w:rPr>
        <w:t>their habitat and</w:t>
      </w:r>
      <w:r w:rsidR="003B6B26">
        <w:rPr>
          <w:szCs w:val="24"/>
        </w:rPr>
        <w:t xml:space="preserve"> thus</w:t>
      </w:r>
      <w:r w:rsidRPr="00D42163">
        <w:rPr>
          <w:szCs w:val="24"/>
        </w:rPr>
        <w:t xml:space="preserve"> </w:t>
      </w:r>
      <w:r w:rsidR="00FA437B">
        <w:rPr>
          <w:szCs w:val="24"/>
        </w:rPr>
        <w:t xml:space="preserve">co-occurring </w:t>
      </w:r>
      <w:r w:rsidRPr="00D42163">
        <w:rPr>
          <w:szCs w:val="24"/>
        </w:rPr>
        <w:t>macroinvertebrates shifts with space, we expect freshwater bivalve</w:t>
      </w:r>
      <w:r>
        <w:rPr>
          <w:szCs w:val="24"/>
        </w:rPr>
        <w:t>s’</w:t>
      </w:r>
      <w:r w:rsidRPr="00D42163">
        <w:rPr>
          <w:szCs w:val="24"/>
        </w:rPr>
        <w:t xml:space="preserve"> impact on </w:t>
      </w:r>
      <w:r>
        <w:rPr>
          <w:szCs w:val="24"/>
        </w:rPr>
        <w:t>macroinvertebrates</w:t>
      </w:r>
      <w:r w:rsidRPr="00D42163">
        <w:rPr>
          <w:szCs w:val="24"/>
        </w:rPr>
        <w:t xml:space="preserve"> </w:t>
      </w:r>
      <w:r>
        <w:rPr>
          <w:szCs w:val="24"/>
        </w:rPr>
        <w:t xml:space="preserve">also </w:t>
      </w:r>
      <w:r w:rsidRPr="00D42163">
        <w:rPr>
          <w:szCs w:val="24"/>
        </w:rPr>
        <w:t xml:space="preserve">to shift </w:t>
      </w:r>
      <w:r>
        <w:rPr>
          <w:szCs w:val="24"/>
        </w:rPr>
        <w:t xml:space="preserve">(Figure </w:t>
      </w:r>
      <w:r w:rsidR="00DC1899">
        <w:rPr>
          <w:szCs w:val="24"/>
        </w:rPr>
        <w:t>2-</w:t>
      </w:r>
      <w:r>
        <w:rPr>
          <w:szCs w:val="24"/>
        </w:rPr>
        <w:t>1A)</w:t>
      </w:r>
      <w:r w:rsidRPr="00D42163">
        <w:rPr>
          <w:szCs w:val="24"/>
        </w:rPr>
        <w:t xml:space="preserve">. </w:t>
      </w:r>
    </w:p>
    <w:p w14:paraId="6A169971" w14:textId="757E2276" w:rsidR="008F015A" w:rsidRPr="00D42163" w:rsidRDefault="008F015A" w:rsidP="008F015A">
      <w:pPr>
        <w:adjustRightInd w:val="0"/>
        <w:rPr>
          <w:rFonts w:eastAsiaTheme="minorEastAsia" w:cs="Times New Roman"/>
          <w:szCs w:val="24"/>
        </w:rPr>
      </w:pPr>
      <w:r w:rsidRPr="00D42163">
        <w:rPr>
          <w:szCs w:val="24"/>
        </w:rPr>
        <w:t>Freshwater mussels</w:t>
      </w:r>
      <w:r>
        <w:rPr>
          <w:szCs w:val="24"/>
        </w:rPr>
        <w:t xml:space="preserve"> </w:t>
      </w:r>
      <w:r>
        <w:rPr>
          <w:rFonts w:cs="Times New Roman"/>
          <w:szCs w:val="24"/>
        </w:rPr>
        <w:t>(Bivalvia: Unionoida; hereafter mussels)</w:t>
      </w:r>
      <w:r w:rsidRPr="00D42163">
        <w:rPr>
          <w:szCs w:val="24"/>
        </w:rPr>
        <w:t xml:space="preserve"> are </w:t>
      </w:r>
      <w:r>
        <w:rPr>
          <w:szCs w:val="24"/>
        </w:rPr>
        <w:t xml:space="preserve">sedentary, filter-feeding bivalves that act as </w:t>
      </w:r>
      <w:r w:rsidRPr="00D42163">
        <w:rPr>
          <w:szCs w:val="24"/>
        </w:rPr>
        <w:t xml:space="preserve">ecosystem engineers </w:t>
      </w:r>
      <w:r>
        <w:rPr>
          <w:noProof/>
          <w:szCs w:val="24"/>
        </w:rPr>
        <w:t>(Gutiérrez et al. 2003; Vaughn and Hoellein 2018)</w:t>
      </w:r>
      <w:r w:rsidRPr="00D42163">
        <w:rPr>
          <w:rFonts w:cs="Times New Roman"/>
          <w:szCs w:val="24"/>
        </w:rPr>
        <w:t xml:space="preserve">. </w:t>
      </w:r>
      <w:r>
        <w:rPr>
          <w:rFonts w:cs="Times New Roman"/>
          <w:szCs w:val="24"/>
        </w:rPr>
        <w:t>Mussels</w:t>
      </w:r>
      <w:r w:rsidRPr="00D42163">
        <w:rPr>
          <w:rFonts w:cs="Times New Roman"/>
          <w:szCs w:val="24"/>
        </w:rPr>
        <w:t xml:space="preserve"> are often congregated in </w:t>
      </w:r>
      <w:r>
        <w:rPr>
          <w:rFonts w:cs="Times New Roman"/>
          <w:szCs w:val="24"/>
        </w:rPr>
        <w:t xml:space="preserve">dense, diverse, and </w:t>
      </w:r>
      <w:r w:rsidRPr="00D42163">
        <w:rPr>
          <w:rFonts w:cs="Times New Roman"/>
          <w:szCs w:val="24"/>
        </w:rPr>
        <w:t xml:space="preserve">heterogeneous patches that are hydrologically stable within a river </w:t>
      </w:r>
      <w:r>
        <w:rPr>
          <w:rFonts w:cs="Times New Roman"/>
          <w:noProof/>
          <w:szCs w:val="24"/>
        </w:rPr>
        <w:t>(Sansom et al. 2018; Strayer 1999)</w:t>
      </w:r>
      <w:r w:rsidRPr="00D42163">
        <w:rPr>
          <w:rFonts w:cs="Times New Roman"/>
          <w:szCs w:val="24"/>
        </w:rPr>
        <w:t>. Mussels creat</w:t>
      </w:r>
      <w:r>
        <w:rPr>
          <w:rFonts w:cs="Times New Roman"/>
          <w:szCs w:val="24"/>
        </w:rPr>
        <w:t>e</w:t>
      </w:r>
      <w:r w:rsidRPr="00D42163">
        <w:rPr>
          <w:rFonts w:cs="Times New Roman"/>
          <w:szCs w:val="24"/>
        </w:rPr>
        <w:t xml:space="preserve"> habitat, alter sediment </w:t>
      </w:r>
      <w:r>
        <w:rPr>
          <w:rFonts w:cs="Times New Roman"/>
          <w:szCs w:val="24"/>
        </w:rPr>
        <w:t>characteristics</w:t>
      </w:r>
      <w:r w:rsidRPr="00D42163">
        <w:rPr>
          <w:rFonts w:cs="Times New Roman"/>
          <w:szCs w:val="24"/>
        </w:rPr>
        <w:t>, and chang</w:t>
      </w:r>
      <w:r>
        <w:rPr>
          <w:rFonts w:cs="Times New Roman"/>
          <w:szCs w:val="24"/>
        </w:rPr>
        <w:t>e</w:t>
      </w:r>
      <w:r w:rsidRPr="00D42163">
        <w:rPr>
          <w:rFonts w:cs="Times New Roman"/>
          <w:szCs w:val="24"/>
        </w:rPr>
        <w:t xml:space="preserve"> near-bed hydrology through their hard shells</w:t>
      </w:r>
      <w:r>
        <w:rPr>
          <w:rFonts w:cs="Times New Roman"/>
          <w:szCs w:val="24"/>
        </w:rPr>
        <w:t xml:space="preserve"> and activity</w:t>
      </w:r>
      <w:r w:rsidRPr="00D42163">
        <w:rPr>
          <w:rFonts w:cs="Times New Roman"/>
          <w:szCs w:val="24"/>
        </w:rPr>
        <w:t xml:space="preserve"> </w:t>
      </w:r>
      <w:r>
        <w:rPr>
          <w:rFonts w:cs="Times New Roman"/>
          <w:noProof/>
          <w:szCs w:val="24"/>
        </w:rPr>
        <w:t>(Allen and Vaughn 2011; Goodding et al. 2019; Sansom et al. 2017)</w:t>
      </w:r>
      <w:r w:rsidRPr="00D42163">
        <w:rPr>
          <w:rFonts w:cs="Times New Roman"/>
          <w:szCs w:val="24"/>
        </w:rPr>
        <w:t>.</w:t>
      </w:r>
      <w:r>
        <w:rPr>
          <w:rFonts w:cs="Times New Roman"/>
          <w:szCs w:val="24"/>
        </w:rPr>
        <w:t xml:space="preserve"> M</w:t>
      </w:r>
      <w:r w:rsidRPr="00D42163">
        <w:rPr>
          <w:szCs w:val="24"/>
        </w:rPr>
        <w:t xml:space="preserve">ussels </w:t>
      </w:r>
      <w:r>
        <w:rPr>
          <w:szCs w:val="24"/>
        </w:rPr>
        <w:t xml:space="preserve">also function </w:t>
      </w:r>
      <w:r w:rsidRPr="00D42163">
        <w:rPr>
          <w:szCs w:val="24"/>
        </w:rPr>
        <w:t xml:space="preserve">as nutrient capacitors that transfer nutrients from the water column to the benthos </w:t>
      </w:r>
      <w:r w:rsidRPr="00D42163">
        <w:rPr>
          <w:noProof/>
          <w:szCs w:val="24"/>
        </w:rPr>
        <w:t>(Strayer 2014)</w:t>
      </w:r>
      <w:r w:rsidRPr="00D42163">
        <w:rPr>
          <w:szCs w:val="24"/>
        </w:rPr>
        <w:t>. They store nutrients in their soft tissue and shell</w:t>
      </w:r>
      <w:r>
        <w:rPr>
          <w:szCs w:val="24"/>
        </w:rPr>
        <w:t>s, remineralize and excrete inorganic nutrients, and</w:t>
      </w:r>
      <w:r w:rsidRPr="00D42163">
        <w:rPr>
          <w:szCs w:val="24"/>
        </w:rPr>
        <w:t xml:space="preserve"> </w:t>
      </w:r>
      <w:r>
        <w:rPr>
          <w:szCs w:val="24"/>
        </w:rPr>
        <w:t>biodeposit organic nutrients (</w:t>
      </w:r>
      <w:r w:rsidRPr="00D42163">
        <w:rPr>
          <w:szCs w:val="24"/>
        </w:rPr>
        <w:t xml:space="preserve">feces and pseudo-feces) </w:t>
      </w:r>
      <w:r w:rsidRPr="00D42163">
        <w:rPr>
          <w:noProof/>
          <w:szCs w:val="24"/>
        </w:rPr>
        <w:t>(Atkinson et al. 2017)</w:t>
      </w:r>
      <w:r w:rsidRPr="00D42163">
        <w:rPr>
          <w:szCs w:val="24"/>
        </w:rPr>
        <w:t>.</w:t>
      </w:r>
      <w:r>
        <w:rPr>
          <w:szCs w:val="24"/>
        </w:rPr>
        <w:t xml:space="preserve"> Because mussels comprise a high proportion of biomass in streams, their storage and transfer of nutrients influences how nutrients move downstream, depending on ambient nutrient limitation </w:t>
      </w:r>
      <w:r>
        <w:rPr>
          <w:noProof/>
          <w:szCs w:val="24"/>
        </w:rPr>
        <w:t>(Atkinson and Vaughn 2015; Spooner et al. 2013)</w:t>
      </w:r>
      <w:r w:rsidRPr="00D42163">
        <w:rPr>
          <w:szCs w:val="24"/>
        </w:rPr>
        <w:t>.</w:t>
      </w:r>
      <w:r>
        <w:rPr>
          <w:szCs w:val="24"/>
        </w:rPr>
        <w:t xml:space="preserve"> Through habitat provisioning and nutrient regeneration, m</w:t>
      </w:r>
      <w:r w:rsidRPr="00D42163">
        <w:rPr>
          <w:rFonts w:cs="Times New Roman"/>
          <w:szCs w:val="24"/>
        </w:rPr>
        <w:t>usse</w:t>
      </w:r>
      <w:r>
        <w:rPr>
          <w:rFonts w:cs="Times New Roman"/>
          <w:szCs w:val="24"/>
        </w:rPr>
        <w:t xml:space="preserve">ls often increase the </w:t>
      </w:r>
      <w:r w:rsidRPr="00D42163">
        <w:rPr>
          <w:rFonts w:cs="Times New Roman"/>
          <w:szCs w:val="24"/>
        </w:rPr>
        <w:t xml:space="preserve">biomass and </w:t>
      </w:r>
      <w:r>
        <w:rPr>
          <w:rFonts w:cs="Times New Roman"/>
          <w:szCs w:val="24"/>
        </w:rPr>
        <w:t xml:space="preserve">alter the </w:t>
      </w:r>
      <w:r w:rsidRPr="00D42163">
        <w:rPr>
          <w:rFonts w:cs="Times New Roman"/>
          <w:szCs w:val="24"/>
        </w:rPr>
        <w:t xml:space="preserve">composition of </w:t>
      </w:r>
      <w:r>
        <w:rPr>
          <w:rFonts w:cs="Times New Roman"/>
          <w:szCs w:val="24"/>
        </w:rPr>
        <w:t xml:space="preserve">benthic </w:t>
      </w:r>
      <w:r w:rsidRPr="00D42163">
        <w:rPr>
          <w:rFonts w:cs="Times New Roman"/>
          <w:szCs w:val="24"/>
        </w:rPr>
        <w:t>algal communitie</w:t>
      </w:r>
      <w:r>
        <w:rPr>
          <w:rFonts w:cs="Times New Roman"/>
          <w:szCs w:val="24"/>
        </w:rPr>
        <w:t xml:space="preserve">s </w:t>
      </w:r>
      <w:r>
        <w:rPr>
          <w:rFonts w:cs="Times New Roman"/>
          <w:noProof/>
          <w:szCs w:val="24"/>
        </w:rPr>
        <w:t>(Atkinson et al. 2013; Spooner and Vaughn 2012; Vaughn et al. 2008; Vaughn et al. 2007), which benefits macroinvertebrates that use this resource.</w:t>
      </w:r>
      <w:r w:rsidRPr="00D42163">
        <w:rPr>
          <w:rFonts w:eastAsiaTheme="minorEastAsia" w:cs="Times New Roman"/>
          <w:szCs w:val="24"/>
        </w:rPr>
        <w:t xml:space="preserve"> </w:t>
      </w:r>
      <w:r>
        <w:rPr>
          <w:rFonts w:eastAsiaTheme="minorEastAsia" w:cs="Times New Roman"/>
          <w:szCs w:val="24"/>
        </w:rPr>
        <w:t>M</w:t>
      </w:r>
      <w:r w:rsidRPr="00D42163">
        <w:rPr>
          <w:rFonts w:eastAsiaTheme="minorEastAsia" w:cs="Times New Roman"/>
          <w:szCs w:val="24"/>
        </w:rPr>
        <w:t>ussels’</w:t>
      </w:r>
      <w:r>
        <w:rPr>
          <w:rFonts w:eastAsiaTheme="minorEastAsia" w:cs="Times New Roman"/>
          <w:szCs w:val="24"/>
        </w:rPr>
        <w:t xml:space="preserve"> </w:t>
      </w:r>
      <w:r w:rsidRPr="00D42163">
        <w:rPr>
          <w:rFonts w:eastAsiaTheme="minorEastAsia" w:cs="Times New Roman"/>
          <w:szCs w:val="24"/>
        </w:rPr>
        <w:t>creation of habitat directly facilitates some macroinvertebrate</w:t>
      </w:r>
      <w:r>
        <w:rPr>
          <w:rFonts w:eastAsiaTheme="minorEastAsia" w:cs="Times New Roman"/>
          <w:szCs w:val="24"/>
        </w:rPr>
        <w:t xml:space="preserve">s </w:t>
      </w:r>
      <w:r w:rsidRPr="00D42163">
        <w:rPr>
          <w:rFonts w:eastAsiaTheme="minorEastAsia" w:cs="Times New Roman"/>
          <w:szCs w:val="24"/>
        </w:rPr>
        <w:t>while their regulation of food resources indirectly affects othe</w:t>
      </w:r>
      <w:r>
        <w:rPr>
          <w:rFonts w:eastAsiaTheme="minorEastAsia" w:cs="Times New Roman"/>
          <w:szCs w:val="24"/>
        </w:rPr>
        <w:t>rs</w:t>
      </w:r>
      <w:r w:rsidR="002E5732">
        <w:rPr>
          <w:rFonts w:eastAsiaTheme="minorEastAsia" w:cs="Times New Roman"/>
          <w:szCs w:val="24"/>
        </w:rPr>
        <w:t xml:space="preserve"> (Atkinson et al. 2018a)</w:t>
      </w:r>
      <w:r w:rsidRPr="00D42163">
        <w:rPr>
          <w:rFonts w:eastAsiaTheme="minorEastAsia" w:cs="Times New Roman"/>
          <w:szCs w:val="24"/>
        </w:rPr>
        <w:t>.</w:t>
      </w:r>
    </w:p>
    <w:p w14:paraId="000986F4" w14:textId="583EFF48" w:rsidR="008F015A" w:rsidRPr="00385E4B" w:rsidRDefault="008F015A" w:rsidP="008F015A">
      <w:pPr>
        <w:adjustRightInd w:val="0"/>
        <w:rPr>
          <w:szCs w:val="24"/>
        </w:rPr>
      </w:pPr>
      <w:r>
        <w:rPr>
          <w:szCs w:val="24"/>
        </w:rPr>
        <w:t>Mussels have been shown to have a variety of effects on benthic macroinvertebrates, from increasing their abundance and richness, to no effects at all. In combination</w:t>
      </w:r>
      <w:r w:rsidRPr="00D42163">
        <w:rPr>
          <w:szCs w:val="24"/>
        </w:rPr>
        <w:t xml:space="preserve">, </w:t>
      </w:r>
      <w:r>
        <w:rPr>
          <w:szCs w:val="24"/>
        </w:rPr>
        <w:t>these studies</w:t>
      </w:r>
      <w:r w:rsidRPr="00D42163">
        <w:rPr>
          <w:szCs w:val="24"/>
        </w:rPr>
        <w:t xml:space="preserve"> suggest that </w:t>
      </w:r>
      <w:r>
        <w:rPr>
          <w:szCs w:val="24"/>
        </w:rPr>
        <w:t>effects</w:t>
      </w:r>
      <w:r w:rsidRPr="00D42163">
        <w:rPr>
          <w:szCs w:val="24"/>
        </w:rPr>
        <w:t xml:space="preserve"> mussels have on macroinvertebrates </w:t>
      </w:r>
      <w:r>
        <w:rPr>
          <w:szCs w:val="24"/>
        </w:rPr>
        <w:t>are</w:t>
      </w:r>
      <w:r w:rsidRPr="00D42163">
        <w:rPr>
          <w:szCs w:val="24"/>
        </w:rPr>
        <w:t xml:space="preserve"> determined by </w:t>
      </w:r>
      <w:r>
        <w:rPr>
          <w:szCs w:val="24"/>
        </w:rPr>
        <w:t xml:space="preserve">the </w:t>
      </w:r>
      <w:r w:rsidRPr="00D42163">
        <w:rPr>
          <w:szCs w:val="24"/>
        </w:rPr>
        <w:t xml:space="preserve">strength of the gradient between </w:t>
      </w:r>
      <w:r>
        <w:rPr>
          <w:szCs w:val="24"/>
        </w:rPr>
        <w:t>mussel-</w:t>
      </w:r>
      <w:r w:rsidRPr="00D42163">
        <w:rPr>
          <w:szCs w:val="24"/>
        </w:rPr>
        <w:t>engineered patches and non-engineered patches, which varies with spatial scale.</w:t>
      </w:r>
      <w:r>
        <w:rPr>
          <w:szCs w:val="24"/>
        </w:rPr>
        <w:t xml:space="preserve"> Mussel-derived habitat, such as </w:t>
      </w:r>
      <w:r w:rsidRPr="00D42163">
        <w:rPr>
          <w:szCs w:val="24"/>
        </w:rPr>
        <w:t>living mussels</w:t>
      </w:r>
      <w:r>
        <w:rPr>
          <w:szCs w:val="24"/>
        </w:rPr>
        <w:t>’ shells,</w:t>
      </w:r>
      <w:r w:rsidRPr="00D42163">
        <w:rPr>
          <w:szCs w:val="24"/>
        </w:rPr>
        <w:t xml:space="preserve"> </w:t>
      </w:r>
      <w:r>
        <w:rPr>
          <w:szCs w:val="24"/>
        </w:rPr>
        <w:t>typically</w:t>
      </w:r>
      <w:r w:rsidRPr="00D42163">
        <w:rPr>
          <w:szCs w:val="24"/>
        </w:rPr>
        <w:t xml:space="preserve"> harbor increased </w:t>
      </w:r>
      <w:r>
        <w:rPr>
          <w:szCs w:val="24"/>
        </w:rPr>
        <w:t xml:space="preserve">basal food resources </w:t>
      </w:r>
      <w:r w:rsidRPr="00D42163">
        <w:rPr>
          <w:szCs w:val="24"/>
        </w:rPr>
        <w:t xml:space="preserve">and thus more </w:t>
      </w:r>
      <w:r>
        <w:rPr>
          <w:szCs w:val="24"/>
        </w:rPr>
        <w:t xml:space="preserve">grazing macroinvertebrates </w:t>
      </w:r>
      <w:r w:rsidRPr="00D42163">
        <w:rPr>
          <w:noProof/>
          <w:szCs w:val="24"/>
        </w:rPr>
        <w:t>(Spooner et al. 2012)</w:t>
      </w:r>
      <w:r w:rsidRPr="00D42163">
        <w:rPr>
          <w:szCs w:val="24"/>
        </w:rPr>
        <w:t>,</w:t>
      </w:r>
      <w:r>
        <w:rPr>
          <w:szCs w:val="24"/>
        </w:rPr>
        <w:t xml:space="preserve"> although the increase in grazers could represent a shift in functional groups instead of differences in abundance between mussel-derived habitat and stream sediments </w:t>
      </w:r>
      <w:r>
        <w:rPr>
          <w:noProof/>
          <w:szCs w:val="24"/>
        </w:rPr>
        <w:t>(Spooner and Vaughn 2006; Vaughn et al. 2008)</w:t>
      </w:r>
      <w:r w:rsidRPr="00D42163">
        <w:rPr>
          <w:szCs w:val="24"/>
        </w:rPr>
        <w:t xml:space="preserve">. </w:t>
      </w:r>
      <w:r>
        <w:rPr>
          <w:szCs w:val="24"/>
        </w:rPr>
        <w:t xml:space="preserve">When considering </w:t>
      </w:r>
      <w:r w:rsidRPr="00D42163">
        <w:rPr>
          <w:szCs w:val="24"/>
        </w:rPr>
        <w:t>within-reach patches (</w:t>
      </w:r>
      <w:r>
        <w:rPr>
          <w:szCs w:val="24"/>
        </w:rPr>
        <w:t xml:space="preserve">sub-meter samples, </w:t>
      </w:r>
      <w:r w:rsidRPr="00D42163">
        <w:rPr>
          <w:szCs w:val="24"/>
        </w:rPr>
        <w:t>hereafter enclosures),</w:t>
      </w:r>
      <w:r>
        <w:rPr>
          <w:szCs w:val="24"/>
        </w:rPr>
        <w:t xml:space="preserve"> some studies found</w:t>
      </w:r>
      <w:r w:rsidRPr="00D42163">
        <w:rPr>
          <w:szCs w:val="24"/>
        </w:rPr>
        <w:t xml:space="preserve"> macroinvertebrate abundance </w:t>
      </w:r>
      <w:r>
        <w:rPr>
          <w:szCs w:val="24"/>
        </w:rPr>
        <w:t>was</w:t>
      </w:r>
      <w:r w:rsidRPr="00D42163">
        <w:rPr>
          <w:szCs w:val="24"/>
        </w:rPr>
        <w:t xml:space="preserve"> higher near live mussels </w:t>
      </w:r>
      <w:r>
        <w:rPr>
          <w:noProof/>
          <w:szCs w:val="24"/>
        </w:rPr>
        <w:t>(Spooner and Vaughn 2006; Vaughn and Spooner 2006)</w:t>
      </w:r>
      <w:r>
        <w:rPr>
          <w:szCs w:val="24"/>
        </w:rPr>
        <w:t>, while others</w:t>
      </w:r>
      <w:r w:rsidRPr="00D42163">
        <w:rPr>
          <w:szCs w:val="24"/>
        </w:rPr>
        <w:t xml:space="preserve"> found </w:t>
      </w:r>
      <w:r>
        <w:rPr>
          <w:szCs w:val="24"/>
        </w:rPr>
        <w:t>no difference between control and</w:t>
      </w:r>
      <w:r w:rsidRPr="00D42163">
        <w:rPr>
          <w:szCs w:val="24"/>
        </w:rPr>
        <w:t xml:space="preserve"> mussel enclosures </w:t>
      </w:r>
      <w:r>
        <w:rPr>
          <w:noProof/>
          <w:szCs w:val="24"/>
        </w:rPr>
        <w:t>(Howard and Cuffey 2006)</w:t>
      </w:r>
      <w:r>
        <w:rPr>
          <w:szCs w:val="24"/>
        </w:rPr>
        <w:t xml:space="preserve">. </w:t>
      </w:r>
      <w:r>
        <w:rPr>
          <w:rFonts w:eastAsiaTheme="minorEastAsia" w:cs="Times New Roman"/>
          <w:szCs w:val="24"/>
        </w:rPr>
        <w:t>At the larger, reach scale, studies have also produced contradicting conclusions. While some studies found m</w:t>
      </w:r>
      <w:r w:rsidRPr="00D42163">
        <w:rPr>
          <w:rFonts w:eastAsiaTheme="minorEastAsia" w:cs="Times New Roman"/>
          <w:szCs w:val="24"/>
        </w:rPr>
        <w:t xml:space="preserve">ussel presence and biomass </w:t>
      </w:r>
      <w:r>
        <w:rPr>
          <w:rFonts w:eastAsiaTheme="minorEastAsia" w:cs="Times New Roman"/>
          <w:szCs w:val="24"/>
        </w:rPr>
        <w:t>increases</w:t>
      </w:r>
      <w:r w:rsidRPr="00D42163">
        <w:rPr>
          <w:rFonts w:eastAsiaTheme="minorEastAsia" w:cs="Times New Roman"/>
          <w:szCs w:val="24"/>
        </w:rPr>
        <w:t xml:space="preserve"> macroinvertebrate abundance and diversity at the </w:t>
      </w:r>
      <w:r>
        <w:rPr>
          <w:rFonts w:eastAsiaTheme="minorEastAsia" w:cs="Times New Roman"/>
          <w:szCs w:val="24"/>
        </w:rPr>
        <w:t xml:space="preserve">stream </w:t>
      </w:r>
      <w:r w:rsidRPr="00D42163">
        <w:rPr>
          <w:rFonts w:eastAsiaTheme="minorEastAsia" w:cs="Times New Roman"/>
          <w:szCs w:val="24"/>
        </w:rPr>
        <w:t xml:space="preserve">reach scale and in lakes </w:t>
      </w:r>
      <w:r>
        <w:rPr>
          <w:rFonts w:eastAsiaTheme="minorEastAsia" w:cs="Times New Roman"/>
          <w:noProof/>
          <w:szCs w:val="24"/>
        </w:rPr>
        <w:t>(Aldridge et al. 2007; Chowdhury et al. 2016; Vaughn and Spooner 2006)</w:t>
      </w:r>
      <w:r>
        <w:rPr>
          <w:rFonts w:eastAsiaTheme="minorEastAsia" w:cs="Times New Roman"/>
          <w:szCs w:val="24"/>
        </w:rPr>
        <w:t xml:space="preserve">, others found </w:t>
      </w:r>
      <w:r w:rsidRPr="00D42163">
        <w:rPr>
          <w:szCs w:val="24"/>
        </w:rPr>
        <w:t xml:space="preserve">no relationship between mussels and total macroinvertebrate abundance </w:t>
      </w:r>
      <w:r>
        <w:rPr>
          <w:noProof/>
          <w:szCs w:val="24"/>
        </w:rPr>
        <w:t>(Richter et al. 2016; Simeone et al. 2018)</w:t>
      </w:r>
      <w:r w:rsidRPr="00D42163">
        <w:rPr>
          <w:szCs w:val="24"/>
        </w:rPr>
        <w:t xml:space="preserve">. </w:t>
      </w:r>
      <w:r>
        <w:rPr>
          <w:szCs w:val="24"/>
        </w:rPr>
        <w:t>In some studies, m</w:t>
      </w:r>
      <w:r w:rsidRPr="00D42163">
        <w:rPr>
          <w:szCs w:val="24"/>
        </w:rPr>
        <w:t xml:space="preserve">ussel richness and mussel species identity </w:t>
      </w:r>
      <w:r>
        <w:rPr>
          <w:szCs w:val="24"/>
        </w:rPr>
        <w:t xml:space="preserve">does not </w:t>
      </w:r>
      <w:r w:rsidR="003B6B26">
        <w:rPr>
          <w:szCs w:val="24"/>
        </w:rPr>
        <w:t>alter</w:t>
      </w:r>
      <w:r w:rsidRPr="00D42163">
        <w:rPr>
          <w:szCs w:val="24"/>
        </w:rPr>
        <w:t xml:space="preserve"> macroinvertebrate taxon richness </w:t>
      </w:r>
      <w:r>
        <w:rPr>
          <w:noProof/>
          <w:szCs w:val="24"/>
        </w:rPr>
        <w:t>(Aldridge et al. 2007; Spooner and Vaughn 2006)</w:t>
      </w:r>
      <w:r w:rsidR="003B6B26">
        <w:rPr>
          <w:szCs w:val="24"/>
        </w:rPr>
        <w:t xml:space="preserve">; in others, </w:t>
      </w:r>
      <w:r w:rsidRPr="00D42163">
        <w:rPr>
          <w:szCs w:val="24"/>
        </w:rPr>
        <w:t>mussel</w:t>
      </w:r>
      <w:r w:rsidR="003B6B26">
        <w:rPr>
          <w:szCs w:val="24"/>
        </w:rPr>
        <w:t xml:space="preserve">s </w:t>
      </w:r>
      <w:r>
        <w:rPr>
          <w:szCs w:val="24"/>
        </w:rPr>
        <w:t>increase nonbiting midge larva (Chironomidae)</w:t>
      </w:r>
      <w:r w:rsidRPr="00D42163">
        <w:rPr>
          <w:szCs w:val="24"/>
        </w:rPr>
        <w:t xml:space="preserve"> abundance </w:t>
      </w:r>
      <w:r w:rsidRPr="00D42163">
        <w:rPr>
          <w:noProof/>
          <w:szCs w:val="24"/>
        </w:rPr>
        <w:t>(Spooner et al. 2012)</w:t>
      </w:r>
      <w:r w:rsidRPr="00D42163">
        <w:rPr>
          <w:szCs w:val="24"/>
        </w:rPr>
        <w:t xml:space="preserve">. </w:t>
      </w:r>
      <w:r>
        <w:rPr>
          <w:szCs w:val="24"/>
        </w:rPr>
        <w:t>As ecosystem engineers are notoriously context and spatial scale dependent, we posit that contradictions in the literature are evidence of mussels’ engineering mechanism and magnitude shifting across space and environmental contexts.</w:t>
      </w:r>
    </w:p>
    <w:p w14:paraId="088AFEA2" w14:textId="4AAB03B4" w:rsidR="008F015A" w:rsidRDefault="00FA437B" w:rsidP="008F015A">
      <w:pPr>
        <w:adjustRightInd w:val="0"/>
        <w:rPr>
          <w:szCs w:val="24"/>
        </w:rPr>
      </w:pPr>
      <w:r>
        <w:rPr>
          <w:szCs w:val="24"/>
        </w:rPr>
        <w:t>Here we introduce</w:t>
      </w:r>
      <w:r w:rsidR="008F015A">
        <w:rPr>
          <w:szCs w:val="24"/>
        </w:rPr>
        <w:t xml:space="preserve"> a conceptual figure to describe how two engineering effects by freshwater mussels shift at different spatial scales (Figure </w:t>
      </w:r>
      <w:r w:rsidR="00DC1899">
        <w:rPr>
          <w:szCs w:val="24"/>
        </w:rPr>
        <w:t>2-</w:t>
      </w:r>
      <w:r w:rsidR="008F015A">
        <w:rPr>
          <w:szCs w:val="24"/>
        </w:rPr>
        <w:t xml:space="preserve">1A). </w:t>
      </w:r>
      <w:r w:rsidR="006239AB">
        <w:rPr>
          <w:szCs w:val="24"/>
        </w:rPr>
        <w:t>We suggest that t</w:t>
      </w:r>
      <w:r w:rsidR="008F015A" w:rsidRPr="00D42163">
        <w:rPr>
          <w:szCs w:val="24"/>
        </w:rPr>
        <w:t>he mechanism that causes the largest difference between engineered and non-engineered patches will drive macroinvertebrate community structure.</w:t>
      </w:r>
      <w:r w:rsidR="008F015A">
        <w:rPr>
          <w:szCs w:val="24"/>
        </w:rPr>
        <w:t xml:space="preserve"> Mussels mitigate two potential stressors for macroinvertebrates: flow (which can cause downstream</w:t>
      </w:r>
      <w:r w:rsidR="008F015A" w:rsidDel="00FD6687">
        <w:rPr>
          <w:szCs w:val="24"/>
        </w:rPr>
        <w:t xml:space="preserve"> </w:t>
      </w:r>
      <w:r w:rsidR="008F015A">
        <w:rPr>
          <w:szCs w:val="24"/>
        </w:rPr>
        <w:t>displacement) and food limitation. At small spatial scales (~10 cm</w:t>
      </w:r>
      <w:r w:rsidR="008F015A" w:rsidRPr="00B36CDE">
        <w:rPr>
          <w:szCs w:val="24"/>
          <w:vertAlign w:val="superscript"/>
        </w:rPr>
        <w:t>2</w:t>
      </w:r>
      <w:r w:rsidR="008F015A">
        <w:rPr>
          <w:szCs w:val="24"/>
        </w:rPr>
        <w:t xml:space="preserve">), such as on the mussel shell, bed roughness increased by mussel shells is counteracted by mussel burrowing and movement </w:t>
      </w:r>
      <w:r w:rsidR="008F015A">
        <w:rPr>
          <w:noProof/>
          <w:szCs w:val="24"/>
        </w:rPr>
        <w:t>(Allen and Vaughn 2011; Sansom et al. 2017)</w:t>
      </w:r>
      <w:r w:rsidR="008F015A">
        <w:rPr>
          <w:szCs w:val="24"/>
        </w:rPr>
        <w:t>. At moderate scales (such as ~0.25 m</w:t>
      </w:r>
      <w:r w:rsidR="008F015A" w:rsidRPr="00B36CDE">
        <w:rPr>
          <w:szCs w:val="24"/>
          <w:vertAlign w:val="superscript"/>
        </w:rPr>
        <w:t>2</w:t>
      </w:r>
      <w:r w:rsidR="008F015A">
        <w:rPr>
          <w:szCs w:val="24"/>
        </w:rPr>
        <w:t xml:space="preserve"> enclosures), mussels’ hard shells and filtration alter near bed hydrodynamics by increasing bed roughness and thus decreasing near bed velocity</w:t>
      </w:r>
      <w:r w:rsidR="008F015A" w:rsidRPr="006217E7">
        <w:rPr>
          <w:szCs w:val="24"/>
        </w:rPr>
        <w:t xml:space="preserve"> </w:t>
      </w:r>
      <w:r w:rsidR="008F015A">
        <w:rPr>
          <w:noProof/>
          <w:szCs w:val="24"/>
        </w:rPr>
        <w:t>(Allen and Vaughn 2010; Sansom et al. 2017)</w:t>
      </w:r>
      <w:r w:rsidR="008F015A" w:rsidRPr="006217E7">
        <w:rPr>
          <w:szCs w:val="24"/>
        </w:rPr>
        <w:t xml:space="preserve">. </w:t>
      </w:r>
      <w:r w:rsidR="008F015A">
        <w:rPr>
          <w:szCs w:val="24"/>
        </w:rPr>
        <w:t xml:space="preserve">This reduction in near bed velocity helps mussels stay in the sediment rather than being dislodged during floods. </w:t>
      </w:r>
      <w:r w:rsidR="003B6B26">
        <w:rPr>
          <w:szCs w:val="24"/>
        </w:rPr>
        <w:t xml:space="preserve">In these patches, sediment is larger and more homogenous than patches without mussels (Koerner, 2018). </w:t>
      </w:r>
      <w:r w:rsidR="008F015A">
        <w:rPr>
          <w:szCs w:val="24"/>
        </w:rPr>
        <w:t xml:space="preserve">At the stream reach scale, mussel distribution and abundance are constrained by both high and low flows. At high flows, mussels require shear stresses and substrate heterogeneity that prevent dislodgement </w:t>
      </w:r>
      <w:r w:rsidR="008F015A">
        <w:rPr>
          <w:noProof/>
          <w:szCs w:val="24"/>
        </w:rPr>
        <w:t>(Allen and Vaughn 2010; Randklev et al. 2019)</w:t>
      </w:r>
      <w:r w:rsidR="008F015A">
        <w:rPr>
          <w:szCs w:val="24"/>
        </w:rPr>
        <w:t xml:space="preserve">. At low flows, they need to be in wetted, flowing habitat because of their inability to move very far to escape declining water levels </w:t>
      </w:r>
      <w:r w:rsidR="008F015A">
        <w:rPr>
          <w:noProof/>
          <w:szCs w:val="24"/>
        </w:rPr>
        <w:t>(Atkinson et al. 2014</w:t>
      </w:r>
      <w:r w:rsidR="00B11A78">
        <w:rPr>
          <w:noProof/>
          <w:szCs w:val="24"/>
        </w:rPr>
        <w:t>a</w:t>
      </w:r>
      <w:r w:rsidR="008F015A">
        <w:rPr>
          <w:noProof/>
          <w:szCs w:val="24"/>
        </w:rPr>
        <w:t>; Gough et al. 2012)</w:t>
      </w:r>
      <w:r w:rsidR="008F015A" w:rsidRPr="00F271EC">
        <w:rPr>
          <w:szCs w:val="24"/>
        </w:rPr>
        <w:t>.</w:t>
      </w:r>
      <w:r w:rsidR="008F015A">
        <w:rPr>
          <w:szCs w:val="24"/>
        </w:rPr>
        <w:t xml:space="preserve"> Because of these ecological requirements, at large spatial scales (such as a </w:t>
      </w:r>
      <w:r w:rsidR="008F015A" w:rsidRPr="00831221">
        <w:rPr>
          <w:szCs w:val="24"/>
        </w:rPr>
        <w:t>~</w:t>
      </w:r>
      <w:r w:rsidR="008F015A">
        <w:rPr>
          <w:szCs w:val="24"/>
        </w:rPr>
        <w:t xml:space="preserve">1,000 </w:t>
      </w:r>
      <w:r w:rsidR="008F015A" w:rsidRPr="00831221">
        <w:rPr>
          <w:szCs w:val="24"/>
        </w:rPr>
        <w:t>m</w:t>
      </w:r>
      <w:r w:rsidR="008F015A" w:rsidRPr="00831221">
        <w:rPr>
          <w:szCs w:val="24"/>
          <w:vertAlign w:val="superscript"/>
        </w:rPr>
        <w:t>2</w:t>
      </w:r>
      <w:r w:rsidR="008F015A">
        <w:rPr>
          <w:szCs w:val="24"/>
        </w:rPr>
        <w:t xml:space="preserve"> river reach) mussel abundance should be correlated with stream flow. As mussels don’t alter large-scale flow patterns, the difference between mussel beds and non-engineered patches is dependent upon the hydrological context (such as floods, normal flow, and drought). As such, we predict that the mussel-derived flow modulation will be highest at moderate spatial scales. Mussels affect basal resources at each of these spatial scales through their consumption of seston, habitat provisioning for biofilms (aggregations of heterotrophic and photosynthetic microbes), and alleviation of nutrient limitation</w:t>
      </w:r>
      <w:r w:rsidR="003B6B26">
        <w:rPr>
          <w:szCs w:val="24"/>
        </w:rPr>
        <w:t xml:space="preserve"> (Vaughn</w:t>
      </w:r>
      <w:r w:rsidR="00B11A78">
        <w:rPr>
          <w:szCs w:val="24"/>
        </w:rPr>
        <w:t xml:space="preserve"> et al.</w:t>
      </w:r>
      <w:r w:rsidR="003B6B26">
        <w:rPr>
          <w:szCs w:val="24"/>
        </w:rPr>
        <w:t xml:space="preserve"> 2008; Atkinson et al. 201</w:t>
      </w:r>
      <w:r w:rsidR="00B11A78">
        <w:rPr>
          <w:szCs w:val="24"/>
        </w:rPr>
        <w:t>4b</w:t>
      </w:r>
      <w:r w:rsidR="003B6B26">
        <w:rPr>
          <w:szCs w:val="24"/>
        </w:rPr>
        <w:t>)</w:t>
      </w:r>
      <w:r w:rsidR="008F015A">
        <w:rPr>
          <w:szCs w:val="24"/>
        </w:rPr>
        <w:t xml:space="preserve">. Mussel shells provide habitat for biofilms and thus can greatly increase food availability compared to near-by rocks </w:t>
      </w:r>
      <w:r w:rsidR="008F015A">
        <w:rPr>
          <w:noProof/>
          <w:szCs w:val="24"/>
        </w:rPr>
        <w:t>(Spooner et al. 2013)</w:t>
      </w:r>
      <w:r w:rsidR="008F015A">
        <w:rPr>
          <w:szCs w:val="24"/>
        </w:rPr>
        <w:t xml:space="preserve">. At the enclosure scale, mussels’ influence on nutrient limitation can increase food resources near freshwater mussels while mussel shells continue to provide habitat for biofilms. At the reach scale, basal resources become more diffuse and are constrained by factors unrelated to mussels (namely shading and flow). As such, we predict that the influence of mussels on food resources will be highest at small spatial scales and will decrease with increasing spatial scale. Based on these insights, we predict that the mechanism by which mussels facilitate macroinvertebrate shifts in identity and magnitude based upon spatial scale (Figure </w:t>
      </w:r>
      <w:r w:rsidR="00DC1899">
        <w:rPr>
          <w:szCs w:val="24"/>
        </w:rPr>
        <w:t>2-</w:t>
      </w:r>
      <w:r w:rsidR="008F015A">
        <w:rPr>
          <w:szCs w:val="24"/>
        </w:rPr>
        <w:t xml:space="preserve">1). </w:t>
      </w:r>
    </w:p>
    <w:p w14:paraId="575744F9" w14:textId="52A45171" w:rsidR="008F015A" w:rsidRPr="00D42163" w:rsidRDefault="008F015A" w:rsidP="008F015A">
      <w:pPr>
        <w:adjustRightInd w:val="0"/>
        <w:rPr>
          <w:szCs w:val="24"/>
        </w:rPr>
      </w:pPr>
      <w:r w:rsidRPr="00D42163">
        <w:rPr>
          <w:szCs w:val="24"/>
        </w:rPr>
        <w:t>To</w:t>
      </w:r>
      <w:r>
        <w:rPr>
          <w:szCs w:val="24"/>
        </w:rPr>
        <w:t xml:space="preserve"> evaluate these predictions</w:t>
      </w:r>
      <w:r w:rsidRPr="00D42163">
        <w:rPr>
          <w:szCs w:val="24"/>
        </w:rPr>
        <w:t xml:space="preserve">, </w:t>
      </w:r>
      <w:r>
        <w:rPr>
          <w:szCs w:val="24"/>
        </w:rPr>
        <w:t>w</w:t>
      </w:r>
      <w:r w:rsidRPr="00D42163">
        <w:rPr>
          <w:szCs w:val="24"/>
        </w:rPr>
        <w:t xml:space="preserve">e </w:t>
      </w:r>
      <w:r>
        <w:rPr>
          <w:szCs w:val="24"/>
        </w:rPr>
        <w:t xml:space="preserve">asked </w:t>
      </w:r>
      <w:r w:rsidRPr="00D42163">
        <w:rPr>
          <w:szCs w:val="24"/>
        </w:rPr>
        <w:t xml:space="preserve">how mussels impact macroinvertebrate communities at three spatial scales: on </w:t>
      </w:r>
      <w:r>
        <w:rPr>
          <w:szCs w:val="24"/>
        </w:rPr>
        <w:t xml:space="preserve">mussel </w:t>
      </w:r>
      <w:r w:rsidRPr="00D42163">
        <w:rPr>
          <w:szCs w:val="24"/>
        </w:rPr>
        <w:t>shell</w:t>
      </w:r>
      <w:r>
        <w:rPr>
          <w:szCs w:val="24"/>
        </w:rPr>
        <w:t>s</w:t>
      </w:r>
      <w:r w:rsidRPr="00D42163">
        <w:rPr>
          <w:szCs w:val="24"/>
        </w:rPr>
        <w:t>, at the enclosure scale</w:t>
      </w:r>
      <w:r>
        <w:rPr>
          <w:szCs w:val="24"/>
        </w:rPr>
        <w:t xml:space="preserve">, </w:t>
      </w:r>
      <w:r w:rsidRPr="00D42163">
        <w:rPr>
          <w:szCs w:val="24"/>
        </w:rPr>
        <w:t xml:space="preserve">and </w:t>
      </w:r>
      <w:r>
        <w:rPr>
          <w:szCs w:val="24"/>
        </w:rPr>
        <w:t xml:space="preserve">at </w:t>
      </w:r>
      <w:r w:rsidRPr="00D42163">
        <w:rPr>
          <w:szCs w:val="24"/>
        </w:rPr>
        <w:t>the</w:t>
      </w:r>
      <w:r>
        <w:rPr>
          <w:szCs w:val="24"/>
        </w:rPr>
        <w:t xml:space="preserve"> stream </w:t>
      </w:r>
      <w:r w:rsidRPr="00D42163">
        <w:rPr>
          <w:szCs w:val="24"/>
        </w:rPr>
        <w:t xml:space="preserve">reach scale. </w:t>
      </w:r>
      <w:r>
        <w:rPr>
          <w:szCs w:val="24"/>
        </w:rPr>
        <w:t>W</w:t>
      </w:r>
      <w:r w:rsidRPr="00D42163">
        <w:rPr>
          <w:szCs w:val="24"/>
        </w:rPr>
        <w:t xml:space="preserve">e </w:t>
      </w:r>
      <w:r>
        <w:rPr>
          <w:szCs w:val="24"/>
        </w:rPr>
        <w:t xml:space="preserve">measured mussel abundance, macroinvertebrate communities, and </w:t>
      </w:r>
      <w:r w:rsidRPr="00D42163">
        <w:rPr>
          <w:szCs w:val="24"/>
        </w:rPr>
        <w:t>environmental measurements</w:t>
      </w:r>
      <w:r>
        <w:rPr>
          <w:szCs w:val="24"/>
        </w:rPr>
        <w:t xml:space="preserve"> in a </w:t>
      </w:r>
      <w:r w:rsidRPr="00D42163">
        <w:rPr>
          <w:szCs w:val="24"/>
        </w:rPr>
        <w:t xml:space="preserve">field survey and a field enclosure experiment. We </w:t>
      </w:r>
      <w:r>
        <w:rPr>
          <w:szCs w:val="24"/>
        </w:rPr>
        <w:t xml:space="preserve">then quantified </w:t>
      </w:r>
      <w:r w:rsidRPr="00D42163">
        <w:rPr>
          <w:szCs w:val="24"/>
        </w:rPr>
        <w:t xml:space="preserve">how mussel biomass </w:t>
      </w:r>
      <w:r>
        <w:rPr>
          <w:szCs w:val="24"/>
        </w:rPr>
        <w:t>wa</w:t>
      </w:r>
      <w:r w:rsidRPr="00D42163">
        <w:rPr>
          <w:szCs w:val="24"/>
        </w:rPr>
        <w:t xml:space="preserve">s related to macroinvertebrate </w:t>
      </w:r>
      <w:r>
        <w:rPr>
          <w:szCs w:val="24"/>
        </w:rPr>
        <w:t>density,</w:t>
      </w:r>
      <w:r w:rsidRPr="00D42163">
        <w:rPr>
          <w:szCs w:val="24"/>
        </w:rPr>
        <w:t xml:space="preserve"> </w:t>
      </w:r>
      <w:r>
        <w:rPr>
          <w:szCs w:val="24"/>
        </w:rPr>
        <w:t xml:space="preserve">taxonomic </w:t>
      </w:r>
      <w:r w:rsidRPr="00D42163">
        <w:rPr>
          <w:szCs w:val="24"/>
        </w:rPr>
        <w:t xml:space="preserve">richness, and </w:t>
      </w:r>
      <w:r>
        <w:rPr>
          <w:szCs w:val="24"/>
        </w:rPr>
        <w:t>Simpsons</w:t>
      </w:r>
      <w:r w:rsidRPr="00D42163">
        <w:rPr>
          <w:szCs w:val="24"/>
        </w:rPr>
        <w:t xml:space="preserve"> diversity index. We use</w:t>
      </w:r>
      <w:r>
        <w:rPr>
          <w:szCs w:val="24"/>
        </w:rPr>
        <w:t>d</w:t>
      </w:r>
      <w:r w:rsidRPr="00D42163">
        <w:rPr>
          <w:szCs w:val="24"/>
        </w:rPr>
        <w:t xml:space="preserve"> canonical correspondence analyses to evaluate which environmental variables were correlated with macroinvertebrate taxa and how those environmental variables correlated with mussel biomass. </w:t>
      </w:r>
      <w:r>
        <w:rPr>
          <w:szCs w:val="24"/>
        </w:rPr>
        <w:t>W</w:t>
      </w:r>
      <w:r w:rsidRPr="00D42163">
        <w:rPr>
          <w:szCs w:val="24"/>
        </w:rPr>
        <w:t>e predict</w:t>
      </w:r>
      <w:r>
        <w:rPr>
          <w:szCs w:val="24"/>
        </w:rPr>
        <w:t>ed</w:t>
      </w:r>
      <w:r w:rsidRPr="00D42163">
        <w:rPr>
          <w:szCs w:val="24"/>
        </w:rPr>
        <w:t xml:space="preserve"> that (</w:t>
      </w:r>
      <w:r>
        <w:rPr>
          <w:szCs w:val="24"/>
        </w:rPr>
        <w:t>1</w:t>
      </w:r>
      <w:r w:rsidRPr="00D42163">
        <w:rPr>
          <w:szCs w:val="24"/>
        </w:rPr>
        <w:t>) at the</w:t>
      </w:r>
      <w:r>
        <w:rPr>
          <w:szCs w:val="24"/>
        </w:rPr>
        <w:t xml:space="preserve"> mussel </w:t>
      </w:r>
      <w:r w:rsidRPr="00D42163">
        <w:rPr>
          <w:szCs w:val="24"/>
        </w:rPr>
        <w:t xml:space="preserve">shell scale, </w:t>
      </w:r>
      <w:r>
        <w:rPr>
          <w:szCs w:val="24"/>
        </w:rPr>
        <w:t>food availability would best</w:t>
      </w:r>
      <w:r w:rsidRPr="00D42163">
        <w:rPr>
          <w:szCs w:val="24"/>
        </w:rPr>
        <w:t xml:space="preserve"> </w:t>
      </w:r>
      <w:r>
        <w:rPr>
          <w:szCs w:val="24"/>
        </w:rPr>
        <w:t>explain</w:t>
      </w:r>
      <w:r w:rsidRPr="00D42163">
        <w:rPr>
          <w:szCs w:val="24"/>
        </w:rPr>
        <w:t xml:space="preserve"> macroinvertebrate communities</w:t>
      </w:r>
      <w:r>
        <w:rPr>
          <w:szCs w:val="24"/>
        </w:rPr>
        <w:t xml:space="preserve">, </w:t>
      </w:r>
      <w:r w:rsidRPr="00D42163">
        <w:rPr>
          <w:szCs w:val="24"/>
        </w:rPr>
        <w:t>(2) at the enclosure scale, mussel biomass w</w:t>
      </w:r>
      <w:r>
        <w:rPr>
          <w:szCs w:val="24"/>
        </w:rPr>
        <w:t>ould</w:t>
      </w:r>
      <w:r w:rsidRPr="00D42163">
        <w:rPr>
          <w:szCs w:val="24"/>
        </w:rPr>
        <w:t xml:space="preserve"> be correlated with macroinvertebrate communities due to their influence on both hydrodynamics and </w:t>
      </w:r>
      <w:r>
        <w:rPr>
          <w:szCs w:val="24"/>
        </w:rPr>
        <w:t xml:space="preserve">food availability (measured as </w:t>
      </w:r>
      <w:r w:rsidRPr="00D42163">
        <w:rPr>
          <w:szCs w:val="24"/>
        </w:rPr>
        <w:t xml:space="preserve">chlorophyll </w:t>
      </w:r>
      <w:r w:rsidRPr="00D42163">
        <w:rPr>
          <w:i/>
          <w:iCs/>
          <w:szCs w:val="24"/>
        </w:rPr>
        <w:t xml:space="preserve">a </w:t>
      </w:r>
      <w:r>
        <w:rPr>
          <w:szCs w:val="24"/>
        </w:rPr>
        <w:t>concentration)</w:t>
      </w:r>
      <w:r w:rsidRPr="00D42163">
        <w:rPr>
          <w:szCs w:val="24"/>
        </w:rPr>
        <w:t>,</w:t>
      </w:r>
      <w:r>
        <w:rPr>
          <w:szCs w:val="24"/>
        </w:rPr>
        <w:t xml:space="preserve"> and </w:t>
      </w:r>
      <w:r w:rsidRPr="00D42163">
        <w:rPr>
          <w:szCs w:val="24"/>
        </w:rPr>
        <w:t>(</w:t>
      </w:r>
      <w:r>
        <w:rPr>
          <w:szCs w:val="24"/>
        </w:rPr>
        <w:t>3</w:t>
      </w:r>
      <w:r w:rsidRPr="00D42163">
        <w:rPr>
          <w:szCs w:val="24"/>
        </w:rPr>
        <w:t>) at the reach scale, macroinvertebrate communities w</w:t>
      </w:r>
      <w:r>
        <w:rPr>
          <w:szCs w:val="24"/>
        </w:rPr>
        <w:t>ould</w:t>
      </w:r>
      <w:r w:rsidRPr="00D42163">
        <w:rPr>
          <w:szCs w:val="24"/>
        </w:rPr>
        <w:t xml:space="preserve"> be best explained </w:t>
      </w:r>
      <w:r>
        <w:rPr>
          <w:szCs w:val="24"/>
        </w:rPr>
        <w:t xml:space="preserve">by stream </w:t>
      </w:r>
      <w:r w:rsidRPr="00D42163">
        <w:rPr>
          <w:szCs w:val="24"/>
        </w:rPr>
        <w:t>discharge</w:t>
      </w:r>
      <w:r>
        <w:rPr>
          <w:szCs w:val="24"/>
        </w:rPr>
        <w:t>, with discharge also controlling mussel density</w:t>
      </w:r>
      <w:r w:rsidRPr="00D42163">
        <w:rPr>
          <w:szCs w:val="24"/>
        </w:rPr>
        <w:t xml:space="preserve"> (Figure </w:t>
      </w:r>
      <w:r w:rsidR="00DC1899">
        <w:rPr>
          <w:szCs w:val="24"/>
        </w:rPr>
        <w:t>2-</w:t>
      </w:r>
      <w:r w:rsidRPr="00D42163">
        <w:rPr>
          <w:szCs w:val="24"/>
        </w:rPr>
        <w:t xml:space="preserve">1B). </w:t>
      </w:r>
    </w:p>
    <w:p w14:paraId="2D999876" w14:textId="12A77E30" w:rsidR="008F015A" w:rsidRPr="00AB5A1E" w:rsidRDefault="008F015A" w:rsidP="008F015A">
      <w:pPr>
        <w:pStyle w:val="Heading2"/>
      </w:pPr>
      <w:bookmarkStart w:id="75" w:name="_Toc34594574"/>
      <w:r w:rsidRPr="00D42163">
        <w:t>Methods</w:t>
      </w:r>
      <w:bookmarkEnd w:id="75"/>
    </w:p>
    <w:p w14:paraId="787AB46A" w14:textId="33EBF704" w:rsidR="008F015A" w:rsidRPr="00D42163" w:rsidRDefault="008F015A" w:rsidP="008F015A">
      <w:pPr>
        <w:pStyle w:val="Heading3"/>
      </w:pPr>
      <w:bookmarkStart w:id="76" w:name="_Toc34594575"/>
      <w:r>
        <w:t>Study System</w:t>
      </w:r>
      <w:bookmarkEnd w:id="76"/>
    </w:p>
    <w:p w14:paraId="396AA612" w14:textId="02FD0314" w:rsidR="008F015A" w:rsidRPr="00D42163" w:rsidRDefault="008F015A" w:rsidP="008F015A">
      <w:pPr>
        <w:adjustRightInd w:val="0"/>
        <w:ind w:firstLine="0"/>
        <w:rPr>
          <w:szCs w:val="24"/>
        </w:rPr>
      </w:pPr>
      <w:r>
        <w:rPr>
          <w:szCs w:val="24"/>
        </w:rPr>
        <w:t>We conducted our study in three rivers in s</w:t>
      </w:r>
      <w:r w:rsidRPr="00D42163">
        <w:rPr>
          <w:szCs w:val="24"/>
        </w:rPr>
        <w:t xml:space="preserve">outheastern Oklahoma </w:t>
      </w:r>
      <w:r>
        <w:rPr>
          <w:szCs w:val="24"/>
        </w:rPr>
        <w:t xml:space="preserve">known for their high mussel and macroinvertebrate biodiversity: </w:t>
      </w:r>
      <w:r w:rsidRPr="00D42163">
        <w:rPr>
          <w:szCs w:val="24"/>
        </w:rPr>
        <w:t>the Kiamichi</w:t>
      </w:r>
      <w:r>
        <w:rPr>
          <w:szCs w:val="24"/>
        </w:rPr>
        <w:t xml:space="preserve">, </w:t>
      </w:r>
      <w:r w:rsidRPr="00D42163">
        <w:rPr>
          <w:szCs w:val="24"/>
        </w:rPr>
        <w:t>Little</w:t>
      </w:r>
      <w:r>
        <w:rPr>
          <w:szCs w:val="24"/>
        </w:rPr>
        <w:t xml:space="preserve"> and Glover</w:t>
      </w:r>
      <w:r w:rsidRPr="00D42163">
        <w:rPr>
          <w:szCs w:val="24"/>
        </w:rPr>
        <w:t xml:space="preserve"> </w:t>
      </w:r>
      <w:r>
        <w:rPr>
          <w:szCs w:val="24"/>
        </w:rPr>
        <w:t>r</w:t>
      </w:r>
      <w:r w:rsidRPr="00D42163">
        <w:rPr>
          <w:szCs w:val="24"/>
        </w:rPr>
        <w:t>ive</w:t>
      </w:r>
      <w:r>
        <w:rPr>
          <w:szCs w:val="24"/>
        </w:rPr>
        <w:t xml:space="preserve">rs </w:t>
      </w:r>
      <w:r>
        <w:rPr>
          <w:noProof/>
          <w:szCs w:val="24"/>
        </w:rPr>
        <w:t>(Matthews et al. 2005)</w:t>
      </w:r>
      <w:r>
        <w:rPr>
          <w:szCs w:val="24"/>
        </w:rPr>
        <w:t xml:space="preserve"> </w:t>
      </w:r>
      <w:r w:rsidRPr="00D42163">
        <w:rPr>
          <w:szCs w:val="24"/>
        </w:rPr>
        <w:t>Fig</w:t>
      </w:r>
      <w:r>
        <w:rPr>
          <w:szCs w:val="24"/>
        </w:rPr>
        <w:t>ure</w:t>
      </w:r>
      <w:r w:rsidRPr="00D42163">
        <w:rPr>
          <w:szCs w:val="24"/>
        </w:rPr>
        <w:t xml:space="preserve"> 2</w:t>
      </w:r>
      <w:r w:rsidR="00DE5E38">
        <w:rPr>
          <w:szCs w:val="24"/>
        </w:rPr>
        <w:t>-2</w:t>
      </w:r>
      <w:r w:rsidRPr="00D42163">
        <w:rPr>
          <w:szCs w:val="24"/>
        </w:rPr>
        <w:t>).</w:t>
      </w:r>
      <w:r>
        <w:rPr>
          <w:szCs w:val="24"/>
        </w:rPr>
        <w:t xml:space="preserve"> Mussel assemblages in these rivers are typically dominated by two species, </w:t>
      </w:r>
      <w:r w:rsidRPr="00D42163">
        <w:rPr>
          <w:i/>
          <w:szCs w:val="24"/>
        </w:rPr>
        <w:t>Actinonaias</w:t>
      </w:r>
      <w:r w:rsidRPr="00D42163">
        <w:rPr>
          <w:szCs w:val="24"/>
        </w:rPr>
        <w:t xml:space="preserve"> </w:t>
      </w:r>
      <w:r w:rsidRPr="00D42163">
        <w:rPr>
          <w:i/>
          <w:szCs w:val="24"/>
        </w:rPr>
        <w:t xml:space="preserve">ligamentina </w:t>
      </w:r>
      <w:r>
        <w:rPr>
          <w:iCs/>
          <w:szCs w:val="24"/>
        </w:rPr>
        <w:t xml:space="preserve">and </w:t>
      </w:r>
      <w:r w:rsidRPr="00D42163">
        <w:rPr>
          <w:i/>
          <w:szCs w:val="24"/>
        </w:rPr>
        <w:t>Amblema</w:t>
      </w:r>
      <w:r w:rsidRPr="00D42163">
        <w:rPr>
          <w:szCs w:val="24"/>
        </w:rPr>
        <w:t xml:space="preserve"> </w:t>
      </w:r>
      <w:r w:rsidRPr="00D42163">
        <w:rPr>
          <w:i/>
          <w:szCs w:val="24"/>
        </w:rPr>
        <w:t>plicata</w:t>
      </w:r>
      <w:r>
        <w:rPr>
          <w:iCs/>
          <w:szCs w:val="24"/>
        </w:rPr>
        <w:t xml:space="preserve">, that make up ~70% of mussel biomass but differ morphologically, behaviorally, and physiologically </w:t>
      </w:r>
      <w:r>
        <w:rPr>
          <w:iCs/>
          <w:noProof/>
          <w:szCs w:val="24"/>
        </w:rPr>
        <w:t>(Hopper et al. 2018; Vaughn 2010)</w:t>
      </w:r>
      <w:r w:rsidRPr="00D42163">
        <w:rPr>
          <w:szCs w:val="24"/>
        </w:rPr>
        <w:t>.</w:t>
      </w:r>
      <w:r>
        <w:rPr>
          <w:szCs w:val="24"/>
        </w:rPr>
        <w:t xml:space="preserve"> </w:t>
      </w:r>
      <w:r>
        <w:rPr>
          <w:i/>
          <w:iCs/>
          <w:szCs w:val="24"/>
        </w:rPr>
        <w:t xml:space="preserve">Amblema plicata </w:t>
      </w:r>
      <w:r>
        <w:rPr>
          <w:szCs w:val="24"/>
        </w:rPr>
        <w:t xml:space="preserve">has a ridged shell and tends to be sedentary, while </w:t>
      </w:r>
      <w:r w:rsidRPr="00AB5A1E">
        <w:rPr>
          <w:i/>
          <w:iCs/>
          <w:szCs w:val="24"/>
        </w:rPr>
        <w:t>A. ligamentina</w:t>
      </w:r>
      <w:r>
        <w:rPr>
          <w:szCs w:val="24"/>
        </w:rPr>
        <w:t xml:space="preserve"> is an active burrower with a smooth shell. </w:t>
      </w:r>
      <w:r w:rsidRPr="00D42163">
        <w:rPr>
          <w:szCs w:val="24"/>
        </w:rPr>
        <w:t>The two species differ in their thermal preference</w:t>
      </w:r>
      <w:r>
        <w:rPr>
          <w:szCs w:val="24"/>
        </w:rPr>
        <w:t>s</w:t>
      </w:r>
      <w:r w:rsidRPr="00D42163">
        <w:rPr>
          <w:szCs w:val="24"/>
        </w:rPr>
        <w:t>,</w:t>
      </w:r>
      <w:r>
        <w:rPr>
          <w:szCs w:val="24"/>
        </w:rPr>
        <w:t xml:space="preserve"> which influences their filtering and nutrient excretion rates and stoichiometry </w:t>
      </w:r>
      <w:r>
        <w:rPr>
          <w:noProof/>
          <w:szCs w:val="24"/>
        </w:rPr>
        <w:t>(Atkinson et al. 2018</w:t>
      </w:r>
      <w:r w:rsidR="002E5732">
        <w:rPr>
          <w:noProof/>
          <w:szCs w:val="24"/>
        </w:rPr>
        <w:t>b</w:t>
      </w:r>
      <w:r>
        <w:rPr>
          <w:noProof/>
          <w:szCs w:val="24"/>
        </w:rPr>
        <w:t>; Spooner and Vaughn 2008)</w:t>
      </w:r>
      <w:r>
        <w:rPr>
          <w:szCs w:val="24"/>
        </w:rPr>
        <w:t xml:space="preserve">. Combined, these trait differences lead to differences in the types and abundance of algae and macroinvertebrates that colonize shells and live in the sediment surrounding mussels </w:t>
      </w:r>
      <w:r>
        <w:rPr>
          <w:noProof/>
          <w:szCs w:val="24"/>
        </w:rPr>
        <w:t>(Spooner and Vaughn 2006; Spooner et al. 2012)</w:t>
      </w:r>
      <w:r>
        <w:rPr>
          <w:szCs w:val="24"/>
        </w:rPr>
        <w:t>.</w:t>
      </w:r>
      <w:r w:rsidRPr="00D42163">
        <w:rPr>
          <w:szCs w:val="24"/>
        </w:rPr>
        <w:t xml:space="preserve">  </w:t>
      </w:r>
    </w:p>
    <w:p w14:paraId="4B71C59F" w14:textId="1C2239E9" w:rsidR="008F015A" w:rsidRPr="00D42163" w:rsidRDefault="008F015A" w:rsidP="008F015A">
      <w:pPr>
        <w:pStyle w:val="Heading3"/>
      </w:pPr>
      <w:bookmarkStart w:id="77" w:name="_Toc34594576"/>
      <w:r>
        <w:t xml:space="preserve">Reach Scale </w:t>
      </w:r>
      <w:r w:rsidRPr="00D42163">
        <w:t>Field</w:t>
      </w:r>
      <w:r>
        <w:t xml:space="preserve"> Study</w:t>
      </w:r>
      <w:bookmarkEnd w:id="77"/>
    </w:p>
    <w:p w14:paraId="66B750BB" w14:textId="29EDBBDF" w:rsidR="008F015A" w:rsidRDefault="008F015A" w:rsidP="008F015A">
      <w:pPr>
        <w:adjustRightInd w:val="0"/>
        <w:ind w:firstLine="0"/>
        <w:rPr>
          <w:szCs w:val="24"/>
        </w:rPr>
      </w:pPr>
      <w:r>
        <w:rPr>
          <w:szCs w:val="24"/>
        </w:rPr>
        <w:t>We</w:t>
      </w:r>
      <w:r w:rsidRPr="00D42163">
        <w:rPr>
          <w:szCs w:val="24"/>
        </w:rPr>
        <w:t xml:space="preserve"> </w:t>
      </w:r>
      <w:r>
        <w:rPr>
          <w:szCs w:val="24"/>
        </w:rPr>
        <w:t>sampled macroinvertebrates and mussels at 14 sites in 7</w:t>
      </w:r>
      <w:r w:rsidRPr="00D42163">
        <w:rPr>
          <w:szCs w:val="24"/>
        </w:rPr>
        <w:t xml:space="preserve"> paired</w:t>
      </w:r>
      <w:r>
        <w:rPr>
          <w:szCs w:val="24"/>
        </w:rPr>
        <w:t xml:space="preserve"> river reaches in October 2016 (Figure </w:t>
      </w:r>
      <w:r w:rsidR="00DC1899">
        <w:rPr>
          <w:szCs w:val="24"/>
        </w:rPr>
        <w:t>2-</w:t>
      </w:r>
      <w:r>
        <w:rPr>
          <w:szCs w:val="24"/>
        </w:rPr>
        <w:t xml:space="preserve">2) as part of a larger study </w:t>
      </w:r>
      <w:r>
        <w:rPr>
          <w:noProof/>
          <w:szCs w:val="24"/>
        </w:rPr>
        <w:t>(Hopper et al. 2018)</w:t>
      </w:r>
      <w:r>
        <w:rPr>
          <w:szCs w:val="24"/>
        </w:rPr>
        <w:t>. Each paired reach contained a 100 m reach with a large</w:t>
      </w:r>
      <w:r w:rsidRPr="00D42163">
        <w:rPr>
          <w:szCs w:val="24"/>
        </w:rPr>
        <w:t xml:space="preserve"> mussel bed and a</w:t>
      </w:r>
      <w:r>
        <w:rPr>
          <w:szCs w:val="24"/>
        </w:rPr>
        <w:t xml:space="preserve"> 100 m </w:t>
      </w:r>
      <w:r w:rsidRPr="00D42163">
        <w:rPr>
          <w:szCs w:val="24"/>
        </w:rPr>
        <w:t>reach</w:t>
      </w:r>
      <w:r>
        <w:rPr>
          <w:szCs w:val="24"/>
        </w:rPr>
        <w:t xml:space="preserve"> without mussels or with low densities of mussels. Paired sites averaged 346 m apart. At each site, we quantitatively s</w:t>
      </w:r>
      <w:r w:rsidRPr="00D42163">
        <w:rPr>
          <w:szCs w:val="24"/>
        </w:rPr>
        <w:t xml:space="preserve">ampled </w:t>
      </w:r>
      <w:r>
        <w:rPr>
          <w:szCs w:val="24"/>
        </w:rPr>
        <w:t>m</w:t>
      </w:r>
      <w:r w:rsidRPr="00D42163">
        <w:rPr>
          <w:szCs w:val="24"/>
        </w:rPr>
        <w:t>acroinvertebrate</w:t>
      </w:r>
      <w:r>
        <w:rPr>
          <w:szCs w:val="24"/>
        </w:rPr>
        <w:t xml:space="preserve">s with 5 </w:t>
      </w:r>
      <w:r w:rsidRPr="00D42163">
        <w:rPr>
          <w:szCs w:val="24"/>
        </w:rPr>
        <w:t>Surber samples (0.09 m</w:t>
      </w:r>
      <w:r w:rsidRPr="00D42163">
        <w:rPr>
          <w:szCs w:val="24"/>
          <w:vertAlign w:val="superscript"/>
        </w:rPr>
        <w:t>2</w:t>
      </w:r>
      <w:r w:rsidRPr="00D42163">
        <w:rPr>
          <w:szCs w:val="24"/>
        </w:rPr>
        <w:t xml:space="preserve">) </w:t>
      </w:r>
      <w:r>
        <w:rPr>
          <w:szCs w:val="24"/>
        </w:rPr>
        <w:t xml:space="preserve">and preserved samples in 5% formalin. We enumerated and </w:t>
      </w:r>
      <w:r w:rsidRPr="00D42163">
        <w:rPr>
          <w:szCs w:val="24"/>
        </w:rPr>
        <w:t>identif</w:t>
      </w:r>
      <w:r>
        <w:rPr>
          <w:szCs w:val="24"/>
        </w:rPr>
        <w:t xml:space="preserve">ied </w:t>
      </w:r>
      <w:r w:rsidRPr="00D42163">
        <w:rPr>
          <w:szCs w:val="24"/>
        </w:rPr>
        <w:t xml:space="preserve">macroinvertebrates </w:t>
      </w:r>
      <w:r>
        <w:rPr>
          <w:szCs w:val="24"/>
        </w:rPr>
        <w:t>to</w:t>
      </w:r>
      <w:r w:rsidRPr="00D42163">
        <w:rPr>
          <w:szCs w:val="24"/>
        </w:rPr>
        <w:t xml:space="preserve"> the family level</w:t>
      </w:r>
      <w:r>
        <w:rPr>
          <w:szCs w:val="24"/>
        </w:rPr>
        <w:t xml:space="preserve"> following</w:t>
      </w:r>
      <w:r w:rsidRPr="00D42163">
        <w:rPr>
          <w:szCs w:val="24"/>
        </w:rPr>
        <w:t xml:space="preserve"> </w:t>
      </w:r>
      <w:r>
        <w:rPr>
          <w:noProof/>
          <w:szCs w:val="24"/>
        </w:rPr>
        <w:t>Merritt and Cummins (1996)</w:t>
      </w:r>
      <w:r w:rsidR="00DE0490">
        <w:rPr>
          <w:noProof/>
          <w:szCs w:val="24"/>
        </w:rPr>
        <w:t xml:space="preserve"> and </w:t>
      </w:r>
      <w:r>
        <w:rPr>
          <w:noProof/>
          <w:szCs w:val="24"/>
        </w:rPr>
        <w:t>Voshell (2002)</w:t>
      </w:r>
      <w:r>
        <w:rPr>
          <w:szCs w:val="24"/>
        </w:rPr>
        <w:t>. We sampled mussels by excavating 15 – 20 (depending on the size of the mussel bed) 0.25 m</w:t>
      </w:r>
      <w:r w:rsidRPr="00FE2502">
        <w:rPr>
          <w:szCs w:val="24"/>
          <w:vertAlign w:val="superscript"/>
        </w:rPr>
        <w:t>2</w:t>
      </w:r>
      <w:r>
        <w:rPr>
          <w:szCs w:val="24"/>
        </w:rPr>
        <w:t xml:space="preserve"> quadrats to a depth of</w:t>
      </w:r>
      <w:r w:rsidRPr="00D42163">
        <w:rPr>
          <w:szCs w:val="24"/>
        </w:rPr>
        <w:t xml:space="preserve"> 15 cm </w:t>
      </w:r>
      <w:r>
        <w:rPr>
          <w:noProof/>
          <w:szCs w:val="24"/>
        </w:rPr>
        <w:t>(Vaughn et al. 1997)</w:t>
      </w:r>
      <w:r w:rsidRPr="00D42163">
        <w:rPr>
          <w:szCs w:val="24"/>
        </w:rPr>
        <w:t>. We identified</w:t>
      </w:r>
      <w:r>
        <w:rPr>
          <w:szCs w:val="24"/>
        </w:rPr>
        <w:t xml:space="preserve"> mussels to species</w:t>
      </w:r>
      <w:r w:rsidRPr="00D42163">
        <w:rPr>
          <w:szCs w:val="24"/>
        </w:rPr>
        <w:t xml:space="preserve">, measured the </w:t>
      </w:r>
      <w:r>
        <w:rPr>
          <w:szCs w:val="24"/>
        </w:rPr>
        <w:t>longest shell axis of all individuals, and returned mussels alive to the stream bed. We</w:t>
      </w:r>
      <w:r w:rsidRPr="00D42163">
        <w:rPr>
          <w:szCs w:val="24"/>
        </w:rPr>
        <w:t xml:space="preserve"> used species-specific</w:t>
      </w:r>
      <w:r>
        <w:rPr>
          <w:szCs w:val="24"/>
        </w:rPr>
        <w:t xml:space="preserve"> length-mass</w:t>
      </w:r>
      <w:r w:rsidRPr="00D42163">
        <w:rPr>
          <w:szCs w:val="24"/>
        </w:rPr>
        <w:t xml:space="preserve"> regressions to estimate </w:t>
      </w:r>
      <w:r>
        <w:rPr>
          <w:szCs w:val="24"/>
        </w:rPr>
        <w:t>mussel soft tissue</w:t>
      </w:r>
      <w:r w:rsidRPr="00D42163">
        <w:rPr>
          <w:szCs w:val="24"/>
        </w:rPr>
        <w:t xml:space="preserve"> dry mass (Atkinson et al. in press). We </w:t>
      </w:r>
      <w:r>
        <w:rPr>
          <w:szCs w:val="24"/>
        </w:rPr>
        <w:t xml:space="preserve">estimated areal </w:t>
      </w:r>
      <w:r w:rsidR="00DE5E38">
        <w:rPr>
          <w:szCs w:val="24"/>
        </w:rPr>
        <w:t xml:space="preserve">mussel </w:t>
      </w:r>
      <w:r>
        <w:rPr>
          <w:szCs w:val="24"/>
        </w:rPr>
        <w:t xml:space="preserve">biomass </w:t>
      </w:r>
      <w:r w:rsidR="00B11A78" w:rsidRPr="00D42163">
        <w:rPr>
          <w:szCs w:val="24"/>
        </w:rPr>
        <w:t>(g</w:t>
      </w:r>
      <w:r w:rsidR="00B11A78" w:rsidRPr="00D42163">
        <w:rPr>
          <w:rFonts w:ascii="Calibri" w:hAnsi="Calibri" w:cs="Calibri"/>
          <w:b/>
          <w:szCs w:val="24"/>
        </w:rPr>
        <w:t>·</w:t>
      </w:r>
      <w:r w:rsidR="00B11A78" w:rsidRPr="00D42163">
        <w:rPr>
          <w:szCs w:val="24"/>
        </w:rPr>
        <w:t>m</w:t>
      </w:r>
      <w:r w:rsidR="00B11A78" w:rsidRPr="00D42163">
        <w:rPr>
          <w:szCs w:val="24"/>
          <w:vertAlign w:val="superscript"/>
        </w:rPr>
        <w:t>-2</w:t>
      </w:r>
      <w:r w:rsidR="00B11A78" w:rsidRPr="00D42163">
        <w:rPr>
          <w:szCs w:val="24"/>
        </w:rPr>
        <w:t>)</w:t>
      </w:r>
      <w:r w:rsidR="00B11A78">
        <w:rPr>
          <w:szCs w:val="24"/>
        </w:rPr>
        <w:t xml:space="preserve"> </w:t>
      </w:r>
      <w:r>
        <w:rPr>
          <w:szCs w:val="24"/>
        </w:rPr>
        <w:t>based on the estimate of dry, soft tissue mass in each quadrat</w:t>
      </w:r>
      <w:r w:rsidR="00B13D53">
        <w:rPr>
          <w:szCs w:val="24"/>
        </w:rPr>
        <w:t xml:space="preserve"> </w:t>
      </w:r>
      <w:r>
        <w:rPr>
          <w:noProof/>
          <w:szCs w:val="24"/>
        </w:rPr>
        <w:t>(Hopper et al. 2018)</w:t>
      </w:r>
      <w:r>
        <w:rPr>
          <w:szCs w:val="24"/>
        </w:rPr>
        <w:t>.</w:t>
      </w:r>
    </w:p>
    <w:p w14:paraId="21A10C53" w14:textId="4ACFDFEB" w:rsidR="008F015A" w:rsidRDefault="008F015A" w:rsidP="008F015A">
      <w:pPr>
        <w:adjustRightInd w:val="0"/>
        <w:rPr>
          <w:szCs w:val="24"/>
        </w:rPr>
      </w:pPr>
      <w:r>
        <w:rPr>
          <w:szCs w:val="24"/>
        </w:rPr>
        <w:t xml:space="preserve">We </w:t>
      </w:r>
      <w:r w:rsidRPr="00D42163">
        <w:rPr>
          <w:szCs w:val="24"/>
        </w:rPr>
        <w:t xml:space="preserve">measured </w:t>
      </w:r>
      <w:r>
        <w:rPr>
          <w:szCs w:val="24"/>
        </w:rPr>
        <w:t>depth and</w:t>
      </w:r>
      <w:r w:rsidRPr="00D42163">
        <w:rPr>
          <w:szCs w:val="24"/>
        </w:rPr>
        <w:t xml:space="preserve"> discharge</w:t>
      </w:r>
      <w:r>
        <w:rPr>
          <w:szCs w:val="24"/>
        </w:rPr>
        <w:t xml:space="preserve"> at a transect across each site </w:t>
      </w:r>
      <w:r w:rsidRPr="00D42163">
        <w:rPr>
          <w:szCs w:val="24"/>
        </w:rPr>
        <w:t>(Hach FH 950 Handheld Flow Meter, Loveland, Colorado)</w:t>
      </w:r>
      <w:r w:rsidR="00B13D53">
        <w:rPr>
          <w:szCs w:val="24"/>
        </w:rPr>
        <w:t xml:space="preserve">. </w:t>
      </w:r>
      <w:r>
        <w:rPr>
          <w:szCs w:val="24"/>
        </w:rPr>
        <w:t xml:space="preserve">We </w:t>
      </w:r>
      <w:r w:rsidR="00DE5E38">
        <w:rPr>
          <w:szCs w:val="24"/>
        </w:rPr>
        <w:t xml:space="preserve">determined </w:t>
      </w:r>
      <w:r>
        <w:rPr>
          <w:szCs w:val="24"/>
        </w:rPr>
        <w:t xml:space="preserve">sediment size with Wolman pebble counts at each site </w:t>
      </w:r>
      <w:r w:rsidRPr="00D42163">
        <w:rPr>
          <w:noProof/>
          <w:szCs w:val="24"/>
        </w:rPr>
        <w:t>(Wolman 1954)</w:t>
      </w:r>
      <w:r w:rsidRPr="00D42163">
        <w:rPr>
          <w:szCs w:val="24"/>
        </w:rPr>
        <w:t xml:space="preserve">. </w:t>
      </w:r>
      <w:r>
        <w:rPr>
          <w:szCs w:val="24"/>
        </w:rPr>
        <w:t>We used</w:t>
      </w:r>
      <w:r w:rsidRPr="00D42163">
        <w:rPr>
          <w:szCs w:val="24"/>
        </w:rPr>
        <w:t xml:space="preserve"> the R package </w:t>
      </w:r>
      <w:r w:rsidRPr="00D42163">
        <w:rPr>
          <w:i/>
          <w:iCs/>
          <w:szCs w:val="24"/>
        </w:rPr>
        <w:t>GSDtools</w:t>
      </w:r>
      <w:r w:rsidRPr="00D42163">
        <w:rPr>
          <w:szCs w:val="24"/>
        </w:rPr>
        <w:t xml:space="preserve"> </w:t>
      </w:r>
      <w:r w:rsidRPr="00D42163">
        <w:rPr>
          <w:noProof/>
          <w:szCs w:val="24"/>
        </w:rPr>
        <w:t>(Eaton 201</w:t>
      </w:r>
      <w:r>
        <w:rPr>
          <w:noProof/>
          <w:szCs w:val="24"/>
        </w:rPr>
        <w:t>9</w:t>
      </w:r>
      <w:r w:rsidRPr="00D42163">
        <w:rPr>
          <w:noProof/>
          <w:szCs w:val="24"/>
        </w:rPr>
        <w:t>)</w:t>
      </w:r>
      <w:r>
        <w:rPr>
          <w:szCs w:val="24"/>
        </w:rPr>
        <w:t xml:space="preserve"> to </w:t>
      </w:r>
      <w:r w:rsidRPr="00D42163">
        <w:rPr>
          <w:szCs w:val="24"/>
        </w:rPr>
        <w:t>derive D</w:t>
      </w:r>
      <w:r w:rsidRPr="00D42163">
        <w:rPr>
          <w:szCs w:val="24"/>
          <w:vertAlign w:val="subscript"/>
        </w:rPr>
        <w:t>10</w:t>
      </w:r>
      <w:r w:rsidRPr="00D42163">
        <w:rPr>
          <w:szCs w:val="24"/>
        </w:rPr>
        <w:t xml:space="preserve"> and D</w:t>
      </w:r>
      <w:r w:rsidRPr="00D42163">
        <w:rPr>
          <w:szCs w:val="24"/>
          <w:vertAlign w:val="subscript"/>
        </w:rPr>
        <w:t>60</w:t>
      </w:r>
      <w:r w:rsidRPr="00D42163">
        <w:rPr>
          <w:szCs w:val="24"/>
        </w:rPr>
        <w:t xml:space="preserve"> values</w:t>
      </w:r>
      <w:r>
        <w:rPr>
          <w:szCs w:val="24"/>
        </w:rPr>
        <w:t xml:space="preserve"> (</w:t>
      </w:r>
      <w:r w:rsidRPr="00D42163">
        <w:rPr>
          <w:szCs w:val="24"/>
        </w:rPr>
        <w:t>the size of 10% and 60%, respectively</w:t>
      </w:r>
      <w:r>
        <w:rPr>
          <w:szCs w:val="24"/>
        </w:rPr>
        <w:t>)</w:t>
      </w:r>
      <w:r w:rsidRPr="00D42163">
        <w:rPr>
          <w:szCs w:val="24"/>
        </w:rPr>
        <w:t xml:space="preserve"> of measured pebbles</w:t>
      </w:r>
      <w:r>
        <w:rPr>
          <w:szCs w:val="24"/>
        </w:rPr>
        <w:t>, and used these to describe substrate heterogeneity</w:t>
      </w:r>
      <w:r w:rsidRPr="00D42163">
        <w:rPr>
          <w:szCs w:val="24"/>
        </w:rPr>
        <w:t xml:space="preserve"> </w:t>
      </w:r>
      <w:r w:rsidRPr="00D42163">
        <w:rPr>
          <w:noProof/>
          <w:szCs w:val="24"/>
        </w:rPr>
        <w:t>(Williams 1980)</w:t>
      </w:r>
      <w:r w:rsidRPr="00D42163">
        <w:rPr>
          <w:szCs w:val="24"/>
        </w:rPr>
        <w:t xml:space="preserve">. </w:t>
      </w:r>
    </w:p>
    <w:p w14:paraId="6FBB95AD" w14:textId="6E3B85A5" w:rsidR="008F015A" w:rsidRPr="00D42163" w:rsidRDefault="008F015A" w:rsidP="008F015A">
      <w:pPr>
        <w:adjustRightInd w:val="0"/>
        <w:rPr>
          <w:szCs w:val="24"/>
        </w:rPr>
      </w:pPr>
      <w:r>
        <w:rPr>
          <w:szCs w:val="24"/>
        </w:rPr>
        <w:t xml:space="preserve">Eighteen days prior to sampling, we filled 3 strawberry baskets </w:t>
      </w:r>
      <w:r w:rsidRPr="00D42163">
        <w:rPr>
          <w:szCs w:val="24"/>
        </w:rPr>
        <w:t>(100 cm</w:t>
      </w:r>
      <w:r w:rsidRPr="00D42163">
        <w:rPr>
          <w:szCs w:val="24"/>
          <w:vertAlign w:val="superscript"/>
        </w:rPr>
        <w:t>-2</w:t>
      </w:r>
      <w:r w:rsidRPr="00D42163">
        <w:rPr>
          <w:szCs w:val="24"/>
        </w:rPr>
        <w:t xml:space="preserve"> area, 6 cm deep)</w:t>
      </w:r>
      <w:r>
        <w:rPr>
          <w:szCs w:val="24"/>
        </w:rPr>
        <w:t xml:space="preserve"> per site with river sediment and buried them flush with the riverbed to allow them to be colonized by biofilms</w:t>
      </w:r>
      <w:r w:rsidRPr="003746F4">
        <w:rPr>
          <w:szCs w:val="24"/>
        </w:rPr>
        <w:t xml:space="preserve"> </w:t>
      </w:r>
      <w:r>
        <w:rPr>
          <w:noProof/>
          <w:szCs w:val="24"/>
        </w:rPr>
        <w:t>(Bertrand and Gido 2007)</w:t>
      </w:r>
      <w:r>
        <w:rPr>
          <w:szCs w:val="24"/>
        </w:rPr>
        <w:t>. We collected the baskets when we sampled macroinvertebrates. We homogenized the sediment in the baskets in a bucket with a known volume of stream water, creating a slurry, filtered a subsample (</w:t>
      </w:r>
      <w:r w:rsidRPr="00D42163">
        <w:rPr>
          <w:szCs w:val="24"/>
        </w:rPr>
        <w:t xml:space="preserve">glass fiber 0.7 </w:t>
      </w:r>
      <w:r w:rsidRPr="00D42163">
        <w:rPr>
          <w:rFonts w:cs="Times New Roman"/>
          <w:szCs w:val="24"/>
        </w:rPr>
        <w:t>μ</w:t>
      </w:r>
      <w:r w:rsidRPr="00D42163">
        <w:rPr>
          <w:szCs w:val="24"/>
        </w:rPr>
        <w:t>m)</w:t>
      </w:r>
      <w:r>
        <w:rPr>
          <w:szCs w:val="24"/>
        </w:rPr>
        <w:t xml:space="preserve">, placed filters in aluminum foil and froze them. </w:t>
      </w:r>
      <w:r w:rsidRPr="00D42163">
        <w:rPr>
          <w:rFonts w:cs="Times New Roman"/>
          <w:szCs w:val="24"/>
        </w:rPr>
        <w:t xml:space="preserve">Chlorophyll </w:t>
      </w:r>
      <w:r w:rsidRPr="00D42163">
        <w:rPr>
          <w:rFonts w:cs="Times New Roman"/>
          <w:i/>
          <w:szCs w:val="24"/>
        </w:rPr>
        <w:t>a</w:t>
      </w:r>
      <w:r w:rsidRPr="00D42163">
        <w:rPr>
          <w:rFonts w:cs="Times New Roman"/>
          <w:szCs w:val="24"/>
        </w:rPr>
        <w:t xml:space="preserve"> </w:t>
      </w:r>
      <w:r>
        <w:rPr>
          <w:rFonts w:cs="Times New Roman"/>
          <w:szCs w:val="24"/>
        </w:rPr>
        <w:t>was extracted in acetone and</w:t>
      </w:r>
      <w:r w:rsidRPr="00D42163">
        <w:rPr>
          <w:rFonts w:cs="Times New Roman"/>
          <w:szCs w:val="24"/>
        </w:rPr>
        <w:t xml:space="preserve"> measured spectrophotometrically with </w:t>
      </w:r>
      <w:r>
        <w:rPr>
          <w:rFonts w:cs="Times New Roman"/>
          <w:szCs w:val="24"/>
        </w:rPr>
        <w:t>the acid addition method</w:t>
      </w:r>
      <w:r w:rsidRPr="00D42163">
        <w:rPr>
          <w:rFonts w:cs="Times New Roman"/>
          <w:szCs w:val="24"/>
        </w:rPr>
        <w:t xml:space="preserve"> </w:t>
      </w:r>
      <w:r w:rsidRPr="00D42163">
        <w:rPr>
          <w:rFonts w:cs="Times New Roman"/>
          <w:noProof/>
          <w:szCs w:val="24"/>
        </w:rPr>
        <w:t>(protocol 10200 H.2; ASTM, 2012)</w:t>
      </w:r>
      <w:r w:rsidRPr="00D42163">
        <w:rPr>
          <w:rFonts w:cs="Times New Roman"/>
          <w:szCs w:val="24"/>
        </w:rPr>
        <w:t>.</w:t>
      </w:r>
    </w:p>
    <w:p w14:paraId="0A69F7BA" w14:textId="3B8B1575" w:rsidR="008F015A" w:rsidRPr="00D42163" w:rsidRDefault="008F015A" w:rsidP="008F015A">
      <w:pPr>
        <w:pStyle w:val="Heading3"/>
      </w:pPr>
      <w:bookmarkStart w:id="78" w:name="_Toc34594577"/>
      <w:r>
        <w:t>Small Scale Field</w:t>
      </w:r>
      <w:r w:rsidRPr="00D42163">
        <w:t xml:space="preserve"> Experiment</w:t>
      </w:r>
      <w:bookmarkEnd w:id="78"/>
    </w:p>
    <w:p w14:paraId="1E514103" w14:textId="1C5C1BC6" w:rsidR="008F015A" w:rsidRDefault="008F015A" w:rsidP="008F015A">
      <w:pPr>
        <w:adjustRightInd w:val="0"/>
        <w:ind w:firstLine="0"/>
        <w:rPr>
          <w:szCs w:val="24"/>
        </w:rPr>
      </w:pPr>
      <w:r>
        <w:rPr>
          <w:szCs w:val="24"/>
        </w:rPr>
        <w:t xml:space="preserve">We conducted a field experiment to examine how mussels influence macroinvertebrates at a small </w:t>
      </w:r>
      <w:r w:rsidR="00370477">
        <w:rPr>
          <w:szCs w:val="24"/>
        </w:rPr>
        <w:t xml:space="preserve">and intermediate </w:t>
      </w:r>
      <w:r>
        <w:rPr>
          <w:szCs w:val="24"/>
        </w:rPr>
        <w:t xml:space="preserve">spatial scale. A companion component of the experiment examined the effect of mussels on fish activity and is described in </w:t>
      </w:r>
      <w:r>
        <w:rPr>
          <w:noProof/>
          <w:szCs w:val="24"/>
        </w:rPr>
        <w:t>Hopper et al. (2019)</w:t>
      </w:r>
      <w:r>
        <w:rPr>
          <w:szCs w:val="24"/>
        </w:rPr>
        <w:t>.</w:t>
      </w:r>
      <w:r w:rsidRPr="00D42163">
        <w:rPr>
          <w:szCs w:val="24"/>
        </w:rPr>
        <w:t xml:space="preserve"> To avoid the confounding </w:t>
      </w:r>
      <w:r>
        <w:rPr>
          <w:szCs w:val="24"/>
        </w:rPr>
        <w:t>effects of our treatments with legacy mussel effects</w:t>
      </w:r>
      <w:r w:rsidRPr="00D42163">
        <w:rPr>
          <w:szCs w:val="24"/>
        </w:rPr>
        <w:t>,</w:t>
      </w:r>
      <w:r>
        <w:rPr>
          <w:szCs w:val="24"/>
        </w:rPr>
        <w:t xml:space="preserve"> we selected a stream reach in the Kiamichi River that was upstream of known, large mussel beds (Figure </w:t>
      </w:r>
      <w:r w:rsidR="00DC1899">
        <w:rPr>
          <w:szCs w:val="24"/>
        </w:rPr>
        <w:t>2-</w:t>
      </w:r>
      <w:r>
        <w:rPr>
          <w:szCs w:val="24"/>
        </w:rPr>
        <w:t>2). We constructed</w:t>
      </w:r>
      <w:r w:rsidRPr="00D42163">
        <w:rPr>
          <w:szCs w:val="24"/>
        </w:rPr>
        <w:t xml:space="preserve"> 50</w:t>
      </w:r>
      <w:r>
        <w:rPr>
          <w:szCs w:val="24"/>
        </w:rPr>
        <w:t>,</w:t>
      </w:r>
      <w:r w:rsidRPr="00D42163">
        <w:rPr>
          <w:szCs w:val="24"/>
        </w:rPr>
        <w:t xml:space="preserve"> 0.25 m</w:t>
      </w:r>
      <w:r w:rsidRPr="00D42163">
        <w:rPr>
          <w:szCs w:val="24"/>
          <w:vertAlign w:val="superscript"/>
        </w:rPr>
        <w:t>2</w:t>
      </w:r>
      <w:r w:rsidRPr="00D42163">
        <w:rPr>
          <w:szCs w:val="24"/>
        </w:rPr>
        <w:t xml:space="preserve"> </w:t>
      </w:r>
      <w:r>
        <w:rPr>
          <w:szCs w:val="24"/>
        </w:rPr>
        <w:t xml:space="preserve">(50 cm by 50 cm by </w:t>
      </w:r>
      <w:r w:rsidRPr="00D42163">
        <w:rPr>
          <w:szCs w:val="24"/>
        </w:rPr>
        <w:t>20 cm deep</w:t>
      </w:r>
      <w:r>
        <w:rPr>
          <w:szCs w:val="24"/>
        </w:rPr>
        <w:t>) enclosures from 3.3 cm schedule</w:t>
      </w:r>
      <w:r w:rsidRPr="00D42163">
        <w:rPr>
          <w:szCs w:val="24"/>
        </w:rPr>
        <w:t xml:space="preserve"> </w:t>
      </w:r>
      <w:r>
        <w:rPr>
          <w:szCs w:val="24"/>
        </w:rPr>
        <w:t xml:space="preserve">40 PVS pipe and 2.5 cm diameter poultry netting. Enclosures were buried flush within the riverbed </w:t>
      </w:r>
      <w:r w:rsidRPr="00D42163">
        <w:rPr>
          <w:szCs w:val="24"/>
        </w:rPr>
        <w:t>in a checkerboard pattern</w:t>
      </w:r>
      <w:r>
        <w:rPr>
          <w:szCs w:val="24"/>
        </w:rPr>
        <w:t xml:space="preserve"> to minimize cage-effects on downstream enclosures and filled with homogenized sediment collected from the stream reach</w:t>
      </w:r>
      <w:r w:rsidRPr="00D42163">
        <w:rPr>
          <w:szCs w:val="24"/>
        </w:rPr>
        <w:t>.</w:t>
      </w:r>
      <w:r>
        <w:rPr>
          <w:szCs w:val="24"/>
        </w:rPr>
        <w:t xml:space="preserve"> This design prevented mussels from escaping the enclosures but allowed for colonization of macroinvertebrates. We placed 6 sediment baskets (described above under Field Study) in each enclosure</w:t>
      </w:r>
      <w:r w:rsidR="005A6D52">
        <w:rPr>
          <w:szCs w:val="24"/>
        </w:rPr>
        <w:t xml:space="preserve"> to collect resident macroinvertebrates</w:t>
      </w:r>
      <w:r>
        <w:rPr>
          <w:szCs w:val="24"/>
        </w:rPr>
        <w:t xml:space="preserve">. </w:t>
      </w:r>
      <w:r w:rsidRPr="00D42163">
        <w:rPr>
          <w:szCs w:val="24"/>
        </w:rPr>
        <w:t xml:space="preserve">To quantify algal abundance, we </w:t>
      </w:r>
      <w:r>
        <w:rPr>
          <w:szCs w:val="24"/>
        </w:rPr>
        <w:t>attached</w:t>
      </w:r>
      <w:r w:rsidRPr="00D42163">
        <w:rPr>
          <w:szCs w:val="24"/>
        </w:rPr>
        <w:t xml:space="preserve"> glass fritted discs (diameter = 2.8 cm</w:t>
      </w:r>
      <w:r>
        <w:rPr>
          <w:szCs w:val="24"/>
        </w:rPr>
        <w:t xml:space="preserve">) to </w:t>
      </w:r>
      <w:r w:rsidRPr="00D42163">
        <w:rPr>
          <w:szCs w:val="24"/>
        </w:rPr>
        <w:t xml:space="preserve">clay tiles (width = 7.6 cm) </w:t>
      </w:r>
      <w:r>
        <w:rPr>
          <w:szCs w:val="24"/>
        </w:rPr>
        <w:t xml:space="preserve">with silicone sealant. </w:t>
      </w:r>
      <w:r w:rsidRPr="00D42163">
        <w:rPr>
          <w:szCs w:val="24"/>
        </w:rPr>
        <w:t xml:space="preserve">We then collected </w:t>
      </w:r>
      <w:r>
        <w:rPr>
          <w:szCs w:val="24"/>
        </w:rPr>
        <w:t>one</w:t>
      </w:r>
      <w:r w:rsidRPr="00D42163">
        <w:rPr>
          <w:szCs w:val="24"/>
        </w:rPr>
        <w:t xml:space="preserve"> glass fritted disc</w:t>
      </w:r>
      <w:r>
        <w:rPr>
          <w:szCs w:val="24"/>
        </w:rPr>
        <w:t xml:space="preserve"> from each enclosure</w:t>
      </w:r>
      <w:r w:rsidRPr="00D42163">
        <w:rPr>
          <w:szCs w:val="24"/>
        </w:rPr>
        <w:t xml:space="preserve"> and stored them in opaque containers on ice for later processing. </w:t>
      </w:r>
    </w:p>
    <w:p w14:paraId="2E37CA89" w14:textId="77777777" w:rsidR="008F015A" w:rsidRPr="00D42163" w:rsidRDefault="008F015A" w:rsidP="008F015A">
      <w:pPr>
        <w:adjustRightInd w:val="0"/>
        <w:rPr>
          <w:szCs w:val="24"/>
        </w:rPr>
      </w:pPr>
      <w:r>
        <w:rPr>
          <w:szCs w:val="24"/>
        </w:rPr>
        <w:t>We created assemblages of live mussels and “sham mussels” (</w:t>
      </w:r>
      <w:r w:rsidRPr="00D42163">
        <w:rPr>
          <w:rFonts w:eastAsiaTheme="minorEastAsia"/>
          <w:szCs w:val="24"/>
        </w:rPr>
        <w:t>empty mussel shells filled with sand and sealed with silicone)</w:t>
      </w:r>
      <w:r>
        <w:rPr>
          <w:rFonts w:eastAsiaTheme="minorEastAsia"/>
          <w:szCs w:val="24"/>
        </w:rPr>
        <w:t xml:space="preserve"> where we varied which species was dominant, </w:t>
      </w:r>
      <w:r w:rsidRPr="00A006CA">
        <w:rPr>
          <w:rFonts w:eastAsiaTheme="minorEastAsia"/>
          <w:i/>
          <w:iCs/>
          <w:szCs w:val="24"/>
        </w:rPr>
        <w:t>A. ligamentina</w:t>
      </w:r>
      <w:r>
        <w:rPr>
          <w:rFonts w:eastAsiaTheme="minorEastAsia"/>
          <w:szCs w:val="24"/>
        </w:rPr>
        <w:t xml:space="preserve"> and </w:t>
      </w:r>
      <w:r w:rsidRPr="00A006CA">
        <w:rPr>
          <w:rFonts w:eastAsiaTheme="minorEastAsia"/>
          <w:i/>
          <w:iCs/>
          <w:szCs w:val="24"/>
        </w:rPr>
        <w:t>A. plicata</w:t>
      </w:r>
      <w:r>
        <w:rPr>
          <w:rFonts w:eastAsiaTheme="minorEastAsia"/>
          <w:szCs w:val="24"/>
        </w:rPr>
        <w:t xml:space="preserve">, as follows: </w:t>
      </w:r>
      <w:r w:rsidRPr="00D42163">
        <w:rPr>
          <w:szCs w:val="24"/>
        </w:rPr>
        <w:t xml:space="preserve">live </w:t>
      </w:r>
      <w:r w:rsidRPr="00D42163">
        <w:rPr>
          <w:i/>
          <w:szCs w:val="24"/>
        </w:rPr>
        <w:t xml:space="preserve">A. ligamentina </w:t>
      </w:r>
      <w:r w:rsidRPr="00D42163">
        <w:rPr>
          <w:szCs w:val="24"/>
        </w:rPr>
        <w:t xml:space="preserve">dominated (7 live </w:t>
      </w:r>
      <w:r w:rsidRPr="00D42163">
        <w:rPr>
          <w:i/>
          <w:szCs w:val="24"/>
        </w:rPr>
        <w:t>A. ligamentina</w:t>
      </w:r>
      <w:r w:rsidRPr="00D42163">
        <w:rPr>
          <w:szCs w:val="24"/>
        </w:rPr>
        <w:t xml:space="preserve">, 3 live </w:t>
      </w:r>
      <w:r w:rsidRPr="00D42163">
        <w:rPr>
          <w:i/>
          <w:szCs w:val="24"/>
        </w:rPr>
        <w:t>A. plicata</w:t>
      </w:r>
      <w:r w:rsidRPr="00D42163">
        <w:rPr>
          <w:szCs w:val="24"/>
        </w:rPr>
        <w:t xml:space="preserve">), live </w:t>
      </w:r>
      <w:r w:rsidRPr="00D42163">
        <w:rPr>
          <w:i/>
          <w:szCs w:val="24"/>
        </w:rPr>
        <w:t>A. plicata</w:t>
      </w:r>
      <w:r w:rsidRPr="00D42163">
        <w:rPr>
          <w:szCs w:val="24"/>
        </w:rPr>
        <w:t xml:space="preserve"> dominated (7 live </w:t>
      </w:r>
      <w:r w:rsidRPr="00D42163">
        <w:rPr>
          <w:i/>
          <w:szCs w:val="24"/>
        </w:rPr>
        <w:t>A. plicata</w:t>
      </w:r>
      <w:r w:rsidRPr="00D42163">
        <w:rPr>
          <w:szCs w:val="24"/>
        </w:rPr>
        <w:t xml:space="preserve">, 3 live </w:t>
      </w:r>
      <w:r w:rsidRPr="00D42163">
        <w:rPr>
          <w:i/>
          <w:szCs w:val="24"/>
        </w:rPr>
        <w:t>A. ligamentina</w:t>
      </w:r>
      <w:r w:rsidRPr="00D42163">
        <w:rPr>
          <w:szCs w:val="24"/>
        </w:rPr>
        <w:t xml:space="preserve">), sham </w:t>
      </w:r>
      <w:r w:rsidRPr="00D42163">
        <w:rPr>
          <w:i/>
          <w:szCs w:val="24"/>
        </w:rPr>
        <w:t>A. ligamentina</w:t>
      </w:r>
      <w:r w:rsidRPr="00D42163">
        <w:rPr>
          <w:szCs w:val="24"/>
        </w:rPr>
        <w:t xml:space="preserve"> dominated (7 sham </w:t>
      </w:r>
      <w:r w:rsidRPr="00D42163">
        <w:rPr>
          <w:i/>
          <w:szCs w:val="24"/>
        </w:rPr>
        <w:t>A.</w:t>
      </w:r>
      <w:r w:rsidRPr="00D42163">
        <w:rPr>
          <w:szCs w:val="24"/>
        </w:rPr>
        <w:t xml:space="preserve"> </w:t>
      </w:r>
      <w:r w:rsidRPr="00D42163">
        <w:rPr>
          <w:i/>
          <w:szCs w:val="24"/>
        </w:rPr>
        <w:t>ligamentina</w:t>
      </w:r>
      <w:r w:rsidRPr="00D42163">
        <w:rPr>
          <w:szCs w:val="24"/>
        </w:rPr>
        <w:t xml:space="preserve">, 3 </w:t>
      </w:r>
      <w:r w:rsidRPr="00D42163">
        <w:rPr>
          <w:i/>
          <w:szCs w:val="24"/>
        </w:rPr>
        <w:t>A. plicata</w:t>
      </w:r>
      <w:r w:rsidRPr="00D42163">
        <w:rPr>
          <w:szCs w:val="24"/>
        </w:rPr>
        <w:t xml:space="preserve">), </w:t>
      </w:r>
      <w:r>
        <w:rPr>
          <w:szCs w:val="24"/>
        </w:rPr>
        <w:t xml:space="preserve">and </w:t>
      </w:r>
      <w:r w:rsidRPr="00D42163">
        <w:rPr>
          <w:szCs w:val="24"/>
        </w:rPr>
        <w:t xml:space="preserve">sham </w:t>
      </w:r>
      <w:r w:rsidRPr="00D42163">
        <w:rPr>
          <w:i/>
          <w:szCs w:val="24"/>
        </w:rPr>
        <w:t>A. plicata</w:t>
      </w:r>
      <w:r w:rsidRPr="00D42163">
        <w:rPr>
          <w:szCs w:val="24"/>
        </w:rPr>
        <w:t xml:space="preserve"> dominated (7 sham </w:t>
      </w:r>
      <w:r w:rsidRPr="00D42163">
        <w:rPr>
          <w:i/>
          <w:szCs w:val="24"/>
        </w:rPr>
        <w:t>A. plicata,</w:t>
      </w:r>
      <w:r w:rsidRPr="00D42163">
        <w:rPr>
          <w:szCs w:val="24"/>
        </w:rPr>
        <w:t xml:space="preserve"> 3 </w:t>
      </w:r>
      <w:r w:rsidRPr="00D42163">
        <w:rPr>
          <w:i/>
          <w:szCs w:val="24"/>
        </w:rPr>
        <w:t>A. ligamentina</w:t>
      </w:r>
      <w:r w:rsidRPr="00D42163">
        <w:rPr>
          <w:szCs w:val="24"/>
        </w:rPr>
        <w:t>).</w:t>
      </w:r>
      <w:r>
        <w:rPr>
          <w:szCs w:val="24"/>
        </w:rPr>
        <w:t xml:space="preserve"> We also had a sediment control containing no mussels. Each treatment was replicated 10 times. Enclosures were stocked on July 12, 2017 and the experiment ran for 12 weeks until October 8, 2017. </w:t>
      </w:r>
    </w:p>
    <w:p w14:paraId="2D61B752" w14:textId="23CE22AC" w:rsidR="008F015A" w:rsidRDefault="008F015A" w:rsidP="008F015A">
      <w:pPr>
        <w:adjustRightInd w:val="0"/>
        <w:rPr>
          <w:szCs w:val="24"/>
        </w:rPr>
      </w:pPr>
      <w:r>
        <w:rPr>
          <w:szCs w:val="24"/>
        </w:rPr>
        <w:t xml:space="preserve">We measured discharge and temperature for the experimental reach as described above under Field Study. We measured flow velocity and water depth in the middle of each enclosure and multiplied this by enclosure width to estimate the discharge </w:t>
      </w:r>
      <w:r w:rsidR="00DE5E38">
        <w:rPr>
          <w:szCs w:val="24"/>
        </w:rPr>
        <w:t xml:space="preserve">over </w:t>
      </w:r>
      <w:r>
        <w:rPr>
          <w:szCs w:val="24"/>
        </w:rPr>
        <w:t xml:space="preserve">each enclosure. We conducted Wolman pebble counts to determine substrate heterogeneity in each enclosure as described above. Chlorophyll </w:t>
      </w:r>
      <w:r w:rsidRPr="0065157E">
        <w:rPr>
          <w:i/>
          <w:iCs/>
          <w:szCs w:val="24"/>
        </w:rPr>
        <w:t>a</w:t>
      </w:r>
      <w:r>
        <w:rPr>
          <w:szCs w:val="24"/>
        </w:rPr>
        <w:t xml:space="preserve"> was extracted from discs with acetone and measured as described above. </w:t>
      </w:r>
    </w:p>
    <w:p w14:paraId="18C29E8E" w14:textId="296F29B2" w:rsidR="008F015A" w:rsidRDefault="00B13D53" w:rsidP="008F015A">
      <w:pPr>
        <w:adjustRightInd w:val="0"/>
        <w:rPr>
          <w:szCs w:val="24"/>
        </w:rPr>
      </w:pPr>
      <w:r>
        <w:rPr>
          <w:szCs w:val="24"/>
        </w:rPr>
        <w:t>To sample macroinvertebrates within the enclosures, w</w:t>
      </w:r>
      <w:r w:rsidR="008F015A">
        <w:rPr>
          <w:szCs w:val="24"/>
        </w:rPr>
        <w:t xml:space="preserve">e homogenized sediment in the baskets with river water (as described above under Field Study), sieved the resulting slurry through </w:t>
      </w:r>
      <w:r w:rsidR="008F015A" w:rsidRPr="00D42163">
        <w:rPr>
          <w:szCs w:val="24"/>
        </w:rPr>
        <w:t>a 0.175 mm mesh sieve</w:t>
      </w:r>
      <w:r w:rsidR="008F015A">
        <w:rPr>
          <w:szCs w:val="24"/>
        </w:rPr>
        <w:t>, and preserved the</w:t>
      </w:r>
      <w:r w:rsidR="008F015A" w:rsidRPr="00D42163">
        <w:rPr>
          <w:szCs w:val="24"/>
        </w:rPr>
        <w:t xml:space="preserve"> </w:t>
      </w:r>
      <w:r w:rsidR="008F015A">
        <w:rPr>
          <w:szCs w:val="24"/>
        </w:rPr>
        <w:t>macroinvertebrate</w:t>
      </w:r>
      <w:r>
        <w:rPr>
          <w:szCs w:val="24"/>
        </w:rPr>
        <w:t xml:space="preserve">s </w:t>
      </w:r>
      <w:r w:rsidR="008F015A" w:rsidRPr="00D42163">
        <w:rPr>
          <w:szCs w:val="24"/>
        </w:rPr>
        <w:t>in 70% ethanol.</w:t>
      </w:r>
      <w:r w:rsidR="008F015A">
        <w:rPr>
          <w:szCs w:val="24"/>
        </w:rPr>
        <w:t xml:space="preserve"> We measured the shell length of all mussels for later determination of soft-tissue dry mass using species-specific length-mass regressions. Live mussels were removed and returned to the area of the river from which they were collected. </w:t>
      </w:r>
    </w:p>
    <w:p w14:paraId="06988C66" w14:textId="7C82F8A2" w:rsidR="008F015A" w:rsidRPr="00D42163" w:rsidRDefault="008F015A" w:rsidP="008F015A">
      <w:pPr>
        <w:adjustRightInd w:val="0"/>
        <w:rPr>
          <w:szCs w:val="24"/>
        </w:rPr>
      </w:pPr>
      <w:r>
        <w:rPr>
          <w:szCs w:val="24"/>
        </w:rPr>
        <w:t xml:space="preserve">We quantified algal abundance and macroinvertebrates occurring on mussel shells for a subsample of enclosures. From four enclosures for each treatment, we removed mussels and placed all the mussels of each species from an enclosure in a separate bucket. We then gently scrubbed mussel shells in river water in the bucket to create a slurry. We filtered a subsample of slurry and analyzed it for chlorophyll </w:t>
      </w:r>
      <w:r w:rsidRPr="00107768">
        <w:rPr>
          <w:i/>
          <w:iCs/>
          <w:szCs w:val="24"/>
        </w:rPr>
        <w:t>a</w:t>
      </w:r>
      <w:r>
        <w:rPr>
          <w:szCs w:val="24"/>
        </w:rPr>
        <w:t xml:space="preserve"> as described above. We then sieved the remainder of the slurry and preserved macroinvertebrates in 70% ethanol. We measured shell length, width and height on subsampled mussels, and use these data to estimate shell area. We then summed shell surface area for each species in each enclosure separately and used that value to calculate chlorophyll </w:t>
      </w:r>
      <w:r w:rsidRPr="0065157E">
        <w:rPr>
          <w:i/>
          <w:iCs/>
          <w:szCs w:val="24"/>
        </w:rPr>
        <w:t>a</w:t>
      </w:r>
      <w:r>
        <w:rPr>
          <w:szCs w:val="24"/>
        </w:rPr>
        <w:t xml:space="preserve"> concentration and macroinvertebrate density.  </w:t>
      </w:r>
    </w:p>
    <w:p w14:paraId="254ECC8B" w14:textId="78622ED3" w:rsidR="008F015A" w:rsidRDefault="008F015A" w:rsidP="008F015A">
      <w:pPr>
        <w:pStyle w:val="Heading3"/>
      </w:pPr>
      <w:bookmarkStart w:id="79" w:name="_Toc34594578"/>
      <w:r w:rsidRPr="00D42163">
        <w:t>Data analys</w:t>
      </w:r>
      <w:r>
        <w:t>e</w:t>
      </w:r>
      <w:r w:rsidRPr="00D42163">
        <w:t>s</w:t>
      </w:r>
      <w:bookmarkEnd w:id="79"/>
    </w:p>
    <w:p w14:paraId="5B09BFC5" w14:textId="77777777" w:rsidR="008F015A" w:rsidRPr="003B5BC6" w:rsidRDefault="008F015A" w:rsidP="008F015A">
      <w:pPr>
        <w:pStyle w:val="Heading4"/>
      </w:pPr>
      <w:r w:rsidRPr="003B5BC6">
        <w:t>Macroinvertebrate density and diversity</w:t>
      </w:r>
    </w:p>
    <w:p w14:paraId="200EC927" w14:textId="5B774F26" w:rsidR="008F015A" w:rsidRPr="00D42163" w:rsidRDefault="008F015A" w:rsidP="008F015A">
      <w:pPr>
        <w:adjustRightInd w:val="0"/>
        <w:ind w:firstLine="0"/>
        <w:rPr>
          <w:rFonts w:cs="Times New Roman"/>
          <w:szCs w:val="24"/>
        </w:rPr>
      </w:pPr>
      <w:r w:rsidRPr="00D42163">
        <w:rPr>
          <w:rFonts w:cs="Times New Roman"/>
          <w:szCs w:val="24"/>
        </w:rPr>
        <w:t xml:space="preserve">We </w:t>
      </w:r>
      <w:r>
        <w:rPr>
          <w:rFonts w:cs="Times New Roman"/>
          <w:szCs w:val="24"/>
        </w:rPr>
        <w:t>examined</w:t>
      </w:r>
      <w:r w:rsidRPr="00D42163">
        <w:rPr>
          <w:rFonts w:cs="Times New Roman"/>
          <w:szCs w:val="24"/>
        </w:rPr>
        <w:t xml:space="preserve"> how</w:t>
      </w:r>
      <w:r w:rsidR="00B13D53">
        <w:rPr>
          <w:rFonts w:cs="Times New Roman"/>
          <w:szCs w:val="24"/>
        </w:rPr>
        <w:t xml:space="preserve"> areal</w:t>
      </w:r>
      <w:r w:rsidRPr="00D42163">
        <w:rPr>
          <w:rFonts w:cs="Times New Roman"/>
          <w:szCs w:val="24"/>
        </w:rPr>
        <w:t xml:space="preserve"> mussel biomass </w:t>
      </w:r>
      <w:r>
        <w:rPr>
          <w:rFonts w:cs="Times New Roman"/>
          <w:szCs w:val="24"/>
        </w:rPr>
        <w:t xml:space="preserve">(reach and enclosure scale) </w:t>
      </w:r>
      <w:r w:rsidRPr="00D42163">
        <w:rPr>
          <w:rFonts w:cs="Times New Roman"/>
          <w:szCs w:val="24"/>
        </w:rPr>
        <w:t>or treatment</w:t>
      </w:r>
      <w:r>
        <w:rPr>
          <w:rFonts w:cs="Times New Roman"/>
          <w:szCs w:val="24"/>
        </w:rPr>
        <w:t xml:space="preserve"> (enclosure and shell scale) </w:t>
      </w:r>
      <w:r w:rsidRPr="00D42163">
        <w:rPr>
          <w:rFonts w:cs="Times New Roman"/>
          <w:szCs w:val="24"/>
        </w:rPr>
        <w:t>affect</w:t>
      </w:r>
      <w:r>
        <w:rPr>
          <w:rFonts w:cs="Times New Roman"/>
          <w:szCs w:val="24"/>
        </w:rPr>
        <w:t>ed</w:t>
      </w:r>
      <w:r w:rsidRPr="00D42163">
        <w:rPr>
          <w:rFonts w:cs="Times New Roman"/>
          <w:szCs w:val="24"/>
        </w:rPr>
        <w:t xml:space="preserve"> </w:t>
      </w:r>
      <w:r>
        <w:rPr>
          <w:rFonts w:cs="Times New Roman"/>
          <w:szCs w:val="24"/>
        </w:rPr>
        <w:t>macro</w:t>
      </w:r>
      <w:r w:rsidRPr="00D42163">
        <w:rPr>
          <w:rFonts w:cs="Times New Roman"/>
          <w:szCs w:val="24"/>
        </w:rPr>
        <w:t xml:space="preserve">invertebrate density, </w:t>
      </w:r>
      <w:r>
        <w:rPr>
          <w:rFonts w:cs="Times New Roman"/>
          <w:szCs w:val="24"/>
        </w:rPr>
        <w:t xml:space="preserve">taxonomic </w:t>
      </w:r>
      <w:r w:rsidRPr="00D42163">
        <w:rPr>
          <w:rFonts w:cs="Times New Roman"/>
          <w:szCs w:val="24"/>
        </w:rPr>
        <w:t xml:space="preserve">richness, and </w:t>
      </w:r>
      <w:r>
        <w:rPr>
          <w:rFonts w:cs="Times New Roman"/>
          <w:szCs w:val="24"/>
        </w:rPr>
        <w:t xml:space="preserve">Simpsons </w:t>
      </w:r>
      <w:r w:rsidRPr="00D42163">
        <w:rPr>
          <w:rFonts w:cs="Times New Roman"/>
          <w:szCs w:val="24"/>
        </w:rPr>
        <w:t>diversity. To meet</w:t>
      </w:r>
      <w:r>
        <w:rPr>
          <w:rFonts w:cs="Times New Roman"/>
          <w:szCs w:val="24"/>
        </w:rPr>
        <w:t xml:space="preserve"> statistical a</w:t>
      </w:r>
      <w:r w:rsidRPr="00D42163">
        <w:rPr>
          <w:rFonts w:cs="Times New Roman"/>
          <w:szCs w:val="24"/>
        </w:rPr>
        <w:t>ssumptions, we log</w:t>
      </w:r>
      <w:r w:rsidRPr="00D42163">
        <w:rPr>
          <w:rFonts w:cs="Times New Roman"/>
          <w:szCs w:val="24"/>
          <w:vertAlign w:val="subscript"/>
        </w:rPr>
        <w:t>10</w:t>
      </w:r>
      <w:r w:rsidRPr="00D42163">
        <w:rPr>
          <w:rFonts w:cs="Times New Roman"/>
          <w:szCs w:val="24"/>
        </w:rPr>
        <w:t xml:space="preserve"> transformed </w:t>
      </w:r>
      <w:r>
        <w:rPr>
          <w:rFonts w:cs="Times New Roman"/>
          <w:szCs w:val="24"/>
        </w:rPr>
        <w:t>macro</w:t>
      </w:r>
      <w:r w:rsidRPr="00D42163">
        <w:rPr>
          <w:rFonts w:cs="Times New Roman"/>
          <w:szCs w:val="24"/>
        </w:rPr>
        <w:t xml:space="preserve">invertebrate density and natural log transformed richness, except </w:t>
      </w:r>
      <w:r>
        <w:rPr>
          <w:rFonts w:cs="Times New Roman"/>
          <w:szCs w:val="24"/>
        </w:rPr>
        <w:t xml:space="preserve">for </w:t>
      </w:r>
      <w:r w:rsidRPr="00D42163">
        <w:rPr>
          <w:rFonts w:cs="Times New Roman"/>
          <w:szCs w:val="24"/>
        </w:rPr>
        <w:t>data</w:t>
      </w:r>
      <w:r>
        <w:rPr>
          <w:rFonts w:cs="Times New Roman"/>
          <w:szCs w:val="24"/>
        </w:rPr>
        <w:t xml:space="preserve"> at the shell scale</w:t>
      </w:r>
      <w:r w:rsidRPr="00D42163">
        <w:rPr>
          <w:rFonts w:cs="Times New Roman"/>
          <w:szCs w:val="24"/>
        </w:rPr>
        <w:t xml:space="preserve">, </w:t>
      </w:r>
      <w:r>
        <w:rPr>
          <w:rFonts w:cs="Times New Roman"/>
          <w:szCs w:val="24"/>
        </w:rPr>
        <w:t xml:space="preserve">where </w:t>
      </w:r>
      <w:r w:rsidRPr="00D42163">
        <w:rPr>
          <w:rFonts w:cs="Times New Roman"/>
          <w:szCs w:val="24"/>
        </w:rPr>
        <w:t>transformation</w:t>
      </w:r>
      <w:r>
        <w:rPr>
          <w:rFonts w:cs="Times New Roman"/>
          <w:szCs w:val="24"/>
        </w:rPr>
        <w:t>s</w:t>
      </w:r>
      <w:r w:rsidRPr="00D42163">
        <w:rPr>
          <w:rFonts w:cs="Times New Roman"/>
          <w:szCs w:val="24"/>
        </w:rPr>
        <w:t xml:space="preserve"> w</w:t>
      </w:r>
      <w:r>
        <w:rPr>
          <w:rFonts w:cs="Times New Roman"/>
          <w:szCs w:val="24"/>
        </w:rPr>
        <w:t>ere</w:t>
      </w:r>
      <w:r w:rsidRPr="00D42163">
        <w:rPr>
          <w:rFonts w:cs="Times New Roman"/>
          <w:szCs w:val="24"/>
        </w:rPr>
        <w:t xml:space="preserve"> </w:t>
      </w:r>
      <w:r>
        <w:rPr>
          <w:rFonts w:cs="Times New Roman"/>
          <w:szCs w:val="24"/>
        </w:rPr>
        <w:t>un</w:t>
      </w:r>
      <w:r w:rsidRPr="00D42163">
        <w:rPr>
          <w:rFonts w:cs="Times New Roman"/>
          <w:szCs w:val="24"/>
        </w:rPr>
        <w:t xml:space="preserve">necessary </w:t>
      </w:r>
      <w:r w:rsidRPr="00D42163">
        <w:rPr>
          <w:rFonts w:cs="Times New Roman"/>
          <w:noProof/>
          <w:szCs w:val="24"/>
        </w:rPr>
        <w:t>(Zuur et al. 2009)</w:t>
      </w:r>
      <w:r w:rsidRPr="00D42163">
        <w:rPr>
          <w:rFonts w:cs="Times New Roman"/>
          <w:szCs w:val="24"/>
        </w:rPr>
        <w:t xml:space="preserve">. We calculated </w:t>
      </w:r>
      <w:r w:rsidRPr="00D42163">
        <w:rPr>
          <w:szCs w:val="24"/>
        </w:rPr>
        <w:t>Simpson</w:t>
      </w:r>
      <w:r>
        <w:rPr>
          <w:szCs w:val="24"/>
        </w:rPr>
        <w:t>s</w:t>
      </w:r>
      <w:r w:rsidRPr="00D42163">
        <w:rPr>
          <w:szCs w:val="24"/>
        </w:rPr>
        <w:t xml:space="preserve"> diversity, which describes </w:t>
      </w:r>
      <w:r>
        <w:rPr>
          <w:szCs w:val="24"/>
        </w:rPr>
        <w:t>both richness and evenness</w:t>
      </w:r>
      <w:r w:rsidRPr="00D42163">
        <w:rPr>
          <w:szCs w:val="24"/>
        </w:rPr>
        <w:t xml:space="preserve">, </w:t>
      </w:r>
      <w:r>
        <w:rPr>
          <w:szCs w:val="24"/>
        </w:rPr>
        <w:t>with</w:t>
      </w:r>
      <w:r w:rsidRPr="00D42163">
        <w:rPr>
          <w:szCs w:val="24"/>
        </w:rPr>
        <w:t xml:space="preserve"> the function </w:t>
      </w:r>
      <w:r w:rsidRPr="00D42163">
        <w:rPr>
          <w:i/>
          <w:iCs/>
          <w:szCs w:val="24"/>
        </w:rPr>
        <w:t>diversity</w:t>
      </w:r>
      <w:r w:rsidRPr="00D42163">
        <w:rPr>
          <w:szCs w:val="24"/>
        </w:rPr>
        <w:t xml:space="preserve"> (R Package vegan; </w:t>
      </w:r>
      <w:r w:rsidRPr="00D42163">
        <w:rPr>
          <w:noProof/>
          <w:szCs w:val="24"/>
        </w:rPr>
        <w:t>(Oksanen et al. 2014)</w:t>
      </w:r>
      <w:r w:rsidRPr="00D42163">
        <w:rPr>
          <w:szCs w:val="24"/>
        </w:rPr>
        <w:t>.</w:t>
      </w:r>
      <w:r w:rsidRPr="00D42163">
        <w:rPr>
          <w:rFonts w:cs="Times New Roman"/>
          <w:szCs w:val="24"/>
        </w:rPr>
        <w:t xml:space="preserve"> </w:t>
      </w:r>
    </w:p>
    <w:p w14:paraId="724795D0" w14:textId="77777777" w:rsidR="008F015A" w:rsidRPr="00D42163" w:rsidRDefault="008F015A" w:rsidP="008F015A">
      <w:pPr>
        <w:adjustRightInd w:val="0"/>
        <w:rPr>
          <w:rFonts w:cs="Times New Roman"/>
          <w:szCs w:val="24"/>
        </w:rPr>
      </w:pPr>
      <w:r w:rsidRPr="00D42163">
        <w:rPr>
          <w:rFonts w:cs="Times New Roman"/>
          <w:szCs w:val="24"/>
        </w:rPr>
        <w:t>For the reach scale, we used mixed linear models to test for differences among our dependent variables based on mussel biomass (g</w:t>
      </w:r>
      <w:r w:rsidRPr="00D42163">
        <w:rPr>
          <w:rFonts w:ascii="Calibri" w:hAnsi="Calibri" w:cs="Calibri"/>
          <w:b/>
          <w:szCs w:val="24"/>
        </w:rPr>
        <w:t>·</w:t>
      </w:r>
      <w:r w:rsidRPr="00D42163">
        <w:rPr>
          <w:rFonts w:cs="Times New Roman"/>
          <w:szCs w:val="24"/>
        </w:rPr>
        <w:t>m</w:t>
      </w:r>
      <w:r w:rsidRPr="00D42163">
        <w:rPr>
          <w:rFonts w:cs="Times New Roman"/>
          <w:szCs w:val="24"/>
          <w:vertAlign w:val="superscript"/>
        </w:rPr>
        <w:t>-2</w:t>
      </w:r>
      <w:r w:rsidRPr="00D42163">
        <w:rPr>
          <w:rFonts w:cs="Times New Roman"/>
          <w:szCs w:val="24"/>
        </w:rPr>
        <w:t xml:space="preserve">) and a random intercept accounting for </w:t>
      </w:r>
      <w:r>
        <w:rPr>
          <w:rFonts w:cs="Times New Roman"/>
          <w:szCs w:val="24"/>
        </w:rPr>
        <w:t xml:space="preserve">geographic </w:t>
      </w:r>
      <w:r w:rsidRPr="00D42163">
        <w:rPr>
          <w:rFonts w:cs="Times New Roman"/>
          <w:szCs w:val="24"/>
        </w:rPr>
        <w:t xml:space="preserve">location </w:t>
      </w:r>
      <w:r>
        <w:rPr>
          <w:rFonts w:cs="Times New Roman"/>
          <w:szCs w:val="24"/>
        </w:rPr>
        <w:t>(using HUC12 codes)</w:t>
      </w:r>
      <w:r w:rsidRPr="00D42163">
        <w:rPr>
          <w:rFonts w:cs="Times New Roman"/>
          <w:szCs w:val="24"/>
        </w:rPr>
        <w:t>. We conduct</w:t>
      </w:r>
      <w:r>
        <w:rPr>
          <w:rFonts w:cs="Times New Roman"/>
          <w:szCs w:val="24"/>
        </w:rPr>
        <w:t>ed</w:t>
      </w:r>
      <w:r w:rsidRPr="00D42163">
        <w:rPr>
          <w:rFonts w:cs="Times New Roman"/>
          <w:szCs w:val="24"/>
        </w:rPr>
        <w:t xml:space="preserve"> a type III ANOVA with Satterthwaithe’s method</w:t>
      </w:r>
      <w:r>
        <w:rPr>
          <w:rFonts w:cs="Times New Roman"/>
          <w:szCs w:val="24"/>
        </w:rPr>
        <w:t xml:space="preserve">, using </w:t>
      </w:r>
      <w:r w:rsidRPr="00F01D90">
        <w:rPr>
          <w:rFonts w:cs="Times New Roman"/>
          <w:i/>
          <w:iCs/>
          <w:szCs w:val="24"/>
        </w:rPr>
        <w:t>anova</w:t>
      </w:r>
      <w:r>
        <w:rPr>
          <w:rFonts w:cs="Times New Roman"/>
          <w:szCs w:val="24"/>
        </w:rPr>
        <w:t>,</w:t>
      </w:r>
      <w:r w:rsidRPr="00D42163">
        <w:rPr>
          <w:rFonts w:cs="Times New Roman"/>
          <w:szCs w:val="24"/>
        </w:rPr>
        <w:t xml:space="preserve"> for the </w:t>
      </w:r>
      <w:r w:rsidRPr="00D42163">
        <w:rPr>
          <w:rFonts w:cs="Times New Roman"/>
          <w:i/>
          <w:iCs/>
          <w:szCs w:val="24"/>
        </w:rPr>
        <w:t>lmer</w:t>
      </w:r>
      <w:r w:rsidRPr="00D42163">
        <w:rPr>
          <w:rFonts w:cs="Times New Roman"/>
          <w:szCs w:val="24"/>
        </w:rPr>
        <w:t xml:space="preserve"> mixed models as implemented in the </w:t>
      </w:r>
      <w:r w:rsidRPr="00D42163">
        <w:rPr>
          <w:rFonts w:cs="Times New Roman"/>
          <w:i/>
          <w:szCs w:val="24"/>
        </w:rPr>
        <w:t>R</w:t>
      </w:r>
      <w:r w:rsidRPr="00D42163">
        <w:rPr>
          <w:rFonts w:cs="Times New Roman"/>
          <w:szCs w:val="24"/>
        </w:rPr>
        <w:t xml:space="preserve"> package </w:t>
      </w:r>
      <w:r w:rsidRPr="00D42163">
        <w:rPr>
          <w:rFonts w:cs="Times New Roman"/>
          <w:i/>
          <w:szCs w:val="24"/>
        </w:rPr>
        <w:t xml:space="preserve">lmerTest </w:t>
      </w:r>
      <w:r w:rsidRPr="00D42163">
        <w:rPr>
          <w:rFonts w:cs="Times New Roman"/>
          <w:iCs/>
          <w:szCs w:val="24"/>
        </w:rPr>
        <w:t>and</w:t>
      </w:r>
      <w:r w:rsidRPr="00D42163">
        <w:rPr>
          <w:rFonts w:cs="Times New Roman"/>
          <w:i/>
          <w:szCs w:val="24"/>
        </w:rPr>
        <w:t xml:space="preserve"> lme4</w:t>
      </w:r>
      <w:r w:rsidRPr="00D42163">
        <w:rPr>
          <w:rFonts w:cs="Times New Roman"/>
          <w:iCs/>
          <w:szCs w:val="24"/>
        </w:rPr>
        <w:t>, respectively</w:t>
      </w:r>
      <w:r w:rsidRPr="00D42163">
        <w:rPr>
          <w:rFonts w:cs="Times New Roman"/>
          <w:i/>
          <w:szCs w:val="24"/>
        </w:rPr>
        <w:t xml:space="preserve"> </w:t>
      </w:r>
      <w:r>
        <w:rPr>
          <w:rFonts w:cs="Times New Roman"/>
          <w:noProof/>
          <w:szCs w:val="24"/>
        </w:rPr>
        <w:t>(Bates et al. 2015; Kuznetsova et al. 2017)</w:t>
      </w:r>
      <w:r w:rsidRPr="00D42163">
        <w:rPr>
          <w:rFonts w:cs="Times New Roman"/>
          <w:szCs w:val="24"/>
        </w:rPr>
        <w:t>. For the enclosure and shell scal</w:t>
      </w:r>
      <w:r>
        <w:rPr>
          <w:rFonts w:cs="Times New Roman"/>
          <w:szCs w:val="24"/>
        </w:rPr>
        <w:t>es</w:t>
      </w:r>
      <w:r w:rsidRPr="00D42163">
        <w:rPr>
          <w:rFonts w:cs="Times New Roman"/>
          <w:szCs w:val="24"/>
        </w:rPr>
        <w:t>, we evaluate</w:t>
      </w:r>
      <w:r>
        <w:rPr>
          <w:rFonts w:cs="Times New Roman"/>
          <w:szCs w:val="24"/>
        </w:rPr>
        <w:t>d</w:t>
      </w:r>
      <w:r w:rsidRPr="00D42163">
        <w:rPr>
          <w:rFonts w:cs="Times New Roman"/>
          <w:szCs w:val="24"/>
        </w:rPr>
        <w:t xml:space="preserve"> treatment </w:t>
      </w:r>
      <w:r>
        <w:rPr>
          <w:rFonts w:cs="Times New Roman"/>
          <w:szCs w:val="24"/>
        </w:rPr>
        <w:t>e</w:t>
      </w:r>
      <w:r w:rsidRPr="00D42163">
        <w:rPr>
          <w:rFonts w:cs="Times New Roman"/>
          <w:szCs w:val="24"/>
        </w:rPr>
        <w:t xml:space="preserve">ffects </w:t>
      </w:r>
      <w:r>
        <w:rPr>
          <w:rFonts w:cs="Times New Roman"/>
          <w:szCs w:val="24"/>
        </w:rPr>
        <w:t>with</w:t>
      </w:r>
      <w:r w:rsidRPr="00D42163">
        <w:rPr>
          <w:rFonts w:cs="Times New Roman"/>
          <w:szCs w:val="24"/>
        </w:rPr>
        <w:t xml:space="preserve"> ANOVA </w:t>
      </w:r>
      <w:r>
        <w:rPr>
          <w:rFonts w:cs="Times New Roman"/>
          <w:szCs w:val="24"/>
        </w:rPr>
        <w:t>(</w:t>
      </w:r>
      <w:r w:rsidRPr="00D42163">
        <w:rPr>
          <w:rFonts w:cs="Times New Roman"/>
          <w:i/>
          <w:iCs/>
          <w:szCs w:val="24"/>
        </w:rPr>
        <w:t>aov</w:t>
      </w:r>
      <w:r>
        <w:rPr>
          <w:rFonts w:cs="Times New Roman"/>
          <w:i/>
          <w:iCs/>
          <w:szCs w:val="24"/>
        </w:rPr>
        <w:t xml:space="preserve"> </w:t>
      </w:r>
      <w:r w:rsidRPr="00F01D90">
        <w:rPr>
          <w:rFonts w:cs="Times New Roman"/>
          <w:szCs w:val="24"/>
        </w:rPr>
        <w:t>from</w:t>
      </w:r>
      <w:r w:rsidRPr="00D42163">
        <w:rPr>
          <w:rFonts w:cs="Times New Roman"/>
          <w:szCs w:val="24"/>
        </w:rPr>
        <w:t xml:space="preserve"> </w:t>
      </w:r>
      <w:r w:rsidRPr="00D42163">
        <w:rPr>
          <w:rFonts w:cs="Times New Roman"/>
          <w:i/>
          <w:iCs/>
          <w:szCs w:val="24"/>
        </w:rPr>
        <w:t>stats</w:t>
      </w:r>
      <w:r w:rsidRPr="00D42163">
        <w:rPr>
          <w:rFonts w:cs="Times New Roman"/>
          <w:szCs w:val="24"/>
        </w:rPr>
        <w:t xml:space="preserve"> package in R</w:t>
      </w:r>
      <w:r>
        <w:rPr>
          <w:rFonts w:cs="Times New Roman"/>
          <w:szCs w:val="24"/>
        </w:rPr>
        <w:t>)</w:t>
      </w:r>
      <w:r w:rsidRPr="00D42163">
        <w:rPr>
          <w:rFonts w:cs="Times New Roman"/>
          <w:szCs w:val="24"/>
        </w:rPr>
        <w:t xml:space="preserve">. If a significant independent variable </w:t>
      </w:r>
      <w:r>
        <w:rPr>
          <w:rFonts w:cs="Times New Roman"/>
          <w:szCs w:val="24"/>
        </w:rPr>
        <w:t>was</w:t>
      </w:r>
      <w:r w:rsidRPr="00D42163">
        <w:rPr>
          <w:rFonts w:cs="Times New Roman"/>
          <w:szCs w:val="24"/>
        </w:rPr>
        <w:t xml:space="preserve"> identified, we </w:t>
      </w:r>
      <w:r>
        <w:rPr>
          <w:rFonts w:cs="Times New Roman"/>
          <w:szCs w:val="24"/>
        </w:rPr>
        <w:t>conducted</w:t>
      </w:r>
      <w:r w:rsidRPr="00D42163">
        <w:rPr>
          <w:rFonts w:cs="Times New Roman"/>
          <w:szCs w:val="24"/>
        </w:rPr>
        <w:t xml:space="preserve"> Tukey </w:t>
      </w:r>
      <w:r w:rsidRPr="00DA4237">
        <w:rPr>
          <w:rFonts w:cs="Times New Roman"/>
          <w:i/>
          <w:szCs w:val="24"/>
        </w:rPr>
        <w:t>post hoc</w:t>
      </w:r>
      <w:r w:rsidRPr="00D42163">
        <w:rPr>
          <w:rFonts w:cs="Times New Roman"/>
          <w:szCs w:val="24"/>
        </w:rPr>
        <w:t xml:space="preserve"> </w:t>
      </w:r>
      <w:r>
        <w:rPr>
          <w:rFonts w:cs="Times New Roman"/>
          <w:szCs w:val="24"/>
        </w:rPr>
        <w:t>multiple comparisons</w:t>
      </w:r>
      <w:r w:rsidRPr="00D42163">
        <w:rPr>
          <w:rFonts w:cs="Times New Roman"/>
          <w:szCs w:val="24"/>
        </w:rPr>
        <w:t xml:space="preserve"> in the R package </w:t>
      </w:r>
      <w:r w:rsidRPr="00D42163">
        <w:rPr>
          <w:rFonts w:cs="Times New Roman"/>
          <w:i/>
          <w:szCs w:val="24"/>
        </w:rPr>
        <w:t>emmeans</w:t>
      </w:r>
      <w:r w:rsidRPr="00D42163">
        <w:rPr>
          <w:rFonts w:cs="Times New Roman"/>
          <w:szCs w:val="24"/>
        </w:rPr>
        <w:t xml:space="preserve"> </w:t>
      </w:r>
      <w:r w:rsidRPr="00D42163">
        <w:rPr>
          <w:rFonts w:cs="Times New Roman"/>
          <w:noProof/>
          <w:szCs w:val="24"/>
        </w:rPr>
        <w:t>(Lenth, 2018)</w:t>
      </w:r>
      <w:r w:rsidRPr="00D42163">
        <w:rPr>
          <w:rFonts w:cs="Times New Roman"/>
          <w:szCs w:val="24"/>
        </w:rPr>
        <w:t xml:space="preserve">. </w:t>
      </w:r>
    </w:p>
    <w:p w14:paraId="42E479F5" w14:textId="77777777" w:rsidR="008F015A" w:rsidRPr="00D42163" w:rsidRDefault="008F015A" w:rsidP="008F015A">
      <w:pPr>
        <w:pStyle w:val="Heading4"/>
      </w:pPr>
      <w:r>
        <w:t>Macroinvertebrate community structure</w:t>
      </w:r>
    </w:p>
    <w:p w14:paraId="522774AF" w14:textId="25D679B1" w:rsidR="008F015A" w:rsidRPr="00D42163" w:rsidRDefault="008F015A" w:rsidP="008F015A">
      <w:pPr>
        <w:adjustRightInd w:val="0"/>
        <w:ind w:firstLine="0"/>
        <w:rPr>
          <w:szCs w:val="24"/>
        </w:rPr>
      </w:pPr>
      <w:r w:rsidRPr="00D42163">
        <w:rPr>
          <w:szCs w:val="24"/>
        </w:rPr>
        <w:t xml:space="preserve">We </w:t>
      </w:r>
      <w:r>
        <w:rPr>
          <w:szCs w:val="24"/>
        </w:rPr>
        <w:t>used</w:t>
      </w:r>
      <w:r w:rsidRPr="00D42163">
        <w:rPr>
          <w:szCs w:val="24"/>
        </w:rPr>
        <w:t xml:space="preserve"> canonical correspondence analysis (CCA) </w:t>
      </w:r>
      <w:r>
        <w:rPr>
          <w:szCs w:val="24"/>
        </w:rPr>
        <w:t xml:space="preserve">with functions </w:t>
      </w:r>
      <w:r w:rsidRPr="003B5BC6">
        <w:rPr>
          <w:i/>
          <w:iCs/>
          <w:szCs w:val="24"/>
        </w:rPr>
        <w:t>cca</w:t>
      </w:r>
      <w:r>
        <w:rPr>
          <w:szCs w:val="24"/>
        </w:rPr>
        <w:t xml:space="preserve"> and </w:t>
      </w:r>
      <w:r w:rsidRPr="003B5BC6">
        <w:rPr>
          <w:i/>
          <w:iCs/>
          <w:szCs w:val="24"/>
        </w:rPr>
        <w:t>vif.cca</w:t>
      </w:r>
      <w:r>
        <w:rPr>
          <w:i/>
          <w:iCs/>
          <w:szCs w:val="24"/>
        </w:rPr>
        <w:t xml:space="preserve"> </w:t>
      </w:r>
      <w:r>
        <w:rPr>
          <w:szCs w:val="24"/>
        </w:rPr>
        <w:t xml:space="preserve">(R package vegan; </w:t>
      </w:r>
      <w:r>
        <w:rPr>
          <w:noProof/>
          <w:szCs w:val="24"/>
        </w:rPr>
        <w:t>(Greenacre 2017; Oksanen et al. 2014)</w:t>
      </w:r>
      <w:r>
        <w:rPr>
          <w:szCs w:val="24"/>
        </w:rPr>
        <w:t xml:space="preserve"> </w:t>
      </w:r>
      <w:r w:rsidRPr="00D42163">
        <w:rPr>
          <w:szCs w:val="24"/>
        </w:rPr>
        <w:t xml:space="preserve">to evaluate how mussel biomass and important environmental factors (discharge, chlorophyll </w:t>
      </w:r>
      <w:r w:rsidRPr="00D42163">
        <w:rPr>
          <w:i/>
          <w:iCs/>
          <w:szCs w:val="24"/>
        </w:rPr>
        <w:t>a</w:t>
      </w:r>
      <w:r w:rsidRPr="00D42163">
        <w:rPr>
          <w:szCs w:val="24"/>
        </w:rPr>
        <w:t xml:space="preserve"> </w:t>
      </w:r>
      <w:r>
        <w:rPr>
          <w:szCs w:val="24"/>
        </w:rPr>
        <w:t>concentration</w:t>
      </w:r>
      <w:r w:rsidRPr="00D42163">
        <w:rPr>
          <w:szCs w:val="24"/>
        </w:rPr>
        <w:t>, and substrate heterogeneity) i</w:t>
      </w:r>
      <w:r>
        <w:rPr>
          <w:szCs w:val="24"/>
        </w:rPr>
        <w:t>nfluenced</w:t>
      </w:r>
      <w:r w:rsidRPr="00D42163">
        <w:rPr>
          <w:szCs w:val="24"/>
        </w:rPr>
        <w:t xml:space="preserve"> macroinvertebrate community structure. We standardized environmental variables to reduce the </w:t>
      </w:r>
      <w:r>
        <w:rPr>
          <w:szCs w:val="24"/>
        </w:rPr>
        <w:t>influence of measurement scale</w:t>
      </w:r>
      <w:r w:rsidRPr="00D42163">
        <w:rPr>
          <w:szCs w:val="24"/>
        </w:rPr>
        <w:t>. To reduce the influence of rare species, we removed taxa found in only one sample from the reach analysis (&lt; 8%) and in two samples of the enclosure analysis (</w:t>
      </w:r>
      <w:r>
        <w:rPr>
          <w:szCs w:val="24"/>
        </w:rPr>
        <w:t xml:space="preserve">&lt; </w:t>
      </w:r>
      <w:r w:rsidRPr="00D42163">
        <w:rPr>
          <w:szCs w:val="24"/>
        </w:rPr>
        <w:t>4%)</w:t>
      </w:r>
      <w:r>
        <w:rPr>
          <w:szCs w:val="24"/>
        </w:rPr>
        <w:t xml:space="preserve">; most Surber samples had similar species compositions at the reach level (Figure </w:t>
      </w:r>
      <w:r w:rsidR="007C3E20">
        <w:rPr>
          <w:szCs w:val="24"/>
        </w:rPr>
        <w:t>2-</w:t>
      </w:r>
      <w:r>
        <w:rPr>
          <w:szCs w:val="24"/>
        </w:rPr>
        <w:t>A1)</w:t>
      </w:r>
      <w:r w:rsidRPr="00D42163">
        <w:rPr>
          <w:szCs w:val="24"/>
        </w:rPr>
        <w:t xml:space="preserve">. For the reach data, we included HUC12 as a conditional covariate to factor out spatial effects due to site location within and among the watersheds </w:t>
      </w:r>
      <w:r w:rsidRPr="00D42163">
        <w:rPr>
          <w:noProof/>
          <w:szCs w:val="24"/>
        </w:rPr>
        <w:t>(Dauwalter 2013)</w:t>
      </w:r>
      <w:r w:rsidRPr="00D42163">
        <w:rPr>
          <w:szCs w:val="24"/>
        </w:rPr>
        <w:t>. To avoid pseudo-replication of environmental data, we</w:t>
      </w:r>
      <w:r>
        <w:rPr>
          <w:szCs w:val="24"/>
        </w:rPr>
        <w:t xml:space="preserve"> used </w:t>
      </w:r>
      <w:r w:rsidRPr="00D42163">
        <w:rPr>
          <w:szCs w:val="24"/>
        </w:rPr>
        <w:t xml:space="preserve">average </w:t>
      </w:r>
      <w:r>
        <w:rPr>
          <w:szCs w:val="24"/>
        </w:rPr>
        <w:t>macro</w:t>
      </w:r>
      <w:r w:rsidRPr="00D42163">
        <w:rPr>
          <w:szCs w:val="24"/>
        </w:rPr>
        <w:t>invertebrate</w:t>
      </w:r>
      <w:r>
        <w:rPr>
          <w:szCs w:val="24"/>
        </w:rPr>
        <w:t xml:space="preserve"> density</w:t>
      </w:r>
      <w:r w:rsidRPr="00D42163">
        <w:rPr>
          <w:szCs w:val="24"/>
        </w:rPr>
        <w:t xml:space="preserve"> </w:t>
      </w:r>
      <w:r>
        <w:rPr>
          <w:szCs w:val="24"/>
        </w:rPr>
        <w:t>in</w:t>
      </w:r>
      <w:r w:rsidRPr="00D42163">
        <w:rPr>
          <w:szCs w:val="24"/>
        </w:rPr>
        <w:t xml:space="preserve"> each reach to build the community matrix</w:t>
      </w:r>
      <w:r>
        <w:rPr>
          <w:szCs w:val="24"/>
        </w:rPr>
        <w:t xml:space="preserve">; a boot-strapped CCA analysis did not change the conclusions of the averaged CCA analysis (Table </w:t>
      </w:r>
      <w:r w:rsidR="007C3E20">
        <w:rPr>
          <w:szCs w:val="24"/>
        </w:rPr>
        <w:t>2-</w:t>
      </w:r>
      <w:r>
        <w:rPr>
          <w:szCs w:val="24"/>
        </w:rPr>
        <w:t xml:space="preserve">A1; Figure </w:t>
      </w:r>
      <w:r w:rsidR="007C3E20">
        <w:rPr>
          <w:szCs w:val="24"/>
        </w:rPr>
        <w:t>2-</w:t>
      </w:r>
      <w:r>
        <w:rPr>
          <w:szCs w:val="24"/>
        </w:rPr>
        <w:t xml:space="preserve">A2; Figure </w:t>
      </w:r>
      <w:r w:rsidR="007C3E20">
        <w:rPr>
          <w:szCs w:val="24"/>
        </w:rPr>
        <w:t>2-</w:t>
      </w:r>
      <w:r>
        <w:rPr>
          <w:szCs w:val="24"/>
        </w:rPr>
        <w:t>A3)</w:t>
      </w:r>
      <w:r w:rsidRPr="00D42163">
        <w:rPr>
          <w:szCs w:val="24"/>
        </w:rPr>
        <w:t xml:space="preserve">. For the enclosure data, we </w:t>
      </w:r>
      <w:r>
        <w:rPr>
          <w:szCs w:val="24"/>
        </w:rPr>
        <w:t xml:space="preserve">considered </w:t>
      </w:r>
      <w:r w:rsidRPr="00410E21">
        <w:rPr>
          <w:i/>
          <w:iCs/>
          <w:szCs w:val="24"/>
        </w:rPr>
        <w:t>A. plicata</w:t>
      </w:r>
      <w:r w:rsidRPr="00D42163">
        <w:rPr>
          <w:szCs w:val="24"/>
        </w:rPr>
        <w:t xml:space="preserve"> </w:t>
      </w:r>
      <w:r>
        <w:rPr>
          <w:szCs w:val="24"/>
        </w:rPr>
        <w:t xml:space="preserve">and </w:t>
      </w:r>
      <w:r w:rsidRPr="00410E21">
        <w:rPr>
          <w:i/>
          <w:iCs/>
          <w:szCs w:val="24"/>
        </w:rPr>
        <w:t>A. ligamentina</w:t>
      </w:r>
      <w:r>
        <w:rPr>
          <w:szCs w:val="24"/>
        </w:rPr>
        <w:t xml:space="preserve"> separately and whether treatments were live mussel or sham shells. At the shell scale, the environmental variables include </w:t>
      </w:r>
      <w:r w:rsidRPr="00D42163">
        <w:rPr>
          <w:szCs w:val="24"/>
        </w:rPr>
        <w:t xml:space="preserve">chlorophyll </w:t>
      </w:r>
      <w:r w:rsidRPr="00D42163">
        <w:rPr>
          <w:i/>
          <w:szCs w:val="24"/>
        </w:rPr>
        <w:t>a</w:t>
      </w:r>
      <w:r>
        <w:rPr>
          <w:i/>
          <w:szCs w:val="24"/>
        </w:rPr>
        <w:t xml:space="preserve"> </w:t>
      </w:r>
      <w:r>
        <w:rPr>
          <w:iCs/>
          <w:szCs w:val="24"/>
        </w:rPr>
        <w:t>concentration</w:t>
      </w:r>
      <w:r w:rsidRPr="00D42163">
        <w:rPr>
          <w:szCs w:val="24"/>
        </w:rPr>
        <w:t xml:space="preserve">, </w:t>
      </w:r>
      <w:r>
        <w:rPr>
          <w:szCs w:val="24"/>
        </w:rPr>
        <w:t>mussel</w:t>
      </w:r>
      <w:r w:rsidRPr="00D42163">
        <w:rPr>
          <w:szCs w:val="24"/>
        </w:rPr>
        <w:t xml:space="preserve"> species, and </w:t>
      </w:r>
      <w:r>
        <w:rPr>
          <w:szCs w:val="24"/>
        </w:rPr>
        <w:t xml:space="preserve">live vs. sham as </w:t>
      </w:r>
      <w:r w:rsidRPr="00D42163">
        <w:rPr>
          <w:szCs w:val="24"/>
        </w:rPr>
        <w:t xml:space="preserve">substrate and discharge were controlled for experimentally. Unlike the reach data analysis, we did not include a conditional spatial variable in this CCA as a Mantel test was not statistically significant (r = </w:t>
      </w:r>
      <w:bookmarkStart w:id="80" w:name="_Hlk24627920"/>
      <w:r w:rsidRPr="00D42163">
        <w:rPr>
          <w:szCs w:val="24"/>
        </w:rPr>
        <w:t>0.089</w:t>
      </w:r>
      <w:bookmarkEnd w:id="80"/>
      <w:r w:rsidRPr="00D42163">
        <w:rPr>
          <w:szCs w:val="24"/>
        </w:rPr>
        <w:t xml:space="preserve">, </w:t>
      </w:r>
      <w:r w:rsidRPr="00D42163">
        <w:rPr>
          <w:i/>
          <w:iCs/>
          <w:szCs w:val="24"/>
        </w:rPr>
        <w:t>p</w:t>
      </w:r>
      <w:r w:rsidRPr="00D42163">
        <w:rPr>
          <w:szCs w:val="24"/>
        </w:rPr>
        <w:t xml:space="preserve"> = 0.07) and its inclusion did not increase the total explained proportion of the inertia (similar to variation</w:t>
      </w:r>
      <w:r>
        <w:rPr>
          <w:szCs w:val="24"/>
        </w:rPr>
        <w:t>; Figure A4</w:t>
      </w:r>
      <w:r w:rsidRPr="00D42163">
        <w:rPr>
          <w:szCs w:val="24"/>
        </w:rPr>
        <w:t>).</w:t>
      </w:r>
    </w:p>
    <w:p w14:paraId="73D86281" w14:textId="41CF646D" w:rsidR="008F015A" w:rsidRPr="00D42163" w:rsidRDefault="008F015A" w:rsidP="008F015A">
      <w:pPr>
        <w:adjustRightInd w:val="0"/>
        <w:rPr>
          <w:szCs w:val="24"/>
        </w:rPr>
      </w:pPr>
      <w:r>
        <w:rPr>
          <w:szCs w:val="24"/>
        </w:rPr>
        <w:t xml:space="preserve">After conducting the CCAs at each spatial scale, </w:t>
      </w:r>
      <w:r w:rsidRPr="00D42163">
        <w:rPr>
          <w:szCs w:val="24"/>
        </w:rPr>
        <w:t xml:space="preserve">we then </w:t>
      </w:r>
      <w:r>
        <w:rPr>
          <w:szCs w:val="24"/>
        </w:rPr>
        <w:t>performed permutation tests with</w:t>
      </w:r>
      <w:r w:rsidRPr="00D42163">
        <w:rPr>
          <w:szCs w:val="24"/>
        </w:rPr>
        <w:t xml:space="preserve"> </w:t>
      </w:r>
      <w:r w:rsidRPr="00D42163">
        <w:rPr>
          <w:i/>
          <w:iCs/>
          <w:szCs w:val="24"/>
        </w:rPr>
        <w:t xml:space="preserve">anova.cca </w:t>
      </w:r>
      <w:r w:rsidRPr="00D42163">
        <w:rPr>
          <w:szCs w:val="24"/>
        </w:rPr>
        <w:t>to determine if the global model explain</w:t>
      </w:r>
      <w:r>
        <w:rPr>
          <w:szCs w:val="24"/>
        </w:rPr>
        <w:t>ed</w:t>
      </w:r>
      <w:r w:rsidRPr="00D42163">
        <w:rPr>
          <w:szCs w:val="24"/>
        </w:rPr>
        <w:t xml:space="preserve"> more inertia than a random normal model. If the global model </w:t>
      </w:r>
      <w:r>
        <w:rPr>
          <w:szCs w:val="24"/>
        </w:rPr>
        <w:t>was</w:t>
      </w:r>
      <w:r w:rsidRPr="00D42163">
        <w:rPr>
          <w:szCs w:val="24"/>
        </w:rPr>
        <w:t xml:space="preserve"> significant, we then conducted both forward and backward model selection to determine which variables </w:t>
      </w:r>
      <w:r>
        <w:rPr>
          <w:szCs w:val="24"/>
        </w:rPr>
        <w:t>we</w:t>
      </w:r>
      <w:r w:rsidRPr="00D42163">
        <w:rPr>
          <w:szCs w:val="24"/>
        </w:rPr>
        <w:t xml:space="preserve">re significant in explaining inertia within the macroinvertebrate community using the function </w:t>
      </w:r>
      <w:r w:rsidRPr="00D42163">
        <w:rPr>
          <w:i/>
          <w:iCs/>
          <w:szCs w:val="24"/>
        </w:rPr>
        <w:t xml:space="preserve">ordistep </w:t>
      </w:r>
      <w:r w:rsidRPr="00D42163">
        <w:rPr>
          <w:szCs w:val="24"/>
        </w:rPr>
        <w:t>(R package vega</w:t>
      </w:r>
      <w:r>
        <w:rPr>
          <w:szCs w:val="24"/>
        </w:rPr>
        <w:t>n</w:t>
      </w:r>
      <w:r w:rsidRPr="00D42163">
        <w:rPr>
          <w:szCs w:val="24"/>
        </w:rPr>
        <w:t xml:space="preserve">). </w:t>
      </w:r>
      <w:r>
        <w:rPr>
          <w:szCs w:val="24"/>
        </w:rPr>
        <w:t xml:space="preserve">We conducted variation partitioning to determine the unique and shared variation explained by either mussel or environmental variables with </w:t>
      </w:r>
      <w:r w:rsidRPr="002E3915">
        <w:rPr>
          <w:i/>
          <w:iCs/>
          <w:szCs w:val="24"/>
        </w:rPr>
        <w:t>varpart</w:t>
      </w:r>
      <w:r>
        <w:rPr>
          <w:szCs w:val="24"/>
        </w:rPr>
        <w:t xml:space="preserve"> (R package vegan). </w:t>
      </w:r>
      <w:r w:rsidRPr="00D42163">
        <w:rPr>
          <w:szCs w:val="24"/>
        </w:rPr>
        <w:t xml:space="preserve">We present and interpret the global model to investigate how each environmental variable </w:t>
      </w:r>
      <w:r>
        <w:rPr>
          <w:szCs w:val="24"/>
        </w:rPr>
        <w:t>affe</w:t>
      </w:r>
      <w:r w:rsidRPr="00D42163">
        <w:rPr>
          <w:szCs w:val="24"/>
        </w:rPr>
        <w:t>cts the macroinvertebrate community; we use the results of model selection to determine which variables are most important when explaining the community</w:t>
      </w:r>
      <w:r>
        <w:rPr>
          <w:szCs w:val="24"/>
        </w:rPr>
        <w:t xml:space="preserve"> structure</w:t>
      </w:r>
      <w:r w:rsidRPr="00D42163">
        <w:rPr>
          <w:szCs w:val="24"/>
        </w:rPr>
        <w:t xml:space="preserve"> and testing our hypothesis.</w:t>
      </w:r>
    </w:p>
    <w:p w14:paraId="4F47DA63" w14:textId="61931AF9" w:rsidR="008F015A" w:rsidRPr="008F015A" w:rsidRDefault="008F015A" w:rsidP="008F015A">
      <w:pPr>
        <w:pStyle w:val="Heading2"/>
      </w:pPr>
      <w:bookmarkStart w:id="81" w:name="_Toc34594579"/>
      <w:r w:rsidRPr="008F015A">
        <w:t>Results</w:t>
      </w:r>
      <w:bookmarkEnd w:id="81"/>
    </w:p>
    <w:p w14:paraId="1291D49F" w14:textId="254BDEBD" w:rsidR="008F015A" w:rsidRPr="00733E38" w:rsidRDefault="008F015A" w:rsidP="008F015A">
      <w:pPr>
        <w:pStyle w:val="Heading3"/>
      </w:pPr>
      <w:bookmarkStart w:id="82" w:name="_Toc34594580"/>
      <w:r>
        <w:t>Macroinvertebrate densities are highest on living mussels at the s</w:t>
      </w:r>
      <w:r w:rsidRPr="00733E38">
        <w:t xml:space="preserve">hell </w:t>
      </w:r>
      <w:r>
        <w:t>s</w:t>
      </w:r>
      <w:r w:rsidRPr="00733E38">
        <w:t>cale</w:t>
      </w:r>
      <w:r>
        <w:t>.</w:t>
      </w:r>
      <w:bookmarkEnd w:id="82"/>
    </w:p>
    <w:p w14:paraId="4C5D20DC" w14:textId="6C63F1F6" w:rsidR="008F015A" w:rsidRPr="00D42163" w:rsidRDefault="008F015A" w:rsidP="008F015A">
      <w:pPr>
        <w:adjustRightInd w:val="0"/>
        <w:ind w:firstLine="0"/>
        <w:rPr>
          <w:szCs w:val="24"/>
        </w:rPr>
      </w:pPr>
      <w:r>
        <w:rPr>
          <w:szCs w:val="24"/>
        </w:rPr>
        <w:t xml:space="preserve">We predicted that algal food availability, measured as chlorophyll </w:t>
      </w:r>
      <w:r w:rsidRPr="00E36930">
        <w:rPr>
          <w:i/>
          <w:iCs/>
          <w:szCs w:val="24"/>
        </w:rPr>
        <w:t>a</w:t>
      </w:r>
      <w:r>
        <w:rPr>
          <w:i/>
          <w:iCs/>
          <w:szCs w:val="24"/>
        </w:rPr>
        <w:t xml:space="preserve"> </w:t>
      </w:r>
      <w:r>
        <w:rPr>
          <w:szCs w:val="24"/>
        </w:rPr>
        <w:t xml:space="preserve">concentration, would be higher on the shells of living mussels, and would drive macroinvertebrate community structure at this scale.  </w:t>
      </w:r>
      <w:r w:rsidRPr="00D42163">
        <w:rPr>
          <w:szCs w:val="24"/>
        </w:rPr>
        <w:t xml:space="preserve">Macroinvertebrate </w:t>
      </w:r>
      <w:r>
        <w:rPr>
          <w:szCs w:val="24"/>
        </w:rPr>
        <w:t xml:space="preserve">densities were higher </w:t>
      </w:r>
      <w:r w:rsidRPr="00D42163">
        <w:rPr>
          <w:szCs w:val="24"/>
        </w:rPr>
        <w:t xml:space="preserve">on shells </w:t>
      </w:r>
      <w:r>
        <w:rPr>
          <w:szCs w:val="24"/>
        </w:rPr>
        <w:t xml:space="preserve">of </w:t>
      </w:r>
      <w:r w:rsidRPr="00D42163">
        <w:rPr>
          <w:szCs w:val="24"/>
        </w:rPr>
        <w:t>live mussel</w:t>
      </w:r>
      <w:r>
        <w:rPr>
          <w:szCs w:val="24"/>
        </w:rPr>
        <w:t>s compared to</w:t>
      </w:r>
      <w:r w:rsidRPr="00D42163">
        <w:rPr>
          <w:szCs w:val="24"/>
        </w:rPr>
        <w:t xml:space="preserve"> sham shells (F</w:t>
      </w:r>
      <w:r w:rsidRPr="00D42163">
        <w:rPr>
          <w:szCs w:val="24"/>
          <w:vertAlign w:val="subscript"/>
        </w:rPr>
        <w:t>1,28</w:t>
      </w:r>
      <w:r w:rsidRPr="00D42163">
        <w:rPr>
          <w:szCs w:val="24"/>
        </w:rPr>
        <w:t xml:space="preserve"> = 4.51, </w:t>
      </w:r>
      <w:r w:rsidRPr="00D42163">
        <w:rPr>
          <w:i/>
          <w:iCs/>
          <w:szCs w:val="24"/>
        </w:rPr>
        <w:t>p</w:t>
      </w:r>
      <w:r w:rsidRPr="00D42163">
        <w:rPr>
          <w:szCs w:val="24"/>
        </w:rPr>
        <w:t xml:space="preserve"> &lt; 0.0</w:t>
      </w:r>
      <w:r>
        <w:rPr>
          <w:szCs w:val="24"/>
        </w:rPr>
        <w:t>4</w:t>
      </w:r>
      <w:r w:rsidRPr="00D42163">
        <w:rPr>
          <w:szCs w:val="24"/>
        </w:rPr>
        <w:t>)</w:t>
      </w:r>
      <w:r w:rsidR="00E8344A">
        <w:rPr>
          <w:szCs w:val="24"/>
        </w:rPr>
        <w:t>,</w:t>
      </w:r>
      <w:r>
        <w:rPr>
          <w:szCs w:val="24"/>
        </w:rPr>
        <w:t xml:space="preserve"> but were not different between </w:t>
      </w:r>
      <w:r w:rsidRPr="00D42163">
        <w:rPr>
          <w:szCs w:val="24"/>
        </w:rPr>
        <w:t>shells</w:t>
      </w:r>
      <w:r>
        <w:rPr>
          <w:szCs w:val="24"/>
        </w:rPr>
        <w:t xml:space="preserve"> of different species</w:t>
      </w:r>
      <w:r w:rsidRPr="00D42163">
        <w:rPr>
          <w:szCs w:val="24"/>
        </w:rPr>
        <w:t xml:space="preserve"> (F</w:t>
      </w:r>
      <w:r w:rsidRPr="00D42163">
        <w:rPr>
          <w:szCs w:val="24"/>
          <w:vertAlign w:val="subscript"/>
        </w:rPr>
        <w:t>1,28</w:t>
      </w:r>
      <w:r w:rsidRPr="00D42163">
        <w:rPr>
          <w:szCs w:val="24"/>
        </w:rPr>
        <w:t xml:space="preserve"> = 2.25, </w:t>
      </w:r>
      <w:r w:rsidRPr="00D42163">
        <w:rPr>
          <w:i/>
          <w:iCs/>
          <w:szCs w:val="24"/>
        </w:rPr>
        <w:t>p</w:t>
      </w:r>
      <w:r w:rsidRPr="00D42163">
        <w:rPr>
          <w:szCs w:val="24"/>
        </w:rPr>
        <w:t xml:space="preserve"> = 0.</w:t>
      </w:r>
      <w:r>
        <w:rPr>
          <w:szCs w:val="24"/>
        </w:rPr>
        <w:t xml:space="preserve">06; Table </w:t>
      </w:r>
      <w:r w:rsidR="00DC1899">
        <w:rPr>
          <w:szCs w:val="24"/>
        </w:rPr>
        <w:t>2-</w:t>
      </w:r>
      <w:r>
        <w:rPr>
          <w:szCs w:val="24"/>
        </w:rPr>
        <w:t>1</w:t>
      </w:r>
      <w:r w:rsidRPr="00D42163">
        <w:rPr>
          <w:szCs w:val="24"/>
        </w:rPr>
        <w:t>)</w:t>
      </w:r>
      <w:r>
        <w:rPr>
          <w:szCs w:val="24"/>
        </w:rPr>
        <w:t xml:space="preserve">, and there was not a significant </w:t>
      </w:r>
      <w:r w:rsidRPr="00D42163">
        <w:rPr>
          <w:szCs w:val="24"/>
        </w:rPr>
        <w:t xml:space="preserve">interaction between </w:t>
      </w:r>
      <w:r>
        <w:rPr>
          <w:szCs w:val="24"/>
        </w:rPr>
        <w:t xml:space="preserve">these factors </w:t>
      </w:r>
      <w:r w:rsidRPr="00D42163">
        <w:rPr>
          <w:szCs w:val="24"/>
        </w:rPr>
        <w:t>(F</w:t>
      </w:r>
      <w:r w:rsidRPr="00D42163">
        <w:rPr>
          <w:szCs w:val="24"/>
          <w:vertAlign w:val="subscript"/>
        </w:rPr>
        <w:t>1,28</w:t>
      </w:r>
      <w:r w:rsidRPr="00D42163">
        <w:rPr>
          <w:szCs w:val="24"/>
        </w:rPr>
        <w:t xml:space="preserve"> = 2.57, </w:t>
      </w:r>
      <w:r w:rsidRPr="00D42163">
        <w:rPr>
          <w:i/>
          <w:iCs/>
          <w:szCs w:val="24"/>
        </w:rPr>
        <w:t>p</w:t>
      </w:r>
      <w:r w:rsidRPr="00D42163">
        <w:rPr>
          <w:szCs w:val="24"/>
        </w:rPr>
        <w:t xml:space="preserve"> = 0.1</w:t>
      </w:r>
      <w:r>
        <w:rPr>
          <w:szCs w:val="24"/>
        </w:rPr>
        <w:t xml:space="preserve">0; Figure </w:t>
      </w:r>
      <w:r w:rsidR="00DC1899">
        <w:rPr>
          <w:szCs w:val="24"/>
        </w:rPr>
        <w:t>2-</w:t>
      </w:r>
      <w:r>
        <w:rPr>
          <w:szCs w:val="24"/>
        </w:rPr>
        <w:t>3A</w:t>
      </w:r>
      <w:r w:rsidRPr="00D42163">
        <w:rPr>
          <w:szCs w:val="24"/>
        </w:rPr>
        <w:t xml:space="preserve">). Based on the </w:t>
      </w:r>
      <w:r w:rsidRPr="00B54796">
        <w:rPr>
          <w:i/>
          <w:szCs w:val="24"/>
        </w:rPr>
        <w:t>post hoc</w:t>
      </w:r>
      <w:r w:rsidRPr="00D42163">
        <w:rPr>
          <w:szCs w:val="24"/>
        </w:rPr>
        <w:t xml:space="preserve"> test, live </w:t>
      </w:r>
      <w:r w:rsidRPr="00D42163">
        <w:rPr>
          <w:i/>
          <w:iCs/>
          <w:szCs w:val="24"/>
        </w:rPr>
        <w:t>A. plicata</w:t>
      </w:r>
      <w:r w:rsidRPr="00D42163">
        <w:rPr>
          <w:szCs w:val="24"/>
        </w:rPr>
        <w:t xml:space="preserve"> </w:t>
      </w:r>
      <w:r>
        <w:rPr>
          <w:szCs w:val="24"/>
        </w:rPr>
        <w:t>shells</w:t>
      </w:r>
      <w:r w:rsidRPr="00D42163">
        <w:rPr>
          <w:szCs w:val="24"/>
        </w:rPr>
        <w:t xml:space="preserve"> had 1.</w:t>
      </w:r>
      <w:r>
        <w:rPr>
          <w:szCs w:val="24"/>
        </w:rPr>
        <w:t>88 times</w:t>
      </w:r>
      <w:r w:rsidRPr="00D42163">
        <w:rPr>
          <w:szCs w:val="24"/>
        </w:rPr>
        <w:t xml:space="preserve"> more</w:t>
      </w:r>
      <w:r>
        <w:rPr>
          <w:szCs w:val="24"/>
        </w:rPr>
        <w:t xml:space="preserve"> macroinvertebrates</w:t>
      </w:r>
      <w:r w:rsidRPr="00D42163">
        <w:rPr>
          <w:szCs w:val="24"/>
        </w:rPr>
        <w:t xml:space="preserve"> than </w:t>
      </w:r>
      <w:r>
        <w:rPr>
          <w:szCs w:val="24"/>
        </w:rPr>
        <w:t xml:space="preserve">sham shells while live </w:t>
      </w:r>
      <w:r w:rsidRPr="00345CAE">
        <w:rPr>
          <w:i/>
          <w:iCs/>
          <w:szCs w:val="24"/>
        </w:rPr>
        <w:t>A. ligamentina</w:t>
      </w:r>
      <w:r>
        <w:rPr>
          <w:szCs w:val="24"/>
        </w:rPr>
        <w:t xml:space="preserve"> shells had 1.12 more times macroinvertebrates than </w:t>
      </w:r>
      <w:r w:rsidR="00E8344A">
        <w:rPr>
          <w:szCs w:val="24"/>
        </w:rPr>
        <w:t xml:space="preserve">sham </w:t>
      </w:r>
      <w:r>
        <w:rPr>
          <w:szCs w:val="24"/>
        </w:rPr>
        <w:t>shells</w:t>
      </w:r>
      <w:r w:rsidRPr="00D42163">
        <w:rPr>
          <w:szCs w:val="24"/>
        </w:rPr>
        <w:t xml:space="preserve">. </w:t>
      </w:r>
      <w:r>
        <w:rPr>
          <w:szCs w:val="24"/>
        </w:rPr>
        <w:t>R</w:t>
      </w:r>
      <w:r w:rsidRPr="00D42163">
        <w:rPr>
          <w:szCs w:val="24"/>
        </w:rPr>
        <w:t xml:space="preserve">ichness was not different among </w:t>
      </w:r>
      <w:r>
        <w:rPr>
          <w:szCs w:val="24"/>
        </w:rPr>
        <w:t>live vs. sham shells (</w:t>
      </w:r>
      <w:r w:rsidRPr="00D42163">
        <w:rPr>
          <w:szCs w:val="24"/>
        </w:rPr>
        <w:t>F</w:t>
      </w:r>
      <w:r w:rsidRPr="00D42163">
        <w:rPr>
          <w:szCs w:val="24"/>
          <w:vertAlign w:val="subscript"/>
        </w:rPr>
        <w:t>1,28</w:t>
      </w:r>
      <w:r w:rsidRPr="00D42163">
        <w:rPr>
          <w:szCs w:val="24"/>
        </w:rPr>
        <w:t xml:space="preserve"> = 1.25, </w:t>
      </w:r>
      <w:r w:rsidRPr="00D42163">
        <w:rPr>
          <w:i/>
          <w:iCs/>
          <w:szCs w:val="24"/>
        </w:rPr>
        <w:t xml:space="preserve">p </w:t>
      </w:r>
      <w:r w:rsidRPr="00D42163">
        <w:rPr>
          <w:szCs w:val="24"/>
        </w:rPr>
        <w:t>= 0.27</w:t>
      </w:r>
      <w:r>
        <w:rPr>
          <w:szCs w:val="24"/>
        </w:rPr>
        <w:t xml:space="preserve">), </w:t>
      </w:r>
      <w:r w:rsidRPr="00D42163">
        <w:rPr>
          <w:szCs w:val="24"/>
        </w:rPr>
        <w:t>species (F</w:t>
      </w:r>
      <w:r w:rsidRPr="00D42163">
        <w:rPr>
          <w:szCs w:val="24"/>
          <w:vertAlign w:val="subscript"/>
        </w:rPr>
        <w:t>1,28</w:t>
      </w:r>
      <w:r w:rsidRPr="00D42163">
        <w:rPr>
          <w:szCs w:val="24"/>
        </w:rPr>
        <w:t xml:space="preserve"> = 0.003, </w:t>
      </w:r>
      <w:r w:rsidRPr="00D42163">
        <w:rPr>
          <w:i/>
          <w:iCs/>
          <w:szCs w:val="24"/>
        </w:rPr>
        <w:t>p</w:t>
      </w:r>
      <w:r w:rsidRPr="00D42163">
        <w:rPr>
          <w:szCs w:val="24"/>
        </w:rPr>
        <w:t xml:space="preserve"> = 0.95), or the interaction of the factors (F</w:t>
      </w:r>
      <w:r w:rsidRPr="00D42163">
        <w:rPr>
          <w:szCs w:val="24"/>
          <w:vertAlign w:val="subscript"/>
        </w:rPr>
        <w:t>1,28</w:t>
      </w:r>
      <w:r w:rsidRPr="00D42163">
        <w:rPr>
          <w:szCs w:val="24"/>
        </w:rPr>
        <w:t xml:space="preserve"> = 0.03, </w:t>
      </w:r>
      <w:r w:rsidRPr="00D42163">
        <w:rPr>
          <w:i/>
          <w:iCs/>
          <w:szCs w:val="24"/>
        </w:rPr>
        <w:t xml:space="preserve">p </w:t>
      </w:r>
      <w:r w:rsidRPr="00D42163">
        <w:rPr>
          <w:szCs w:val="24"/>
        </w:rPr>
        <w:t xml:space="preserve">= 0.86). </w:t>
      </w:r>
      <w:r>
        <w:rPr>
          <w:szCs w:val="24"/>
        </w:rPr>
        <w:t>Simpsons diversity index was</w:t>
      </w:r>
      <w:r w:rsidRPr="00D42163">
        <w:rPr>
          <w:szCs w:val="24"/>
        </w:rPr>
        <w:t xml:space="preserve"> not different among</w:t>
      </w:r>
      <w:r>
        <w:rPr>
          <w:szCs w:val="24"/>
        </w:rPr>
        <w:t xml:space="preserve"> live vs. sham shells (</w:t>
      </w:r>
      <w:r w:rsidRPr="00D42163">
        <w:rPr>
          <w:szCs w:val="24"/>
        </w:rPr>
        <w:t>F</w:t>
      </w:r>
      <w:r w:rsidRPr="00D42163">
        <w:rPr>
          <w:szCs w:val="24"/>
          <w:vertAlign w:val="subscript"/>
        </w:rPr>
        <w:t>1,28</w:t>
      </w:r>
      <w:r w:rsidRPr="00D42163">
        <w:rPr>
          <w:szCs w:val="24"/>
        </w:rPr>
        <w:t xml:space="preserve"> = 0.51, </w:t>
      </w:r>
      <w:r w:rsidRPr="00D42163">
        <w:rPr>
          <w:i/>
          <w:iCs/>
          <w:szCs w:val="24"/>
        </w:rPr>
        <w:t>p</w:t>
      </w:r>
      <w:r w:rsidRPr="00D42163">
        <w:rPr>
          <w:szCs w:val="24"/>
        </w:rPr>
        <w:t xml:space="preserve"> = 0.</w:t>
      </w:r>
      <w:r>
        <w:rPr>
          <w:szCs w:val="24"/>
        </w:rPr>
        <w:t>58),</w:t>
      </w:r>
      <w:r w:rsidRPr="00D42163">
        <w:rPr>
          <w:szCs w:val="24"/>
        </w:rPr>
        <w:t xml:space="preserve"> species (F</w:t>
      </w:r>
      <w:r w:rsidRPr="00D42163">
        <w:rPr>
          <w:szCs w:val="24"/>
          <w:vertAlign w:val="subscript"/>
        </w:rPr>
        <w:t>1,28</w:t>
      </w:r>
      <w:r w:rsidRPr="00D42163">
        <w:rPr>
          <w:szCs w:val="24"/>
        </w:rPr>
        <w:t xml:space="preserve"> = 0.03, </w:t>
      </w:r>
      <w:r w:rsidRPr="00D42163">
        <w:rPr>
          <w:i/>
          <w:iCs/>
          <w:szCs w:val="24"/>
        </w:rPr>
        <w:t>p</w:t>
      </w:r>
      <w:r w:rsidRPr="00D42163">
        <w:rPr>
          <w:szCs w:val="24"/>
        </w:rPr>
        <w:t xml:space="preserve"> = 0.87), or the interaction of </w:t>
      </w:r>
      <w:r>
        <w:rPr>
          <w:szCs w:val="24"/>
        </w:rPr>
        <w:t>the factors</w:t>
      </w:r>
      <w:r w:rsidRPr="00D42163">
        <w:rPr>
          <w:szCs w:val="24"/>
        </w:rPr>
        <w:t xml:space="preserve"> (F</w:t>
      </w:r>
      <w:r w:rsidRPr="00D42163">
        <w:rPr>
          <w:szCs w:val="24"/>
          <w:vertAlign w:val="subscript"/>
        </w:rPr>
        <w:t>1,28</w:t>
      </w:r>
      <w:r w:rsidRPr="00D42163">
        <w:rPr>
          <w:szCs w:val="24"/>
        </w:rPr>
        <w:t xml:space="preserve"> = 0.78, </w:t>
      </w:r>
      <w:r w:rsidRPr="00D42163">
        <w:rPr>
          <w:i/>
          <w:iCs/>
          <w:szCs w:val="24"/>
        </w:rPr>
        <w:t>p</w:t>
      </w:r>
      <w:r w:rsidRPr="00D42163">
        <w:rPr>
          <w:szCs w:val="24"/>
        </w:rPr>
        <w:t xml:space="preserve"> = 0.3</w:t>
      </w:r>
      <w:r>
        <w:rPr>
          <w:szCs w:val="24"/>
        </w:rPr>
        <w:t>3</w:t>
      </w:r>
      <w:r w:rsidRPr="00D42163">
        <w:rPr>
          <w:szCs w:val="24"/>
        </w:rPr>
        <w:t xml:space="preserve">). </w:t>
      </w:r>
      <w:r>
        <w:rPr>
          <w:szCs w:val="24"/>
        </w:rPr>
        <w:t>At</w:t>
      </w:r>
      <w:r w:rsidRPr="00D42163">
        <w:rPr>
          <w:szCs w:val="24"/>
        </w:rPr>
        <w:t xml:space="preserve"> the shell scale, the global model was statistically significant </w:t>
      </w:r>
      <w:r>
        <w:rPr>
          <w:szCs w:val="24"/>
        </w:rPr>
        <w:t xml:space="preserve">and explained 14.3% of the variation within the community matrix </w:t>
      </w:r>
      <w:r w:rsidRPr="00D42163">
        <w:rPr>
          <w:szCs w:val="24"/>
        </w:rPr>
        <w:t>(F</w:t>
      </w:r>
      <w:r w:rsidRPr="00D42163">
        <w:rPr>
          <w:szCs w:val="24"/>
          <w:vertAlign w:val="subscript"/>
        </w:rPr>
        <w:t>3,28</w:t>
      </w:r>
      <w:r w:rsidRPr="00D42163">
        <w:rPr>
          <w:szCs w:val="24"/>
        </w:rPr>
        <w:t xml:space="preserve"> = 1.55, </w:t>
      </w:r>
      <w:r w:rsidRPr="00D42163">
        <w:rPr>
          <w:i/>
          <w:iCs/>
          <w:szCs w:val="24"/>
        </w:rPr>
        <w:t>p</w:t>
      </w:r>
      <w:r w:rsidRPr="00D42163">
        <w:rPr>
          <w:szCs w:val="24"/>
        </w:rPr>
        <w:t xml:space="preserve"> &lt; 0.01</w:t>
      </w:r>
      <w:r>
        <w:rPr>
          <w:szCs w:val="24"/>
        </w:rPr>
        <w:t xml:space="preserve">; Table </w:t>
      </w:r>
      <w:r w:rsidR="00DC1899">
        <w:rPr>
          <w:szCs w:val="24"/>
        </w:rPr>
        <w:t>2-</w:t>
      </w:r>
      <w:r>
        <w:rPr>
          <w:szCs w:val="24"/>
        </w:rPr>
        <w:t xml:space="preserve">2; Figure </w:t>
      </w:r>
      <w:r w:rsidR="00DC1899">
        <w:rPr>
          <w:szCs w:val="24"/>
        </w:rPr>
        <w:t>2-5</w:t>
      </w:r>
      <w:r>
        <w:rPr>
          <w:szCs w:val="24"/>
        </w:rPr>
        <w:t>A</w:t>
      </w:r>
      <w:r w:rsidRPr="00D42163">
        <w:rPr>
          <w:szCs w:val="24"/>
        </w:rPr>
        <w:t xml:space="preserve">). Model selection indicated that </w:t>
      </w:r>
      <w:r>
        <w:rPr>
          <w:szCs w:val="24"/>
        </w:rPr>
        <w:t>shell type</w:t>
      </w:r>
      <w:r w:rsidRPr="00D42163">
        <w:rPr>
          <w:szCs w:val="24"/>
        </w:rPr>
        <w:t xml:space="preserve"> was the only significant variable within the global model (</w:t>
      </w:r>
      <w:r w:rsidRPr="00D42163">
        <w:rPr>
          <w:i/>
          <w:iCs/>
          <w:szCs w:val="24"/>
        </w:rPr>
        <w:t>p</w:t>
      </w:r>
      <w:r w:rsidRPr="00D42163">
        <w:rPr>
          <w:szCs w:val="24"/>
        </w:rPr>
        <w:t xml:space="preserve"> &lt; 0.01). Differences between the sham and live mussel treatments dominate the first CCA, which explains 48.6% of the total explained variation</w:t>
      </w:r>
      <w:r>
        <w:rPr>
          <w:szCs w:val="24"/>
        </w:rPr>
        <w:t xml:space="preserve"> (Figure </w:t>
      </w:r>
      <w:r w:rsidR="00DC1899">
        <w:rPr>
          <w:szCs w:val="24"/>
        </w:rPr>
        <w:t>2-</w:t>
      </w:r>
      <w:r>
        <w:rPr>
          <w:szCs w:val="24"/>
        </w:rPr>
        <w:t>4A)</w:t>
      </w:r>
      <w:r w:rsidRPr="00D42163">
        <w:rPr>
          <w:szCs w:val="24"/>
        </w:rPr>
        <w:t>.</w:t>
      </w:r>
      <w:r>
        <w:rPr>
          <w:szCs w:val="24"/>
        </w:rPr>
        <w:t xml:space="preserve"> A</w:t>
      </w:r>
      <w:r w:rsidRPr="00D42163">
        <w:rPr>
          <w:szCs w:val="24"/>
        </w:rPr>
        <w:t xml:space="preserve">dult </w:t>
      </w:r>
      <w:r>
        <w:rPr>
          <w:szCs w:val="24"/>
        </w:rPr>
        <w:t>beetles (</w:t>
      </w:r>
      <w:r w:rsidRPr="00D42163">
        <w:rPr>
          <w:szCs w:val="24"/>
        </w:rPr>
        <w:t>Elmid</w:t>
      </w:r>
      <w:r>
        <w:rPr>
          <w:szCs w:val="24"/>
        </w:rPr>
        <w:t>ae)</w:t>
      </w:r>
      <w:r w:rsidRPr="00D42163">
        <w:rPr>
          <w:szCs w:val="24"/>
        </w:rPr>
        <w:t xml:space="preserve"> and </w:t>
      </w:r>
      <w:r>
        <w:rPr>
          <w:szCs w:val="24"/>
        </w:rPr>
        <w:t>seed shrimp (</w:t>
      </w:r>
      <w:r w:rsidRPr="00D42163">
        <w:rPr>
          <w:szCs w:val="24"/>
        </w:rPr>
        <w:t>Ostracod</w:t>
      </w:r>
      <w:r>
        <w:rPr>
          <w:szCs w:val="24"/>
        </w:rPr>
        <w:t>a)</w:t>
      </w:r>
      <w:r w:rsidRPr="00D42163">
        <w:rPr>
          <w:szCs w:val="24"/>
        </w:rPr>
        <w:t xml:space="preserve"> </w:t>
      </w:r>
      <w:r>
        <w:rPr>
          <w:szCs w:val="24"/>
        </w:rPr>
        <w:t>were associated with</w:t>
      </w:r>
      <w:r w:rsidRPr="00D42163">
        <w:rPr>
          <w:szCs w:val="24"/>
        </w:rPr>
        <w:t xml:space="preserve"> live </w:t>
      </w:r>
      <w:r>
        <w:rPr>
          <w:i/>
          <w:iCs/>
          <w:szCs w:val="24"/>
        </w:rPr>
        <w:t>A. plicata</w:t>
      </w:r>
      <w:r w:rsidRPr="00D42163">
        <w:rPr>
          <w:szCs w:val="24"/>
        </w:rPr>
        <w:t xml:space="preserve"> mussels.</w:t>
      </w:r>
      <w:r>
        <w:rPr>
          <w:szCs w:val="24"/>
        </w:rPr>
        <w:t xml:space="preserve"> Chlorophyll </w:t>
      </w:r>
      <w:r w:rsidRPr="00762441">
        <w:rPr>
          <w:i/>
          <w:iCs/>
          <w:szCs w:val="24"/>
        </w:rPr>
        <w:t>a</w:t>
      </w:r>
      <w:r>
        <w:rPr>
          <w:szCs w:val="24"/>
        </w:rPr>
        <w:t xml:space="preserve"> was positively related to the first axis and was associated with algal-grazing mayflies (Leptophlebiidae) and caddisflies (Helicopsychidae).</w:t>
      </w:r>
      <w:r w:rsidRPr="00D42163">
        <w:rPr>
          <w:szCs w:val="24"/>
        </w:rPr>
        <w:t xml:space="preserve"> Differences between </w:t>
      </w:r>
      <w:r w:rsidRPr="00D42163">
        <w:rPr>
          <w:i/>
          <w:iCs/>
          <w:szCs w:val="24"/>
        </w:rPr>
        <w:t>A. ligamentina</w:t>
      </w:r>
      <w:r w:rsidRPr="00D42163">
        <w:rPr>
          <w:szCs w:val="24"/>
        </w:rPr>
        <w:t xml:space="preserve"> and </w:t>
      </w:r>
      <w:r w:rsidRPr="00D42163">
        <w:rPr>
          <w:i/>
          <w:iCs/>
          <w:szCs w:val="24"/>
        </w:rPr>
        <w:t>A. plicata</w:t>
      </w:r>
      <w:r w:rsidRPr="00D42163">
        <w:rPr>
          <w:szCs w:val="24"/>
        </w:rPr>
        <w:t xml:space="preserve"> shells drove the second CCA and explains 33.5% of the total explained variation. </w:t>
      </w:r>
      <w:r>
        <w:rPr>
          <w:szCs w:val="24"/>
        </w:rPr>
        <w:t>Larval midges (C</w:t>
      </w:r>
      <w:r w:rsidRPr="00D42163">
        <w:rPr>
          <w:szCs w:val="24"/>
        </w:rPr>
        <w:t>hironomidae</w:t>
      </w:r>
      <w:r>
        <w:rPr>
          <w:szCs w:val="24"/>
        </w:rPr>
        <w:t>)</w:t>
      </w:r>
      <w:r w:rsidRPr="00D42163">
        <w:rPr>
          <w:szCs w:val="24"/>
        </w:rPr>
        <w:t xml:space="preserve"> and </w:t>
      </w:r>
      <w:r>
        <w:rPr>
          <w:szCs w:val="24"/>
        </w:rPr>
        <w:t>caddisflies (</w:t>
      </w:r>
      <w:r w:rsidRPr="00D42163">
        <w:rPr>
          <w:szCs w:val="24"/>
        </w:rPr>
        <w:t>Lepidostomatidae</w:t>
      </w:r>
      <w:r>
        <w:rPr>
          <w:szCs w:val="24"/>
        </w:rPr>
        <w:t>)</w:t>
      </w:r>
      <w:r w:rsidRPr="00D42163">
        <w:rPr>
          <w:szCs w:val="24"/>
        </w:rPr>
        <w:t xml:space="preserve"> were more often found on </w:t>
      </w:r>
      <w:r w:rsidRPr="00D42163">
        <w:rPr>
          <w:i/>
          <w:iCs/>
          <w:szCs w:val="24"/>
        </w:rPr>
        <w:t>A. ligamentina</w:t>
      </w:r>
      <w:r w:rsidRPr="00D42163">
        <w:rPr>
          <w:szCs w:val="24"/>
        </w:rPr>
        <w:t xml:space="preserve"> shells while </w:t>
      </w:r>
      <w:r>
        <w:rPr>
          <w:szCs w:val="24"/>
        </w:rPr>
        <w:t>craneflies (</w:t>
      </w:r>
      <w:r w:rsidRPr="00D42163">
        <w:rPr>
          <w:szCs w:val="24"/>
        </w:rPr>
        <w:t>Tipulidae</w:t>
      </w:r>
      <w:r>
        <w:rPr>
          <w:szCs w:val="24"/>
        </w:rPr>
        <w:t>)</w:t>
      </w:r>
      <w:r w:rsidRPr="00D42163">
        <w:rPr>
          <w:szCs w:val="24"/>
        </w:rPr>
        <w:t xml:space="preserve"> and </w:t>
      </w:r>
      <w:r>
        <w:rPr>
          <w:szCs w:val="24"/>
        </w:rPr>
        <w:t>hydra (</w:t>
      </w:r>
      <w:r w:rsidRPr="00D42163">
        <w:rPr>
          <w:szCs w:val="24"/>
        </w:rPr>
        <w:t>Hydrazoa</w:t>
      </w:r>
      <w:r>
        <w:rPr>
          <w:szCs w:val="24"/>
        </w:rPr>
        <w:t>)</w:t>
      </w:r>
      <w:r w:rsidRPr="00D42163">
        <w:rPr>
          <w:szCs w:val="24"/>
        </w:rPr>
        <w:t xml:space="preserve"> were more often found on </w:t>
      </w:r>
      <w:r w:rsidRPr="00D42163">
        <w:rPr>
          <w:i/>
          <w:iCs/>
          <w:szCs w:val="24"/>
        </w:rPr>
        <w:t>A. plicata</w:t>
      </w:r>
      <w:r w:rsidRPr="00D42163">
        <w:rPr>
          <w:szCs w:val="24"/>
        </w:rPr>
        <w:t xml:space="preserve"> shells. </w:t>
      </w:r>
      <w:r>
        <w:rPr>
          <w:szCs w:val="24"/>
        </w:rPr>
        <w:t xml:space="preserve">Based on variation partitioning, mussel variables explained 8.9% of the explained variation, chlorophyll </w:t>
      </w:r>
      <w:r w:rsidRPr="00DC45B5">
        <w:rPr>
          <w:i/>
          <w:iCs/>
          <w:szCs w:val="24"/>
        </w:rPr>
        <w:t>a</w:t>
      </w:r>
      <w:r>
        <w:rPr>
          <w:szCs w:val="24"/>
        </w:rPr>
        <w:t xml:space="preserve"> concentration explained 4.3%, and together they explained 0.9% of the explained variation (Figure </w:t>
      </w:r>
      <w:r w:rsidR="00DC1899">
        <w:rPr>
          <w:szCs w:val="24"/>
        </w:rPr>
        <w:t>2-</w:t>
      </w:r>
      <w:r>
        <w:rPr>
          <w:szCs w:val="24"/>
        </w:rPr>
        <w:t>5A).</w:t>
      </w:r>
      <w:r w:rsidRPr="00D42163">
        <w:rPr>
          <w:szCs w:val="24"/>
        </w:rPr>
        <w:t xml:space="preserve"> </w:t>
      </w:r>
    </w:p>
    <w:p w14:paraId="2BC27103" w14:textId="7D8B8063" w:rsidR="008F015A" w:rsidRPr="00733E38" w:rsidRDefault="008F015A" w:rsidP="008F015A">
      <w:pPr>
        <w:pStyle w:val="Heading3"/>
      </w:pPr>
      <w:bookmarkStart w:id="83" w:name="_Toc34594581"/>
      <w:r>
        <w:t>Mussels had little impact on macroinvertebrates at the e</w:t>
      </w:r>
      <w:r w:rsidRPr="00733E38">
        <w:t xml:space="preserve">nclosure </w:t>
      </w:r>
      <w:r>
        <w:t>s</w:t>
      </w:r>
      <w:r w:rsidRPr="00733E38">
        <w:t>cale</w:t>
      </w:r>
      <w:r>
        <w:t>.</w:t>
      </w:r>
      <w:bookmarkEnd w:id="83"/>
      <w:r w:rsidRPr="00733E38">
        <w:t xml:space="preserve"> </w:t>
      </w:r>
    </w:p>
    <w:p w14:paraId="2039B313" w14:textId="7A60585B" w:rsidR="008F015A" w:rsidRPr="00D42163" w:rsidRDefault="008F015A" w:rsidP="008F015A">
      <w:pPr>
        <w:adjustRightInd w:val="0"/>
        <w:ind w:firstLine="0"/>
        <w:rPr>
          <w:szCs w:val="24"/>
        </w:rPr>
      </w:pPr>
      <w:r>
        <w:rPr>
          <w:szCs w:val="24"/>
        </w:rPr>
        <w:t xml:space="preserve">Contrary to our predictions, mussels had little impact on macroinvertebrate communities at the enclosure scale. Macroinvertebrate abundance did not vary with treatment </w:t>
      </w:r>
      <w:r w:rsidRPr="00D42163">
        <w:rPr>
          <w:szCs w:val="24"/>
        </w:rPr>
        <w:t>(F</w:t>
      </w:r>
      <w:r w:rsidRPr="00D42163">
        <w:rPr>
          <w:szCs w:val="24"/>
          <w:vertAlign w:val="subscript"/>
        </w:rPr>
        <w:t>4,45</w:t>
      </w:r>
      <w:r w:rsidRPr="00D42163">
        <w:rPr>
          <w:szCs w:val="24"/>
        </w:rPr>
        <w:t xml:space="preserve"> = 0.83, </w:t>
      </w:r>
      <w:r w:rsidRPr="00D42163">
        <w:rPr>
          <w:i/>
          <w:iCs/>
          <w:szCs w:val="24"/>
        </w:rPr>
        <w:t>p</w:t>
      </w:r>
      <w:r w:rsidRPr="00D42163">
        <w:rPr>
          <w:szCs w:val="24"/>
        </w:rPr>
        <w:t xml:space="preserve"> = 0.52)</w:t>
      </w:r>
      <w:r>
        <w:rPr>
          <w:szCs w:val="24"/>
        </w:rPr>
        <w:t xml:space="preserve"> </w:t>
      </w:r>
      <w:r w:rsidRPr="00D42163">
        <w:rPr>
          <w:szCs w:val="24"/>
        </w:rPr>
        <w:t>and was not r</w:t>
      </w:r>
      <w:r>
        <w:rPr>
          <w:szCs w:val="24"/>
        </w:rPr>
        <w:t xml:space="preserve">elated to mussel biomass (Table </w:t>
      </w:r>
      <w:r w:rsidR="00754BA0">
        <w:rPr>
          <w:szCs w:val="24"/>
        </w:rPr>
        <w:t>2-</w:t>
      </w:r>
      <w:r>
        <w:rPr>
          <w:szCs w:val="24"/>
        </w:rPr>
        <w:t xml:space="preserve">1; Figure </w:t>
      </w:r>
      <w:r w:rsidR="00754BA0">
        <w:rPr>
          <w:szCs w:val="24"/>
        </w:rPr>
        <w:t>2-</w:t>
      </w:r>
      <w:r w:rsidRPr="00D42163">
        <w:rPr>
          <w:szCs w:val="24"/>
        </w:rPr>
        <w:t>3B)</w:t>
      </w:r>
      <w:r>
        <w:rPr>
          <w:szCs w:val="24"/>
        </w:rPr>
        <w:t xml:space="preserve">. </w:t>
      </w:r>
      <w:r w:rsidRPr="00D42163">
        <w:rPr>
          <w:szCs w:val="24"/>
        </w:rPr>
        <w:t>Treatment did not affect richness (F</w:t>
      </w:r>
      <w:r w:rsidRPr="00D42163">
        <w:rPr>
          <w:szCs w:val="24"/>
          <w:vertAlign w:val="subscript"/>
        </w:rPr>
        <w:t>4,45</w:t>
      </w:r>
      <w:r w:rsidRPr="00D42163">
        <w:rPr>
          <w:szCs w:val="24"/>
        </w:rPr>
        <w:t xml:space="preserve"> = 0.78, </w:t>
      </w:r>
      <w:r w:rsidRPr="00D42163">
        <w:rPr>
          <w:i/>
          <w:iCs/>
          <w:szCs w:val="24"/>
        </w:rPr>
        <w:t>p</w:t>
      </w:r>
      <w:r w:rsidRPr="00D42163">
        <w:rPr>
          <w:szCs w:val="24"/>
        </w:rPr>
        <w:t xml:space="preserve"> = 0.54) </w:t>
      </w:r>
      <w:r>
        <w:rPr>
          <w:szCs w:val="24"/>
        </w:rPr>
        <w:t xml:space="preserve">or Simpson’s diversity </w:t>
      </w:r>
      <w:r w:rsidRPr="00D42163">
        <w:rPr>
          <w:szCs w:val="24"/>
        </w:rPr>
        <w:t>(F</w:t>
      </w:r>
      <w:r w:rsidRPr="00D42163">
        <w:rPr>
          <w:szCs w:val="24"/>
          <w:vertAlign w:val="subscript"/>
        </w:rPr>
        <w:t>4,45</w:t>
      </w:r>
      <w:r w:rsidRPr="00D42163">
        <w:rPr>
          <w:szCs w:val="24"/>
        </w:rPr>
        <w:t xml:space="preserve"> = 1.73, </w:t>
      </w:r>
      <w:r w:rsidRPr="00D42163">
        <w:rPr>
          <w:i/>
          <w:iCs/>
          <w:szCs w:val="24"/>
        </w:rPr>
        <w:t>p</w:t>
      </w:r>
      <w:r>
        <w:rPr>
          <w:szCs w:val="24"/>
        </w:rPr>
        <w:t xml:space="preserve"> = 0.16). The enclosure scale </w:t>
      </w:r>
      <w:r w:rsidRPr="00D42163">
        <w:rPr>
          <w:szCs w:val="24"/>
        </w:rPr>
        <w:t xml:space="preserve">global model </w:t>
      </w:r>
      <w:r>
        <w:rPr>
          <w:szCs w:val="24"/>
        </w:rPr>
        <w:t xml:space="preserve">explained only 14.4% of the variation within the macroinvertebrate community and </w:t>
      </w:r>
      <w:r w:rsidRPr="00D42163">
        <w:rPr>
          <w:szCs w:val="24"/>
        </w:rPr>
        <w:t xml:space="preserve">was </w:t>
      </w:r>
      <w:r>
        <w:rPr>
          <w:szCs w:val="24"/>
        </w:rPr>
        <w:t xml:space="preserve">not statistically </w:t>
      </w:r>
      <w:r w:rsidRPr="00D42163">
        <w:rPr>
          <w:szCs w:val="24"/>
        </w:rPr>
        <w:t>significant (F</w:t>
      </w:r>
      <w:r w:rsidRPr="00D42163">
        <w:rPr>
          <w:szCs w:val="24"/>
          <w:vertAlign w:val="subscript"/>
        </w:rPr>
        <w:t>6,43</w:t>
      </w:r>
      <w:r w:rsidRPr="00D42163">
        <w:rPr>
          <w:szCs w:val="24"/>
        </w:rPr>
        <w:t xml:space="preserve"> = 1.23, </w:t>
      </w:r>
      <w:r w:rsidRPr="00D42163">
        <w:rPr>
          <w:i/>
          <w:iCs/>
          <w:szCs w:val="24"/>
        </w:rPr>
        <w:t>p</w:t>
      </w:r>
      <w:r w:rsidRPr="00D42163">
        <w:rPr>
          <w:szCs w:val="24"/>
        </w:rPr>
        <w:t xml:space="preserve"> = 0.12; Table </w:t>
      </w:r>
      <w:r>
        <w:rPr>
          <w:szCs w:val="24"/>
        </w:rPr>
        <w:t>2; Figure 5C</w:t>
      </w:r>
      <w:r w:rsidRPr="00D42163">
        <w:rPr>
          <w:szCs w:val="24"/>
        </w:rPr>
        <w:t>).</w:t>
      </w:r>
      <w:r>
        <w:rPr>
          <w:szCs w:val="24"/>
        </w:rPr>
        <w:t xml:space="preserve"> This non-significance indicates that our environmental variables were not correlated with community structure and/or variation within the macroinvertebrate community was very low. While not significant, this analysis revealed that algal-grazing mayflies (Leptophlebiidae) and common stonefly (</w:t>
      </w:r>
      <w:r w:rsidRPr="00D42163">
        <w:rPr>
          <w:szCs w:val="24"/>
        </w:rPr>
        <w:t>Perlidae</w:t>
      </w:r>
      <w:r>
        <w:rPr>
          <w:szCs w:val="24"/>
        </w:rPr>
        <w:t>)</w:t>
      </w:r>
      <w:r w:rsidRPr="00D42163">
        <w:rPr>
          <w:szCs w:val="24"/>
        </w:rPr>
        <w:t xml:space="preserve"> </w:t>
      </w:r>
      <w:r>
        <w:rPr>
          <w:szCs w:val="24"/>
        </w:rPr>
        <w:t>were positively related to mussel biomass while pale burrower mayflies (</w:t>
      </w:r>
      <w:r w:rsidRPr="00D42163">
        <w:rPr>
          <w:szCs w:val="24"/>
        </w:rPr>
        <w:t>Polymitarcyidae</w:t>
      </w:r>
      <w:r>
        <w:rPr>
          <w:szCs w:val="24"/>
        </w:rPr>
        <w:t xml:space="preserve">) was negatively related to mussels (Figure </w:t>
      </w:r>
      <w:r w:rsidR="00754BA0">
        <w:rPr>
          <w:szCs w:val="24"/>
        </w:rPr>
        <w:t>2-</w:t>
      </w:r>
      <w:r>
        <w:rPr>
          <w:szCs w:val="24"/>
        </w:rPr>
        <w:t>4B). We also find that snail-case caddisflies (</w:t>
      </w:r>
      <w:r w:rsidRPr="00D42163">
        <w:rPr>
          <w:szCs w:val="24"/>
        </w:rPr>
        <w:t>Helicopsychidae</w:t>
      </w:r>
      <w:r>
        <w:rPr>
          <w:szCs w:val="24"/>
        </w:rPr>
        <w:t>) and microcadisflies (</w:t>
      </w:r>
      <w:r w:rsidRPr="00D42163">
        <w:rPr>
          <w:szCs w:val="24"/>
        </w:rPr>
        <w:t>Hydroptilidae</w:t>
      </w:r>
      <w:r>
        <w:rPr>
          <w:szCs w:val="24"/>
        </w:rPr>
        <w:t>)</w:t>
      </w:r>
      <w:r w:rsidRPr="00D42163">
        <w:rPr>
          <w:szCs w:val="24"/>
        </w:rPr>
        <w:t xml:space="preserve"> were found more often in enclosures with live mussel</w:t>
      </w:r>
      <w:r>
        <w:rPr>
          <w:szCs w:val="24"/>
        </w:rPr>
        <w:t>s</w:t>
      </w:r>
      <w:r w:rsidRPr="00D42163">
        <w:rPr>
          <w:szCs w:val="24"/>
        </w:rPr>
        <w:t>. While this CCA is not statistically significant, we find that some taxa are more associated with live mussel patches.</w:t>
      </w:r>
    </w:p>
    <w:p w14:paraId="6097AA61" w14:textId="14BA9DA1" w:rsidR="008F015A" w:rsidRPr="00733E38" w:rsidRDefault="008F015A" w:rsidP="008F015A">
      <w:pPr>
        <w:pStyle w:val="Heading3"/>
        <w:rPr>
          <w:iCs/>
        </w:rPr>
      </w:pPr>
      <w:bookmarkStart w:id="84" w:name="_Toc34594582"/>
      <w:r w:rsidRPr="00B54796">
        <w:t xml:space="preserve">Discharge, mussel biomass, and algal abundance explain macroinvertebrate community structure at the stream reach </w:t>
      </w:r>
      <w:r w:rsidRPr="00C63089">
        <w:rPr>
          <w:iCs/>
        </w:rPr>
        <w:t>s</w:t>
      </w:r>
      <w:r w:rsidRPr="00230E16">
        <w:rPr>
          <w:iCs/>
        </w:rPr>
        <w:t>cale</w:t>
      </w:r>
      <w:r>
        <w:rPr>
          <w:iCs/>
        </w:rPr>
        <w:t>.</w:t>
      </w:r>
      <w:bookmarkEnd w:id="84"/>
    </w:p>
    <w:p w14:paraId="35703A35" w14:textId="0A62A563" w:rsidR="008F015A" w:rsidRPr="00D42163" w:rsidRDefault="008F015A" w:rsidP="008F015A">
      <w:pPr>
        <w:adjustRightInd w:val="0"/>
        <w:ind w:firstLine="0"/>
        <w:contextualSpacing/>
        <w:rPr>
          <w:szCs w:val="24"/>
        </w:rPr>
      </w:pPr>
      <w:r>
        <w:rPr>
          <w:szCs w:val="24"/>
        </w:rPr>
        <w:t>We predicted that discharge would be the driving force shaping macroinvertebrate community structure at the reach scale, but that mussel biomass would also be important. Mussel biomass by itself did not govern m</w:t>
      </w:r>
      <w:r w:rsidRPr="00D42163">
        <w:rPr>
          <w:szCs w:val="24"/>
        </w:rPr>
        <w:t>acroinvertebrate abundance (F</w:t>
      </w:r>
      <w:r w:rsidRPr="00D42163">
        <w:rPr>
          <w:szCs w:val="24"/>
          <w:vertAlign w:val="subscript"/>
        </w:rPr>
        <w:t>1,7</w:t>
      </w:r>
      <w:r w:rsidRPr="00D42163">
        <w:rPr>
          <w:szCs w:val="24"/>
        </w:rPr>
        <w:t xml:space="preserve"> = 0.20, </w:t>
      </w:r>
      <w:r w:rsidRPr="00D42163">
        <w:rPr>
          <w:i/>
          <w:iCs/>
          <w:szCs w:val="24"/>
        </w:rPr>
        <w:t>p</w:t>
      </w:r>
      <w:r w:rsidRPr="00D42163">
        <w:rPr>
          <w:szCs w:val="24"/>
        </w:rPr>
        <w:t xml:space="preserve"> = 0.67; Fig</w:t>
      </w:r>
      <w:r>
        <w:rPr>
          <w:szCs w:val="24"/>
        </w:rPr>
        <w:t>ure</w:t>
      </w:r>
      <w:r w:rsidRPr="00D42163">
        <w:rPr>
          <w:szCs w:val="24"/>
        </w:rPr>
        <w:t xml:space="preserve"> </w:t>
      </w:r>
      <w:r w:rsidR="00754BA0">
        <w:rPr>
          <w:szCs w:val="24"/>
        </w:rPr>
        <w:t>2-</w:t>
      </w:r>
      <w:r w:rsidRPr="00D42163">
        <w:rPr>
          <w:szCs w:val="24"/>
        </w:rPr>
        <w:t>3</w:t>
      </w:r>
      <w:r>
        <w:rPr>
          <w:szCs w:val="24"/>
        </w:rPr>
        <w:t>C</w:t>
      </w:r>
      <w:r w:rsidRPr="00D42163">
        <w:rPr>
          <w:szCs w:val="24"/>
        </w:rPr>
        <w:t>)</w:t>
      </w:r>
      <w:r>
        <w:rPr>
          <w:szCs w:val="24"/>
        </w:rPr>
        <w:t xml:space="preserve">, richness </w:t>
      </w:r>
      <w:r w:rsidRPr="00D42163">
        <w:rPr>
          <w:szCs w:val="24"/>
        </w:rPr>
        <w:t>(F</w:t>
      </w:r>
      <w:r w:rsidRPr="00D42163">
        <w:rPr>
          <w:szCs w:val="24"/>
          <w:vertAlign w:val="subscript"/>
        </w:rPr>
        <w:t>1,7</w:t>
      </w:r>
      <w:r w:rsidRPr="00D42163">
        <w:rPr>
          <w:szCs w:val="24"/>
        </w:rPr>
        <w:t xml:space="preserve"> = 0.12, </w:t>
      </w:r>
      <w:r w:rsidRPr="00D42163">
        <w:rPr>
          <w:i/>
          <w:iCs/>
          <w:szCs w:val="24"/>
        </w:rPr>
        <w:t>p</w:t>
      </w:r>
      <w:r w:rsidRPr="00D42163">
        <w:rPr>
          <w:szCs w:val="24"/>
        </w:rPr>
        <w:t xml:space="preserve"> = 0.74; Table </w:t>
      </w:r>
      <w:r>
        <w:rPr>
          <w:szCs w:val="24"/>
        </w:rPr>
        <w:t>1</w:t>
      </w:r>
      <w:r w:rsidRPr="00D42163">
        <w:rPr>
          <w:szCs w:val="24"/>
        </w:rPr>
        <w:t>)</w:t>
      </w:r>
      <w:r>
        <w:rPr>
          <w:szCs w:val="24"/>
        </w:rPr>
        <w:t xml:space="preserve">, or Simpsons diversity </w:t>
      </w:r>
      <w:r w:rsidRPr="00D42163">
        <w:rPr>
          <w:szCs w:val="24"/>
        </w:rPr>
        <w:t>(F</w:t>
      </w:r>
      <w:r w:rsidRPr="00D42163">
        <w:rPr>
          <w:szCs w:val="24"/>
          <w:vertAlign w:val="subscript"/>
        </w:rPr>
        <w:t>1,7</w:t>
      </w:r>
      <w:r w:rsidRPr="00D42163">
        <w:rPr>
          <w:szCs w:val="24"/>
        </w:rPr>
        <w:t xml:space="preserve"> = 0.02, </w:t>
      </w:r>
      <w:r w:rsidRPr="00D42163">
        <w:rPr>
          <w:i/>
          <w:iCs/>
          <w:szCs w:val="24"/>
        </w:rPr>
        <w:t>p</w:t>
      </w:r>
      <w:r w:rsidRPr="00D42163">
        <w:rPr>
          <w:szCs w:val="24"/>
        </w:rPr>
        <w:t xml:space="preserve"> = </w:t>
      </w:r>
      <w:r>
        <w:rPr>
          <w:szCs w:val="24"/>
        </w:rPr>
        <w:t>0.88). However, mussel biomass, discharge, and algal abundance in combination explained a large proportion of the variation in macroinvertebrate community structure. T</w:t>
      </w:r>
      <w:r w:rsidRPr="00D42163">
        <w:rPr>
          <w:szCs w:val="24"/>
        </w:rPr>
        <w:t xml:space="preserve">he </w:t>
      </w:r>
      <w:r>
        <w:rPr>
          <w:szCs w:val="24"/>
        </w:rPr>
        <w:t xml:space="preserve">reach scale </w:t>
      </w:r>
      <w:r w:rsidRPr="00D42163">
        <w:rPr>
          <w:szCs w:val="24"/>
        </w:rPr>
        <w:t xml:space="preserve">global </w:t>
      </w:r>
      <w:r>
        <w:rPr>
          <w:szCs w:val="24"/>
        </w:rPr>
        <w:t xml:space="preserve">CCA </w:t>
      </w:r>
      <w:r w:rsidRPr="00D42163">
        <w:rPr>
          <w:szCs w:val="24"/>
        </w:rPr>
        <w:t>model was statistically significant (F</w:t>
      </w:r>
      <w:r w:rsidRPr="00D42163">
        <w:rPr>
          <w:szCs w:val="24"/>
          <w:vertAlign w:val="subscript"/>
        </w:rPr>
        <w:t>4,8</w:t>
      </w:r>
      <w:r w:rsidRPr="00D42163">
        <w:rPr>
          <w:szCs w:val="24"/>
        </w:rPr>
        <w:t xml:space="preserve"> = 2.45, </w:t>
      </w:r>
      <w:r w:rsidRPr="00D42163">
        <w:rPr>
          <w:i/>
          <w:iCs/>
          <w:szCs w:val="24"/>
        </w:rPr>
        <w:t>p</w:t>
      </w:r>
      <w:r w:rsidRPr="00D42163">
        <w:rPr>
          <w:szCs w:val="24"/>
        </w:rPr>
        <w:t xml:space="preserve"> &lt; 0.01</w:t>
      </w:r>
      <w:r>
        <w:rPr>
          <w:szCs w:val="24"/>
        </w:rPr>
        <w:t xml:space="preserve">; Table </w:t>
      </w:r>
      <w:r w:rsidR="00754BA0">
        <w:rPr>
          <w:szCs w:val="24"/>
        </w:rPr>
        <w:t>2-</w:t>
      </w:r>
      <w:r>
        <w:rPr>
          <w:szCs w:val="24"/>
        </w:rPr>
        <w:t>2</w:t>
      </w:r>
      <w:r w:rsidRPr="00D42163">
        <w:rPr>
          <w:szCs w:val="24"/>
        </w:rPr>
        <w:t>). Discharge explained the most variation (</w:t>
      </w:r>
      <w:r w:rsidRPr="00D42163">
        <w:rPr>
          <w:i/>
          <w:iCs/>
          <w:szCs w:val="24"/>
        </w:rPr>
        <w:t>p</w:t>
      </w:r>
      <w:r w:rsidRPr="00D42163">
        <w:rPr>
          <w:szCs w:val="24"/>
        </w:rPr>
        <w:t xml:space="preserve"> = 0.01), with chlorophyll </w:t>
      </w:r>
      <w:r w:rsidRPr="00D42163">
        <w:rPr>
          <w:i/>
          <w:iCs/>
          <w:szCs w:val="24"/>
        </w:rPr>
        <w:t>a</w:t>
      </w:r>
      <w:r w:rsidRPr="00345CAE">
        <w:rPr>
          <w:szCs w:val="24"/>
        </w:rPr>
        <w:t xml:space="preserve"> concentration</w:t>
      </w:r>
      <w:r w:rsidRPr="00D42163">
        <w:rPr>
          <w:szCs w:val="24"/>
        </w:rPr>
        <w:t xml:space="preserve"> also explaining a significant portion (</w:t>
      </w:r>
      <w:r w:rsidRPr="00D42163">
        <w:rPr>
          <w:i/>
          <w:iCs/>
          <w:szCs w:val="24"/>
        </w:rPr>
        <w:t>p</w:t>
      </w:r>
      <w:r w:rsidRPr="00D42163">
        <w:rPr>
          <w:szCs w:val="24"/>
        </w:rPr>
        <w:t xml:space="preserve"> &lt; 0.04). </w:t>
      </w:r>
      <w:r>
        <w:rPr>
          <w:szCs w:val="24"/>
        </w:rPr>
        <w:t>Geographic</w:t>
      </w:r>
      <w:r w:rsidRPr="00D42163">
        <w:rPr>
          <w:szCs w:val="24"/>
        </w:rPr>
        <w:t xml:space="preserve"> location explained 9.8% of the variation</w:t>
      </w:r>
      <w:r>
        <w:rPr>
          <w:szCs w:val="24"/>
        </w:rPr>
        <w:t xml:space="preserve"> (Figure </w:t>
      </w:r>
      <w:r w:rsidR="00754BA0">
        <w:rPr>
          <w:szCs w:val="24"/>
        </w:rPr>
        <w:t>2-</w:t>
      </w:r>
      <w:r>
        <w:rPr>
          <w:szCs w:val="24"/>
        </w:rPr>
        <w:t xml:space="preserve">5C). </w:t>
      </w:r>
      <w:r w:rsidRPr="00D42163">
        <w:rPr>
          <w:szCs w:val="24"/>
        </w:rPr>
        <w:t xml:space="preserve">After accounting for location, the </w:t>
      </w:r>
      <w:r>
        <w:rPr>
          <w:szCs w:val="24"/>
        </w:rPr>
        <w:t>environmental variables explained</w:t>
      </w:r>
      <w:r w:rsidRPr="00D42163">
        <w:rPr>
          <w:szCs w:val="24"/>
        </w:rPr>
        <w:t xml:space="preserve"> 50.8% of the variation within the macroinvertebrate community. Discharge drove the first CCA, followed by chlorophyll </w:t>
      </w:r>
      <w:r w:rsidRPr="00D42163">
        <w:rPr>
          <w:i/>
          <w:iCs/>
          <w:szCs w:val="24"/>
        </w:rPr>
        <w:t>a</w:t>
      </w:r>
      <w:r w:rsidRPr="00D42163">
        <w:rPr>
          <w:szCs w:val="24"/>
        </w:rPr>
        <w:t xml:space="preserve"> and mussel biomass, to account for 63.2% of the total explained variation (Fig</w:t>
      </w:r>
      <w:r>
        <w:rPr>
          <w:szCs w:val="24"/>
        </w:rPr>
        <w:t>ure</w:t>
      </w:r>
      <w:r w:rsidRPr="00D42163">
        <w:rPr>
          <w:szCs w:val="24"/>
        </w:rPr>
        <w:t xml:space="preserve"> </w:t>
      </w:r>
      <w:r w:rsidR="00754BA0">
        <w:rPr>
          <w:szCs w:val="24"/>
        </w:rPr>
        <w:t>2-</w:t>
      </w:r>
      <w:r w:rsidR="000F5DF6">
        <w:rPr>
          <w:szCs w:val="24"/>
        </w:rPr>
        <w:t>5C</w:t>
      </w:r>
      <w:r w:rsidRPr="00D42163">
        <w:rPr>
          <w:szCs w:val="24"/>
        </w:rPr>
        <w:t xml:space="preserve">). </w:t>
      </w:r>
      <w:r>
        <w:rPr>
          <w:szCs w:val="24"/>
        </w:rPr>
        <w:t>Mortarjoint casemakers (</w:t>
      </w:r>
      <w:r w:rsidRPr="00D42163">
        <w:rPr>
          <w:szCs w:val="24"/>
        </w:rPr>
        <w:t>Odontoceridae</w:t>
      </w:r>
      <w:r>
        <w:rPr>
          <w:szCs w:val="24"/>
        </w:rPr>
        <w:t>)</w:t>
      </w:r>
      <w:r w:rsidRPr="00D42163">
        <w:rPr>
          <w:szCs w:val="24"/>
        </w:rPr>
        <w:t xml:space="preserve">, </w:t>
      </w:r>
      <w:r>
        <w:rPr>
          <w:szCs w:val="24"/>
        </w:rPr>
        <w:t>and caddisfly pupae (</w:t>
      </w:r>
      <w:r w:rsidRPr="00D42163">
        <w:rPr>
          <w:szCs w:val="24"/>
        </w:rPr>
        <w:t>Trichoptera</w:t>
      </w:r>
      <w:r>
        <w:rPr>
          <w:szCs w:val="24"/>
        </w:rPr>
        <w:t>)</w:t>
      </w:r>
      <w:r w:rsidRPr="00D42163">
        <w:rPr>
          <w:szCs w:val="24"/>
        </w:rPr>
        <w:t xml:space="preserve"> had high loadings on the first CCA, while </w:t>
      </w:r>
      <w:r>
        <w:rPr>
          <w:szCs w:val="24"/>
        </w:rPr>
        <w:t>spiny crawler mayflies (</w:t>
      </w:r>
      <w:r w:rsidRPr="00D42163">
        <w:rPr>
          <w:szCs w:val="24"/>
        </w:rPr>
        <w:t>Ephemerellidae</w:t>
      </w:r>
      <w:r>
        <w:rPr>
          <w:szCs w:val="24"/>
        </w:rPr>
        <w:t>) and</w:t>
      </w:r>
      <w:r w:rsidRPr="00D42163">
        <w:rPr>
          <w:szCs w:val="24"/>
        </w:rPr>
        <w:t xml:space="preserve"> </w:t>
      </w:r>
      <w:r w:rsidRPr="009D7A10">
        <w:rPr>
          <w:szCs w:val="24"/>
        </w:rPr>
        <w:t xml:space="preserve">circular-seamed </w:t>
      </w:r>
      <w:r>
        <w:rPr>
          <w:szCs w:val="24"/>
        </w:rPr>
        <w:t>flies (D</w:t>
      </w:r>
      <w:r w:rsidRPr="00D42163">
        <w:rPr>
          <w:szCs w:val="24"/>
        </w:rPr>
        <w:t>iptera</w:t>
      </w:r>
      <w:r>
        <w:rPr>
          <w:szCs w:val="24"/>
        </w:rPr>
        <w:t xml:space="preserve">: </w:t>
      </w:r>
      <w:r w:rsidRPr="009D7A10">
        <w:rPr>
          <w:szCs w:val="24"/>
        </w:rPr>
        <w:t>Cyclorrhapha</w:t>
      </w:r>
      <w:r>
        <w:rPr>
          <w:szCs w:val="24"/>
        </w:rPr>
        <w:t>)</w:t>
      </w:r>
      <w:r w:rsidRPr="00D42163">
        <w:rPr>
          <w:szCs w:val="24"/>
        </w:rPr>
        <w:t xml:space="preserve"> ha</w:t>
      </w:r>
      <w:r>
        <w:rPr>
          <w:szCs w:val="24"/>
        </w:rPr>
        <w:t>d</w:t>
      </w:r>
      <w:r w:rsidRPr="00D42163">
        <w:rPr>
          <w:szCs w:val="24"/>
        </w:rPr>
        <w:t xml:space="preserve"> low loadings. The second CCA represented a gradient between chlorophyll </w:t>
      </w:r>
      <w:r w:rsidRPr="00D42163">
        <w:rPr>
          <w:i/>
          <w:iCs/>
          <w:szCs w:val="24"/>
        </w:rPr>
        <w:t>a</w:t>
      </w:r>
      <w:r w:rsidRPr="00D42163">
        <w:rPr>
          <w:szCs w:val="24"/>
        </w:rPr>
        <w:t xml:space="preserve"> and discharge and accounted for a total of 18.9% of the total explained variation. </w:t>
      </w:r>
      <w:r>
        <w:rPr>
          <w:szCs w:val="24"/>
        </w:rPr>
        <w:t>Snail-case caddisflies (</w:t>
      </w:r>
      <w:r w:rsidRPr="00D42163">
        <w:rPr>
          <w:szCs w:val="24"/>
        </w:rPr>
        <w:t>Helicopsychidae</w:t>
      </w:r>
      <w:r>
        <w:rPr>
          <w:szCs w:val="24"/>
        </w:rPr>
        <w:t xml:space="preserve">) </w:t>
      </w:r>
      <w:r w:rsidRPr="00D42163">
        <w:rPr>
          <w:szCs w:val="24"/>
        </w:rPr>
        <w:t xml:space="preserve">and </w:t>
      </w:r>
      <w:r>
        <w:rPr>
          <w:szCs w:val="24"/>
        </w:rPr>
        <w:t>copepods</w:t>
      </w:r>
      <w:r w:rsidRPr="00D42163">
        <w:rPr>
          <w:szCs w:val="24"/>
        </w:rPr>
        <w:t xml:space="preserve"> were found more often at sites with higher benthic chlorophyll, while </w:t>
      </w:r>
      <w:r>
        <w:rPr>
          <w:szCs w:val="24"/>
        </w:rPr>
        <w:t>adult flies (Diptera)</w:t>
      </w:r>
      <w:r w:rsidRPr="00D42163">
        <w:rPr>
          <w:szCs w:val="24"/>
        </w:rPr>
        <w:t xml:space="preserve"> and </w:t>
      </w:r>
      <w:r w:rsidRPr="009D7A10">
        <w:rPr>
          <w:szCs w:val="24"/>
        </w:rPr>
        <w:t>side-swimmers</w:t>
      </w:r>
      <w:r>
        <w:rPr>
          <w:szCs w:val="24"/>
        </w:rPr>
        <w:t xml:space="preserve"> (</w:t>
      </w:r>
      <w:r w:rsidRPr="00D42163">
        <w:rPr>
          <w:szCs w:val="24"/>
        </w:rPr>
        <w:t>Amphipod</w:t>
      </w:r>
      <w:r>
        <w:rPr>
          <w:szCs w:val="24"/>
        </w:rPr>
        <w:t>a)</w:t>
      </w:r>
      <w:r w:rsidRPr="00D42163">
        <w:rPr>
          <w:szCs w:val="24"/>
        </w:rPr>
        <w:t xml:space="preserve"> were found more often in areas with higher discharge. </w:t>
      </w:r>
      <w:r>
        <w:rPr>
          <w:szCs w:val="24"/>
        </w:rPr>
        <w:t xml:space="preserve">Based on variation partitioning, the environmental variables (discharge, chlorophyll a concentration, and substrate heterogeneity) explained 33.9% of the explained variation, mussels alone explained 3.7%, and together mussels and the environmental variables explained 13.3% of the explained variation (Figure </w:t>
      </w:r>
      <w:r w:rsidR="00754BA0">
        <w:rPr>
          <w:szCs w:val="24"/>
        </w:rPr>
        <w:t>2-</w:t>
      </w:r>
      <w:r>
        <w:rPr>
          <w:szCs w:val="24"/>
        </w:rPr>
        <w:t xml:space="preserve">5C).  </w:t>
      </w:r>
    </w:p>
    <w:p w14:paraId="1DBE12BF" w14:textId="6005F031" w:rsidR="008F015A" w:rsidRPr="00D42163" w:rsidRDefault="008F015A" w:rsidP="008F015A">
      <w:pPr>
        <w:pStyle w:val="Heading2"/>
      </w:pPr>
      <w:bookmarkStart w:id="85" w:name="_Toc34594583"/>
      <w:r w:rsidRPr="00D42163">
        <w:t>Discussion</w:t>
      </w:r>
      <w:bookmarkEnd w:id="85"/>
    </w:p>
    <w:p w14:paraId="1FE1EE2C" w14:textId="06BDE263" w:rsidR="008F015A" w:rsidRDefault="008F015A" w:rsidP="008F015A">
      <w:pPr>
        <w:adjustRightInd w:val="0"/>
        <w:rPr>
          <w:szCs w:val="24"/>
        </w:rPr>
      </w:pPr>
      <w:r>
        <w:rPr>
          <w:szCs w:val="24"/>
        </w:rPr>
        <w:t xml:space="preserve">We evaluated how mussel biomass and environmental factors (related to potential mussel engineering mechanisms) predict macroinvertebrate community structure at three spatial scales. </w:t>
      </w:r>
      <w:r w:rsidR="000F5DF6">
        <w:rPr>
          <w:szCs w:val="24"/>
        </w:rPr>
        <w:t>We found that a</w:t>
      </w:r>
      <w:r>
        <w:rPr>
          <w:szCs w:val="24"/>
        </w:rPr>
        <w:t xml:space="preserve">t the shell scale macroinvertebrates were most abundant on live </w:t>
      </w:r>
      <w:r w:rsidRPr="006360B5">
        <w:rPr>
          <w:i/>
          <w:iCs/>
          <w:szCs w:val="24"/>
        </w:rPr>
        <w:t>A. plicata</w:t>
      </w:r>
      <w:r>
        <w:rPr>
          <w:szCs w:val="24"/>
        </w:rPr>
        <w:t xml:space="preserve"> shells and live mussels had different macroinvertebrate communities living on their shells than sham shells. </w:t>
      </w:r>
      <w:r w:rsidRPr="00D42163">
        <w:rPr>
          <w:szCs w:val="24"/>
        </w:rPr>
        <w:t>Our predictions that mussels would have the largest impact on macroinvertebrate community structure at the enclosure scale w</w:t>
      </w:r>
      <w:r>
        <w:rPr>
          <w:szCs w:val="24"/>
        </w:rPr>
        <w:t>ere</w:t>
      </w:r>
      <w:r w:rsidRPr="00D42163">
        <w:rPr>
          <w:szCs w:val="24"/>
        </w:rPr>
        <w:t xml:space="preserve"> not supported by our data; the environmental variables explained little variation within the macroinvertebrate community</w:t>
      </w:r>
      <w:r>
        <w:rPr>
          <w:szCs w:val="24"/>
        </w:rPr>
        <w:t>.</w:t>
      </w:r>
      <w:r w:rsidRPr="00D42163">
        <w:rPr>
          <w:szCs w:val="24"/>
        </w:rPr>
        <w:t xml:space="preserve"> </w:t>
      </w:r>
      <w:r>
        <w:rPr>
          <w:szCs w:val="24"/>
        </w:rPr>
        <w:t xml:space="preserve">At larger spatial scales, discharge, a proxy for flow, explained the most variation. Comparing the significant predictors in the CCAs at different spatial scales, we find correlative evidence that the mechanism shaping macroinvertebrate communities within mussel beds shifts with spatial scale. While chlorophyll </w:t>
      </w:r>
      <w:r w:rsidRPr="0001230B">
        <w:rPr>
          <w:i/>
          <w:iCs/>
          <w:szCs w:val="24"/>
        </w:rPr>
        <w:t>a</w:t>
      </w:r>
      <w:r>
        <w:rPr>
          <w:szCs w:val="24"/>
        </w:rPr>
        <w:t xml:space="preserve"> was a statistically significant variable at the reach scale, it did not significantly explain macroinvertebrate variation at the shell scale. Live mussel shell presence explained more, but similar, variation in the macroinvertebrate community than chlorophyll </w:t>
      </w:r>
      <w:r w:rsidRPr="009E335A">
        <w:rPr>
          <w:i/>
          <w:iCs/>
          <w:szCs w:val="24"/>
        </w:rPr>
        <w:t>a</w:t>
      </w:r>
      <w:r>
        <w:rPr>
          <w:i/>
          <w:iCs/>
          <w:szCs w:val="24"/>
        </w:rPr>
        <w:t xml:space="preserve"> </w:t>
      </w:r>
      <w:r w:rsidRPr="004B0CD1">
        <w:rPr>
          <w:szCs w:val="24"/>
        </w:rPr>
        <w:t>concentration</w:t>
      </w:r>
      <w:r>
        <w:rPr>
          <w:szCs w:val="24"/>
        </w:rPr>
        <w:t>. Mussel biodeposits</w:t>
      </w:r>
      <w:r w:rsidR="005A6D52">
        <w:rPr>
          <w:szCs w:val="24"/>
        </w:rPr>
        <w:t xml:space="preserve"> (as a food resource)</w:t>
      </w:r>
      <w:r>
        <w:rPr>
          <w:szCs w:val="24"/>
        </w:rPr>
        <w:t xml:space="preserve"> or rough periostracum (shell surface</w:t>
      </w:r>
      <w:r w:rsidR="005A6D52">
        <w:rPr>
          <w:szCs w:val="24"/>
        </w:rPr>
        <w:t xml:space="preserve"> that acts as macroinvertebrate habitat</w:t>
      </w:r>
      <w:r>
        <w:rPr>
          <w:szCs w:val="24"/>
        </w:rPr>
        <w:t xml:space="preserve">) might explain macroinvertebrate community structure more than chlorophyll </w:t>
      </w:r>
      <w:r w:rsidRPr="00343D51">
        <w:rPr>
          <w:i/>
          <w:iCs/>
          <w:szCs w:val="24"/>
        </w:rPr>
        <w:t>a</w:t>
      </w:r>
      <w:r>
        <w:rPr>
          <w:szCs w:val="24"/>
        </w:rPr>
        <w:t xml:space="preserve"> concentration alone. We conclude that mussels’ effect on macroinvertebrates is spatial-scale dependent and the magnitude of their engineering effects are context dependent.</w:t>
      </w:r>
    </w:p>
    <w:p w14:paraId="397ADE15" w14:textId="7A92BE56" w:rsidR="008F015A" w:rsidRDefault="008F015A" w:rsidP="008F015A">
      <w:pPr>
        <w:adjustRightInd w:val="0"/>
        <w:rPr>
          <w:szCs w:val="24"/>
        </w:rPr>
      </w:pPr>
      <w:r>
        <w:rPr>
          <w:szCs w:val="24"/>
        </w:rPr>
        <w:t xml:space="preserve">Different engineering mechanisms drive macroinvertebrate community structure at different spatial scales. Discharge, a proxy for flow, explained the most variation in </w:t>
      </w:r>
      <w:r w:rsidRPr="00D42163">
        <w:rPr>
          <w:szCs w:val="24"/>
        </w:rPr>
        <w:t>macroinvertebrate community composition at the reach scal</w:t>
      </w:r>
      <w:r>
        <w:rPr>
          <w:szCs w:val="24"/>
        </w:rPr>
        <w:t xml:space="preserve">e. This is unsurprising as flow has been referred to as the ‘master variable’ of stream ecosystems as it influences (and thus is correlated with) channel geomorphology, energy sources, and water quality </w:t>
      </w:r>
      <w:r>
        <w:rPr>
          <w:noProof/>
          <w:szCs w:val="24"/>
        </w:rPr>
        <w:t>(Poff et al. 1997)</w:t>
      </w:r>
      <w:r>
        <w:rPr>
          <w:szCs w:val="24"/>
        </w:rPr>
        <w:t xml:space="preserve">. For sedentary animals like mussels, high flows potentially push individuals downstream, reducing mussel density and intra-guild facilitation </w:t>
      </w:r>
      <w:r>
        <w:rPr>
          <w:noProof/>
          <w:szCs w:val="24"/>
        </w:rPr>
        <w:t>(Peck et al. 2014; Sansom et al. 2018)</w:t>
      </w:r>
      <w:r>
        <w:rPr>
          <w:szCs w:val="24"/>
        </w:rPr>
        <w:t>;</w:t>
      </w:r>
      <w:r w:rsidR="000F5DF6">
        <w:rPr>
          <w:szCs w:val="24"/>
        </w:rPr>
        <w:t xml:space="preserve"> while</w:t>
      </w:r>
      <w:r>
        <w:rPr>
          <w:szCs w:val="24"/>
        </w:rPr>
        <w:t xml:space="preserve"> at low flows, mussels lack a quick, long-distance dispersal to withstand low flow events </w:t>
      </w:r>
      <w:r>
        <w:rPr>
          <w:noProof/>
          <w:szCs w:val="24"/>
        </w:rPr>
        <w:t>(Gough et al. 2012)</w:t>
      </w:r>
      <w:r>
        <w:rPr>
          <w:szCs w:val="24"/>
        </w:rPr>
        <w:t>. D</w:t>
      </w:r>
      <w:r w:rsidRPr="00D42163">
        <w:rPr>
          <w:szCs w:val="24"/>
        </w:rPr>
        <w:t>ischarge</w:t>
      </w:r>
      <w:r>
        <w:rPr>
          <w:szCs w:val="24"/>
        </w:rPr>
        <w:t xml:space="preserve">, chlorophyll </w:t>
      </w:r>
      <w:r w:rsidRPr="001A6BD3">
        <w:rPr>
          <w:i/>
          <w:iCs/>
          <w:szCs w:val="24"/>
        </w:rPr>
        <w:t>a</w:t>
      </w:r>
      <w:r>
        <w:rPr>
          <w:szCs w:val="24"/>
        </w:rPr>
        <w:t xml:space="preserve">, and </w:t>
      </w:r>
      <w:r w:rsidRPr="00D42163">
        <w:rPr>
          <w:szCs w:val="24"/>
        </w:rPr>
        <w:t xml:space="preserve">mussel </w:t>
      </w:r>
      <w:r>
        <w:rPr>
          <w:szCs w:val="24"/>
        </w:rPr>
        <w:t>density</w:t>
      </w:r>
      <w:r w:rsidRPr="00D42163">
        <w:rPr>
          <w:szCs w:val="24"/>
        </w:rPr>
        <w:t xml:space="preserve"> explained similar variation within the community</w:t>
      </w:r>
      <w:r>
        <w:rPr>
          <w:szCs w:val="24"/>
        </w:rPr>
        <w:t xml:space="preserve"> on the first axis</w:t>
      </w:r>
      <w:r w:rsidRPr="00D42163">
        <w:rPr>
          <w:szCs w:val="24"/>
        </w:rPr>
        <w:t xml:space="preserve">; </w:t>
      </w:r>
      <w:r>
        <w:rPr>
          <w:szCs w:val="24"/>
        </w:rPr>
        <w:t xml:space="preserve">on the second axis, chlorophyll </w:t>
      </w:r>
      <w:r w:rsidRPr="001A6BD3">
        <w:rPr>
          <w:i/>
          <w:iCs/>
          <w:szCs w:val="24"/>
        </w:rPr>
        <w:t>a</w:t>
      </w:r>
      <w:r>
        <w:rPr>
          <w:szCs w:val="24"/>
        </w:rPr>
        <w:t xml:space="preserve"> and discharge diverge though both are statistically significant. As flow regulates both food resources and mussel occurrence in rivers, flow was the driving factor of macroinvertebrate communities at larger spatial scales</w:t>
      </w:r>
      <w:r w:rsidRPr="00D42163">
        <w:rPr>
          <w:szCs w:val="24"/>
        </w:rPr>
        <w:t>.</w:t>
      </w:r>
      <w:r>
        <w:rPr>
          <w:szCs w:val="24"/>
        </w:rPr>
        <w:t xml:space="preserve"> At smaller spatial scales, we found that living mussels vs. dead shells explained macroinvertebrate community structure better than chlorophyll </w:t>
      </w:r>
      <w:r w:rsidRPr="005C5EF4">
        <w:rPr>
          <w:i/>
          <w:iCs/>
          <w:szCs w:val="24"/>
        </w:rPr>
        <w:t>a</w:t>
      </w:r>
      <w:r>
        <w:rPr>
          <w:i/>
          <w:iCs/>
          <w:szCs w:val="24"/>
        </w:rPr>
        <w:t xml:space="preserve"> </w:t>
      </w:r>
      <w:r w:rsidRPr="004B0CD1">
        <w:rPr>
          <w:szCs w:val="24"/>
        </w:rPr>
        <w:t>concentration</w:t>
      </w:r>
      <w:r>
        <w:rPr>
          <w:szCs w:val="24"/>
        </w:rPr>
        <w:t xml:space="preserve">. Chlorophyll </w:t>
      </w:r>
      <w:r w:rsidRPr="00AA4E3E">
        <w:rPr>
          <w:i/>
          <w:iCs/>
          <w:szCs w:val="24"/>
        </w:rPr>
        <w:t>a</w:t>
      </w:r>
      <w:r>
        <w:rPr>
          <w:szCs w:val="24"/>
        </w:rPr>
        <w:t xml:space="preserve"> explained similar variation as the presence of live mussels. Live mussels are likely engineering macroinvertebrate habitats </w:t>
      </w:r>
      <w:r w:rsidR="005A6D52">
        <w:rPr>
          <w:szCs w:val="24"/>
        </w:rPr>
        <w:t>through multiple mechanisms</w:t>
      </w:r>
      <w:r>
        <w:rPr>
          <w:szCs w:val="24"/>
        </w:rPr>
        <w:t xml:space="preserve">; </w:t>
      </w:r>
      <w:r w:rsidR="005A6D52">
        <w:rPr>
          <w:szCs w:val="24"/>
        </w:rPr>
        <w:t xml:space="preserve">while supplementing the green-food web through algae on their shells, </w:t>
      </w:r>
      <w:r>
        <w:rPr>
          <w:szCs w:val="24"/>
        </w:rPr>
        <w:t xml:space="preserve">macroinvertebrates could be feeding on mussel pseudofeces or prefer living on the rough, proteinaceous outer layer of mussel shells. While chlorophyll </w:t>
      </w:r>
      <w:r w:rsidRPr="005C5EF4">
        <w:rPr>
          <w:i/>
          <w:iCs/>
          <w:szCs w:val="24"/>
        </w:rPr>
        <w:t>a</w:t>
      </w:r>
      <w:r>
        <w:rPr>
          <w:szCs w:val="24"/>
        </w:rPr>
        <w:t xml:space="preserve"> significantly explained </w:t>
      </w:r>
      <w:r w:rsidR="005018E4">
        <w:rPr>
          <w:szCs w:val="24"/>
        </w:rPr>
        <w:t xml:space="preserve">some </w:t>
      </w:r>
      <w:r>
        <w:rPr>
          <w:szCs w:val="24"/>
        </w:rPr>
        <w:t>variation at the reach spatial scale, it was surpassed by a different mechanism at the</w:t>
      </w:r>
      <w:r w:rsidR="005018E4">
        <w:rPr>
          <w:szCs w:val="24"/>
        </w:rPr>
        <w:t xml:space="preserve"> small</w:t>
      </w:r>
      <w:r>
        <w:rPr>
          <w:szCs w:val="24"/>
        </w:rPr>
        <w:t xml:space="preserve"> shell spatial scale. Thus, our hypothesis that mussels’ engineering mechanism shifts at different spatial scales is supported. </w:t>
      </w:r>
    </w:p>
    <w:p w14:paraId="39A6AC23" w14:textId="62269353" w:rsidR="008F015A" w:rsidRDefault="008F015A" w:rsidP="008F015A">
      <w:pPr>
        <w:adjustRightInd w:val="0"/>
        <w:rPr>
          <w:rFonts w:eastAsia="Times New Roman" w:cs="Times New Roman"/>
          <w:szCs w:val="24"/>
        </w:rPr>
      </w:pPr>
      <w:r>
        <w:rPr>
          <w:szCs w:val="24"/>
        </w:rPr>
        <w:t>Just as spatial scale shifts the prevalence of different engineering mechanisms, abiotic context shifts the magnitude of an engineer’s effect at different spatial scales. Abiotic context modulates the difference between engineered and non-engineered patches, often in predictable way</w:t>
      </w:r>
      <w:r w:rsidR="005018E4">
        <w:rPr>
          <w:szCs w:val="24"/>
        </w:rPr>
        <w:t>s</w:t>
      </w:r>
      <w:r>
        <w:rPr>
          <w:szCs w:val="24"/>
        </w:rPr>
        <w:t xml:space="preserve">. The effects of mussels on macroinvertebrates are known to vary with environmental context, particularly with flow </w:t>
      </w:r>
      <w:r>
        <w:rPr>
          <w:noProof/>
          <w:szCs w:val="24"/>
        </w:rPr>
        <w:t>(Vaughn et al. 2007)</w:t>
      </w:r>
      <w:r>
        <w:rPr>
          <w:szCs w:val="24"/>
        </w:rPr>
        <w:t>. In summer, when flow is low and water temperatures warmer, mussel excretion typically contributes disproportionately to nutrient pools, stimulates primary production, and thus increases food resources available to macroinvertebrates</w:t>
      </w:r>
      <w:r w:rsidRPr="00D42163">
        <w:rPr>
          <w:szCs w:val="24"/>
        </w:rPr>
        <w:t xml:space="preserve"> </w:t>
      </w:r>
      <w:r>
        <w:rPr>
          <w:noProof/>
          <w:szCs w:val="24"/>
        </w:rPr>
        <w:t>(Atkinson and Vaughn 2015)</w:t>
      </w:r>
      <w:r>
        <w:rPr>
          <w:szCs w:val="24"/>
        </w:rPr>
        <w:t>. In contrast, h</w:t>
      </w:r>
      <w:r w:rsidRPr="00D42163">
        <w:rPr>
          <w:szCs w:val="24"/>
        </w:rPr>
        <w:t xml:space="preserve">igh flow events often </w:t>
      </w:r>
      <w:r>
        <w:rPr>
          <w:szCs w:val="24"/>
        </w:rPr>
        <w:t xml:space="preserve">both </w:t>
      </w:r>
      <w:r w:rsidRPr="00D42163">
        <w:rPr>
          <w:szCs w:val="24"/>
        </w:rPr>
        <w:t xml:space="preserve">reduce macroinvertebrate abundance </w:t>
      </w:r>
      <w:r>
        <w:rPr>
          <w:szCs w:val="24"/>
        </w:rPr>
        <w:t xml:space="preserve">and dilute effects of mussel excretion, thus they can mask the effects of mussels on macroinvertebrates </w:t>
      </w:r>
      <w:r>
        <w:rPr>
          <w:noProof/>
          <w:szCs w:val="24"/>
        </w:rPr>
        <w:t>(Spooner and Vaughn 2006)</w:t>
      </w:r>
      <w:r w:rsidRPr="00D42163">
        <w:rPr>
          <w:szCs w:val="24"/>
        </w:rPr>
        <w:t>.</w:t>
      </w:r>
      <w:r>
        <w:rPr>
          <w:szCs w:val="24"/>
        </w:rPr>
        <w:t xml:space="preserve"> We had atypically high flows during our field experiment. Typically, the maximum 50% (median) daily mean value for the</w:t>
      </w:r>
      <w:r w:rsidR="008D2B7F">
        <w:rPr>
          <w:szCs w:val="24"/>
        </w:rPr>
        <w:t xml:space="preserve"> </w:t>
      </w:r>
      <w:r w:rsidR="00370477">
        <w:rPr>
          <w:szCs w:val="24"/>
        </w:rPr>
        <w:t>closest</w:t>
      </w:r>
      <w:r>
        <w:rPr>
          <w:szCs w:val="24"/>
        </w:rPr>
        <w:t xml:space="preserve"> U</w:t>
      </w:r>
      <w:r w:rsidR="00081091">
        <w:rPr>
          <w:szCs w:val="24"/>
        </w:rPr>
        <w:t>nited States Geological Survey</w:t>
      </w:r>
      <w:r>
        <w:rPr>
          <w:szCs w:val="24"/>
        </w:rPr>
        <w:t xml:space="preserve"> gage </w:t>
      </w:r>
      <w:r w:rsidR="008D2B7F">
        <w:rPr>
          <w:szCs w:val="24"/>
        </w:rPr>
        <w:t>(</w:t>
      </w:r>
      <w:r w:rsidR="00370477" w:rsidRPr="00370477">
        <w:rPr>
          <w:szCs w:val="24"/>
        </w:rPr>
        <w:t>07335700</w:t>
      </w:r>
      <w:r w:rsidR="008D2B7F">
        <w:rPr>
          <w:szCs w:val="24"/>
        </w:rPr>
        <w:t xml:space="preserve">) </w:t>
      </w:r>
      <w:r>
        <w:rPr>
          <w:szCs w:val="24"/>
        </w:rPr>
        <w:t>over the course of our experiment is 0.06 m</w:t>
      </w:r>
      <w:r w:rsidRPr="00F634A2">
        <w:rPr>
          <w:szCs w:val="24"/>
          <w:vertAlign w:val="superscript"/>
        </w:rPr>
        <w:t>3</w:t>
      </w:r>
      <w:r>
        <w:rPr>
          <w:rFonts w:cs="Times New Roman"/>
          <w:szCs w:val="24"/>
        </w:rPr>
        <w:t>∙</w:t>
      </w:r>
      <w:r>
        <w:rPr>
          <w:szCs w:val="24"/>
        </w:rPr>
        <w:t>s</w:t>
      </w:r>
      <w:r w:rsidRPr="00F634A2">
        <w:rPr>
          <w:szCs w:val="24"/>
          <w:vertAlign w:val="superscript"/>
        </w:rPr>
        <w:t>-1</w:t>
      </w:r>
      <w:r>
        <w:rPr>
          <w:szCs w:val="24"/>
        </w:rPr>
        <w:t xml:space="preserve"> and the maximum 75% daily mean value is 0.42 m</w:t>
      </w:r>
      <w:r w:rsidRPr="00F634A2">
        <w:rPr>
          <w:szCs w:val="24"/>
          <w:vertAlign w:val="superscript"/>
        </w:rPr>
        <w:t>3</w:t>
      </w:r>
      <w:r>
        <w:rPr>
          <w:rFonts w:cs="Times New Roman"/>
          <w:szCs w:val="24"/>
        </w:rPr>
        <w:t>∙</w:t>
      </w:r>
      <w:r>
        <w:rPr>
          <w:szCs w:val="24"/>
        </w:rPr>
        <w:t>s</w:t>
      </w:r>
      <w:r w:rsidRPr="00F634A2">
        <w:rPr>
          <w:szCs w:val="24"/>
          <w:vertAlign w:val="superscript"/>
        </w:rPr>
        <w:t>-1</w:t>
      </w:r>
      <w:r>
        <w:rPr>
          <w:szCs w:val="24"/>
        </w:rPr>
        <w:t>; during our experiment discharge peaked at 15.7 m</w:t>
      </w:r>
      <w:r w:rsidRPr="00F634A2">
        <w:rPr>
          <w:szCs w:val="24"/>
          <w:vertAlign w:val="superscript"/>
        </w:rPr>
        <w:t>3</w:t>
      </w:r>
      <w:r>
        <w:rPr>
          <w:rFonts w:cs="Times New Roman"/>
          <w:szCs w:val="24"/>
        </w:rPr>
        <w:t>∙</w:t>
      </w:r>
      <w:r>
        <w:rPr>
          <w:szCs w:val="24"/>
        </w:rPr>
        <w:t>s</w:t>
      </w:r>
      <w:r w:rsidRPr="00F634A2">
        <w:rPr>
          <w:szCs w:val="24"/>
          <w:vertAlign w:val="superscript"/>
        </w:rPr>
        <w:t>-1</w:t>
      </w:r>
      <w:r>
        <w:rPr>
          <w:szCs w:val="24"/>
        </w:rPr>
        <w:t xml:space="preserve"> (</w:t>
      </w:r>
      <w:r w:rsidR="006F4424">
        <w:rPr>
          <w:szCs w:val="24"/>
        </w:rPr>
        <w:t xml:space="preserve">USGS, 2016; </w:t>
      </w:r>
      <w:r>
        <w:rPr>
          <w:szCs w:val="24"/>
        </w:rPr>
        <w:t xml:space="preserve">Figure A5). We think these higher flows likely inhibited macroinvertebrate colonization in our experimentally-created mussel patches, thus reducing the difference between engineered and non-engineered patches (Table </w:t>
      </w:r>
      <w:r w:rsidR="00754BA0">
        <w:rPr>
          <w:szCs w:val="24"/>
        </w:rPr>
        <w:t>2-</w:t>
      </w:r>
      <w:r>
        <w:rPr>
          <w:szCs w:val="24"/>
        </w:rPr>
        <w:t>3)</w:t>
      </w:r>
      <w:r w:rsidRPr="00D42163">
        <w:rPr>
          <w:szCs w:val="24"/>
        </w:rPr>
        <w:t xml:space="preserve">. </w:t>
      </w:r>
      <w:r>
        <w:rPr>
          <w:szCs w:val="24"/>
        </w:rPr>
        <w:t xml:space="preserve">The effects of mussels on basal food resources are also context dependent </w:t>
      </w:r>
      <w:r>
        <w:rPr>
          <w:noProof/>
          <w:szCs w:val="24"/>
        </w:rPr>
        <w:t>(Spooner and Vaughn 2012)</w:t>
      </w:r>
      <w:r>
        <w:rPr>
          <w:szCs w:val="24"/>
        </w:rPr>
        <w:t>;</w:t>
      </w:r>
      <w:r w:rsidRPr="004D30EE">
        <w:rPr>
          <w:szCs w:val="24"/>
        </w:rPr>
        <w:t xml:space="preserve"> </w:t>
      </w:r>
      <w:r w:rsidR="005018E4">
        <w:rPr>
          <w:szCs w:val="24"/>
        </w:rPr>
        <w:t xml:space="preserve">mussel effects on nutrients and their effects on macroinvertebrates are diminished </w:t>
      </w:r>
      <w:r>
        <w:rPr>
          <w:szCs w:val="24"/>
        </w:rPr>
        <w:t xml:space="preserve">in rivers </w:t>
      </w:r>
      <w:r w:rsidR="005018E4">
        <w:rPr>
          <w:szCs w:val="24"/>
        </w:rPr>
        <w:t xml:space="preserve">with higher nutrient concentrations due to </w:t>
      </w:r>
      <w:r>
        <w:rPr>
          <w:szCs w:val="24"/>
        </w:rPr>
        <w:t xml:space="preserve">agricultural runoff </w:t>
      </w:r>
      <w:r>
        <w:rPr>
          <w:noProof/>
          <w:szCs w:val="24"/>
        </w:rPr>
        <w:t>(Spooner et al. 2013)</w:t>
      </w:r>
      <w:r>
        <w:rPr>
          <w:szCs w:val="24"/>
        </w:rPr>
        <w:t xml:space="preserve">. For example, because mussel and control plots had similar basal resources, those patches had similar </w:t>
      </w:r>
      <w:r w:rsidRPr="00D42163">
        <w:rPr>
          <w:szCs w:val="24"/>
        </w:rPr>
        <w:t>macroinvertebrate</w:t>
      </w:r>
      <w:r>
        <w:rPr>
          <w:szCs w:val="24"/>
        </w:rPr>
        <w:t xml:space="preserve"> abundances and thus no mussel engineering effect </w:t>
      </w:r>
      <w:r>
        <w:rPr>
          <w:noProof/>
          <w:szCs w:val="24"/>
        </w:rPr>
        <w:t>(Richter et al. 2016)</w:t>
      </w:r>
      <w:r w:rsidRPr="00D42163">
        <w:rPr>
          <w:szCs w:val="24"/>
        </w:rPr>
        <w:t>.</w:t>
      </w:r>
      <w:r>
        <w:rPr>
          <w:szCs w:val="24"/>
        </w:rPr>
        <w:t xml:space="preserve"> As</w:t>
      </w:r>
      <w:r w:rsidRPr="00D42163">
        <w:rPr>
          <w:szCs w:val="24"/>
        </w:rPr>
        <w:t xml:space="preserve"> climate change is altering </w:t>
      </w:r>
      <w:r>
        <w:rPr>
          <w:szCs w:val="24"/>
        </w:rPr>
        <w:t>flow regimes and carbon cycling</w:t>
      </w:r>
      <w:r w:rsidRPr="00D42163">
        <w:rPr>
          <w:szCs w:val="24"/>
        </w:rPr>
        <w:t xml:space="preserve"> </w:t>
      </w:r>
      <w:r>
        <w:rPr>
          <w:noProof/>
          <w:szCs w:val="24"/>
        </w:rPr>
        <w:t>(Carpenter et al. 1992; Trenberth 2011)</w:t>
      </w:r>
      <w:r w:rsidRPr="00D42163">
        <w:rPr>
          <w:szCs w:val="24"/>
        </w:rPr>
        <w:t>,</w:t>
      </w:r>
      <w:r>
        <w:rPr>
          <w:szCs w:val="24"/>
        </w:rPr>
        <w:t xml:space="preserve"> further investigation into</w:t>
      </w:r>
      <w:r w:rsidRPr="00D42163">
        <w:rPr>
          <w:szCs w:val="24"/>
        </w:rPr>
        <w:t xml:space="preserve"> the interaction between mussels, abiotic stressors, and macroinvertebrate</w:t>
      </w:r>
      <w:r>
        <w:rPr>
          <w:szCs w:val="24"/>
        </w:rPr>
        <w:t>s is needed</w:t>
      </w:r>
      <w:r w:rsidRPr="00D42163">
        <w:rPr>
          <w:szCs w:val="24"/>
        </w:rPr>
        <w:t xml:space="preserve">. By </w:t>
      </w:r>
      <w:r>
        <w:rPr>
          <w:szCs w:val="24"/>
        </w:rPr>
        <w:t>investigating</w:t>
      </w:r>
      <w:r w:rsidRPr="00D42163">
        <w:rPr>
          <w:szCs w:val="24"/>
        </w:rPr>
        <w:t xml:space="preserve"> the interaction between mussel engineering and </w:t>
      </w:r>
      <w:r>
        <w:rPr>
          <w:szCs w:val="24"/>
        </w:rPr>
        <w:t xml:space="preserve">the </w:t>
      </w:r>
      <w:r w:rsidRPr="00D42163">
        <w:rPr>
          <w:szCs w:val="24"/>
        </w:rPr>
        <w:t xml:space="preserve">abiotic factors </w:t>
      </w:r>
      <w:r>
        <w:rPr>
          <w:szCs w:val="24"/>
        </w:rPr>
        <w:t xml:space="preserve">that </w:t>
      </w:r>
      <w:r w:rsidRPr="00D42163">
        <w:rPr>
          <w:szCs w:val="24"/>
        </w:rPr>
        <w:t xml:space="preserve">affect macroinvertebrates, </w:t>
      </w:r>
      <w:r>
        <w:rPr>
          <w:szCs w:val="24"/>
        </w:rPr>
        <w:t xml:space="preserve">we can </w:t>
      </w:r>
      <w:r w:rsidRPr="00D42163">
        <w:rPr>
          <w:szCs w:val="24"/>
        </w:rPr>
        <w:t xml:space="preserve">better predict how stream communities will change with </w:t>
      </w:r>
      <w:r>
        <w:rPr>
          <w:szCs w:val="24"/>
        </w:rPr>
        <w:t xml:space="preserve">future losses </w:t>
      </w:r>
      <w:r w:rsidRPr="00D42163">
        <w:rPr>
          <w:szCs w:val="24"/>
        </w:rPr>
        <w:t>of mussel</w:t>
      </w:r>
      <w:r>
        <w:rPr>
          <w:szCs w:val="24"/>
        </w:rPr>
        <w:t xml:space="preserve">s </w:t>
      </w:r>
      <w:r w:rsidRPr="00D42163">
        <w:rPr>
          <w:szCs w:val="24"/>
        </w:rPr>
        <w:t>and global change.</w:t>
      </w:r>
    </w:p>
    <w:p w14:paraId="4A2692C1" w14:textId="2BA10AD1" w:rsidR="008F015A" w:rsidRDefault="008F015A" w:rsidP="008F015A">
      <w:pPr>
        <w:adjustRightInd w:val="0"/>
        <w:rPr>
          <w:rFonts w:eastAsia="Times New Roman" w:cs="Times New Roman"/>
          <w:szCs w:val="24"/>
        </w:rPr>
      </w:pPr>
      <w:r>
        <w:rPr>
          <w:rFonts w:eastAsia="Times New Roman" w:cs="Times New Roman"/>
          <w:szCs w:val="24"/>
        </w:rPr>
        <w:t>We found similar relationships between environmental variables, mussels, and macroinvertebrate abundances but different taxonomic associations with mussels than previous  research in the region.</w:t>
      </w:r>
      <w:r w:rsidRPr="00D42163">
        <w:rPr>
          <w:rFonts w:eastAsia="Times New Roman" w:cs="Times New Roman"/>
          <w:szCs w:val="24"/>
        </w:rPr>
        <w:t xml:space="preserve"> </w:t>
      </w:r>
      <w:r>
        <w:rPr>
          <w:rFonts w:eastAsia="Times New Roman" w:cs="Times New Roman"/>
          <w:noProof/>
          <w:szCs w:val="24"/>
        </w:rPr>
        <w:t>Vaughn and Spooner (2006)</w:t>
      </w:r>
      <w:r w:rsidRPr="00D42163">
        <w:rPr>
          <w:rFonts w:eastAsia="Times New Roman" w:cs="Times New Roman"/>
          <w:szCs w:val="24"/>
        </w:rPr>
        <w:t xml:space="preserve"> </w:t>
      </w:r>
      <w:r>
        <w:rPr>
          <w:rFonts w:eastAsia="Times New Roman" w:cs="Times New Roman"/>
          <w:szCs w:val="24"/>
        </w:rPr>
        <w:t>examined the relationship between mussel assemblage structure and macroinvertebrate assemblage structure at the 0.25 m</w:t>
      </w:r>
      <w:r w:rsidRPr="00B54796">
        <w:rPr>
          <w:rFonts w:eastAsia="Times New Roman" w:cs="Times New Roman"/>
          <w:szCs w:val="24"/>
          <w:vertAlign w:val="superscript"/>
        </w:rPr>
        <w:t>2</w:t>
      </w:r>
      <w:r>
        <w:rPr>
          <w:rFonts w:eastAsia="Times New Roman" w:cs="Times New Roman"/>
          <w:szCs w:val="24"/>
        </w:rPr>
        <w:t xml:space="preserve"> and stream reach scales at 30 sites across 8 rivers in the Ouachita Highlands of Oklahoma and Arkansas. They found </w:t>
      </w:r>
      <w:r w:rsidRPr="00D42163">
        <w:rPr>
          <w:rFonts w:eastAsia="Times New Roman" w:cs="Times New Roman"/>
          <w:szCs w:val="24"/>
        </w:rPr>
        <w:t xml:space="preserve">that mussel assemblage structure explained the most variation at the </w:t>
      </w:r>
      <w:r>
        <w:rPr>
          <w:rFonts w:eastAsia="Times New Roman" w:cs="Times New Roman"/>
          <w:szCs w:val="24"/>
        </w:rPr>
        <w:t>0.25 m</w:t>
      </w:r>
      <w:r w:rsidRPr="00DA3E99">
        <w:rPr>
          <w:rFonts w:eastAsia="Times New Roman" w:cs="Times New Roman"/>
          <w:szCs w:val="24"/>
          <w:vertAlign w:val="superscript"/>
        </w:rPr>
        <w:t>2</w:t>
      </w:r>
      <w:r w:rsidRPr="00D42163">
        <w:rPr>
          <w:rFonts w:eastAsia="Times New Roman" w:cs="Times New Roman"/>
          <w:szCs w:val="24"/>
        </w:rPr>
        <w:t xml:space="preserve"> scale while spatial variables (location, network position, and watershed area) explained the most variation at the </w:t>
      </w:r>
      <w:r>
        <w:rPr>
          <w:rFonts w:eastAsia="Times New Roman" w:cs="Times New Roman"/>
          <w:szCs w:val="24"/>
        </w:rPr>
        <w:t>reach</w:t>
      </w:r>
      <w:r w:rsidRPr="00D42163">
        <w:rPr>
          <w:rFonts w:eastAsia="Times New Roman" w:cs="Times New Roman"/>
          <w:szCs w:val="24"/>
        </w:rPr>
        <w:t xml:space="preserve"> scale. </w:t>
      </w:r>
      <w:r>
        <w:rPr>
          <w:rFonts w:eastAsia="Times New Roman" w:cs="Times New Roman"/>
          <w:szCs w:val="24"/>
        </w:rPr>
        <w:t>We</w:t>
      </w:r>
      <w:r w:rsidRPr="00D42163">
        <w:rPr>
          <w:rFonts w:eastAsia="Times New Roman" w:cs="Times New Roman"/>
          <w:szCs w:val="24"/>
        </w:rPr>
        <w:t xml:space="preserve"> confirm that discharge, which is a function of precipitation, groundwater input, and watershed area, drive</w:t>
      </w:r>
      <w:r>
        <w:rPr>
          <w:rFonts w:eastAsia="Times New Roman" w:cs="Times New Roman"/>
          <w:szCs w:val="24"/>
        </w:rPr>
        <w:t>s</w:t>
      </w:r>
      <w:r w:rsidRPr="00D42163">
        <w:rPr>
          <w:rFonts w:eastAsia="Times New Roman" w:cs="Times New Roman"/>
          <w:szCs w:val="24"/>
        </w:rPr>
        <w:t xml:space="preserve"> macroinvertebrate community structure at the reach scale. </w:t>
      </w:r>
      <w:r w:rsidR="005A6D52">
        <w:rPr>
          <w:rFonts w:eastAsia="Times New Roman" w:cs="Times New Roman"/>
          <w:szCs w:val="24"/>
        </w:rPr>
        <w:t>Our study shares many conclusions with Vaughn and Spooner (2006),</w:t>
      </w:r>
      <w:r w:rsidR="00BE6385">
        <w:rPr>
          <w:rFonts w:eastAsia="Times New Roman" w:cs="Times New Roman"/>
          <w:szCs w:val="24"/>
        </w:rPr>
        <w:t xml:space="preserve"> who completed</w:t>
      </w:r>
      <w:r w:rsidR="005A6D52">
        <w:rPr>
          <w:rFonts w:eastAsia="Times New Roman" w:cs="Times New Roman"/>
          <w:szCs w:val="24"/>
        </w:rPr>
        <w:t xml:space="preserve"> a year-long field experiment in the Kiamichi River where they examined the effects of live and sham shells of </w:t>
      </w:r>
      <w:r w:rsidR="005A6D52" w:rsidRPr="00BE6385">
        <w:rPr>
          <w:rFonts w:eastAsia="Times New Roman" w:cs="Times New Roman"/>
          <w:i/>
          <w:iCs/>
          <w:szCs w:val="24"/>
        </w:rPr>
        <w:t>A.</w:t>
      </w:r>
      <w:r w:rsidR="005A6D52" w:rsidRPr="00B54796">
        <w:rPr>
          <w:rFonts w:eastAsia="Times New Roman" w:cs="Times New Roman"/>
          <w:i/>
          <w:szCs w:val="24"/>
        </w:rPr>
        <w:t xml:space="preserve"> ligamentina </w:t>
      </w:r>
      <w:r w:rsidR="005A6D52">
        <w:rPr>
          <w:rFonts w:eastAsia="Times New Roman" w:cs="Times New Roman"/>
          <w:szCs w:val="24"/>
        </w:rPr>
        <w:t xml:space="preserve">and </w:t>
      </w:r>
      <w:r w:rsidR="005A6D52" w:rsidRPr="00B54796">
        <w:rPr>
          <w:rFonts w:eastAsia="Times New Roman" w:cs="Times New Roman"/>
          <w:i/>
          <w:szCs w:val="24"/>
        </w:rPr>
        <w:t>A. plicata</w:t>
      </w:r>
      <w:r w:rsidR="005A6D52">
        <w:rPr>
          <w:rFonts w:eastAsia="Times New Roman" w:cs="Times New Roman"/>
          <w:szCs w:val="24"/>
        </w:rPr>
        <w:t xml:space="preserve"> in monoculture on macroinvertebrates over time at the 0.25 m</w:t>
      </w:r>
      <w:r w:rsidR="005A6D52" w:rsidRPr="00B54796">
        <w:rPr>
          <w:rFonts w:eastAsia="Times New Roman" w:cs="Times New Roman"/>
          <w:szCs w:val="24"/>
          <w:vertAlign w:val="superscript"/>
        </w:rPr>
        <w:t>2</w:t>
      </w:r>
      <w:r w:rsidR="005A6D52">
        <w:rPr>
          <w:rFonts w:eastAsia="Times New Roman" w:cs="Times New Roman"/>
          <w:szCs w:val="24"/>
        </w:rPr>
        <w:t xml:space="preserve"> scale</w:t>
      </w:r>
      <w:r w:rsidR="00BE6385">
        <w:rPr>
          <w:rFonts w:eastAsia="Times New Roman" w:cs="Times New Roman"/>
          <w:szCs w:val="24"/>
        </w:rPr>
        <w:t xml:space="preserve">. </w:t>
      </w:r>
      <w:r>
        <w:rPr>
          <w:rFonts w:eastAsia="Times New Roman" w:cs="Times New Roman"/>
          <w:szCs w:val="24"/>
        </w:rPr>
        <w:t>W</w:t>
      </w:r>
      <w:r w:rsidRPr="00D42163">
        <w:rPr>
          <w:rFonts w:eastAsia="Times New Roman" w:cs="Times New Roman"/>
          <w:szCs w:val="24"/>
        </w:rPr>
        <w:t>hile we did not find differences in</w:t>
      </w:r>
      <w:r w:rsidR="00BE6385">
        <w:rPr>
          <w:rFonts w:eastAsia="Times New Roman" w:cs="Times New Roman"/>
          <w:szCs w:val="24"/>
        </w:rPr>
        <w:t xml:space="preserve"> macroinvertebrate abundance or</w:t>
      </w:r>
      <w:r w:rsidRPr="00D42163">
        <w:rPr>
          <w:rFonts w:eastAsia="Times New Roman" w:cs="Times New Roman"/>
          <w:szCs w:val="24"/>
        </w:rPr>
        <w:t xml:space="preserve"> </w:t>
      </w:r>
      <w:r>
        <w:rPr>
          <w:rFonts w:eastAsia="Times New Roman" w:cs="Times New Roman"/>
          <w:szCs w:val="24"/>
        </w:rPr>
        <w:t xml:space="preserve">major taxonomic </w:t>
      </w:r>
      <w:r w:rsidRPr="00D42163">
        <w:rPr>
          <w:rFonts w:eastAsia="Times New Roman" w:cs="Times New Roman"/>
          <w:szCs w:val="24"/>
        </w:rPr>
        <w:t>abundances between our treatments</w:t>
      </w:r>
      <w:r>
        <w:rPr>
          <w:rFonts w:eastAsia="Times New Roman" w:cs="Times New Roman"/>
          <w:szCs w:val="24"/>
        </w:rPr>
        <w:t>, we did find that</w:t>
      </w:r>
      <w:r w:rsidRPr="00D42163">
        <w:rPr>
          <w:rFonts w:eastAsia="Times New Roman" w:cs="Times New Roman"/>
          <w:szCs w:val="24"/>
        </w:rPr>
        <w:t xml:space="preserve"> </w:t>
      </w:r>
      <w:r>
        <w:rPr>
          <w:rFonts w:eastAsia="Times New Roman" w:cs="Times New Roman"/>
          <w:szCs w:val="24"/>
        </w:rPr>
        <w:t>caddisfly larvae (</w:t>
      </w:r>
      <w:r w:rsidRPr="00D42163">
        <w:rPr>
          <w:rFonts w:eastAsia="Times New Roman" w:cs="Times New Roman"/>
          <w:szCs w:val="24"/>
        </w:rPr>
        <w:t>Trichoptera</w:t>
      </w:r>
      <w:r>
        <w:rPr>
          <w:rFonts w:eastAsia="Times New Roman" w:cs="Times New Roman"/>
          <w:szCs w:val="24"/>
        </w:rPr>
        <w:t>)</w:t>
      </w:r>
      <w:r w:rsidRPr="00D42163">
        <w:rPr>
          <w:rFonts w:eastAsia="Times New Roman" w:cs="Times New Roman"/>
          <w:szCs w:val="24"/>
        </w:rPr>
        <w:t xml:space="preserve"> were </w:t>
      </w:r>
      <w:r>
        <w:rPr>
          <w:rFonts w:eastAsia="Times New Roman" w:cs="Times New Roman"/>
          <w:szCs w:val="24"/>
        </w:rPr>
        <w:t>associated with</w:t>
      </w:r>
      <w:r w:rsidRPr="00D42163">
        <w:rPr>
          <w:rFonts w:eastAsia="Times New Roman" w:cs="Times New Roman"/>
          <w:szCs w:val="24"/>
        </w:rPr>
        <w:t xml:space="preserve"> mussel treatments.</w:t>
      </w:r>
      <w:r>
        <w:rPr>
          <w:rFonts w:eastAsia="Times New Roman" w:cs="Times New Roman"/>
          <w:szCs w:val="24"/>
        </w:rPr>
        <w:t xml:space="preserve"> </w:t>
      </w:r>
      <w:r w:rsidRPr="00D42163">
        <w:rPr>
          <w:rFonts w:eastAsia="Times New Roman" w:cs="Times New Roman"/>
          <w:szCs w:val="24"/>
        </w:rPr>
        <w:t xml:space="preserve">While we found higher invertebrate abundance on live </w:t>
      </w:r>
      <w:r w:rsidRPr="00D42163">
        <w:rPr>
          <w:rFonts w:eastAsia="Times New Roman" w:cs="Times New Roman"/>
          <w:i/>
          <w:iCs/>
          <w:szCs w:val="24"/>
        </w:rPr>
        <w:t>A. plicata</w:t>
      </w:r>
      <w:r w:rsidRPr="00D42163">
        <w:rPr>
          <w:rFonts w:eastAsia="Times New Roman" w:cs="Times New Roman"/>
          <w:szCs w:val="24"/>
        </w:rPr>
        <w:t xml:space="preserve"> shells, </w:t>
      </w:r>
      <w:r>
        <w:rPr>
          <w:noProof/>
          <w:szCs w:val="24"/>
        </w:rPr>
        <w:t>Spooner and Vaughn (2006)</w:t>
      </w:r>
      <w:r w:rsidRPr="00D42163">
        <w:rPr>
          <w:szCs w:val="24"/>
        </w:rPr>
        <w:t xml:space="preserve"> found invertebrate</w:t>
      </w:r>
      <w:r w:rsidRPr="00D42163">
        <w:rPr>
          <w:rFonts w:eastAsia="Times New Roman" w:cs="Times New Roman"/>
          <w:szCs w:val="24"/>
        </w:rPr>
        <w:t xml:space="preserve"> abundances </w:t>
      </w:r>
      <w:r w:rsidRPr="00D42163">
        <w:rPr>
          <w:szCs w:val="24"/>
        </w:rPr>
        <w:t>were equivalent between sham and live mussel shells. Our data confirm that different macroinvertebrate communities occupy live vs. sham shells</w:t>
      </w:r>
      <w:r w:rsidR="00BE6385">
        <w:rPr>
          <w:szCs w:val="24"/>
        </w:rPr>
        <w:t xml:space="preserve"> (</w:t>
      </w:r>
      <w:r>
        <w:rPr>
          <w:rFonts w:eastAsia="Times New Roman" w:cs="Times New Roman"/>
          <w:noProof/>
          <w:szCs w:val="24"/>
        </w:rPr>
        <w:t>Vaughn et al.</w:t>
      </w:r>
      <w:r w:rsidR="00BE6385">
        <w:rPr>
          <w:rFonts w:eastAsia="Times New Roman" w:cs="Times New Roman"/>
          <w:noProof/>
          <w:szCs w:val="24"/>
        </w:rPr>
        <w:t xml:space="preserve"> </w:t>
      </w:r>
      <w:r>
        <w:rPr>
          <w:rFonts w:eastAsia="Times New Roman" w:cs="Times New Roman"/>
          <w:noProof/>
          <w:szCs w:val="24"/>
        </w:rPr>
        <w:t>2008)</w:t>
      </w:r>
      <w:r>
        <w:rPr>
          <w:rFonts w:eastAsia="Times New Roman" w:cs="Times New Roman"/>
          <w:szCs w:val="24"/>
        </w:rPr>
        <w:t xml:space="preserve">, </w:t>
      </w:r>
      <w:r w:rsidRPr="00D42163">
        <w:rPr>
          <w:szCs w:val="24"/>
        </w:rPr>
        <w:t xml:space="preserve">we found that </w:t>
      </w:r>
      <w:r>
        <w:rPr>
          <w:szCs w:val="24"/>
        </w:rPr>
        <w:t>herbivorous adult beetles and caddisfly larva</w:t>
      </w:r>
      <w:r w:rsidRPr="00D42163">
        <w:rPr>
          <w:szCs w:val="24"/>
        </w:rPr>
        <w:t xml:space="preserve"> were on live shells more often </w:t>
      </w:r>
      <w:r>
        <w:rPr>
          <w:szCs w:val="24"/>
        </w:rPr>
        <w:t>while a trophically diverse caddisflies</w:t>
      </w:r>
      <w:r w:rsidRPr="00D42163">
        <w:rPr>
          <w:szCs w:val="24"/>
        </w:rPr>
        <w:t xml:space="preserve"> </w:t>
      </w:r>
      <w:r>
        <w:rPr>
          <w:szCs w:val="24"/>
        </w:rPr>
        <w:t xml:space="preserve">(collector-gatherers, herbivorous, and predatory genera) </w:t>
      </w:r>
      <w:r w:rsidRPr="00D42163">
        <w:rPr>
          <w:szCs w:val="24"/>
        </w:rPr>
        <w:t>associat</w:t>
      </w:r>
      <w:r>
        <w:rPr>
          <w:szCs w:val="24"/>
        </w:rPr>
        <w:t xml:space="preserve">ed with </w:t>
      </w:r>
      <w:r w:rsidRPr="00D42163">
        <w:rPr>
          <w:szCs w:val="24"/>
        </w:rPr>
        <w:t>sham shells</w:t>
      </w:r>
      <w:r>
        <w:rPr>
          <w:szCs w:val="24"/>
        </w:rPr>
        <w:t>.</w:t>
      </w:r>
      <w:r>
        <w:rPr>
          <w:rFonts w:eastAsia="Times New Roman" w:cs="Times New Roman"/>
          <w:szCs w:val="24"/>
        </w:rPr>
        <w:t xml:space="preserve"> Thus, some macroinvertebrates might be inhabiting live mussel shells because of the higher abundance of food on the shells. The incongruency between live mussels harboring increased herbivorous macroinvertebrates but chlorophyll </w:t>
      </w:r>
      <w:r w:rsidRPr="00B46CAC">
        <w:rPr>
          <w:rFonts w:eastAsia="Times New Roman" w:cs="Times New Roman"/>
          <w:i/>
          <w:iCs/>
          <w:szCs w:val="24"/>
        </w:rPr>
        <w:t>a</w:t>
      </w:r>
      <w:r>
        <w:rPr>
          <w:rFonts w:eastAsia="Times New Roman" w:cs="Times New Roman"/>
          <w:szCs w:val="24"/>
        </w:rPr>
        <w:t xml:space="preserve"> concentration not predicting macroinvertebrate abundance might be explained by herbivore reduction of algal pools through consumption, which we did not measure. </w:t>
      </w:r>
      <w:r>
        <w:rPr>
          <w:szCs w:val="24"/>
        </w:rPr>
        <w:t xml:space="preserve">Caddisflies, particularly algae-grazing weighted casemaker caddisflies and snail-case caddisflies, might use the leathery periostracum found on live shells to anchor and withstand high flows </w:t>
      </w:r>
      <w:r>
        <w:rPr>
          <w:rFonts w:eastAsia="Times New Roman" w:cs="Times New Roman"/>
          <w:noProof/>
          <w:szCs w:val="24"/>
        </w:rPr>
        <w:t>(Lawfield et al. 2014; Robinson et al. 2017)</w:t>
      </w:r>
      <w:r>
        <w:rPr>
          <w:rFonts w:eastAsia="Times New Roman" w:cs="Times New Roman"/>
          <w:szCs w:val="24"/>
        </w:rPr>
        <w:t xml:space="preserve">, and are also likely grazing on algae on the shells. Our study confirms that that snail-case caddisflies were associated with live mussels at the shell and enclosure scales, and previous work has shown that algal food availability can control the distribution of this insect </w:t>
      </w:r>
      <w:r>
        <w:rPr>
          <w:rFonts w:eastAsia="Times New Roman" w:cs="Times New Roman"/>
          <w:noProof/>
          <w:szCs w:val="24"/>
        </w:rPr>
        <w:t>(Vaughn 1986)</w:t>
      </w:r>
      <w:r>
        <w:rPr>
          <w:rFonts w:eastAsia="Times New Roman" w:cs="Times New Roman"/>
          <w:szCs w:val="24"/>
        </w:rPr>
        <w:t xml:space="preserve">. </w:t>
      </w:r>
      <w:r>
        <w:rPr>
          <w:szCs w:val="24"/>
        </w:rPr>
        <w:t xml:space="preserve">Our research adds to the growing evidence that mussels have complex interactions with macroinvertebrate communities and further investigation into taxa specific facilitation is warranted. </w:t>
      </w:r>
    </w:p>
    <w:p w14:paraId="44D8E05D" w14:textId="74D5F0A9" w:rsidR="008F015A" w:rsidRPr="001A68C5" w:rsidRDefault="008F015A" w:rsidP="008F015A">
      <w:pPr>
        <w:adjustRightInd w:val="0"/>
        <w:rPr>
          <w:rFonts w:eastAsia="Times New Roman" w:cs="Times New Roman"/>
          <w:szCs w:val="24"/>
        </w:rPr>
      </w:pPr>
      <w:r>
        <w:rPr>
          <w:rFonts w:eastAsia="Times New Roman" w:cs="Times New Roman"/>
          <w:szCs w:val="24"/>
        </w:rPr>
        <w:t xml:space="preserve">Mussels, both marine and freshwater, create a facilitation landscape for macroinvertebrates, though the strength of this facilitation is dependent upon the spatial scale and abiotic context considered. </w:t>
      </w:r>
      <w:r w:rsidRPr="00D42163">
        <w:rPr>
          <w:szCs w:val="24"/>
        </w:rPr>
        <w:t xml:space="preserve">Within </w:t>
      </w:r>
      <w:r>
        <w:rPr>
          <w:szCs w:val="24"/>
        </w:rPr>
        <w:t xml:space="preserve">marine </w:t>
      </w:r>
      <w:r w:rsidRPr="00D42163">
        <w:rPr>
          <w:szCs w:val="24"/>
        </w:rPr>
        <w:t xml:space="preserve">mussel beds, </w:t>
      </w:r>
      <w:r>
        <w:rPr>
          <w:szCs w:val="24"/>
        </w:rPr>
        <w:t xml:space="preserve">mussel filter </w:t>
      </w:r>
      <w:r w:rsidRPr="00D42163">
        <w:rPr>
          <w:szCs w:val="24"/>
        </w:rPr>
        <w:t xml:space="preserve">feeding reduces food available for cockles but at the edges of said beds, cockle settlement increases due to the mussels' reduction of wave energy </w:t>
      </w:r>
      <w:r w:rsidRPr="00D42163">
        <w:rPr>
          <w:noProof/>
          <w:szCs w:val="24"/>
        </w:rPr>
        <w:t>(Donadi et al. 2013)</w:t>
      </w:r>
      <w:r w:rsidRPr="00D42163">
        <w:rPr>
          <w:szCs w:val="24"/>
        </w:rPr>
        <w:t xml:space="preserve">. </w:t>
      </w:r>
      <w:r>
        <w:rPr>
          <w:szCs w:val="24"/>
        </w:rPr>
        <w:t xml:space="preserve">Similar intra-guild facilitation is evident in aquatic vegetation as </w:t>
      </w:r>
      <w:r w:rsidRPr="005B5AFF">
        <w:rPr>
          <w:i/>
          <w:iCs/>
          <w:szCs w:val="24"/>
        </w:rPr>
        <w:t>Callitriche platycarpa</w:t>
      </w:r>
      <w:r>
        <w:rPr>
          <w:szCs w:val="24"/>
        </w:rPr>
        <w:t xml:space="preserve"> plant growth moderates flow velocity and thus facilitates other aquatic macrophytes </w:t>
      </w:r>
      <w:r>
        <w:rPr>
          <w:noProof/>
          <w:szCs w:val="24"/>
        </w:rPr>
        <w:t>(Cornacchia et al. 2018)</w:t>
      </w:r>
      <w:r>
        <w:rPr>
          <w:szCs w:val="24"/>
        </w:rPr>
        <w:t>. Both freshwater mussels and o</w:t>
      </w:r>
      <w:r>
        <w:rPr>
          <w:rFonts w:eastAsia="Times New Roman" w:cs="Times New Roman"/>
          <w:szCs w:val="24"/>
        </w:rPr>
        <w:t xml:space="preserve">ysters affect </w:t>
      </w:r>
      <w:r w:rsidRPr="001A68C5">
        <w:rPr>
          <w:rFonts w:eastAsia="Times New Roman" w:cs="Times New Roman"/>
          <w:szCs w:val="24"/>
        </w:rPr>
        <w:t>co-occurring invertebrates</w:t>
      </w:r>
      <w:r>
        <w:rPr>
          <w:rFonts w:eastAsia="Times New Roman" w:cs="Times New Roman"/>
          <w:szCs w:val="24"/>
        </w:rPr>
        <w:t xml:space="preserve"> through mechanisms that</w:t>
      </w:r>
      <w:r w:rsidRPr="001A68C5">
        <w:rPr>
          <w:rFonts w:eastAsia="Times New Roman" w:cs="Times New Roman"/>
          <w:szCs w:val="24"/>
        </w:rPr>
        <w:t xml:space="preserve"> shift across space</w:t>
      </w:r>
      <w:r>
        <w:rPr>
          <w:rFonts w:eastAsia="Times New Roman" w:cs="Times New Roman"/>
          <w:szCs w:val="24"/>
        </w:rPr>
        <w:t xml:space="preserve"> </w:t>
      </w:r>
      <w:r>
        <w:rPr>
          <w:rFonts w:eastAsia="Times New Roman" w:cs="Times New Roman"/>
          <w:noProof/>
          <w:szCs w:val="24"/>
        </w:rPr>
        <w:t>(Arribas et al. 2014; McAfee and Bishop 2019; McAfee et al. 2016)</w:t>
      </w:r>
      <w:r>
        <w:rPr>
          <w:rFonts w:eastAsia="Times New Roman" w:cs="Times New Roman"/>
          <w:szCs w:val="24"/>
        </w:rPr>
        <w:t xml:space="preserve">. Termites facilitate vegetation and grazers, depending upon water availability, at a local spatial scale while altering soil properties at the landscape scale </w:t>
      </w:r>
      <w:r>
        <w:rPr>
          <w:rFonts w:eastAsia="Times New Roman" w:cs="Times New Roman"/>
          <w:noProof/>
          <w:szCs w:val="24"/>
        </w:rPr>
        <w:t>(Davies et al. 2016; Jouquet et al. 2011)</w:t>
      </w:r>
      <w:r>
        <w:rPr>
          <w:rFonts w:eastAsia="Times New Roman" w:cs="Times New Roman"/>
          <w:szCs w:val="24"/>
        </w:rPr>
        <w:t xml:space="preserve">. These scale and context dependent effects create patches with distinct, potentially facilitative, interactions and lead to spatially heterogeneous patches of animals within ecosystems </w:t>
      </w:r>
      <w:r w:rsidR="00BE6385">
        <w:rPr>
          <w:rFonts w:eastAsia="Times New Roman" w:cs="Times New Roman"/>
          <w:szCs w:val="24"/>
        </w:rPr>
        <w:t>— a facilitation landscape</w:t>
      </w:r>
      <w:r w:rsidR="00BE6385">
        <w:rPr>
          <w:rFonts w:eastAsia="Times New Roman" w:cs="Times New Roman"/>
          <w:noProof/>
          <w:szCs w:val="24"/>
        </w:rPr>
        <w:t xml:space="preserve"> </w:t>
      </w:r>
      <w:r>
        <w:rPr>
          <w:rFonts w:eastAsia="Times New Roman" w:cs="Times New Roman"/>
          <w:noProof/>
          <w:szCs w:val="24"/>
        </w:rPr>
        <w:t>(Cornacchia et al. 2018)</w:t>
      </w:r>
      <w:r>
        <w:rPr>
          <w:rFonts w:eastAsia="Times New Roman" w:cs="Times New Roman"/>
          <w:szCs w:val="24"/>
        </w:rPr>
        <w:t xml:space="preserve">. </w:t>
      </w:r>
    </w:p>
    <w:p w14:paraId="4F2418FD" w14:textId="589DC696" w:rsidR="008F015A" w:rsidRDefault="008F015A" w:rsidP="008F015A">
      <w:pPr>
        <w:adjustRightInd w:val="0"/>
        <w:rPr>
          <w:szCs w:val="24"/>
        </w:rPr>
      </w:pPr>
      <w:r w:rsidRPr="00D42163">
        <w:rPr>
          <w:szCs w:val="24"/>
        </w:rPr>
        <w:t>Understanding how</w:t>
      </w:r>
      <w:r>
        <w:rPr>
          <w:szCs w:val="24"/>
        </w:rPr>
        <w:t xml:space="preserve"> effects of ecosystem engineers change with context </w:t>
      </w:r>
      <w:r w:rsidRPr="00D42163">
        <w:rPr>
          <w:szCs w:val="24"/>
        </w:rPr>
        <w:t xml:space="preserve">is important for </w:t>
      </w:r>
      <w:r>
        <w:rPr>
          <w:szCs w:val="24"/>
        </w:rPr>
        <w:t xml:space="preserve">conserving ecosystems and </w:t>
      </w:r>
      <w:r w:rsidRPr="00D42163">
        <w:rPr>
          <w:szCs w:val="24"/>
        </w:rPr>
        <w:t xml:space="preserve">predicting how ecosystem function will shift with global change </w:t>
      </w:r>
      <w:r w:rsidRPr="00D42163">
        <w:rPr>
          <w:noProof/>
          <w:szCs w:val="24"/>
        </w:rPr>
        <w:t>(Coggan et al. 2018)</w:t>
      </w:r>
      <w:r w:rsidRPr="00D42163">
        <w:rPr>
          <w:szCs w:val="24"/>
        </w:rPr>
        <w:t xml:space="preserve">. </w:t>
      </w:r>
      <w:r>
        <w:rPr>
          <w:szCs w:val="24"/>
        </w:rPr>
        <w:t xml:space="preserve">Conservation </w:t>
      </w:r>
      <w:r w:rsidRPr="007D7EC3">
        <w:rPr>
          <w:szCs w:val="24"/>
        </w:rPr>
        <w:t>biologists argue</w:t>
      </w:r>
      <w:r>
        <w:rPr>
          <w:szCs w:val="24"/>
        </w:rPr>
        <w:t xml:space="preserve"> that </w:t>
      </w:r>
      <w:r w:rsidRPr="007D7EC3">
        <w:rPr>
          <w:szCs w:val="24"/>
        </w:rPr>
        <w:t xml:space="preserve">ecosystem engineers </w:t>
      </w:r>
      <w:r>
        <w:rPr>
          <w:szCs w:val="24"/>
        </w:rPr>
        <w:t xml:space="preserve">conservation </w:t>
      </w:r>
      <w:r w:rsidRPr="007D7EC3">
        <w:rPr>
          <w:szCs w:val="24"/>
        </w:rPr>
        <w:t xml:space="preserve">directly and indirectly benefit other </w:t>
      </w:r>
      <w:r>
        <w:rPr>
          <w:szCs w:val="24"/>
        </w:rPr>
        <w:t>co-occurring species and thus should be prioritized</w:t>
      </w:r>
      <w:r w:rsidRPr="007D7EC3">
        <w:rPr>
          <w:szCs w:val="24"/>
        </w:rPr>
        <w:t xml:space="preserve"> </w:t>
      </w:r>
      <w:r>
        <w:rPr>
          <w:noProof/>
          <w:szCs w:val="24"/>
        </w:rPr>
        <w:t>(Angelini et al. 2011; Crain and Bertness 2006)</w:t>
      </w:r>
      <w:r w:rsidRPr="007D7EC3">
        <w:rPr>
          <w:szCs w:val="24"/>
        </w:rPr>
        <w:t xml:space="preserve">. </w:t>
      </w:r>
      <w:r>
        <w:rPr>
          <w:szCs w:val="24"/>
        </w:rPr>
        <w:t xml:space="preserve">As an example, conservation of beavers, who engineer riparian ecosystems, enhances Saproxylic beetle conservation through habitat provisioning </w:t>
      </w:r>
      <w:r>
        <w:rPr>
          <w:noProof/>
          <w:szCs w:val="24"/>
        </w:rPr>
        <w:t>(Mourant et al. 2018)</w:t>
      </w:r>
      <w:r>
        <w:rPr>
          <w:szCs w:val="24"/>
        </w:rPr>
        <w:t xml:space="preserve">. </w:t>
      </w:r>
      <w:r w:rsidRPr="007D7EC3">
        <w:rPr>
          <w:szCs w:val="24"/>
        </w:rPr>
        <w:t>With urbanization and climate change, the abiotic stage upon which ecosystem engineers act is expected to shift, potentially altering the effectiveness of species conservation through ecosystem engineer restoration.</w:t>
      </w:r>
      <w:r>
        <w:rPr>
          <w:szCs w:val="24"/>
        </w:rPr>
        <w:t xml:space="preserve"> Native freshwater mussels are imperiled ecosystem engineers </w:t>
      </w:r>
      <w:r w:rsidRPr="00D42163">
        <w:rPr>
          <w:noProof/>
          <w:szCs w:val="24"/>
        </w:rPr>
        <w:t>(</w:t>
      </w:r>
      <w:r>
        <w:rPr>
          <w:noProof/>
          <w:szCs w:val="24"/>
        </w:rPr>
        <w:t>FMCS</w:t>
      </w:r>
      <w:r w:rsidRPr="00D42163">
        <w:rPr>
          <w:noProof/>
          <w:szCs w:val="24"/>
        </w:rPr>
        <w:t xml:space="preserve"> 2016)</w:t>
      </w:r>
      <w:r>
        <w:rPr>
          <w:szCs w:val="24"/>
        </w:rPr>
        <w:t xml:space="preserve">; internationally, 40.6% are considered near threatened, vulnerable, and endangered and 16% are considered data deficient </w:t>
      </w:r>
      <w:r>
        <w:rPr>
          <w:noProof/>
          <w:szCs w:val="24"/>
        </w:rPr>
        <w:t>(Ferreira-Rodríguez et al. 2019)</w:t>
      </w:r>
      <w:r>
        <w:rPr>
          <w:szCs w:val="24"/>
        </w:rPr>
        <w:t xml:space="preserve">. </w:t>
      </w:r>
      <w:r w:rsidRPr="00D42163">
        <w:rPr>
          <w:szCs w:val="24"/>
        </w:rPr>
        <w:t xml:space="preserve">Current conservation measures often advocate for supplementing mussel populations through population reintroduction and augmentation </w:t>
      </w:r>
      <w:r>
        <w:rPr>
          <w:noProof/>
          <w:szCs w:val="24"/>
        </w:rPr>
        <w:t>(McMurray and Roe 2017)</w:t>
      </w:r>
      <w:r w:rsidRPr="00D42163">
        <w:rPr>
          <w:szCs w:val="24"/>
        </w:rPr>
        <w:t>.</w:t>
      </w:r>
      <w:r>
        <w:rPr>
          <w:szCs w:val="24"/>
        </w:rPr>
        <w:t xml:space="preserve"> Loss of mussel beds, which are ecological hotspots, has large ramifications for ecosystem function and ecosystem services </w:t>
      </w:r>
      <w:r>
        <w:rPr>
          <w:noProof/>
          <w:szCs w:val="24"/>
        </w:rPr>
        <w:t>(Vaughn et al. 2015)</w:t>
      </w:r>
      <w:r>
        <w:rPr>
          <w:szCs w:val="24"/>
        </w:rPr>
        <w:t xml:space="preserve">. With decreasing stream permanency due to global change, we expect mussel beds to decline; while the habitat-generating effects of mussels should remain for years, their effects on basal food resources will be more rapidly reduced </w:t>
      </w:r>
      <w:r>
        <w:rPr>
          <w:noProof/>
          <w:szCs w:val="24"/>
        </w:rPr>
        <w:t>(DuBose et al. 2019)</w:t>
      </w:r>
      <w:r>
        <w:rPr>
          <w:szCs w:val="24"/>
        </w:rPr>
        <w:t xml:space="preserve">. As the abiotic context shifts with global change, conservation biologists and water managers should be cognizant of the interacting factors of mussel engineering and sampling spatial scale for quantifying mussel engineering effects and population measurements </w:t>
      </w:r>
      <w:r>
        <w:rPr>
          <w:noProof/>
          <w:szCs w:val="24"/>
        </w:rPr>
        <w:t>(Ries et al. 2019)</w:t>
      </w:r>
      <w:r>
        <w:rPr>
          <w:szCs w:val="24"/>
        </w:rPr>
        <w:t xml:space="preserve">. </w:t>
      </w:r>
    </w:p>
    <w:p w14:paraId="36DF8D82" w14:textId="4A9DDAA7" w:rsidR="008F015A" w:rsidRDefault="008F015A" w:rsidP="008F015A">
      <w:pPr>
        <w:adjustRightInd w:val="0"/>
        <w:rPr>
          <w:szCs w:val="24"/>
        </w:rPr>
      </w:pPr>
      <w:r>
        <w:rPr>
          <w:szCs w:val="24"/>
        </w:rPr>
        <w:t>Ecosystem engineers can have different effects based upon the spatial scale considered. For freshwater mussels, the mechanism by which mussels engineer stream ecosystems shifts with spatial scale (Figure 1). We investigated how mussels’ influence on near-bed hydrodynamics and basal resources affects macroinvertebrate communities at three spatial scales: shell (~10 cm</w:t>
      </w:r>
      <w:r w:rsidRPr="00F86D07">
        <w:rPr>
          <w:szCs w:val="24"/>
          <w:vertAlign w:val="superscript"/>
        </w:rPr>
        <w:t>2</w:t>
      </w:r>
      <w:r>
        <w:rPr>
          <w:szCs w:val="24"/>
        </w:rPr>
        <w:t>), enclosure (~0.25 m</w:t>
      </w:r>
      <w:r w:rsidRPr="00F86D07">
        <w:rPr>
          <w:szCs w:val="24"/>
          <w:vertAlign w:val="superscript"/>
        </w:rPr>
        <w:t>2</w:t>
      </w:r>
      <w:r>
        <w:rPr>
          <w:szCs w:val="24"/>
        </w:rPr>
        <w:t>) and reach (~1,000 m</w:t>
      </w:r>
      <w:r w:rsidRPr="00F86D07">
        <w:rPr>
          <w:szCs w:val="24"/>
          <w:vertAlign w:val="superscript"/>
        </w:rPr>
        <w:t>2</w:t>
      </w:r>
      <w:r>
        <w:rPr>
          <w:szCs w:val="24"/>
        </w:rPr>
        <w:t xml:space="preserve">). Live mussel shells had different communities residing on them than sham shells, with higher macroinvertebrate abundance on live </w:t>
      </w:r>
      <w:r w:rsidRPr="00FC0A9F">
        <w:rPr>
          <w:i/>
          <w:iCs/>
          <w:szCs w:val="24"/>
        </w:rPr>
        <w:t>A. plicata</w:t>
      </w:r>
      <w:r>
        <w:rPr>
          <w:szCs w:val="24"/>
        </w:rPr>
        <w:t xml:space="preserve"> shells. We also found evidence that flow and chlorophyll </w:t>
      </w:r>
      <w:r w:rsidRPr="00F86D07">
        <w:rPr>
          <w:i/>
          <w:iCs/>
          <w:szCs w:val="24"/>
        </w:rPr>
        <w:t>a</w:t>
      </w:r>
      <w:r>
        <w:rPr>
          <w:szCs w:val="24"/>
        </w:rPr>
        <w:t xml:space="preserve"> concentration was correlated with macroinvertebrate community structure at the reach scale. Through our conceptual figure, we explain how our results joins the literature in defining mussel engineering as context dependent ecosystem engineers. As global change is altering the abiotic context of ecosystems, ecosystem engineers’ impact will change in the future. With flow and nutrient regime alteration, freshwater mussels’ effect as ecosystem engineers is likely to shift and might cause the ultimate loss of ecosystem function. </w:t>
      </w:r>
    </w:p>
    <w:p w14:paraId="24DA0CAA" w14:textId="2590A4F2" w:rsidR="005E1664" w:rsidRDefault="005E1664" w:rsidP="005E1664">
      <w:pPr>
        <w:pStyle w:val="Heading2"/>
      </w:pPr>
      <w:bookmarkStart w:id="86" w:name="_Toc34594584"/>
      <w:r>
        <w:t>Acknowledgements</w:t>
      </w:r>
      <w:bookmarkEnd w:id="86"/>
    </w:p>
    <w:p w14:paraId="7B0FAD16" w14:textId="4351711C" w:rsidR="00753BB8" w:rsidRDefault="00753BB8" w:rsidP="00B7694A">
      <w:r w:rsidRPr="00936396">
        <w:t>Funding to conduct</w:t>
      </w:r>
      <w:r w:rsidR="002E4FC2">
        <w:t xml:space="preserve"> field surveys and</w:t>
      </w:r>
      <w:r w:rsidRPr="00936396">
        <w:t xml:space="preserve"> the </w:t>
      </w:r>
      <w:r>
        <w:t>enclosure</w:t>
      </w:r>
      <w:r w:rsidRPr="00936396">
        <w:t xml:space="preserve"> experiment was provided by NSF DEB-1457542</w:t>
      </w:r>
      <w:r w:rsidR="002E4FC2">
        <w:t xml:space="preserve">; Funding for the enclosure experiment was provided by </w:t>
      </w:r>
      <w:r w:rsidRPr="00753BB8">
        <w:t>OU Department of Biology Adams Scholarship</w:t>
      </w:r>
      <w:r>
        <w:t xml:space="preserve">, and </w:t>
      </w:r>
      <w:r w:rsidRPr="00F27B55">
        <w:rPr>
          <w:rFonts w:cs="Times New Roman"/>
          <w:szCs w:val="24"/>
        </w:rPr>
        <w:t>OU Graduate Student Senate Research Award</w:t>
      </w:r>
      <w:r>
        <w:rPr>
          <w:rFonts w:cs="Times New Roman"/>
          <w:szCs w:val="24"/>
        </w:rPr>
        <w:t xml:space="preserve">. We thank Ronnie Rose and </w:t>
      </w:r>
      <w:r w:rsidR="00B7694A">
        <w:rPr>
          <w:rFonts w:cs="Times New Roman"/>
          <w:szCs w:val="24"/>
        </w:rPr>
        <w:t xml:space="preserve">many </w:t>
      </w:r>
      <w:r>
        <w:rPr>
          <w:rFonts w:cs="Times New Roman"/>
          <w:szCs w:val="24"/>
        </w:rPr>
        <w:t xml:space="preserve">other landowners </w:t>
      </w:r>
      <w:r w:rsidR="00B7694A">
        <w:rPr>
          <w:rFonts w:cs="Times New Roman"/>
          <w:szCs w:val="24"/>
        </w:rPr>
        <w:t>for allowing us</w:t>
      </w:r>
      <w:r>
        <w:rPr>
          <w:rFonts w:cs="Times New Roman"/>
          <w:szCs w:val="24"/>
        </w:rPr>
        <w:t xml:space="preserve"> river access. </w:t>
      </w:r>
      <w:r w:rsidRPr="00936396">
        <w:t xml:space="preserve">We appreciate </w:t>
      </w:r>
      <w:r w:rsidR="00B7694A">
        <w:t xml:space="preserve">M. Couchman, W.S. DuBose, A. Earl, and A. Hageman, and K. Murphy for their efforts installing the enclosure </w:t>
      </w:r>
      <w:r w:rsidR="003035F1">
        <w:t>experiment,</w:t>
      </w:r>
      <w:r w:rsidR="00B7694A">
        <w:t xml:space="preserve"> </w:t>
      </w:r>
      <w:r w:rsidRPr="00936396">
        <w:t>N. Ferreira Rodríguez, J. Hartwell</w:t>
      </w:r>
      <w:r w:rsidR="00B7694A">
        <w:t xml:space="preserve">, </w:t>
      </w:r>
      <w:r w:rsidRPr="00936396">
        <w:t xml:space="preserve">E. Higgins, </w:t>
      </w:r>
      <w:r w:rsidR="00B7694A">
        <w:t>A. Holt</w:t>
      </w:r>
      <w:r w:rsidR="00B7694A" w:rsidRPr="00936396">
        <w:t xml:space="preserve">, </w:t>
      </w:r>
      <w:r w:rsidRPr="00936396">
        <w:t>J. Lopez,</w:t>
      </w:r>
      <w:r w:rsidR="00B7694A">
        <w:t xml:space="preserve"> and B. Tweedy for their assistance collecting enclosure samples, </w:t>
      </w:r>
      <w:r w:rsidR="00BB02EE">
        <w:t>K. Murphy, and D. Kopp for field sample collection assistance and J. Hartwell for laboratory assistance</w:t>
      </w:r>
      <w:r w:rsidRPr="00936396">
        <w:t>. We thank the Vaughn lab</w:t>
      </w:r>
      <w:r w:rsidR="00BB02EE">
        <w:t xml:space="preserve">, C. Curry, and </w:t>
      </w:r>
      <w:r w:rsidRPr="00936396">
        <w:t>M. Patten</w:t>
      </w:r>
      <w:r w:rsidR="00BB02EE">
        <w:t xml:space="preserve"> for</w:t>
      </w:r>
      <w:r w:rsidRPr="00936396">
        <w:t xml:space="preserve"> their advice on the manuscript. This paper was completed as part of a dissertation at the University of Oklahoma and is a contribution to the program of the Oklahoma Biological Survey. </w:t>
      </w:r>
    </w:p>
    <w:p w14:paraId="394487C6" w14:textId="02B7209A" w:rsidR="008F015A" w:rsidRPr="00D42163" w:rsidRDefault="008F015A" w:rsidP="008F015A">
      <w:pPr>
        <w:pStyle w:val="Heading2"/>
      </w:pPr>
      <w:bookmarkStart w:id="87" w:name="_Toc34594585"/>
      <w:r w:rsidRPr="00D42163">
        <w:t>References</w:t>
      </w:r>
      <w:bookmarkEnd w:id="87"/>
    </w:p>
    <w:p w14:paraId="15197EB7" w14:textId="77777777" w:rsidR="008F015A" w:rsidRPr="00FF6CB4" w:rsidRDefault="008F015A" w:rsidP="00754BA0">
      <w:pPr>
        <w:pStyle w:val="EndNoteBibliography"/>
        <w:spacing w:line="480" w:lineRule="auto"/>
        <w:ind w:left="720" w:hanging="720"/>
      </w:pPr>
      <w:r w:rsidRPr="00FF6CB4">
        <w:t>Aldridge DC, Fayle TM, Jackson N (2007) Freshwater mussel abundance predicts biodiversity in UK lowland rivers. Aquatic Conservation: Marine and Freshwater Ecosystems 17:554-564</w:t>
      </w:r>
    </w:p>
    <w:p w14:paraId="0E1EE669" w14:textId="58AB01D1" w:rsidR="008F015A" w:rsidRPr="00FF6CB4" w:rsidRDefault="008F015A" w:rsidP="00754BA0">
      <w:pPr>
        <w:pStyle w:val="EndNoteBibliography"/>
        <w:spacing w:line="480" w:lineRule="auto"/>
        <w:ind w:left="720" w:hanging="720"/>
      </w:pPr>
      <w:r w:rsidRPr="00FF6CB4">
        <w:t xml:space="preserve">Allen DC, Vaughn CC (2010) Complex hydraulic and substrate variables limit freshwater mussel species richness and abundance. Journal of the North American Benthological Society 29:383-394. </w:t>
      </w:r>
    </w:p>
    <w:p w14:paraId="5279F8E6" w14:textId="77777777" w:rsidR="008F015A" w:rsidRPr="00FF6CB4" w:rsidRDefault="008F015A" w:rsidP="00754BA0">
      <w:pPr>
        <w:pStyle w:val="EndNoteBibliography"/>
        <w:spacing w:line="480" w:lineRule="auto"/>
        <w:ind w:left="720" w:hanging="720"/>
      </w:pPr>
      <w:r w:rsidRPr="00FF6CB4">
        <w:t>Allen DC, Vaughn CC (2011) Density-dependent biodiversity effects on physical habitat modification by freshwater bivalves. Ecology 92:1013-1019</w:t>
      </w:r>
    </w:p>
    <w:p w14:paraId="2C4E7695" w14:textId="33718EC3" w:rsidR="008F015A" w:rsidRPr="00FF6CB4" w:rsidRDefault="008F015A" w:rsidP="00754BA0">
      <w:pPr>
        <w:pStyle w:val="EndNoteBibliography"/>
        <w:spacing w:line="480" w:lineRule="auto"/>
        <w:ind w:left="720" w:hanging="720"/>
      </w:pPr>
      <w:r w:rsidRPr="00FF6CB4">
        <w:t xml:space="preserve">Angelini C, Altieri AH, Silliman BR, Bertness MD (2011) Interactions among Foundation Species and Their Consequences for Community Organization, Biodiversity, and Conservation. BioScience 61:782-789. </w:t>
      </w:r>
    </w:p>
    <w:p w14:paraId="5928029A" w14:textId="602EBA04" w:rsidR="008F015A" w:rsidRPr="00FF6CB4" w:rsidRDefault="008F015A" w:rsidP="00754BA0">
      <w:pPr>
        <w:pStyle w:val="EndNoteBibliography"/>
        <w:spacing w:line="480" w:lineRule="auto"/>
        <w:ind w:left="720" w:hanging="720"/>
      </w:pPr>
      <w:r w:rsidRPr="00FF6CB4">
        <w:t>Arribas LP, Donnarumma L, Palomo MG, Scrosati RA (2014) Intertidal mussels as ecosystem engineers: their associated invertebrate biodiversity under contrasting wave exposures. Marine Biodiversity 44:203-211</w:t>
      </w:r>
      <w:r w:rsidR="00893CB7">
        <w:t>.</w:t>
      </w:r>
    </w:p>
    <w:p w14:paraId="6EF8AAEE" w14:textId="7BA317A5" w:rsidR="008F015A" w:rsidRPr="00FF6CB4" w:rsidRDefault="008F015A" w:rsidP="00754BA0">
      <w:pPr>
        <w:pStyle w:val="EndNoteBibliography"/>
        <w:spacing w:line="480" w:lineRule="auto"/>
        <w:ind w:left="720" w:hanging="720"/>
      </w:pPr>
      <w:r w:rsidRPr="00FF6CB4">
        <w:t xml:space="preserve">Atkinson CL, Capps KA, Rugenski AT, Vanni MJ (2017) Consumer-driven nutrient dynamics in freshwater ecosystems: from individuals to ecosystems. Biol Rev Camb Philos Soc 92:2003-2023. </w:t>
      </w:r>
    </w:p>
    <w:p w14:paraId="54C25642" w14:textId="71043D9E" w:rsidR="008F015A" w:rsidRDefault="008F015A" w:rsidP="00754BA0">
      <w:pPr>
        <w:pStyle w:val="EndNoteBibliography"/>
        <w:spacing w:line="480" w:lineRule="auto"/>
        <w:ind w:left="720" w:hanging="720"/>
      </w:pPr>
      <w:r w:rsidRPr="00FF6CB4">
        <w:t>Atkinson CL, Christian AD, Spooner DE, Vaughn CC (2014</w:t>
      </w:r>
      <w:r w:rsidR="00B11A78">
        <w:t>a</w:t>
      </w:r>
      <w:r w:rsidRPr="00FF6CB4">
        <w:t xml:space="preserve">) Long-lived organisms provide an integrative footprint of agricultural land use. Ecological Applications 24:375-384. </w:t>
      </w:r>
    </w:p>
    <w:p w14:paraId="7E7EA6E0" w14:textId="1A86E014" w:rsidR="00B11A78" w:rsidRDefault="00B11A78" w:rsidP="00754BA0">
      <w:pPr>
        <w:pStyle w:val="EndNoteBibliography"/>
        <w:spacing w:line="480" w:lineRule="auto"/>
        <w:ind w:left="720" w:hanging="720"/>
      </w:pPr>
      <w:r w:rsidRPr="00B11A78">
        <w:t>Atkinson CL, Kelly JF, Vaughn CC (2014</w:t>
      </w:r>
      <w:r>
        <w:t>b</w:t>
      </w:r>
      <w:r w:rsidRPr="00B11A78">
        <w:t xml:space="preserve">) Tracing Consumer-Derived Nitrogen in Riverine Food Webs. Ecosystems 17:485-496. </w:t>
      </w:r>
    </w:p>
    <w:p w14:paraId="434F15AA" w14:textId="0A7CEC33" w:rsidR="002E5732" w:rsidRPr="00FF6CB4" w:rsidRDefault="002E5732" w:rsidP="00754BA0">
      <w:pPr>
        <w:pStyle w:val="EndNoteBibliography"/>
        <w:spacing w:line="480" w:lineRule="auto"/>
        <w:ind w:left="720" w:hanging="720"/>
      </w:pPr>
      <w:r w:rsidRPr="002E5732">
        <w:t>Atkinson CL, Allen DC, Davis L, Nickerson ZL (2018</w:t>
      </w:r>
      <w:r>
        <w:t>a</w:t>
      </w:r>
      <w:r w:rsidRPr="002E5732">
        <w:t>) Incorporating ecogeomorphic feedbacks to better understand resiliency in streams: a review and directions forward. Geomorphology 305:123-140</w:t>
      </w:r>
    </w:p>
    <w:p w14:paraId="3E740E19" w14:textId="3F6BD3A2" w:rsidR="008F015A" w:rsidRPr="00FF6CB4" w:rsidRDefault="008F015A" w:rsidP="00754BA0">
      <w:pPr>
        <w:pStyle w:val="EndNoteBibliography"/>
        <w:spacing w:line="480" w:lineRule="auto"/>
        <w:ind w:left="720" w:hanging="720"/>
      </w:pPr>
      <w:r w:rsidRPr="00FF6CB4">
        <w:t>Atkinson CL, Sansom BJ, Vaughn CC, Forshay KJ (2018</w:t>
      </w:r>
      <w:r w:rsidR="002E5732">
        <w:t>b</w:t>
      </w:r>
      <w:r w:rsidRPr="00FF6CB4">
        <w:t xml:space="preserve">) Consumer Aggregations Drive Nutrient Dynamics and Ecosystem Metabolism in Nutrient-Limited Systems. Ecosystems 21:521-535. </w:t>
      </w:r>
    </w:p>
    <w:p w14:paraId="054DB30C" w14:textId="255B8F9E" w:rsidR="008F015A" w:rsidRPr="00FF6CB4" w:rsidRDefault="008F015A" w:rsidP="00754BA0">
      <w:pPr>
        <w:pStyle w:val="EndNoteBibliography"/>
        <w:spacing w:line="480" w:lineRule="auto"/>
        <w:ind w:left="720" w:hanging="720"/>
      </w:pPr>
      <w:r w:rsidRPr="00FF6CB4">
        <w:t xml:space="preserve">Atkinson CL, Vaughn CC (2015) Biogeochemical hotspots: temporal and spatial scaling of the impact of freshwater mussels on ecosystem function. Freshwater Biology 60:563-574. </w:t>
      </w:r>
    </w:p>
    <w:p w14:paraId="10DA7E4C" w14:textId="77777777" w:rsidR="008F015A" w:rsidRPr="00FF6CB4" w:rsidRDefault="008F015A" w:rsidP="00754BA0">
      <w:pPr>
        <w:pStyle w:val="EndNoteBibliography"/>
        <w:spacing w:line="480" w:lineRule="auto"/>
        <w:ind w:left="720" w:hanging="720"/>
      </w:pPr>
      <w:r w:rsidRPr="00FF6CB4">
        <w:t>Atkinson CL, Vaughn CC, Forshay KJ, Cooper JT (2013) Aggregated filter-feeding consumers alter nutrient limitation: consequences for ecosystem and community dynamics. Ecology 94:1359-1369</w:t>
      </w:r>
    </w:p>
    <w:p w14:paraId="292BE029" w14:textId="44A15539" w:rsidR="008F015A" w:rsidRPr="00FF6CB4" w:rsidRDefault="008F015A" w:rsidP="00754BA0">
      <w:pPr>
        <w:pStyle w:val="EndNoteBibliography"/>
        <w:spacing w:line="480" w:lineRule="auto"/>
        <w:ind w:left="720" w:hanging="720"/>
      </w:pPr>
      <w:r w:rsidRPr="00FF6CB4">
        <w:t xml:space="preserve">Bates DM, Maechler M, Bolker B, Walker S (2015) Fitting Linear Mixed-Effects Models Using lme4. Journal of Statistical Software 67:1-48. </w:t>
      </w:r>
    </w:p>
    <w:p w14:paraId="1343415D" w14:textId="087F39C9" w:rsidR="008F015A" w:rsidRPr="00FF6CB4" w:rsidRDefault="008F015A" w:rsidP="00754BA0">
      <w:pPr>
        <w:pStyle w:val="EndNoteBibliography"/>
        <w:spacing w:line="480" w:lineRule="auto"/>
        <w:ind w:left="720" w:hanging="720"/>
      </w:pPr>
      <w:r w:rsidRPr="00FF6CB4">
        <w:t>Bertrand KN, Gido KB (2007) Effects of the herbivorous minnow, southern redbelly dace (Phoxinus erythrogaster), on stream productivity and ecosystem structure. Oecologia 151:69-81</w:t>
      </w:r>
      <w:r w:rsidR="00893CB7">
        <w:t>.</w:t>
      </w:r>
    </w:p>
    <w:p w14:paraId="162F56AB" w14:textId="13D882B4" w:rsidR="008F015A" w:rsidRPr="00FF6CB4" w:rsidRDefault="008F015A" w:rsidP="00754BA0">
      <w:pPr>
        <w:pStyle w:val="EndNoteBibliography"/>
        <w:spacing w:line="480" w:lineRule="auto"/>
        <w:ind w:left="720" w:hanging="720"/>
      </w:pPr>
      <w:r w:rsidRPr="00FF6CB4">
        <w:t>Carpenter S, Fischer SG, Grimm NB, Kitchell JF (1992) Global Change and Freshwater Ecosystems. Annual Review of Ecology and Systematics 23:119-139</w:t>
      </w:r>
      <w:r w:rsidR="00893CB7">
        <w:t>.</w:t>
      </w:r>
    </w:p>
    <w:p w14:paraId="311C9558" w14:textId="741AED15" w:rsidR="008F015A" w:rsidRPr="00FF6CB4" w:rsidRDefault="008F015A" w:rsidP="00754BA0">
      <w:pPr>
        <w:pStyle w:val="EndNoteBibliography"/>
        <w:spacing w:line="480" w:lineRule="auto"/>
        <w:ind w:left="720" w:hanging="720"/>
      </w:pPr>
      <w:r w:rsidRPr="00FF6CB4">
        <w:t xml:space="preserve">Chowdhury GW, Zieritz A, Aldridge DC (2016) Ecosystem engineering by mussels supports biodiversity and water clarity in a heavily polluted lake in Dhaka, Bangladesh. Freshwater Science 35:188-199. </w:t>
      </w:r>
    </w:p>
    <w:p w14:paraId="309A25CA" w14:textId="48063996" w:rsidR="008F015A" w:rsidRPr="00FF6CB4" w:rsidRDefault="008F015A" w:rsidP="00754BA0">
      <w:pPr>
        <w:pStyle w:val="EndNoteBibliography"/>
        <w:spacing w:line="480" w:lineRule="auto"/>
        <w:ind w:left="720" w:hanging="720"/>
      </w:pPr>
      <w:r w:rsidRPr="00FF6CB4">
        <w:t xml:space="preserve">Coggan NV, Hayward MW, Gibb H (2018) A global database and "state of the field" review of research into ecosystem engineering by land animals. J Anim Ecol 87:974-994. </w:t>
      </w:r>
    </w:p>
    <w:p w14:paraId="24A8818A" w14:textId="77777777" w:rsidR="008F015A" w:rsidRPr="00FF6CB4" w:rsidRDefault="008F015A" w:rsidP="00754BA0">
      <w:pPr>
        <w:pStyle w:val="EndNoteBibliography"/>
        <w:spacing w:line="480" w:lineRule="auto"/>
        <w:ind w:left="720" w:hanging="720"/>
      </w:pPr>
      <w:r w:rsidRPr="00FF6CB4">
        <w:t>Cornacchia L, van de Koppel J, van der Wal D, Wharton G, Puijalon S, Bouma TJ (2018) Landscapes of facilitation: how self-organized patchiness of aquatic macrophytes promotes diversity in streams. Ecology 99:832-847</w:t>
      </w:r>
    </w:p>
    <w:p w14:paraId="6F7E45B9" w14:textId="31DC0C2E" w:rsidR="008F015A" w:rsidRPr="00FF6CB4" w:rsidRDefault="008F015A" w:rsidP="00754BA0">
      <w:pPr>
        <w:pStyle w:val="EndNoteBibliography"/>
        <w:spacing w:line="480" w:lineRule="auto"/>
        <w:ind w:left="720" w:hanging="720"/>
      </w:pPr>
      <w:r w:rsidRPr="00FF6CB4">
        <w:t xml:space="preserve">Crain CM, Bertness MD (2006) Ecosystem Engineering across Environmental Gradients: Implications for Conservation and Management. BioScience 56:211. </w:t>
      </w:r>
    </w:p>
    <w:p w14:paraId="5A45CC0E" w14:textId="61CC0EA2" w:rsidR="008F015A" w:rsidRPr="00FF6CB4" w:rsidRDefault="008F015A" w:rsidP="00754BA0">
      <w:pPr>
        <w:pStyle w:val="EndNoteBibliography"/>
        <w:spacing w:line="480" w:lineRule="auto"/>
        <w:ind w:left="720" w:hanging="720"/>
      </w:pPr>
      <w:r w:rsidRPr="00FF6CB4">
        <w:t xml:space="preserve">Dauwalter DC (2013) Fish assemblage associations and thresholds with existing and projected oil and gas development. Fisheries Management and Ecology 20:289-301. </w:t>
      </w:r>
    </w:p>
    <w:p w14:paraId="42B22D0C" w14:textId="77777777" w:rsidR="008F015A" w:rsidRPr="00FF6CB4" w:rsidRDefault="008F015A" w:rsidP="00754BA0">
      <w:pPr>
        <w:pStyle w:val="EndNoteBibliography"/>
        <w:spacing w:line="480" w:lineRule="auto"/>
        <w:ind w:left="720" w:hanging="720"/>
      </w:pPr>
      <w:r w:rsidRPr="00FF6CB4">
        <w:t>Davies AB, Levick SR, Robertson MP, van Rensburg BJ, Asner GP, Parr CL (2016) Termite mounds differ in their importance for herbivores across savanna types, seasons and spatial scales. Oikos 125:726-734</w:t>
      </w:r>
    </w:p>
    <w:p w14:paraId="4876F7C8" w14:textId="77777777" w:rsidR="008F015A" w:rsidRPr="00FF6CB4" w:rsidRDefault="008F015A" w:rsidP="00754BA0">
      <w:pPr>
        <w:pStyle w:val="EndNoteBibliography"/>
        <w:spacing w:line="480" w:lineRule="auto"/>
        <w:ind w:left="720" w:hanging="720"/>
      </w:pPr>
      <w:r w:rsidRPr="00FF6CB4">
        <w:t>Donadi S et al. (2013) Cross-habitat interactions among bivalve species control community structure on intertidal flats. Ecology 94:489-498</w:t>
      </w:r>
    </w:p>
    <w:p w14:paraId="170C8601" w14:textId="77777777" w:rsidR="008F015A" w:rsidRPr="00FF6CB4" w:rsidRDefault="008F015A" w:rsidP="00754BA0">
      <w:pPr>
        <w:pStyle w:val="EndNoteBibliography"/>
        <w:spacing w:line="480" w:lineRule="auto"/>
        <w:ind w:left="720" w:hanging="720"/>
      </w:pPr>
      <w:r w:rsidRPr="00FF6CB4">
        <w:t>DuBose TP, Atkinson CL, Vaughn CC, Golladay SW (2019) Drought-Induced, Punctuated Loss of Freshwater Mussels Alters Ecosystem Function Across Temporal Scales. Frontiers in Ecology and Evolution 7. doi: 10.3389/fevo.2019.00274</w:t>
      </w:r>
    </w:p>
    <w:p w14:paraId="567D9FBD" w14:textId="77777777" w:rsidR="008F015A" w:rsidRDefault="008F015A" w:rsidP="00754BA0">
      <w:pPr>
        <w:pStyle w:val="EndNoteBibliography"/>
        <w:spacing w:line="480" w:lineRule="auto"/>
        <w:ind w:left="720" w:hanging="720"/>
      </w:pPr>
      <w:r>
        <w:t>Eaton, B (2019). GSDtools: Tools for analyzing pebble counts used to measure river bed surface texture. R package version 0.0.1.0000.</w:t>
      </w:r>
    </w:p>
    <w:p w14:paraId="2C660B86" w14:textId="08AF5B33" w:rsidR="008F015A" w:rsidRPr="00FF6CB4" w:rsidRDefault="008F015A" w:rsidP="00754BA0">
      <w:pPr>
        <w:pStyle w:val="EndNoteBibliography"/>
        <w:spacing w:line="480" w:lineRule="auto"/>
        <w:ind w:left="720" w:hanging="720"/>
      </w:pPr>
      <w:r w:rsidRPr="00FF6CB4">
        <w:t xml:space="preserve">Engel FG et al. (2017) Mussel beds are biological power stations on intertidal flats. Estuarine, Coastal and Shelf Science 191:21-27. </w:t>
      </w:r>
    </w:p>
    <w:p w14:paraId="61D4E2CD" w14:textId="4A4A77DD" w:rsidR="008F015A" w:rsidRPr="00FF6CB4" w:rsidRDefault="008F015A" w:rsidP="00754BA0">
      <w:pPr>
        <w:pStyle w:val="EndNoteBibliography"/>
        <w:spacing w:line="480" w:lineRule="auto"/>
        <w:ind w:left="720" w:hanging="720"/>
      </w:pPr>
      <w:r w:rsidRPr="00FF6CB4">
        <w:t xml:space="preserve">Ferreira-Rodríguez N et al. (2019) Research priorities for freshwater mussel conservation assessment. Biological Conservation 231:77-87. </w:t>
      </w:r>
    </w:p>
    <w:p w14:paraId="3F0DCB7B" w14:textId="77777777" w:rsidR="008F015A" w:rsidRPr="00FF6CB4" w:rsidRDefault="008F015A" w:rsidP="00754BA0">
      <w:pPr>
        <w:pStyle w:val="EndNoteBibliography"/>
        <w:spacing w:line="480" w:lineRule="auto"/>
        <w:ind w:left="720" w:hanging="720"/>
      </w:pPr>
      <w:r w:rsidRPr="00FF6CB4">
        <w:t>Goodding DD, Williams MG, Ford DF, Williams LR, Ford NB (2019) Associations between substrate and hydraulic variables and the distributions of a sculptured and an unsculptured unionid mussel. Freshwater Science 38:543-553</w:t>
      </w:r>
    </w:p>
    <w:p w14:paraId="0F4414F0" w14:textId="25E525F0" w:rsidR="008F015A" w:rsidRPr="00FF6CB4" w:rsidRDefault="008F015A" w:rsidP="00754BA0">
      <w:pPr>
        <w:pStyle w:val="EndNoteBibliography"/>
        <w:spacing w:line="480" w:lineRule="auto"/>
        <w:ind w:left="720" w:hanging="720"/>
      </w:pPr>
      <w:r w:rsidRPr="00FF6CB4">
        <w:t xml:space="preserve">Gough HM, Landis AMG, Stoeckel JA (2012) Behaviour and physiology are linked in the responses of freshwater mussels to drought. Freshwater Biology 57:2356-2366. </w:t>
      </w:r>
    </w:p>
    <w:p w14:paraId="41E3FA34" w14:textId="77777777" w:rsidR="008F015A" w:rsidRPr="00FF6CB4" w:rsidRDefault="008F015A" w:rsidP="00754BA0">
      <w:pPr>
        <w:pStyle w:val="EndNoteBibliography"/>
        <w:spacing w:line="480" w:lineRule="auto"/>
        <w:ind w:left="720" w:hanging="720"/>
      </w:pPr>
      <w:r w:rsidRPr="00FF6CB4">
        <w:t>Greenacre MJ (2017) Correspondence analysis in practice / Michael Greenacre, Third edition.. edn. Boca Raton, FL : CRC Press, Taylor &amp; Francis Group</w:t>
      </w:r>
    </w:p>
    <w:p w14:paraId="62026D83" w14:textId="62ED3B0E" w:rsidR="008F015A" w:rsidRPr="00FF6CB4" w:rsidRDefault="008F015A" w:rsidP="00754BA0">
      <w:pPr>
        <w:pStyle w:val="EndNoteBibliography"/>
        <w:spacing w:line="480" w:lineRule="auto"/>
        <w:ind w:left="720" w:hanging="720"/>
      </w:pPr>
      <w:r w:rsidRPr="00FF6CB4">
        <w:t xml:space="preserve">Gutiérrez JL, Jones CG, Strayer DL, Iribarne OO (2003) Mollusks as ecosystem engineers: the role of shell production in aquatic habitats. Oikos 101:79-90. </w:t>
      </w:r>
    </w:p>
    <w:p w14:paraId="12302584" w14:textId="17FE84FB" w:rsidR="008F015A" w:rsidRPr="00FF6CB4" w:rsidRDefault="008F015A" w:rsidP="00754BA0">
      <w:pPr>
        <w:pStyle w:val="EndNoteBibliography"/>
        <w:spacing w:line="480" w:lineRule="auto"/>
        <w:ind w:left="720" w:hanging="720"/>
      </w:pPr>
      <w:r w:rsidRPr="00FF6CB4">
        <w:t>Hopper GW, DuBose TP, Gido KB, Vaughn CC (2019) Freshwater mussels alter fish distributions through habitat modifications at fine spatial scales. Freshwater Science</w:t>
      </w:r>
      <w:r w:rsidR="00893CB7">
        <w:t xml:space="preserve"> 38</w:t>
      </w:r>
      <w:r w:rsidRPr="00FF6CB4">
        <w:t>:</w:t>
      </w:r>
      <w:r w:rsidR="00893CB7">
        <w:t>702-712</w:t>
      </w:r>
    </w:p>
    <w:p w14:paraId="5C1BF425" w14:textId="0281178B" w:rsidR="008F015A" w:rsidRPr="00FF6CB4" w:rsidRDefault="008F015A" w:rsidP="00754BA0">
      <w:pPr>
        <w:pStyle w:val="EndNoteBibliography"/>
        <w:spacing w:line="480" w:lineRule="auto"/>
        <w:ind w:left="720" w:hanging="720"/>
      </w:pPr>
      <w:r w:rsidRPr="00FF6CB4">
        <w:t xml:space="preserve">Hopper GW et al. (2018) Biomass distribution of fishes and mussels mediates spatial and temporal heterogeneity in nutrient cycling in streams. Oecologia 188:1133-1144. </w:t>
      </w:r>
    </w:p>
    <w:p w14:paraId="37721C50" w14:textId="1A4047CF" w:rsidR="008F015A" w:rsidRPr="00FF6CB4" w:rsidRDefault="008F015A" w:rsidP="00754BA0">
      <w:pPr>
        <w:pStyle w:val="EndNoteBibliography"/>
        <w:spacing w:line="480" w:lineRule="auto"/>
        <w:ind w:left="720" w:hanging="720"/>
      </w:pPr>
      <w:r w:rsidRPr="00FF6CB4">
        <w:t xml:space="preserve">Howard JK, Cuffey KM (2006) The functional role of native freshwater mussels in the fluvial benthic environment. Freshwater Biology 51:460-474. </w:t>
      </w:r>
    </w:p>
    <w:p w14:paraId="2FB4FFFB" w14:textId="77777777" w:rsidR="008F015A" w:rsidRPr="00FF6CB4" w:rsidRDefault="008F015A" w:rsidP="00754BA0">
      <w:pPr>
        <w:pStyle w:val="EndNoteBibliography"/>
        <w:spacing w:line="480" w:lineRule="auto"/>
        <w:ind w:left="720" w:hanging="720"/>
      </w:pPr>
      <w:r w:rsidRPr="00FF6CB4">
        <w:t>Jones CG, Lawton JH, Shachak M (1997) Positive and negative effects of organisms as physical ecosystem engineers. Ecology 78:1946-1957</w:t>
      </w:r>
    </w:p>
    <w:p w14:paraId="4DCD0EA2" w14:textId="13246333" w:rsidR="008F015A" w:rsidRDefault="008F015A" w:rsidP="00754BA0">
      <w:pPr>
        <w:pStyle w:val="EndNoteBibliography"/>
        <w:spacing w:line="480" w:lineRule="auto"/>
        <w:ind w:left="720" w:hanging="720"/>
      </w:pPr>
      <w:r w:rsidRPr="00FF6CB4">
        <w:t>Jouquet P, Traoré S, Choosai C, Hartmann C, Bignell D (2011) Influence of termites on ecosystem functioning. Ecosystem services provided by termites. European Journal of Soil Biology 47:215-222</w:t>
      </w:r>
    </w:p>
    <w:p w14:paraId="75FE4A21" w14:textId="1AE89C91" w:rsidR="003B6B26" w:rsidRPr="00FF6CB4" w:rsidRDefault="003B6B26" w:rsidP="00754BA0">
      <w:pPr>
        <w:pStyle w:val="EndNoteBibliography"/>
        <w:spacing w:line="480" w:lineRule="auto"/>
        <w:ind w:left="720" w:hanging="720"/>
      </w:pPr>
      <w:r w:rsidRPr="003B6B26">
        <w:t>Koerner, M. (2018) Biogenic modification of sediments by unionid mussels and their implications for sediment transport in the Sipsey River of Alabama. Masters thesis, The University of Alabama</w:t>
      </w:r>
      <w:r>
        <w:t>.</w:t>
      </w:r>
    </w:p>
    <w:p w14:paraId="4EB73D82" w14:textId="2F0F93A3" w:rsidR="008F015A" w:rsidRPr="00FF6CB4" w:rsidRDefault="008F015A" w:rsidP="00754BA0">
      <w:pPr>
        <w:pStyle w:val="EndNoteBibliography"/>
        <w:spacing w:line="480" w:lineRule="auto"/>
        <w:ind w:left="720" w:hanging="720"/>
      </w:pPr>
      <w:r w:rsidRPr="00FF6CB4">
        <w:t xml:space="preserve">Kuznetsova A, Brockhoff PB, Christensen RHB (2017) lmerTest Package: Tests in Linear Mixed Effects Models. Journal of Statistical Software 82:1-26. </w:t>
      </w:r>
    </w:p>
    <w:p w14:paraId="66BF8A34" w14:textId="039F99FA" w:rsidR="008F015A" w:rsidRPr="00FF6CB4" w:rsidRDefault="008F015A" w:rsidP="00754BA0">
      <w:pPr>
        <w:pStyle w:val="EndNoteBibliography"/>
        <w:spacing w:line="480" w:lineRule="auto"/>
        <w:ind w:left="720" w:hanging="720"/>
      </w:pPr>
      <w:r w:rsidRPr="00FF6CB4">
        <w:t xml:space="preserve">Lawfield AMW, Gingras MK, Pemberton SG, Erickson JM (2014) Freshwater Unionid Bivalve Shells as Substrata for Trichoptera Attachment. Palaios 29:525-532. </w:t>
      </w:r>
    </w:p>
    <w:p w14:paraId="5D25CEE5" w14:textId="77777777" w:rsidR="008F015A" w:rsidRPr="00FF6CB4" w:rsidRDefault="008F015A" w:rsidP="00754BA0">
      <w:pPr>
        <w:pStyle w:val="EndNoteBibliography"/>
        <w:spacing w:line="480" w:lineRule="auto"/>
        <w:ind w:left="720" w:hanging="720"/>
      </w:pPr>
      <w:r w:rsidRPr="00FF6CB4">
        <w:t>Matthews WJ, Vaughn CC, Gido K, Marsh-Matthews E (2005) Southern Plains Rivers. In: Benke AC, Cushing CE (eds) Rivers of North America, pp 283-311</w:t>
      </w:r>
    </w:p>
    <w:p w14:paraId="0E7F1783" w14:textId="6FF4FE10" w:rsidR="008F015A" w:rsidRPr="00FF6CB4" w:rsidRDefault="008F015A" w:rsidP="00754BA0">
      <w:pPr>
        <w:pStyle w:val="EndNoteBibliography"/>
        <w:spacing w:line="480" w:lineRule="auto"/>
        <w:ind w:left="720" w:hanging="720"/>
      </w:pPr>
      <w:r w:rsidRPr="00FF6CB4">
        <w:t xml:space="preserve">McAfee D, Bishop MJ (2019) The mechanisms by which oysters facilitate invertebrates vary across environmental gradients. Oecologia 189:1095-1106. </w:t>
      </w:r>
    </w:p>
    <w:p w14:paraId="3CB5BAC8" w14:textId="77777777" w:rsidR="008F015A" w:rsidRPr="00FF6CB4" w:rsidRDefault="008F015A" w:rsidP="00754BA0">
      <w:pPr>
        <w:pStyle w:val="EndNoteBibliography"/>
        <w:spacing w:line="480" w:lineRule="auto"/>
        <w:ind w:left="720" w:hanging="720"/>
      </w:pPr>
      <w:r w:rsidRPr="00FF6CB4">
        <w:t>McAfee D, Cole VJ, Bishop MJ (2016) Latitudinal gradients in ecosystem engineering by oysters vary across habitats. Ecology 97:929-939</w:t>
      </w:r>
    </w:p>
    <w:p w14:paraId="22CB5B5B" w14:textId="77777777" w:rsidR="008F015A" w:rsidRPr="00FF6CB4" w:rsidRDefault="008F015A" w:rsidP="00754BA0">
      <w:pPr>
        <w:pStyle w:val="EndNoteBibliography"/>
        <w:spacing w:line="480" w:lineRule="auto"/>
        <w:ind w:left="720" w:hanging="720"/>
      </w:pPr>
      <w:r w:rsidRPr="00FF6CB4">
        <w:t>McMurray SE, Roe KJ (2017) Perspectives on the controlled propagation, augmentation and reintroduction of freshwater mussels (Mollusca: Bivalvia: Unionoida). Freshwater Mollusk Biology and Conservation 10:1-12</w:t>
      </w:r>
    </w:p>
    <w:p w14:paraId="6E7C7D95" w14:textId="77777777" w:rsidR="008F015A" w:rsidRPr="00FF6CB4" w:rsidRDefault="008F015A" w:rsidP="00754BA0">
      <w:pPr>
        <w:pStyle w:val="EndNoteBibliography"/>
        <w:spacing w:line="480" w:lineRule="auto"/>
        <w:ind w:left="720" w:hanging="720"/>
      </w:pPr>
      <w:r w:rsidRPr="00FF6CB4">
        <w:t>Merritt RW, Cummins KW (1996) An introduction to the aquatic insects of North America. Kendall Hunt</w:t>
      </w:r>
    </w:p>
    <w:p w14:paraId="38EAC0EE" w14:textId="24C3A6EC" w:rsidR="008F015A" w:rsidRPr="00FF6CB4" w:rsidRDefault="008F015A" w:rsidP="007D7021">
      <w:pPr>
        <w:pStyle w:val="EndNoteBibliography"/>
        <w:spacing w:line="480" w:lineRule="auto"/>
        <w:ind w:left="720" w:hanging="720"/>
      </w:pPr>
      <w:r w:rsidRPr="00FF6CB4">
        <w:t xml:space="preserve">Mourant A, Lecomte N, Moreau G (2018) Indirect effects of an ecosystem engineer: how the Canadian beaver can drive the reproduction of saproxylic beetles. Journal of Zoology 304:90-97. </w:t>
      </w:r>
    </w:p>
    <w:p w14:paraId="20F8316C" w14:textId="2065C5A2" w:rsidR="008F015A" w:rsidRPr="00FF6CB4" w:rsidRDefault="008F015A" w:rsidP="007D7021">
      <w:pPr>
        <w:pStyle w:val="EndNoteBibliography"/>
        <w:spacing w:line="480" w:lineRule="auto"/>
        <w:ind w:left="720" w:hanging="720"/>
      </w:pPr>
      <w:r w:rsidRPr="00FF6CB4">
        <w:t xml:space="preserve">Oksanen J et al. (2014) Vegan: Community Ecology Package, </w:t>
      </w:r>
      <w:r w:rsidR="007D7021">
        <w:t>R package version 2.5-6.</w:t>
      </w:r>
    </w:p>
    <w:p w14:paraId="6C8CB03B" w14:textId="7B5BAB52" w:rsidR="008F015A" w:rsidRPr="00FF6CB4" w:rsidRDefault="008F015A" w:rsidP="007D7021">
      <w:pPr>
        <w:pStyle w:val="EndNoteBibliography"/>
        <w:spacing w:line="480" w:lineRule="auto"/>
        <w:ind w:left="720" w:hanging="720"/>
      </w:pPr>
      <w:r w:rsidRPr="00FF6CB4">
        <w:t xml:space="preserve">Peck AJ, Harris JL, Farris JL, Christian AD (2014) Survival and Horizontal Movement of the Freshwater Mussel Potamilus capax (Green, 1832) Following Relocation within a Mississippi Delta Stream System. American Midland Naturalist 172:76-90. </w:t>
      </w:r>
    </w:p>
    <w:p w14:paraId="6C51C9E2" w14:textId="77777777" w:rsidR="008F015A" w:rsidRPr="00FF6CB4" w:rsidRDefault="008F015A" w:rsidP="00754BA0">
      <w:pPr>
        <w:pStyle w:val="EndNoteBibliography"/>
        <w:spacing w:line="480" w:lineRule="auto"/>
        <w:ind w:left="720" w:hanging="720"/>
      </w:pPr>
      <w:r w:rsidRPr="00FF6CB4">
        <w:t>Phillips JS, McCormick AR, Einarsson Á, Grover SN, Ives AR (2019) Spatiotemporal variation in the sign and magnitude of ecosystem engineer effects on lake ecosystem production. Ecosphere 10:e02760</w:t>
      </w:r>
    </w:p>
    <w:p w14:paraId="18BAC616" w14:textId="06C84FF8" w:rsidR="008F015A" w:rsidRPr="00FF6CB4" w:rsidRDefault="008F015A" w:rsidP="00754BA0">
      <w:pPr>
        <w:pStyle w:val="EndNoteBibliography"/>
        <w:spacing w:line="480" w:lineRule="auto"/>
        <w:ind w:left="720" w:hanging="720"/>
      </w:pPr>
      <w:r w:rsidRPr="00FF6CB4">
        <w:t xml:space="preserve">Poff NL et al. (1997) The natural flow regime. Bioscience 47:769-784. </w:t>
      </w:r>
    </w:p>
    <w:p w14:paraId="504DEB85" w14:textId="77777777" w:rsidR="008F015A" w:rsidRPr="00FF6CB4" w:rsidRDefault="008F015A" w:rsidP="00754BA0">
      <w:pPr>
        <w:pStyle w:val="EndNoteBibliography"/>
        <w:spacing w:line="480" w:lineRule="auto"/>
        <w:ind w:left="720" w:hanging="720"/>
      </w:pPr>
      <w:r w:rsidRPr="00FF6CB4">
        <w:t>Randklev CR, Hart MA, Khan JM, Tsakiris ET, Robertson CR (2019) Hydraulic requirements of freshwater mussels (Unionidae) and a conceptual framework for how they respond to high flows. Ecosphere 10</w:t>
      </w:r>
    </w:p>
    <w:p w14:paraId="585129A0" w14:textId="4DB09537" w:rsidR="008F015A" w:rsidRPr="00FF6CB4" w:rsidRDefault="008F015A" w:rsidP="00754BA0">
      <w:pPr>
        <w:pStyle w:val="EndNoteBibliography"/>
        <w:spacing w:line="480" w:lineRule="auto"/>
        <w:ind w:left="720" w:hanging="720"/>
      </w:pPr>
      <w:r w:rsidRPr="00FF6CB4">
        <w:t xml:space="preserve">Richter A, Stoeckl K, Denic M, Geist J (2016) Association between the occurrence of the Thick-shelled River Mussel (Unio crassus) and macroinvertebrate, microbial, and diatom communities. Freshwater Science 35:922-933. </w:t>
      </w:r>
    </w:p>
    <w:p w14:paraId="3CB6D6F0" w14:textId="0A593AB2" w:rsidR="008F015A" w:rsidRPr="00FF6CB4" w:rsidRDefault="008F015A" w:rsidP="00754BA0">
      <w:pPr>
        <w:pStyle w:val="EndNoteBibliography"/>
        <w:spacing w:line="480" w:lineRule="auto"/>
        <w:ind w:left="720" w:hanging="720"/>
      </w:pPr>
      <w:r w:rsidRPr="00FF6CB4">
        <w:t xml:space="preserve">Ries PR, Jager ND, Newton TJ, Zigler SJ (2019) Local-scale spatial patterns of freshwater mussels in the Upper Mississippi River. Freshwater Science 38:742-752. </w:t>
      </w:r>
    </w:p>
    <w:p w14:paraId="4D6079AC" w14:textId="77777777" w:rsidR="008F015A" w:rsidRPr="00FF6CB4" w:rsidRDefault="008F015A" w:rsidP="00754BA0">
      <w:pPr>
        <w:pStyle w:val="EndNoteBibliography"/>
        <w:spacing w:line="480" w:lineRule="auto"/>
        <w:ind w:left="720" w:hanging="720"/>
      </w:pPr>
      <w:r w:rsidRPr="00FF6CB4">
        <w:t>Robinson JL, Wetzel MJ, Tiemann JS (2017) Some Phoretic Associations of Macroinvertebrates on Transplanted Federally Endangered Freshwater Mussels. Northeastern naturalist 24:N29-N34</w:t>
      </w:r>
    </w:p>
    <w:p w14:paraId="09289614" w14:textId="1C2D7EBB" w:rsidR="008F015A" w:rsidRPr="00FF6CB4" w:rsidRDefault="008F015A" w:rsidP="00754BA0">
      <w:pPr>
        <w:pStyle w:val="EndNoteBibliography"/>
        <w:spacing w:line="480" w:lineRule="auto"/>
        <w:ind w:left="720" w:hanging="720"/>
      </w:pPr>
      <w:r w:rsidRPr="00FF6CB4">
        <w:t xml:space="preserve">Sansom BJ, Atkinson JF, Bennett SJ (2017) Modulation of near-bed hydrodynamics by freshwater mussels in an experimental channel. Hydrobiologia 810:449-463. </w:t>
      </w:r>
    </w:p>
    <w:p w14:paraId="75122187" w14:textId="18638B07" w:rsidR="008F015A" w:rsidRPr="00FF6CB4" w:rsidRDefault="008F015A" w:rsidP="00754BA0">
      <w:pPr>
        <w:pStyle w:val="EndNoteBibliography"/>
        <w:spacing w:line="480" w:lineRule="auto"/>
        <w:ind w:left="720" w:hanging="720"/>
      </w:pPr>
      <w:r w:rsidRPr="00FF6CB4">
        <w:t xml:space="preserve">Sansom BJ, Bennett SJ, Atkinson JF, Vaughn CC (2018) Long-term persistence of freshwater mussel beds in labile river channels. Freshwater Biology 63:1469-1481. </w:t>
      </w:r>
    </w:p>
    <w:p w14:paraId="539D34F3" w14:textId="3DD93CC5" w:rsidR="008F015A" w:rsidRPr="00FF6CB4" w:rsidRDefault="008F015A" w:rsidP="00754BA0">
      <w:pPr>
        <w:pStyle w:val="EndNoteBibliography"/>
        <w:spacing w:line="480" w:lineRule="auto"/>
        <w:ind w:left="720" w:hanging="720"/>
      </w:pPr>
      <w:r w:rsidRPr="00FF6CB4">
        <w:t xml:space="preserve">Simeone D, Santos C, Gisane F, Tagliaro CH, Beasley CR (2018) Greater macroinvertebrate diversity and freshwater mussel density in meander margins of an Amazon river. Freshwater Biology 63:1118-1129. </w:t>
      </w:r>
    </w:p>
    <w:p w14:paraId="51052053" w14:textId="77777777" w:rsidR="008F015A" w:rsidRPr="00FF6CB4" w:rsidRDefault="008F015A" w:rsidP="00754BA0">
      <w:pPr>
        <w:pStyle w:val="EndNoteBibliography"/>
        <w:spacing w:line="480" w:lineRule="auto"/>
        <w:ind w:left="720" w:hanging="720"/>
      </w:pPr>
      <w:r>
        <w:t>Freshwater Mollusk Conservation Society [</w:t>
      </w:r>
      <w:r w:rsidRPr="00FF6CB4">
        <w:t>FMC</w:t>
      </w:r>
      <w:r>
        <w:t>S]</w:t>
      </w:r>
      <w:r w:rsidRPr="00FF6CB4">
        <w:t xml:space="preserve"> (2016) A national strategy for the conservation of native freshwater mollusks. Freshwater Mollusk Biology and Conservation 19:1-21</w:t>
      </w:r>
    </w:p>
    <w:p w14:paraId="4CB5E605" w14:textId="7A685014" w:rsidR="008F015A" w:rsidRPr="00FF6CB4" w:rsidRDefault="008F015A" w:rsidP="00754BA0">
      <w:pPr>
        <w:pStyle w:val="EndNoteBibliography"/>
        <w:spacing w:line="480" w:lineRule="auto"/>
        <w:ind w:left="720" w:hanging="720"/>
      </w:pPr>
      <w:r w:rsidRPr="00FF6CB4">
        <w:t>Spooner DE, Frost PC, Hillebrand H, Arts MT, Puckrin O, Xenopoulos MA (2013) Nutrient loading associated with agriculture land use dampens the importance of consumer-mediated niche construction. Ecol Lett 16:1115-1125</w:t>
      </w:r>
      <w:r w:rsidR="007D7021">
        <w:t>.</w:t>
      </w:r>
    </w:p>
    <w:p w14:paraId="79462DCC" w14:textId="0ED4F89E" w:rsidR="008F015A" w:rsidRPr="00FF6CB4" w:rsidRDefault="008F015A" w:rsidP="00754BA0">
      <w:pPr>
        <w:pStyle w:val="EndNoteBibliography"/>
        <w:spacing w:line="480" w:lineRule="auto"/>
        <w:ind w:left="720" w:hanging="720"/>
      </w:pPr>
      <w:r w:rsidRPr="00FF6CB4">
        <w:t xml:space="preserve">Spooner DE, Vaughn CC (2006) Context-dependent effects of freshwater mussels on stream benthic communities. Freshwater Biology 51:1016-1024. </w:t>
      </w:r>
    </w:p>
    <w:p w14:paraId="1457DF1A" w14:textId="1B5287DD" w:rsidR="008F015A" w:rsidRPr="00FF6CB4" w:rsidRDefault="008F015A" w:rsidP="00754BA0">
      <w:pPr>
        <w:pStyle w:val="EndNoteBibliography"/>
        <w:spacing w:line="480" w:lineRule="auto"/>
        <w:ind w:left="720" w:hanging="720"/>
      </w:pPr>
      <w:r w:rsidRPr="00FF6CB4">
        <w:t xml:space="preserve">Spooner DE, Vaughn CC (2008) A trait-based approach to species' roles in stream ecosystems: climate change, community structure, and material cycling. Oecologia 158:307-317. </w:t>
      </w:r>
    </w:p>
    <w:p w14:paraId="0A16A2D1" w14:textId="4832E12E" w:rsidR="008F015A" w:rsidRPr="00FF6CB4" w:rsidRDefault="008F015A" w:rsidP="00754BA0">
      <w:pPr>
        <w:pStyle w:val="EndNoteBibliography"/>
        <w:spacing w:line="480" w:lineRule="auto"/>
        <w:ind w:left="720" w:hanging="720"/>
      </w:pPr>
      <w:r w:rsidRPr="00FF6CB4">
        <w:t xml:space="preserve">Spooner DE, Vaughn CC (2012) Species’ traits and environmental gradients interact to govern primary production in freshwater mussel communities. Oikos 121:403-416. </w:t>
      </w:r>
    </w:p>
    <w:p w14:paraId="2170F283" w14:textId="62F58EE1" w:rsidR="008F015A" w:rsidRPr="00FF6CB4" w:rsidRDefault="008F015A" w:rsidP="00754BA0">
      <w:pPr>
        <w:pStyle w:val="EndNoteBibliography"/>
        <w:spacing w:line="480" w:lineRule="auto"/>
        <w:ind w:left="720" w:hanging="720"/>
      </w:pPr>
      <w:r w:rsidRPr="00FF6CB4">
        <w:t xml:space="preserve">Spooner DE, Vaughn CC, Galbraith HS (2012) Species traits and environmental conditions govern the relationship between biodiversity effects across trophic levels. Oecologia 168:533-548. </w:t>
      </w:r>
    </w:p>
    <w:p w14:paraId="0514431E" w14:textId="01774088" w:rsidR="008F015A" w:rsidRPr="00FF6CB4" w:rsidRDefault="008F015A" w:rsidP="00754BA0">
      <w:pPr>
        <w:pStyle w:val="EndNoteBibliography"/>
        <w:spacing w:line="480" w:lineRule="auto"/>
        <w:ind w:left="720" w:hanging="720"/>
      </w:pPr>
      <w:r w:rsidRPr="00FF6CB4">
        <w:t xml:space="preserve">Strayer DL (1999) Use of flow refuges by unionid mussels in rivers. Journal of the North American Benthological Society 18:468-476. </w:t>
      </w:r>
    </w:p>
    <w:p w14:paraId="755F79DC" w14:textId="56F35F5F" w:rsidR="008F015A" w:rsidRPr="00FF6CB4" w:rsidRDefault="008F015A" w:rsidP="00754BA0">
      <w:pPr>
        <w:pStyle w:val="EndNoteBibliography"/>
        <w:spacing w:line="480" w:lineRule="auto"/>
        <w:ind w:left="720" w:hanging="720"/>
      </w:pPr>
      <w:r w:rsidRPr="00FF6CB4">
        <w:t xml:space="preserve">Strayer DL (2014) Understanding how nutrient cycles and freshwater mussels (Unionoida) affect one another. Hydrobiologia 735:277-292. </w:t>
      </w:r>
    </w:p>
    <w:p w14:paraId="6AD2F451" w14:textId="77777777" w:rsidR="008F015A" w:rsidRPr="00FF6CB4" w:rsidRDefault="008F015A" w:rsidP="00754BA0">
      <w:pPr>
        <w:pStyle w:val="EndNoteBibliography"/>
        <w:spacing w:line="480" w:lineRule="auto"/>
        <w:ind w:left="720" w:hanging="720"/>
      </w:pPr>
      <w:r w:rsidRPr="00FF6CB4">
        <w:t>Trenberth KE (2011) Changes in precipitation with climate change. Climate Research 47:123-138</w:t>
      </w:r>
    </w:p>
    <w:p w14:paraId="39F3A9F5" w14:textId="507DC11D" w:rsidR="008F015A" w:rsidRPr="00FF6CB4" w:rsidRDefault="008F015A" w:rsidP="00754BA0">
      <w:pPr>
        <w:pStyle w:val="EndNoteBibliography"/>
        <w:spacing w:line="480" w:lineRule="auto"/>
        <w:ind w:left="720" w:hanging="720"/>
      </w:pPr>
      <w:r>
        <w:t>U</w:t>
      </w:r>
      <w:r w:rsidR="00081091">
        <w:t>.</w:t>
      </w:r>
      <w:r>
        <w:t xml:space="preserve"> S</w:t>
      </w:r>
      <w:r w:rsidR="00081091">
        <w:t>.</w:t>
      </w:r>
      <w:r>
        <w:t xml:space="preserve"> Geological Survey</w:t>
      </w:r>
      <w:r w:rsidRPr="00FF6CB4">
        <w:t xml:space="preserve"> </w:t>
      </w:r>
      <w:r>
        <w:t xml:space="preserve">[USGS] </w:t>
      </w:r>
      <w:r w:rsidRPr="00FF6CB4">
        <w:t>(2016) National Water Information System, data available on the World Wide Web (USGS Water Data for the Nation)</w:t>
      </w:r>
    </w:p>
    <w:p w14:paraId="53CBF072" w14:textId="4DAD007A" w:rsidR="008F015A" w:rsidRPr="00FF6CB4" w:rsidRDefault="008F015A" w:rsidP="00754BA0">
      <w:pPr>
        <w:pStyle w:val="EndNoteBibliography"/>
        <w:spacing w:line="480" w:lineRule="auto"/>
        <w:ind w:left="720" w:hanging="720"/>
      </w:pPr>
      <w:r w:rsidRPr="00FF6CB4">
        <w:t>van der Heide T et al. (2014) Predation and habitat modification synergistically interact to control bivalve recruitment on intertidal mudflats. Biological Conservation 172:163-169.</w:t>
      </w:r>
    </w:p>
    <w:p w14:paraId="51D43A74" w14:textId="77777777" w:rsidR="008F015A" w:rsidRPr="00FF6CB4" w:rsidRDefault="008F015A" w:rsidP="00754BA0">
      <w:pPr>
        <w:pStyle w:val="EndNoteBibliography"/>
        <w:spacing w:line="480" w:lineRule="auto"/>
        <w:ind w:left="720" w:hanging="720"/>
      </w:pPr>
      <w:r w:rsidRPr="00FF6CB4">
        <w:t>Vaughn CC (1986) The role of periphyton abundance and quality in the microdistribution of a stream grazer, Helicopsyche borealis (Trichoptera: Helicopsychidae). Freshwater Biology 16:485-493</w:t>
      </w:r>
    </w:p>
    <w:p w14:paraId="55D34357" w14:textId="496E9A23" w:rsidR="008F015A" w:rsidRPr="00FF6CB4" w:rsidRDefault="008F015A" w:rsidP="00754BA0">
      <w:pPr>
        <w:pStyle w:val="EndNoteBibliography"/>
        <w:spacing w:line="480" w:lineRule="auto"/>
        <w:ind w:left="720" w:hanging="720"/>
      </w:pPr>
      <w:r w:rsidRPr="00FF6CB4">
        <w:t>Vaughn CC (2010) Biodiversity Losses and Ecosystem Function in Freshwaters: Emerging Conclusions and Research Directions. BioScience 60:25-35</w:t>
      </w:r>
      <w:r w:rsidR="007D7021">
        <w:t>.</w:t>
      </w:r>
    </w:p>
    <w:p w14:paraId="24CB3A39" w14:textId="331C0829" w:rsidR="008F015A" w:rsidRPr="00FF6CB4" w:rsidRDefault="008F015A" w:rsidP="00754BA0">
      <w:pPr>
        <w:pStyle w:val="EndNoteBibliography"/>
        <w:spacing w:line="480" w:lineRule="auto"/>
        <w:ind w:left="720" w:hanging="720"/>
      </w:pPr>
      <w:r w:rsidRPr="00FF6CB4">
        <w:t xml:space="preserve">Vaughn CC, Atkinson CL, Julian JP (2015) Drought-induced changes in flow regimes lead to long-term losses in mussel-provided ecosystem services. Ecology and Evolution 5:1291-1305. </w:t>
      </w:r>
    </w:p>
    <w:p w14:paraId="2385597A" w14:textId="09803C15" w:rsidR="008F015A" w:rsidRPr="00FF6CB4" w:rsidRDefault="008F015A" w:rsidP="00754BA0">
      <w:pPr>
        <w:pStyle w:val="EndNoteBibliography"/>
        <w:spacing w:line="480" w:lineRule="auto"/>
        <w:ind w:left="720" w:hanging="720"/>
      </w:pPr>
      <w:r w:rsidRPr="00FF6CB4">
        <w:t>Vaughn CC, Hoellein TJ (2018) Bivalve Impacts in Freshwater and Marine Ecosystems. Annual Review of Ecology, Evolution, and Systematics 49:183-208</w:t>
      </w:r>
      <w:r w:rsidR="007D7021">
        <w:t>.</w:t>
      </w:r>
    </w:p>
    <w:p w14:paraId="4DC65CB6" w14:textId="178DA329" w:rsidR="008F015A" w:rsidRPr="00FF6CB4" w:rsidRDefault="008F015A" w:rsidP="00754BA0">
      <w:pPr>
        <w:pStyle w:val="EndNoteBibliography"/>
        <w:spacing w:line="480" w:lineRule="auto"/>
        <w:ind w:left="720" w:hanging="720"/>
      </w:pPr>
      <w:r w:rsidRPr="00FF6CB4">
        <w:t xml:space="preserve">Vaughn CC, Nichols SJ, Spooner DE (2008) Community and foodweb ecology of freshwater mussels. Journal of the North American Benthological Society 27:409-423. </w:t>
      </w:r>
    </w:p>
    <w:p w14:paraId="4DDF7F38" w14:textId="2FB911D8" w:rsidR="008F015A" w:rsidRPr="00FF6CB4" w:rsidRDefault="008F015A" w:rsidP="00754BA0">
      <w:pPr>
        <w:pStyle w:val="EndNoteBibliography"/>
        <w:spacing w:line="480" w:lineRule="auto"/>
        <w:ind w:left="720" w:hanging="720"/>
      </w:pPr>
      <w:r w:rsidRPr="00FF6CB4">
        <w:t xml:space="preserve">Vaughn CC, Spooner DE (2006) Unionid mussels influence macroinvertebrate assemblage structure in streams. Journal of the North American Benthological Society 25:691-700. </w:t>
      </w:r>
    </w:p>
    <w:p w14:paraId="12205DAA" w14:textId="69EE5CEA" w:rsidR="008F015A" w:rsidRPr="00FF6CB4" w:rsidRDefault="008F015A" w:rsidP="00754BA0">
      <w:pPr>
        <w:pStyle w:val="EndNoteBibliography"/>
        <w:spacing w:line="480" w:lineRule="auto"/>
        <w:ind w:left="720" w:hanging="720"/>
      </w:pPr>
      <w:r w:rsidRPr="00FF6CB4">
        <w:t xml:space="preserve">Vaughn CC, Spooner DE, Galbraith HS (2007) Context-dependent species identity effects within a functional group of filter-feeding bivalves. Ecology 88:1654-1662. </w:t>
      </w:r>
    </w:p>
    <w:p w14:paraId="7EB5FFD2" w14:textId="77777777" w:rsidR="008F015A" w:rsidRPr="00FF6CB4" w:rsidRDefault="008F015A" w:rsidP="00754BA0">
      <w:pPr>
        <w:pStyle w:val="EndNoteBibliography"/>
        <w:spacing w:line="480" w:lineRule="auto"/>
        <w:ind w:left="720" w:hanging="720"/>
      </w:pPr>
      <w:r w:rsidRPr="00FF6CB4">
        <w:t>Vaughn CC, Taylor CM, Eberhard KJ (1997) A comparison of the effectiveness of timed searches vs. quadrat sampling in mussel surveys, pp 157-162</w:t>
      </w:r>
    </w:p>
    <w:p w14:paraId="27241CEB" w14:textId="77777777" w:rsidR="008F015A" w:rsidRPr="00FF6CB4" w:rsidRDefault="008F015A" w:rsidP="00754BA0">
      <w:pPr>
        <w:pStyle w:val="EndNoteBibliography"/>
        <w:spacing w:line="480" w:lineRule="auto"/>
        <w:ind w:left="720" w:hanging="720"/>
      </w:pPr>
      <w:r w:rsidRPr="00FF6CB4">
        <w:t>Voshell JR (2002) A guide to common freshwater invertebrates of North America</w:t>
      </w:r>
    </w:p>
    <w:p w14:paraId="2F762024" w14:textId="77777777" w:rsidR="008F015A" w:rsidRPr="00FF6CB4" w:rsidRDefault="008F015A" w:rsidP="00754BA0">
      <w:pPr>
        <w:pStyle w:val="EndNoteBibliography"/>
        <w:spacing w:line="480" w:lineRule="auto"/>
        <w:ind w:left="720" w:hanging="720"/>
      </w:pPr>
      <w:r w:rsidRPr="00FF6CB4">
        <w:t>Wild C et al. (2011) Climate change impedes scleractinian corals as primary reef ecosystem engineers. Marine and Freshwater Research 62:205-215</w:t>
      </w:r>
    </w:p>
    <w:p w14:paraId="61BBC477" w14:textId="77777777" w:rsidR="008F015A" w:rsidRPr="00FF6CB4" w:rsidRDefault="008F015A" w:rsidP="00754BA0">
      <w:pPr>
        <w:pStyle w:val="EndNoteBibliography"/>
        <w:spacing w:line="480" w:lineRule="auto"/>
        <w:ind w:left="720" w:hanging="720"/>
      </w:pPr>
      <w:r w:rsidRPr="00FF6CB4">
        <w:t>Williams DD (1980) Some relationships between stream benthos and substrate heterogeneity. Limnology &amp; Oceanography 25:166-172</w:t>
      </w:r>
    </w:p>
    <w:p w14:paraId="7B6CFCB1" w14:textId="77777777" w:rsidR="008F015A" w:rsidRPr="00FF6CB4" w:rsidRDefault="008F015A" w:rsidP="00754BA0">
      <w:pPr>
        <w:pStyle w:val="EndNoteBibliography"/>
        <w:spacing w:line="480" w:lineRule="auto"/>
        <w:ind w:left="720" w:hanging="720"/>
      </w:pPr>
      <w:r w:rsidRPr="00FF6CB4">
        <w:t>Wolman MG (1954) A method of sampling coarse river‐bed material. EOS, Transactions American Geophysical Union 35:951-956</w:t>
      </w:r>
    </w:p>
    <w:p w14:paraId="1F270EFC" w14:textId="77777777" w:rsidR="008F015A" w:rsidRPr="00FF6CB4" w:rsidRDefault="008F015A" w:rsidP="00754BA0">
      <w:pPr>
        <w:pStyle w:val="EndNoteBibliography"/>
        <w:spacing w:line="480" w:lineRule="auto"/>
        <w:ind w:left="720" w:hanging="720"/>
      </w:pPr>
      <w:r w:rsidRPr="00FF6CB4">
        <w:t>Wright JP, Jones CG, Flecker AS (2002) An ecosystem engineer, the beaver, increases species richness at the landscape scale. Oecologia 132:96-101</w:t>
      </w:r>
    </w:p>
    <w:p w14:paraId="3876969D" w14:textId="77777777" w:rsidR="008F015A" w:rsidRPr="00FF6CB4" w:rsidRDefault="008F015A" w:rsidP="00754BA0">
      <w:pPr>
        <w:pStyle w:val="EndNoteBibliography"/>
        <w:spacing w:line="480" w:lineRule="auto"/>
        <w:ind w:left="720" w:hanging="720"/>
      </w:pPr>
      <w:r w:rsidRPr="00FF6CB4">
        <w:t>Zuur AF, Ieno EN, Walker NJ, Savaliev AA, Smith GM (2009) Mixed Effects Models and Extensions in Ecology with R. Springer</w:t>
      </w:r>
    </w:p>
    <w:p w14:paraId="38C4C6AC" w14:textId="77777777" w:rsidR="008F015A" w:rsidRPr="00D42163" w:rsidRDefault="008F015A" w:rsidP="008F015A">
      <w:pPr>
        <w:adjustRightInd w:val="0"/>
        <w:ind w:firstLine="0"/>
        <w:rPr>
          <w:szCs w:val="24"/>
        </w:rPr>
      </w:pPr>
      <w:r w:rsidRPr="00D42163">
        <w:rPr>
          <w:szCs w:val="24"/>
        </w:rPr>
        <w:br w:type="page"/>
      </w:r>
    </w:p>
    <w:p w14:paraId="2CD53FED" w14:textId="3D6DB13F" w:rsidR="00A62F4B" w:rsidRDefault="00A62F4B" w:rsidP="00A62F4B">
      <w:pPr>
        <w:pStyle w:val="Heading2"/>
      </w:pPr>
      <w:bookmarkStart w:id="88" w:name="_Toc34594586"/>
      <w:r>
        <w:t>Tables</w:t>
      </w:r>
      <w:bookmarkEnd w:id="88"/>
    </w:p>
    <w:p w14:paraId="700689D3" w14:textId="5EFF0779" w:rsidR="008F015A" w:rsidRDefault="00754BA0" w:rsidP="00754BA0">
      <w:pPr>
        <w:pStyle w:val="Caption"/>
        <w:rPr>
          <w:szCs w:val="24"/>
        </w:rPr>
      </w:pPr>
      <w:bookmarkStart w:id="89" w:name="_Toc39575474"/>
      <w:r>
        <w:t xml:space="preserve">Table </w:t>
      </w:r>
      <w:r w:rsidR="0093753F">
        <w:fldChar w:fldCharType="begin"/>
      </w:r>
      <w:r w:rsidR="0093753F">
        <w:instrText xml:space="preserve"> STYLEREF 1 \s </w:instrText>
      </w:r>
      <w:r w:rsidR="0093753F">
        <w:fldChar w:fldCharType="separate"/>
      </w:r>
      <w:r w:rsidR="009D436D">
        <w:rPr>
          <w:noProof/>
        </w:rPr>
        <w:t>2</w:t>
      </w:r>
      <w:r w:rsidR="0093753F">
        <w:rPr>
          <w:noProof/>
        </w:rPr>
        <w:fldChar w:fldCharType="end"/>
      </w:r>
      <w:r>
        <w:noBreakHyphen/>
      </w:r>
      <w:r w:rsidR="0093753F">
        <w:fldChar w:fldCharType="begin"/>
      </w:r>
      <w:r w:rsidR="0093753F">
        <w:instrText xml:space="preserve"> SEQ Table \* ARABIC \s 1 </w:instrText>
      </w:r>
      <w:r w:rsidR="0093753F">
        <w:fldChar w:fldCharType="separate"/>
      </w:r>
      <w:r w:rsidR="009D436D">
        <w:rPr>
          <w:noProof/>
        </w:rPr>
        <w:t>1</w:t>
      </w:r>
      <w:r w:rsidR="0093753F">
        <w:rPr>
          <w:noProof/>
        </w:rPr>
        <w:fldChar w:fldCharType="end"/>
      </w:r>
      <w:r>
        <w:t xml:space="preserve">. </w:t>
      </w:r>
      <w:r w:rsidRPr="0062075C">
        <w:t>Macroinvertebrate abundance, richness, and diversity at the reach, enclosure, and shell spatial scale.</w:t>
      </w:r>
      <w:r w:rsidR="008F015A" w:rsidRPr="00D42163">
        <w:rPr>
          <w:szCs w:val="24"/>
        </w:rPr>
        <w:t xml:space="preserve"> A</w:t>
      </w:r>
      <w:r w:rsidR="008F015A">
        <w:rPr>
          <w:szCs w:val="24"/>
        </w:rPr>
        <w:t>LIG</w:t>
      </w:r>
      <w:r w:rsidR="008F015A" w:rsidRPr="00D42163">
        <w:rPr>
          <w:szCs w:val="24"/>
        </w:rPr>
        <w:t xml:space="preserve"> represents </w:t>
      </w:r>
      <w:r w:rsidR="008F015A" w:rsidRPr="00D42163">
        <w:rPr>
          <w:i/>
          <w:iCs w:val="0"/>
          <w:szCs w:val="24"/>
        </w:rPr>
        <w:t>A. ligamentina</w:t>
      </w:r>
      <w:r w:rsidR="008F015A" w:rsidRPr="00D42163">
        <w:rPr>
          <w:szCs w:val="24"/>
        </w:rPr>
        <w:t xml:space="preserve"> while A</w:t>
      </w:r>
      <w:r w:rsidR="008F015A">
        <w:rPr>
          <w:szCs w:val="24"/>
        </w:rPr>
        <w:t>PLI</w:t>
      </w:r>
      <w:r w:rsidR="008F015A" w:rsidRPr="00D42163">
        <w:rPr>
          <w:szCs w:val="24"/>
        </w:rPr>
        <w:t xml:space="preserve"> represents </w:t>
      </w:r>
      <w:r w:rsidR="008F015A" w:rsidRPr="00D42163">
        <w:rPr>
          <w:i/>
          <w:iCs w:val="0"/>
          <w:szCs w:val="24"/>
        </w:rPr>
        <w:t>A. plicata</w:t>
      </w:r>
      <w:r w:rsidR="008F015A" w:rsidRPr="00D42163">
        <w:rPr>
          <w:szCs w:val="24"/>
        </w:rPr>
        <w:t>. Enclosure treatments describe the dominant species, followed by whether the shells were live or sham shells. For example, A</w:t>
      </w:r>
      <w:r w:rsidR="008F015A">
        <w:rPr>
          <w:szCs w:val="24"/>
        </w:rPr>
        <w:t>LIG</w:t>
      </w:r>
      <w:r w:rsidR="008F015A" w:rsidRPr="00D42163">
        <w:rPr>
          <w:szCs w:val="24"/>
        </w:rPr>
        <w:t xml:space="preserve"> Live is </w:t>
      </w:r>
      <w:r w:rsidR="008F015A" w:rsidRPr="00D42163">
        <w:rPr>
          <w:i/>
          <w:iCs w:val="0"/>
          <w:szCs w:val="24"/>
        </w:rPr>
        <w:t>A. ligamentina</w:t>
      </w:r>
      <w:r w:rsidR="008F015A" w:rsidRPr="00D42163">
        <w:rPr>
          <w:szCs w:val="24"/>
        </w:rPr>
        <w:t xml:space="preserve"> dominated, live shells. </w:t>
      </w:r>
      <w:r w:rsidR="008F015A">
        <w:rPr>
          <w:szCs w:val="24"/>
        </w:rPr>
        <w:t xml:space="preserve">Bold font indicates statistically significant at </w:t>
      </w:r>
      <w:r w:rsidR="008F015A" w:rsidRPr="007B16B1">
        <w:rPr>
          <w:i/>
          <w:iCs w:val="0"/>
          <w:szCs w:val="24"/>
        </w:rPr>
        <w:t>p</w:t>
      </w:r>
      <w:r w:rsidR="008F015A">
        <w:rPr>
          <w:szCs w:val="24"/>
        </w:rPr>
        <w:t xml:space="preserve"> &lt; 0.</w:t>
      </w:r>
      <w:r w:rsidR="00BF0834">
        <w:rPr>
          <w:szCs w:val="24"/>
        </w:rPr>
        <w:t>0</w:t>
      </w:r>
      <w:r w:rsidR="008F015A">
        <w:rPr>
          <w:szCs w:val="24"/>
        </w:rPr>
        <w:t>5 using an ANOVA and Tukey’s post hoc test.</w:t>
      </w:r>
      <w:bookmarkEnd w:id="89"/>
    </w:p>
    <w:p w14:paraId="266300BE" w14:textId="77777777" w:rsidR="00754BA0" w:rsidRPr="00754BA0" w:rsidRDefault="00754BA0" w:rsidP="00754BA0"/>
    <w:tbl>
      <w:tblPr>
        <w:tblW w:w="9363" w:type="dxa"/>
        <w:tblLayout w:type="fixed"/>
        <w:tblCellMar>
          <w:top w:w="43" w:type="dxa"/>
          <w:left w:w="115" w:type="dxa"/>
          <w:bottom w:w="43" w:type="dxa"/>
          <w:right w:w="115" w:type="dxa"/>
        </w:tblCellMar>
        <w:tblLook w:val="04A0" w:firstRow="1" w:lastRow="0" w:firstColumn="1" w:lastColumn="0" w:noHBand="0" w:noVBand="1"/>
      </w:tblPr>
      <w:tblGrid>
        <w:gridCol w:w="900"/>
        <w:gridCol w:w="1530"/>
        <w:gridCol w:w="1800"/>
        <w:gridCol w:w="2610"/>
        <w:gridCol w:w="1170"/>
        <w:gridCol w:w="1353"/>
      </w:tblGrid>
      <w:tr w:rsidR="008F015A" w:rsidRPr="00D42163" w14:paraId="52CB522E" w14:textId="77777777" w:rsidTr="00960E8B">
        <w:trPr>
          <w:trHeight w:val="290"/>
        </w:trPr>
        <w:tc>
          <w:tcPr>
            <w:tcW w:w="900" w:type="dxa"/>
            <w:tcBorders>
              <w:top w:val="nil"/>
              <w:left w:val="nil"/>
              <w:bottom w:val="single" w:sz="4" w:space="0" w:color="auto"/>
              <w:right w:val="nil"/>
            </w:tcBorders>
            <w:shd w:val="clear" w:color="auto" w:fill="auto"/>
            <w:noWrap/>
            <w:vAlign w:val="center"/>
          </w:tcPr>
          <w:p w14:paraId="327EF310" w14:textId="77777777" w:rsidR="008F015A" w:rsidRDefault="008F015A" w:rsidP="00754BA0">
            <w:pPr>
              <w:adjustRightInd w:val="0"/>
              <w:spacing w:line="240" w:lineRule="auto"/>
              <w:ind w:firstLine="0"/>
              <w:rPr>
                <w:rFonts w:eastAsia="Times New Roman" w:cs="Times New Roman"/>
                <w:szCs w:val="24"/>
              </w:rPr>
            </w:pPr>
            <w:r>
              <w:rPr>
                <w:rFonts w:eastAsia="Times New Roman" w:cs="Times New Roman"/>
                <w:szCs w:val="24"/>
              </w:rPr>
              <w:t>Scale</w:t>
            </w:r>
          </w:p>
        </w:tc>
        <w:tc>
          <w:tcPr>
            <w:tcW w:w="1530" w:type="dxa"/>
            <w:tcBorders>
              <w:top w:val="nil"/>
              <w:left w:val="nil"/>
              <w:bottom w:val="single" w:sz="4" w:space="0" w:color="auto"/>
              <w:right w:val="nil"/>
            </w:tcBorders>
            <w:shd w:val="clear" w:color="auto" w:fill="auto"/>
            <w:noWrap/>
            <w:vAlign w:val="center"/>
          </w:tcPr>
          <w:p w14:paraId="4B3F8899"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i/>
                <w:iCs/>
                <w:color w:val="000000"/>
                <w:szCs w:val="24"/>
              </w:rPr>
              <w:t>Shell Species - Type</w:t>
            </w:r>
          </w:p>
        </w:tc>
        <w:tc>
          <w:tcPr>
            <w:tcW w:w="1800" w:type="dxa"/>
            <w:tcBorders>
              <w:top w:val="nil"/>
              <w:left w:val="nil"/>
              <w:bottom w:val="single" w:sz="4" w:space="0" w:color="auto"/>
              <w:right w:val="nil"/>
            </w:tcBorders>
            <w:shd w:val="clear" w:color="auto" w:fill="auto"/>
            <w:noWrap/>
            <w:vAlign w:val="center"/>
          </w:tcPr>
          <w:p w14:paraId="5F6842FA"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r w:rsidRPr="00D42163">
              <w:rPr>
                <w:rFonts w:eastAsia="Times New Roman" w:cs="Times New Roman"/>
                <w:i/>
                <w:iCs/>
                <w:color w:val="000000"/>
                <w:szCs w:val="24"/>
              </w:rPr>
              <w:t>Approximate</w:t>
            </w:r>
          </w:p>
          <w:p w14:paraId="3DDE5227"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r w:rsidRPr="00D42163">
              <w:rPr>
                <w:rFonts w:eastAsia="Times New Roman" w:cs="Times New Roman"/>
                <w:i/>
                <w:iCs/>
                <w:color w:val="000000"/>
                <w:szCs w:val="24"/>
              </w:rPr>
              <w:t>shell area (m</w:t>
            </w:r>
            <w:r w:rsidRPr="00D42163">
              <w:rPr>
                <w:rFonts w:eastAsia="Times New Roman" w:cs="Times New Roman"/>
                <w:i/>
                <w:iCs/>
                <w:color w:val="000000"/>
                <w:szCs w:val="24"/>
                <w:vertAlign w:val="superscript"/>
              </w:rPr>
              <w:t>2</w:t>
            </w:r>
            <w:r w:rsidRPr="00D42163">
              <w:rPr>
                <w:rFonts w:eastAsia="Times New Roman" w:cs="Times New Roman"/>
                <w:i/>
                <w:iCs/>
                <w:color w:val="000000"/>
                <w:szCs w:val="24"/>
              </w:rPr>
              <w:t>)</w:t>
            </w:r>
          </w:p>
        </w:tc>
        <w:tc>
          <w:tcPr>
            <w:tcW w:w="2610" w:type="dxa"/>
            <w:tcBorders>
              <w:top w:val="nil"/>
              <w:left w:val="nil"/>
              <w:bottom w:val="single" w:sz="4" w:space="0" w:color="auto"/>
              <w:right w:val="nil"/>
            </w:tcBorders>
            <w:shd w:val="clear" w:color="auto" w:fill="auto"/>
            <w:noWrap/>
            <w:vAlign w:val="center"/>
          </w:tcPr>
          <w:p w14:paraId="15027A23" w14:textId="77777777" w:rsidR="008F015A" w:rsidRPr="00D42163" w:rsidRDefault="008F015A" w:rsidP="00960E8B">
            <w:pPr>
              <w:adjustRightInd w:val="0"/>
              <w:spacing w:line="240" w:lineRule="auto"/>
              <w:ind w:firstLine="0"/>
              <w:jc w:val="center"/>
              <w:rPr>
                <w:rFonts w:eastAsia="Times New Roman" w:cs="Times New Roman"/>
                <w:i/>
                <w:iCs/>
                <w:color w:val="000000"/>
                <w:szCs w:val="24"/>
              </w:rPr>
            </w:pPr>
            <w:r w:rsidRPr="00D42163">
              <w:rPr>
                <w:rFonts w:eastAsia="Times New Roman" w:cs="Times New Roman"/>
                <w:i/>
                <w:iCs/>
                <w:color w:val="000000"/>
                <w:szCs w:val="24"/>
              </w:rPr>
              <w:t>Log</w:t>
            </w:r>
            <w:r w:rsidRPr="00D42163">
              <w:rPr>
                <w:rFonts w:eastAsia="Times New Roman" w:cs="Times New Roman"/>
                <w:i/>
                <w:iCs/>
                <w:color w:val="000000"/>
                <w:szCs w:val="24"/>
                <w:vertAlign w:val="subscript"/>
              </w:rPr>
              <w:t>10</w:t>
            </w:r>
            <w:r w:rsidRPr="00D42163">
              <w:rPr>
                <w:rFonts w:eastAsia="Times New Roman" w:cs="Times New Roman"/>
                <w:i/>
                <w:iCs/>
                <w:color w:val="000000"/>
                <w:szCs w:val="24"/>
              </w:rPr>
              <w:t>(</w:t>
            </w:r>
            <w:r>
              <w:rPr>
                <w:rFonts w:eastAsia="Times New Roman" w:cs="Times New Roman"/>
                <w:i/>
                <w:iCs/>
                <w:color w:val="000000"/>
                <w:szCs w:val="24"/>
              </w:rPr>
              <w:t xml:space="preserve"> </w:t>
            </w:r>
            <w:r w:rsidRPr="00D42163">
              <w:rPr>
                <w:rFonts w:eastAsia="Times New Roman" w:cs="Times New Roman"/>
                <w:i/>
                <w:iCs/>
                <w:color w:val="000000"/>
                <w:szCs w:val="24"/>
              </w:rPr>
              <w:t xml:space="preserve">individuals </w:t>
            </w:r>
            <w:r w:rsidRPr="00D42163">
              <w:rPr>
                <w:rFonts w:ascii="Calibri" w:hAnsi="Calibri" w:cs="Calibri"/>
                <w:b/>
                <w:szCs w:val="24"/>
              </w:rPr>
              <w:t xml:space="preserve">· </w:t>
            </w:r>
            <w:r w:rsidRPr="00D42163">
              <w:rPr>
                <w:rFonts w:eastAsia="Times New Roman" w:cs="Times New Roman"/>
                <w:i/>
                <w:iCs/>
                <w:color w:val="000000"/>
                <w:szCs w:val="24"/>
              </w:rPr>
              <w:t>m</w:t>
            </w:r>
            <w:r w:rsidRPr="00D42163">
              <w:rPr>
                <w:rFonts w:eastAsia="Times New Roman" w:cs="Times New Roman"/>
                <w:i/>
                <w:iCs/>
                <w:color w:val="000000"/>
                <w:szCs w:val="24"/>
                <w:vertAlign w:val="superscript"/>
              </w:rPr>
              <w:t xml:space="preserve">-2 </w:t>
            </w:r>
            <w:r w:rsidRPr="00D42163">
              <w:rPr>
                <w:rFonts w:eastAsia="Times New Roman" w:cs="Times New Roman"/>
                <w:i/>
                <w:iCs/>
                <w:color w:val="000000"/>
                <w:szCs w:val="24"/>
              </w:rPr>
              <w:t>)</w:t>
            </w:r>
          </w:p>
        </w:tc>
        <w:tc>
          <w:tcPr>
            <w:tcW w:w="1170" w:type="dxa"/>
            <w:tcBorders>
              <w:top w:val="nil"/>
              <w:left w:val="nil"/>
              <w:bottom w:val="single" w:sz="4" w:space="0" w:color="auto"/>
              <w:right w:val="nil"/>
            </w:tcBorders>
            <w:shd w:val="clear" w:color="auto" w:fill="auto"/>
            <w:noWrap/>
            <w:vAlign w:val="center"/>
          </w:tcPr>
          <w:p w14:paraId="1B144DA2"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i/>
                <w:iCs/>
                <w:color w:val="000000"/>
                <w:szCs w:val="24"/>
              </w:rPr>
              <w:t>Richness</w:t>
            </w:r>
          </w:p>
        </w:tc>
        <w:tc>
          <w:tcPr>
            <w:tcW w:w="1353" w:type="dxa"/>
            <w:tcBorders>
              <w:top w:val="nil"/>
              <w:left w:val="nil"/>
              <w:bottom w:val="single" w:sz="4" w:space="0" w:color="auto"/>
              <w:right w:val="nil"/>
            </w:tcBorders>
            <w:shd w:val="clear" w:color="auto" w:fill="auto"/>
            <w:noWrap/>
            <w:vAlign w:val="center"/>
          </w:tcPr>
          <w:p w14:paraId="74F30D2D"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i/>
                <w:iCs/>
                <w:color w:val="000000"/>
                <w:szCs w:val="24"/>
              </w:rPr>
              <w:t>Simpson’s</w:t>
            </w:r>
          </w:p>
          <w:p w14:paraId="2B4D6292"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i/>
                <w:iCs/>
                <w:color w:val="000000"/>
                <w:szCs w:val="24"/>
              </w:rPr>
              <w:t>index</w:t>
            </w:r>
          </w:p>
        </w:tc>
      </w:tr>
      <w:tr w:rsidR="008F015A" w:rsidRPr="00D42163" w14:paraId="4F1B41B5" w14:textId="77777777" w:rsidTr="00960E8B">
        <w:trPr>
          <w:trHeight w:val="290"/>
        </w:trPr>
        <w:tc>
          <w:tcPr>
            <w:tcW w:w="900" w:type="dxa"/>
            <w:vMerge w:val="restart"/>
            <w:tcBorders>
              <w:top w:val="single" w:sz="4" w:space="0" w:color="auto"/>
              <w:left w:val="nil"/>
              <w:right w:val="nil"/>
            </w:tcBorders>
            <w:shd w:val="clear" w:color="auto" w:fill="auto"/>
            <w:noWrap/>
            <w:vAlign w:val="center"/>
          </w:tcPr>
          <w:p w14:paraId="5D1C9210" w14:textId="77777777" w:rsidR="008F015A" w:rsidRDefault="008F015A" w:rsidP="00754BA0">
            <w:pPr>
              <w:adjustRightInd w:val="0"/>
              <w:spacing w:line="240" w:lineRule="auto"/>
              <w:ind w:firstLine="0"/>
              <w:rPr>
                <w:rFonts w:eastAsia="Times New Roman" w:cs="Times New Roman"/>
                <w:szCs w:val="24"/>
              </w:rPr>
            </w:pPr>
            <w:r>
              <w:rPr>
                <w:rFonts w:eastAsia="Times New Roman" w:cs="Times New Roman"/>
                <w:szCs w:val="24"/>
              </w:rPr>
              <w:t>Shell</w:t>
            </w:r>
          </w:p>
        </w:tc>
        <w:tc>
          <w:tcPr>
            <w:tcW w:w="1530" w:type="dxa"/>
            <w:tcBorders>
              <w:top w:val="single" w:sz="4" w:space="0" w:color="auto"/>
              <w:left w:val="nil"/>
              <w:right w:val="nil"/>
            </w:tcBorders>
            <w:shd w:val="clear" w:color="auto" w:fill="auto"/>
            <w:noWrap/>
            <w:vAlign w:val="center"/>
          </w:tcPr>
          <w:p w14:paraId="2C1C6A79"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A</w:t>
            </w:r>
            <w:r>
              <w:rPr>
                <w:rFonts w:eastAsia="Times New Roman" w:cs="Times New Roman"/>
                <w:color w:val="000000"/>
                <w:szCs w:val="24"/>
              </w:rPr>
              <w:t>LIG</w:t>
            </w:r>
            <w:r w:rsidRPr="00D42163">
              <w:rPr>
                <w:rFonts w:eastAsia="Times New Roman" w:cs="Times New Roman"/>
                <w:color w:val="000000"/>
                <w:szCs w:val="24"/>
              </w:rPr>
              <w:t xml:space="preserve"> Live</w:t>
            </w:r>
          </w:p>
        </w:tc>
        <w:tc>
          <w:tcPr>
            <w:tcW w:w="1800" w:type="dxa"/>
            <w:tcBorders>
              <w:top w:val="single" w:sz="4" w:space="0" w:color="auto"/>
              <w:left w:val="nil"/>
              <w:right w:val="nil"/>
            </w:tcBorders>
            <w:shd w:val="clear" w:color="auto" w:fill="auto"/>
            <w:noWrap/>
            <w:vAlign w:val="center"/>
          </w:tcPr>
          <w:p w14:paraId="592D64B2"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r w:rsidRPr="00D42163">
              <w:rPr>
                <w:rFonts w:eastAsia="Times New Roman" w:cs="Times New Roman"/>
                <w:color w:val="000000"/>
                <w:szCs w:val="24"/>
              </w:rPr>
              <w:t>0.167</w:t>
            </w:r>
          </w:p>
        </w:tc>
        <w:tc>
          <w:tcPr>
            <w:tcW w:w="2610" w:type="dxa"/>
            <w:tcBorders>
              <w:top w:val="single" w:sz="4" w:space="0" w:color="auto"/>
              <w:left w:val="nil"/>
              <w:right w:val="nil"/>
            </w:tcBorders>
            <w:shd w:val="clear" w:color="auto" w:fill="auto"/>
            <w:noWrap/>
            <w:vAlign w:val="center"/>
          </w:tcPr>
          <w:p w14:paraId="3D7CD81B" w14:textId="77777777" w:rsidR="008F015A" w:rsidRPr="00D42163" w:rsidRDefault="008F015A" w:rsidP="00960E8B">
            <w:pPr>
              <w:adjustRightInd w:val="0"/>
              <w:spacing w:line="240" w:lineRule="auto"/>
              <w:ind w:firstLine="0"/>
              <w:jc w:val="center"/>
              <w:rPr>
                <w:rFonts w:eastAsia="Times New Roman" w:cs="Times New Roman"/>
                <w:i/>
                <w:iCs/>
                <w:color w:val="000000"/>
                <w:szCs w:val="24"/>
              </w:rPr>
            </w:pPr>
            <w:r w:rsidRPr="00D42163">
              <w:rPr>
                <w:rFonts w:eastAsia="Times New Roman" w:cs="Times New Roman"/>
                <w:color w:val="000000"/>
                <w:szCs w:val="24"/>
              </w:rPr>
              <w:t>2.45 (2.24)</w:t>
            </w:r>
          </w:p>
        </w:tc>
        <w:tc>
          <w:tcPr>
            <w:tcW w:w="1170" w:type="dxa"/>
            <w:tcBorders>
              <w:top w:val="single" w:sz="4" w:space="0" w:color="auto"/>
              <w:left w:val="nil"/>
              <w:right w:val="nil"/>
            </w:tcBorders>
            <w:shd w:val="clear" w:color="auto" w:fill="auto"/>
            <w:noWrap/>
            <w:vAlign w:val="center"/>
          </w:tcPr>
          <w:p w14:paraId="797B5CAC"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8.9 (4.1)</w:t>
            </w:r>
          </w:p>
        </w:tc>
        <w:tc>
          <w:tcPr>
            <w:tcW w:w="1353" w:type="dxa"/>
            <w:tcBorders>
              <w:top w:val="single" w:sz="4" w:space="0" w:color="auto"/>
              <w:left w:val="nil"/>
              <w:right w:val="nil"/>
            </w:tcBorders>
            <w:shd w:val="clear" w:color="auto" w:fill="auto"/>
            <w:noWrap/>
            <w:vAlign w:val="center"/>
          </w:tcPr>
          <w:p w14:paraId="0C9F1CA9"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0.69 (0.13)</w:t>
            </w:r>
          </w:p>
        </w:tc>
      </w:tr>
      <w:tr w:rsidR="008F015A" w:rsidRPr="00D42163" w14:paraId="707DE978" w14:textId="77777777" w:rsidTr="00960E8B">
        <w:trPr>
          <w:trHeight w:val="290"/>
        </w:trPr>
        <w:tc>
          <w:tcPr>
            <w:tcW w:w="900" w:type="dxa"/>
            <w:vMerge/>
            <w:tcBorders>
              <w:left w:val="nil"/>
              <w:right w:val="nil"/>
            </w:tcBorders>
            <w:shd w:val="clear" w:color="auto" w:fill="auto"/>
            <w:noWrap/>
            <w:vAlign w:val="center"/>
          </w:tcPr>
          <w:p w14:paraId="63B48D13" w14:textId="77777777" w:rsidR="008F015A" w:rsidRDefault="008F015A" w:rsidP="00754BA0">
            <w:pPr>
              <w:adjustRightInd w:val="0"/>
              <w:spacing w:line="240" w:lineRule="auto"/>
              <w:ind w:firstLine="0"/>
              <w:rPr>
                <w:rFonts w:eastAsia="Times New Roman" w:cs="Times New Roman"/>
                <w:szCs w:val="24"/>
              </w:rPr>
            </w:pPr>
          </w:p>
        </w:tc>
        <w:tc>
          <w:tcPr>
            <w:tcW w:w="1530" w:type="dxa"/>
            <w:tcBorders>
              <w:top w:val="nil"/>
              <w:left w:val="nil"/>
              <w:right w:val="nil"/>
            </w:tcBorders>
            <w:shd w:val="clear" w:color="auto" w:fill="auto"/>
            <w:noWrap/>
            <w:vAlign w:val="center"/>
          </w:tcPr>
          <w:p w14:paraId="20950751"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A</w:t>
            </w:r>
            <w:r>
              <w:rPr>
                <w:rFonts w:eastAsia="Times New Roman" w:cs="Times New Roman"/>
                <w:color w:val="000000"/>
                <w:szCs w:val="24"/>
              </w:rPr>
              <w:t>LIG</w:t>
            </w:r>
            <w:r w:rsidRPr="00D42163">
              <w:rPr>
                <w:rFonts w:eastAsia="Times New Roman" w:cs="Times New Roman"/>
                <w:color w:val="000000"/>
                <w:szCs w:val="24"/>
              </w:rPr>
              <w:t xml:space="preserve"> Sham</w:t>
            </w:r>
          </w:p>
        </w:tc>
        <w:tc>
          <w:tcPr>
            <w:tcW w:w="1800" w:type="dxa"/>
            <w:tcBorders>
              <w:top w:val="nil"/>
              <w:left w:val="nil"/>
              <w:right w:val="nil"/>
            </w:tcBorders>
            <w:shd w:val="clear" w:color="auto" w:fill="auto"/>
            <w:noWrap/>
            <w:vAlign w:val="center"/>
          </w:tcPr>
          <w:p w14:paraId="10467A1B"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r w:rsidRPr="00D42163">
              <w:rPr>
                <w:rFonts w:eastAsia="Times New Roman" w:cs="Times New Roman"/>
                <w:color w:val="000000"/>
                <w:szCs w:val="24"/>
              </w:rPr>
              <w:t>0.167</w:t>
            </w:r>
          </w:p>
        </w:tc>
        <w:tc>
          <w:tcPr>
            <w:tcW w:w="2610" w:type="dxa"/>
            <w:tcBorders>
              <w:top w:val="nil"/>
              <w:left w:val="nil"/>
              <w:right w:val="nil"/>
            </w:tcBorders>
            <w:shd w:val="clear" w:color="auto" w:fill="auto"/>
            <w:noWrap/>
            <w:vAlign w:val="center"/>
          </w:tcPr>
          <w:p w14:paraId="7AC722D0" w14:textId="77777777" w:rsidR="008F015A" w:rsidRPr="00D42163" w:rsidRDefault="008F015A" w:rsidP="00960E8B">
            <w:pPr>
              <w:adjustRightInd w:val="0"/>
              <w:spacing w:line="240" w:lineRule="auto"/>
              <w:ind w:firstLine="0"/>
              <w:jc w:val="center"/>
              <w:rPr>
                <w:rFonts w:eastAsia="Times New Roman" w:cs="Times New Roman"/>
                <w:i/>
                <w:iCs/>
                <w:color w:val="000000"/>
                <w:szCs w:val="24"/>
              </w:rPr>
            </w:pPr>
            <w:r w:rsidRPr="00D42163">
              <w:rPr>
                <w:rFonts w:eastAsia="Times New Roman" w:cs="Times New Roman"/>
                <w:color w:val="000000"/>
                <w:szCs w:val="24"/>
              </w:rPr>
              <w:t>2.40 (2.19)</w:t>
            </w:r>
          </w:p>
        </w:tc>
        <w:tc>
          <w:tcPr>
            <w:tcW w:w="1170" w:type="dxa"/>
            <w:tcBorders>
              <w:top w:val="nil"/>
              <w:left w:val="nil"/>
              <w:right w:val="nil"/>
            </w:tcBorders>
            <w:shd w:val="clear" w:color="auto" w:fill="auto"/>
            <w:noWrap/>
            <w:vAlign w:val="center"/>
          </w:tcPr>
          <w:p w14:paraId="448F90EE"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7.9 (1.9)</w:t>
            </w:r>
          </w:p>
        </w:tc>
        <w:tc>
          <w:tcPr>
            <w:tcW w:w="1353" w:type="dxa"/>
            <w:tcBorders>
              <w:top w:val="nil"/>
              <w:left w:val="nil"/>
              <w:right w:val="nil"/>
            </w:tcBorders>
            <w:shd w:val="clear" w:color="auto" w:fill="auto"/>
            <w:noWrap/>
            <w:vAlign w:val="center"/>
          </w:tcPr>
          <w:p w14:paraId="52B7CE9B"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0.68 (0.08)</w:t>
            </w:r>
          </w:p>
        </w:tc>
      </w:tr>
      <w:tr w:rsidR="008F015A" w:rsidRPr="00D42163" w14:paraId="3D5F4B1F" w14:textId="77777777" w:rsidTr="00960E8B">
        <w:trPr>
          <w:trHeight w:val="290"/>
        </w:trPr>
        <w:tc>
          <w:tcPr>
            <w:tcW w:w="900" w:type="dxa"/>
            <w:vMerge/>
            <w:tcBorders>
              <w:left w:val="nil"/>
              <w:right w:val="nil"/>
            </w:tcBorders>
            <w:shd w:val="clear" w:color="auto" w:fill="auto"/>
            <w:noWrap/>
            <w:vAlign w:val="center"/>
          </w:tcPr>
          <w:p w14:paraId="2972A6A4" w14:textId="77777777" w:rsidR="008F015A" w:rsidRDefault="008F015A" w:rsidP="00754BA0">
            <w:pPr>
              <w:adjustRightInd w:val="0"/>
              <w:spacing w:line="240" w:lineRule="auto"/>
              <w:ind w:firstLine="0"/>
              <w:rPr>
                <w:rFonts w:eastAsia="Times New Roman" w:cs="Times New Roman"/>
                <w:szCs w:val="24"/>
              </w:rPr>
            </w:pPr>
          </w:p>
        </w:tc>
        <w:tc>
          <w:tcPr>
            <w:tcW w:w="1530" w:type="dxa"/>
            <w:tcBorders>
              <w:top w:val="nil"/>
              <w:left w:val="nil"/>
              <w:right w:val="nil"/>
            </w:tcBorders>
            <w:shd w:val="clear" w:color="auto" w:fill="auto"/>
            <w:noWrap/>
            <w:vAlign w:val="center"/>
          </w:tcPr>
          <w:p w14:paraId="2E6FB9C5"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A</w:t>
            </w:r>
            <w:r>
              <w:rPr>
                <w:rFonts w:eastAsia="Times New Roman" w:cs="Times New Roman"/>
                <w:color w:val="000000"/>
                <w:szCs w:val="24"/>
              </w:rPr>
              <w:t>PLI</w:t>
            </w:r>
            <w:r w:rsidRPr="00D42163">
              <w:rPr>
                <w:rFonts w:eastAsia="Times New Roman" w:cs="Times New Roman"/>
                <w:color w:val="000000"/>
                <w:szCs w:val="24"/>
              </w:rPr>
              <w:t xml:space="preserve"> Live</w:t>
            </w:r>
          </w:p>
        </w:tc>
        <w:tc>
          <w:tcPr>
            <w:tcW w:w="1800" w:type="dxa"/>
            <w:tcBorders>
              <w:top w:val="nil"/>
              <w:left w:val="nil"/>
              <w:right w:val="nil"/>
            </w:tcBorders>
            <w:shd w:val="clear" w:color="auto" w:fill="auto"/>
            <w:noWrap/>
            <w:vAlign w:val="center"/>
          </w:tcPr>
          <w:p w14:paraId="0F368C64"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r w:rsidRPr="00D42163">
              <w:rPr>
                <w:rFonts w:eastAsia="Times New Roman" w:cs="Times New Roman"/>
                <w:color w:val="000000"/>
                <w:szCs w:val="24"/>
              </w:rPr>
              <w:t>0.122</w:t>
            </w:r>
          </w:p>
        </w:tc>
        <w:tc>
          <w:tcPr>
            <w:tcW w:w="2610" w:type="dxa"/>
            <w:tcBorders>
              <w:top w:val="nil"/>
              <w:left w:val="nil"/>
              <w:right w:val="nil"/>
            </w:tcBorders>
            <w:shd w:val="clear" w:color="auto" w:fill="auto"/>
            <w:noWrap/>
            <w:vAlign w:val="center"/>
          </w:tcPr>
          <w:p w14:paraId="3AB4994B" w14:textId="77777777" w:rsidR="008F015A" w:rsidRPr="00D42163" w:rsidRDefault="008F015A" w:rsidP="00960E8B">
            <w:pPr>
              <w:adjustRightInd w:val="0"/>
              <w:spacing w:line="240" w:lineRule="auto"/>
              <w:ind w:firstLine="0"/>
              <w:jc w:val="center"/>
              <w:rPr>
                <w:rFonts w:eastAsia="Times New Roman" w:cs="Times New Roman"/>
                <w:i/>
                <w:iCs/>
                <w:color w:val="000000"/>
                <w:szCs w:val="24"/>
              </w:rPr>
            </w:pPr>
            <w:r w:rsidRPr="00AC439E">
              <w:rPr>
                <w:rFonts w:eastAsia="Times New Roman" w:cs="Times New Roman"/>
                <w:b/>
                <w:bCs/>
                <w:color w:val="000000"/>
                <w:szCs w:val="24"/>
              </w:rPr>
              <w:t>2.68 (2.37)</w:t>
            </w:r>
          </w:p>
        </w:tc>
        <w:tc>
          <w:tcPr>
            <w:tcW w:w="1170" w:type="dxa"/>
            <w:tcBorders>
              <w:top w:val="nil"/>
              <w:left w:val="nil"/>
              <w:right w:val="nil"/>
            </w:tcBorders>
            <w:shd w:val="clear" w:color="auto" w:fill="auto"/>
            <w:noWrap/>
            <w:vAlign w:val="center"/>
          </w:tcPr>
          <w:p w14:paraId="3D69983B"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9.0 (2.8)</w:t>
            </w:r>
          </w:p>
        </w:tc>
        <w:tc>
          <w:tcPr>
            <w:tcW w:w="1353" w:type="dxa"/>
            <w:tcBorders>
              <w:top w:val="nil"/>
              <w:left w:val="nil"/>
              <w:right w:val="nil"/>
            </w:tcBorders>
            <w:shd w:val="clear" w:color="auto" w:fill="auto"/>
            <w:noWrap/>
            <w:vAlign w:val="center"/>
          </w:tcPr>
          <w:p w14:paraId="1701DBF0"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0.66 (0.12)</w:t>
            </w:r>
          </w:p>
        </w:tc>
      </w:tr>
      <w:tr w:rsidR="008F015A" w:rsidRPr="00D42163" w14:paraId="25CFC170" w14:textId="77777777" w:rsidTr="00960E8B">
        <w:trPr>
          <w:trHeight w:val="290"/>
        </w:trPr>
        <w:tc>
          <w:tcPr>
            <w:tcW w:w="900" w:type="dxa"/>
            <w:vMerge/>
            <w:tcBorders>
              <w:left w:val="nil"/>
              <w:bottom w:val="single" w:sz="4" w:space="0" w:color="A6A6A6" w:themeColor="background1" w:themeShade="A6"/>
              <w:right w:val="nil"/>
            </w:tcBorders>
            <w:shd w:val="clear" w:color="auto" w:fill="auto"/>
            <w:noWrap/>
            <w:vAlign w:val="center"/>
          </w:tcPr>
          <w:p w14:paraId="0BD1C24D" w14:textId="77777777" w:rsidR="008F015A" w:rsidRDefault="008F015A" w:rsidP="00754BA0">
            <w:pPr>
              <w:adjustRightInd w:val="0"/>
              <w:spacing w:line="240" w:lineRule="auto"/>
              <w:ind w:firstLine="0"/>
              <w:rPr>
                <w:rFonts w:eastAsia="Times New Roman" w:cs="Times New Roman"/>
                <w:szCs w:val="24"/>
              </w:rPr>
            </w:pPr>
          </w:p>
        </w:tc>
        <w:tc>
          <w:tcPr>
            <w:tcW w:w="1530" w:type="dxa"/>
            <w:tcBorders>
              <w:top w:val="nil"/>
              <w:left w:val="nil"/>
              <w:bottom w:val="single" w:sz="4" w:space="0" w:color="A6A6A6" w:themeColor="background1" w:themeShade="A6"/>
              <w:right w:val="nil"/>
            </w:tcBorders>
            <w:shd w:val="clear" w:color="auto" w:fill="auto"/>
            <w:noWrap/>
            <w:vAlign w:val="center"/>
          </w:tcPr>
          <w:p w14:paraId="0917B5E1" w14:textId="77777777" w:rsidR="008F015A" w:rsidRPr="00D42163" w:rsidRDefault="008F015A" w:rsidP="00754BA0">
            <w:pPr>
              <w:adjustRightInd w:val="0"/>
              <w:spacing w:line="240" w:lineRule="auto"/>
              <w:ind w:firstLine="0"/>
              <w:rPr>
                <w:rFonts w:eastAsia="Times New Roman" w:cs="Times New Roman"/>
                <w:i/>
                <w:iCs/>
                <w:color w:val="000000"/>
                <w:szCs w:val="24"/>
              </w:rPr>
            </w:pPr>
            <w:r>
              <w:rPr>
                <w:rFonts w:eastAsia="Times New Roman" w:cs="Times New Roman"/>
                <w:color w:val="000000"/>
                <w:szCs w:val="24"/>
              </w:rPr>
              <w:t>APLI</w:t>
            </w:r>
            <w:r w:rsidRPr="00D42163">
              <w:rPr>
                <w:rFonts w:eastAsia="Times New Roman" w:cs="Times New Roman"/>
                <w:color w:val="000000"/>
                <w:szCs w:val="24"/>
              </w:rPr>
              <w:t xml:space="preserve"> Sham</w:t>
            </w:r>
          </w:p>
        </w:tc>
        <w:tc>
          <w:tcPr>
            <w:tcW w:w="1800" w:type="dxa"/>
            <w:tcBorders>
              <w:top w:val="nil"/>
              <w:left w:val="nil"/>
              <w:bottom w:val="single" w:sz="4" w:space="0" w:color="A6A6A6" w:themeColor="background1" w:themeShade="A6"/>
              <w:right w:val="nil"/>
            </w:tcBorders>
            <w:shd w:val="clear" w:color="auto" w:fill="auto"/>
            <w:noWrap/>
            <w:vAlign w:val="center"/>
          </w:tcPr>
          <w:p w14:paraId="6DA92B2A"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r w:rsidRPr="00D42163">
              <w:rPr>
                <w:rFonts w:eastAsia="Times New Roman" w:cs="Times New Roman"/>
                <w:color w:val="000000"/>
                <w:szCs w:val="24"/>
              </w:rPr>
              <w:t>0.122</w:t>
            </w:r>
          </w:p>
        </w:tc>
        <w:tc>
          <w:tcPr>
            <w:tcW w:w="2610" w:type="dxa"/>
            <w:tcBorders>
              <w:top w:val="nil"/>
              <w:left w:val="nil"/>
              <w:bottom w:val="single" w:sz="4" w:space="0" w:color="A6A6A6" w:themeColor="background1" w:themeShade="A6"/>
              <w:right w:val="nil"/>
            </w:tcBorders>
            <w:shd w:val="clear" w:color="auto" w:fill="auto"/>
            <w:noWrap/>
            <w:vAlign w:val="center"/>
          </w:tcPr>
          <w:p w14:paraId="0DE9CD77" w14:textId="77777777" w:rsidR="008F015A" w:rsidRPr="00D42163" w:rsidRDefault="008F015A" w:rsidP="00960E8B">
            <w:pPr>
              <w:adjustRightInd w:val="0"/>
              <w:spacing w:line="240" w:lineRule="auto"/>
              <w:ind w:firstLine="0"/>
              <w:jc w:val="center"/>
              <w:rPr>
                <w:rFonts w:eastAsia="Times New Roman" w:cs="Times New Roman"/>
                <w:i/>
                <w:iCs/>
                <w:color w:val="000000"/>
                <w:szCs w:val="24"/>
              </w:rPr>
            </w:pPr>
            <w:r w:rsidRPr="00D42163">
              <w:rPr>
                <w:rFonts w:eastAsia="Times New Roman" w:cs="Times New Roman"/>
                <w:color w:val="000000"/>
                <w:szCs w:val="24"/>
              </w:rPr>
              <w:t>2.39 (2.03)</w:t>
            </w:r>
          </w:p>
        </w:tc>
        <w:tc>
          <w:tcPr>
            <w:tcW w:w="1170" w:type="dxa"/>
            <w:tcBorders>
              <w:top w:val="nil"/>
              <w:left w:val="nil"/>
              <w:bottom w:val="single" w:sz="4" w:space="0" w:color="A6A6A6" w:themeColor="background1" w:themeShade="A6"/>
              <w:right w:val="nil"/>
            </w:tcBorders>
            <w:shd w:val="clear" w:color="auto" w:fill="auto"/>
            <w:noWrap/>
            <w:vAlign w:val="center"/>
          </w:tcPr>
          <w:p w14:paraId="5D7C1496"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7.6 (2.9)</w:t>
            </w:r>
          </w:p>
        </w:tc>
        <w:tc>
          <w:tcPr>
            <w:tcW w:w="1353" w:type="dxa"/>
            <w:tcBorders>
              <w:top w:val="nil"/>
              <w:left w:val="nil"/>
              <w:bottom w:val="single" w:sz="4" w:space="0" w:color="A6A6A6" w:themeColor="background1" w:themeShade="A6"/>
              <w:right w:val="nil"/>
            </w:tcBorders>
            <w:shd w:val="clear" w:color="auto" w:fill="auto"/>
            <w:noWrap/>
            <w:vAlign w:val="center"/>
          </w:tcPr>
          <w:p w14:paraId="7C2EADD5"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0.72 (0.07)</w:t>
            </w:r>
          </w:p>
        </w:tc>
      </w:tr>
      <w:tr w:rsidR="008F015A" w:rsidRPr="00D42163" w14:paraId="63A7AA03" w14:textId="77777777" w:rsidTr="00960E8B">
        <w:trPr>
          <w:trHeight w:val="290"/>
        </w:trPr>
        <w:tc>
          <w:tcPr>
            <w:tcW w:w="900" w:type="dxa"/>
            <w:tcBorders>
              <w:top w:val="single" w:sz="4" w:space="0" w:color="A6A6A6" w:themeColor="background1" w:themeShade="A6"/>
              <w:left w:val="nil"/>
              <w:right w:val="nil"/>
            </w:tcBorders>
            <w:shd w:val="clear" w:color="auto" w:fill="auto"/>
            <w:noWrap/>
            <w:vAlign w:val="center"/>
          </w:tcPr>
          <w:p w14:paraId="2E3C9F4F" w14:textId="77777777" w:rsidR="008F015A" w:rsidRDefault="008F015A" w:rsidP="00754BA0">
            <w:pPr>
              <w:adjustRightInd w:val="0"/>
              <w:spacing w:line="240" w:lineRule="auto"/>
              <w:ind w:firstLine="0"/>
              <w:rPr>
                <w:rFonts w:eastAsia="Times New Roman" w:cs="Times New Roman"/>
                <w:szCs w:val="24"/>
              </w:rPr>
            </w:pPr>
          </w:p>
        </w:tc>
        <w:tc>
          <w:tcPr>
            <w:tcW w:w="1530" w:type="dxa"/>
            <w:tcBorders>
              <w:top w:val="single" w:sz="4" w:space="0" w:color="A6A6A6" w:themeColor="background1" w:themeShade="A6"/>
              <w:left w:val="nil"/>
              <w:right w:val="nil"/>
            </w:tcBorders>
            <w:shd w:val="clear" w:color="auto" w:fill="auto"/>
            <w:noWrap/>
            <w:vAlign w:val="center"/>
          </w:tcPr>
          <w:p w14:paraId="66B86753" w14:textId="77777777" w:rsidR="008F015A" w:rsidRPr="00D42163" w:rsidRDefault="008F015A" w:rsidP="00754BA0">
            <w:pPr>
              <w:adjustRightInd w:val="0"/>
              <w:spacing w:line="240" w:lineRule="auto"/>
              <w:ind w:firstLine="0"/>
              <w:rPr>
                <w:rFonts w:eastAsia="Times New Roman" w:cs="Times New Roman"/>
                <w:i/>
                <w:iCs/>
                <w:color w:val="000000"/>
                <w:szCs w:val="24"/>
              </w:rPr>
            </w:pPr>
          </w:p>
        </w:tc>
        <w:tc>
          <w:tcPr>
            <w:tcW w:w="1800" w:type="dxa"/>
            <w:tcBorders>
              <w:top w:val="single" w:sz="4" w:space="0" w:color="A6A6A6" w:themeColor="background1" w:themeShade="A6"/>
              <w:left w:val="nil"/>
              <w:right w:val="nil"/>
            </w:tcBorders>
            <w:shd w:val="clear" w:color="auto" w:fill="auto"/>
            <w:noWrap/>
            <w:vAlign w:val="center"/>
          </w:tcPr>
          <w:p w14:paraId="4B60BBE2"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p>
        </w:tc>
        <w:tc>
          <w:tcPr>
            <w:tcW w:w="2610" w:type="dxa"/>
            <w:tcBorders>
              <w:top w:val="single" w:sz="4" w:space="0" w:color="A6A6A6" w:themeColor="background1" w:themeShade="A6"/>
              <w:left w:val="nil"/>
              <w:right w:val="nil"/>
            </w:tcBorders>
            <w:shd w:val="clear" w:color="auto" w:fill="auto"/>
            <w:noWrap/>
            <w:vAlign w:val="center"/>
          </w:tcPr>
          <w:p w14:paraId="5914BA0C" w14:textId="77777777" w:rsidR="008F015A" w:rsidRPr="00D42163" w:rsidRDefault="008F015A" w:rsidP="00960E8B">
            <w:pPr>
              <w:adjustRightInd w:val="0"/>
              <w:spacing w:line="240" w:lineRule="auto"/>
              <w:ind w:firstLine="0"/>
              <w:jc w:val="center"/>
              <w:rPr>
                <w:rFonts w:eastAsia="Times New Roman" w:cs="Times New Roman"/>
                <w:i/>
                <w:iCs/>
                <w:color w:val="000000"/>
                <w:szCs w:val="24"/>
              </w:rPr>
            </w:pPr>
          </w:p>
        </w:tc>
        <w:tc>
          <w:tcPr>
            <w:tcW w:w="1170" w:type="dxa"/>
            <w:tcBorders>
              <w:top w:val="single" w:sz="4" w:space="0" w:color="A6A6A6" w:themeColor="background1" w:themeShade="A6"/>
              <w:left w:val="nil"/>
              <w:right w:val="nil"/>
            </w:tcBorders>
            <w:shd w:val="clear" w:color="auto" w:fill="auto"/>
            <w:noWrap/>
            <w:vAlign w:val="center"/>
          </w:tcPr>
          <w:p w14:paraId="0B323C40" w14:textId="77777777" w:rsidR="008F015A" w:rsidRPr="00D42163" w:rsidRDefault="008F015A" w:rsidP="00754BA0">
            <w:pPr>
              <w:adjustRightInd w:val="0"/>
              <w:spacing w:line="240" w:lineRule="auto"/>
              <w:ind w:firstLine="0"/>
              <w:rPr>
                <w:rFonts w:eastAsia="Times New Roman" w:cs="Times New Roman"/>
                <w:i/>
                <w:iCs/>
                <w:color w:val="000000"/>
                <w:szCs w:val="24"/>
              </w:rPr>
            </w:pPr>
          </w:p>
        </w:tc>
        <w:tc>
          <w:tcPr>
            <w:tcW w:w="1353" w:type="dxa"/>
            <w:tcBorders>
              <w:top w:val="single" w:sz="4" w:space="0" w:color="A6A6A6" w:themeColor="background1" w:themeShade="A6"/>
              <w:left w:val="nil"/>
              <w:right w:val="nil"/>
            </w:tcBorders>
            <w:shd w:val="clear" w:color="auto" w:fill="auto"/>
            <w:noWrap/>
            <w:vAlign w:val="center"/>
          </w:tcPr>
          <w:p w14:paraId="213E0738" w14:textId="77777777" w:rsidR="008F015A" w:rsidRPr="00D42163" w:rsidRDefault="008F015A" w:rsidP="00754BA0">
            <w:pPr>
              <w:adjustRightInd w:val="0"/>
              <w:spacing w:line="240" w:lineRule="auto"/>
              <w:ind w:firstLine="0"/>
              <w:rPr>
                <w:rFonts w:eastAsia="Times New Roman" w:cs="Times New Roman"/>
                <w:i/>
                <w:iCs/>
                <w:color w:val="000000"/>
                <w:szCs w:val="24"/>
              </w:rPr>
            </w:pPr>
          </w:p>
        </w:tc>
      </w:tr>
      <w:tr w:rsidR="008F015A" w:rsidRPr="00D42163" w14:paraId="309832EE" w14:textId="77777777" w:rsidTr="00960E8B">
        <w:trPr>
          <w:trHeight w:val="290"/>
        </w:trPr>
        <w:tc>
          <w:tcPr>
            <w:tcW w:w="900" w:type="dxa"/>
            <w:tcBorders>
              <w:left w:val="nil"/>
              <w:bottom w:val="single" w:sz="4" w:space="0" w:color="auto"/>
              <w:right w:val="nil"/>
            </w:tcBorders>
            <w:shd w:val="clear" w:color="auto" w:fill="auto"/>
            <w:noWrap/>
            <w:vAlign w:val="center"/>
            <w:hideMark/>
          </w:tcPr>
          <w:p w14:paraId="3232178C" w14:textId="77777777" w:rsidR="008F015A" w:rsidRPr="00D42163" w:rsidRDefault="008F015A" w:rsidP="00754BA0">
            <w:pPr>
              <w:adjustRightInd w:val="0"/>
              <w:spacing w:line="240" w:lineRule="auto"/>
              <w:ind w:firstLine="0"/>
              <w:rPr>
                <w:rFonts w:eastAsia="Times New Roman" w:cs="Times New Roman"/>
                <w:szCs w:val="24"/>
              </w:rPr>
            </w:pPr>
          </w:p>
        </w:tc>
        <w:tc>
          <w:tcPr>
            <w:tcW w:w="1530" w:type="dxa"/>
            <w:tcBorders>
              <w:left w:val="nil"/>
              <w:bottom w:val="single" w:sz="4" w:space="0" w:color="auto"/>
              <w:right w:val="nil"/>
            </w:tcBorders>
            <w:shd w:val="clear" w:color="auto" w:fill="auto"/>
            <w:noWrap/>
            <w:vAlign w:val="center"/>
            <w:hideMark/>
          </w:tcPr>
          <w:p w14:paraId="46BE2343"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i/>
                <w:iCs/>
                <w:color w:val="000000"/>
                <w:szCs w:val="24"/>
              </w:rPr>
              <w:t>Treatment</w:t>
            </w:r>
          </w:p>
        </w:tc>
        <w:tc>
          <w:tcPr>
            <w:tcW w:w="1800" w:type="dxa"/>
            <w:tcBorders>
              <w:left w:val="nil"/>
              <w:bottom w:val="single" w:sz="4" w:space="0" w:color="auto"/>
              <w:right w:val="nil"/>
            </w:tcBorders>
            <w:shd w:val="clear" w:color="auto" w:fill="auto"/>
            <w:noWrap/>
            <w:vAlign w:val="center"/>
            <w:hideMark/>
          </w:tcPr>
          <w:p w14:paraId="075B8D2C"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r w:rsidRPr="00D42163">
              <w:rPr>
                <w:rFonts w:eastAsia="Times New Roman" w:cs="Times New Roman"/>
                <w:i/>
                <w:iCs/>
                <w:color w:val="000000"/>
                <w:szCs w:val="24"/>
              </w:rPr>
              <w:t xml:space="preserve">Mussel </w:t>
            </w:r>
            <w:r>
              <w:rPr>
                <w:rFonts w:eastAsia="Times New Roman" w:cs="Times New Roman"/>
                <w:i/>
                <w:iCs/>
                <w:color w:val="000000"/>
                <w:szCs w:val="24"/>
              </w:rPr>
              <w:t>b</w:t>
            </w:r>
            <w:r w:rsidRPr="00D42163">
              <w:rPr>
                <w:rFonts w:eastAsia="Times New Roman" w:cs="Times New Roman"/>
                <w:i/>
                <w:iCs/>
                <w:color w:val="000000"/>
                <w:szCs w:val="24"/>
              </w:rPr>
              <w:t>iomass</w:t>
            </w:r>
          </w:p>
          <w:p w14:paraId="5E437D91"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r w:rsidRPr="00D42163">
              <w:rPr>
                <w:rFonts w:eastAsia="Times New Roman" w:cs="Times New Roman"/>
                <w:i/>
                <w:iCs/>
                <w:color w:val="000000"/>
                <w:szCs w:val="24"/>
              </w:rPr>
              <w:t xml:space="preserve">(g </w:t>
            </w:r>
            <w:r w:rsidRPr="00D42163">
              <w:rPr>
                <w:rFonts w:ascii="Calibri" w:hAnsi="Calibri" w:cs="Calibri"/>
                <w:b/>
                <w:szCs w:val="24"/>
              </w:rPr>
              <w:t>·</w:t>
            </w:r>
            <w:r w:rsidRPr="00D42163">
              <w:rPr>
                <w:rFonts w:eastAsia="Times New Roman" w:cs="Times New Roman"/>
                <w:i/>
                <w:iCs/>
                <w:color w:val="000000"/>
                <w:szCs w:val="24"/>
              </w:rPr>
              <w:t xml:space="preserve"> m</w:t>
            </w:r>
            <w:r w:rsidRPr="00D42163">
              <w:rPr>
                <w:rFonts w:eastAsia="Times New Roman" w:cs="Times New Roman"/>
                <w:i/>
                <w:iCs/>
                <w:color w:val="000000"/>
                <w:szCs w:val="24"/>
                <w:vertAlign w:val="superscript"/>
              </w:rPr>
              <w:t>-2</w:t>
            </w:r>
            <w:r w:rsidRPr="00D42163">
              <w:rPr>
                <w:rFonts w:eastAsia="Times New Roman" w:cs="Times New Roman"/>
                <w:i/>
                <w:iCs/>
                <w:color w:val="000000"/>
                <w:szCs w:val="24"/>
              </w:rPr>
              <w:t>)</w:t>
            </w:r>
          </w:p>
        </w:tc>
        <w:tc>
          <w:tcPr>
            <w:tcW w:w="2610" w:type="dxa"/>
            <w:tcBorders>
              <w:left w:val="nil"/>
              <w:bottom w:val="single" w:sz="4" w:space="0" w:color="auto"/>
              <w:right w:val="nil"/>
            </w:tcBorders>
            <w:shd w:val="clear" w:color="auto" w:fill="auto"/>
            <w:noWrap/>
            <w:vAlign w:val="center"/>
            <w:hideMark/>
          </w:tcPr>
          <w:p w14:paraId="5E35006F" w14:textId="77777777" w:rsidR="008F015A" w:rsidRPr="00D42163" w:rsidRDefault="008F015A" w:rsidP="00960E8B">
            <w:pPr>
              <w:adjustRightInd w:val="0"/>
              <w:spacing w:line="240" w:lineRule="auto"/>
              <w:ind w:firstLine="0"/>
              <w:jc w:val="center"/>
              <w:rPr>
                <w:rFonts w:eastAsia="Times New Roman" w:cs="Times New Roman"/>
                <w:i/>
                <w:iCs/>
                <w:color w:val="000000"/>
                <w:szCs w:val="24"/>
              </w:rPr>
            </w:pPr>
            <w:r w:rsidRPr="00D42163">
              <w:rPr>
                <w:rFonts w:eastAsia="Times New Roman" w:cs="Times New Roman"/>
                <w:i/>
                <w:iCs/>
                <w:color w:val="000000"/>
                <w:szCs w:val="24"/>
              </w:rPr>
              <w:t>Log</w:t>
            </w:r>
            <w:r w:rsidRPr="00D42163">
              <w:rPr>
                <w:rFonts w:eastAsia="Times New Roman" w:cs="Times New Roman"/>
                <w:i/>
                <w:iCs/>
                <w:color w:val="000000"/>
                <w:szCs w:val="24"/>
                <w:vertAlign w:val="subscript"/>
              </w:rPr>
              <w:t>10</w:t>
            </w:r>
            <w:r w:rsidRPr="00D42163">
              <w:rPr>
                <w:rFonts w:eastAsia="Times New Roman" w:cs="Times New Roman"/>
                <w:i/>
                <w:iCs/>
                <w:color w:val="000000"/>
                <w:szCs w:val="24"/>
              </w:rPr>
              <w:t>(</w:t>
            </w:r>
            <w:r>
              <w:rPr>
                <w:rFonts w:eastAsia="Times New Roman" w:cs="Times New Roman"/>
                <w:i/>
                <w:iCs/>
                <w:color w:val="000000"/>
                <w:szCs w:val="24"/>
              </w:rPr>
              <w:t xml:space="preserve"> </w:t>
            </w:r>
            <w:r w:rsidRPr="00D42163">
              <w:rPr>
                <w:rFonts w:eastAsia="Times New Roman" w:cs="Times New Roman"/>
                <w:i/>
                <w:iCs/>
                <w:color w:val="000000"/>
                <w:szCs w:val="24"/>
              </w:rPr>
              <w:t xml:space="preserve">individuals </w:t>
            </w:r>
            <w:r w:rsidRPr="00D42163">
              <w:rPr>
                <w:rFonts w:ascii="Calibri" w:hAnsi="Calibri" w:cs="Calibri"/>
                <w:b/>
                <w:szCs w:val="24"/>
              </w:rPr>
              <w:t xml:space="preserve">· </w:t>
            </w:r>
            <w:r w:rsidRPr="00D42163">
              <w:rPr>
                <w:rFonts w:eastAsia="Times New Roman" w:cs="Times New Roman"/>
                <w:i/>
                <w:iCs/>
                <w:color w:val="000000"/>
                <w:szCs w:val="24"/>
              </w:rPr>
              <w:t>m</w:t>
            </w:r>
            <w:r w:rsidRPr="00D42163">
              <w:rPr>
                <w:rFonts w:eastAsia="Times New Roman" w:cs="Times New Roman"/>
                <w:i/>
                <w:iCs/>
                <w:color w:val="000000"/>
                <w:szCs w:val="24"/>
                <w:vertAlign w:val="superscript"/>
              </w:rPr>
              <w:t xml:space="preserve">-2 </w:t>
            </w:r>
            <w:r w:rsidRPr="00D42163">
              <w:rPr>
                <w:rFonts w:eastAsia="Times New Roman" w:cs="Times New Roman"/>
                <w:i/>
                <w:iCs/>
                <w:color w:val="000000"/>
                <w:szCs w:val="24"/>
              </w:rPr>
              <w:t>)</w:t>
            </w:r>
          </w:p>
        </w:tc>
        <w:tc>
          <w:tcPr>
            <w:tcW w:w="1170" w:type="dxa"/>
            <w:tcBorders>
              <w:left w:val="nil"/>
              <w:bottom w:val="single" w:sz="4" w:space="0" w:color="auto"/>
              <w:right w:val="nil"/>
            </w:tcBorders>
            <w:shd w:val="clear" w:color="auto" w:fill="auto"/>
            <w:noWrap/>
            <w:vAlign w:val="center"/>
            <w:hideMark/>
          </w:tcPr>
          <w:p w14:paraId="325E9D95"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i/>
                <w:iCs/>
                <w:color w:val="000000"/>
                <w:szCs w:val="24"/>
              </w:rPr>
              <w:t>Richness</w:t>
            </w:r>
          </w:p>
        </w:tc>
        <w:tc>
          <w:tcPr>
            <w:tcW w:w="1353" w:type="dxa"/>
            <w:tcBorders>
              <w:left w:val="nil"/>
              <w:bottom w:val="single" w:sz="4" w:space="0" w:color="auto"/>
              <w:right w:val="nil"/>
            </w:tcBorders>
            <w:shd w:val="clear" w:color="auto" w:fill="auto"/>
            <w:noWrap/>
            <w:vAlign w:val="center"/>
            <w:hideMark/>
          </w:tcPr>
          <w:p w14:paraId="72D02F3F"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i/>
                <w:iCs/>
                <w:color w:val="000000"/>
                <w:szCs w:val="24"/>
              </w:rPr>
              <w:t>Simpson’s</w:t>
            </w:r>
          </w:p>
          <w:p w14:paraId="37B18716"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i/>
                <w:iCs/>
                <w:color w:val="000000"/>
                <w:szCs w:val="24"/>
              </w:rPr>
              <w:t>index</w:t>
            </w:r>
          </w:p>
        </w:tc>
      </w:tr>
      <w:tr w:rsidR="008F015A" w:rsidRPr="00D42163" w14:paraId="72CA1CFE" w14:textId="77777777" w:rsidTr="00960E8B">
        <w:trPr>
          <w:trHeight w:val="290"/>
        </w:trPr>
        <w:tc>
          <w:tcPr>
            <w:tcW w:w="900" w:type="dxa"/>
            <w:vMerge w:val="restart"/>
            <w:tcBorders>
              <w:top w:val="single" w:sz="4" w:space="0" w:color="auto"/>
              <w:left w:val="nil"/>
              <w:bottom w:val="nil"/>
              <w:right w:val="nil"/>
            </w:tcBorders>
            <w:shd w:val="clear" w:color="auto" w:fill="auto"/>
            <w:noWrap/>
            <w:textDirection w:val="btLr"/>
            <w:vAlign w:val="center"/>
            <w:hideMark/>
          </w:tcPr>
          <w:p w14:paraId="59E6A96E" w14:textId="77777777" w:rsidR="008F015A" w:rsidRPr="00AC439E" w:rsidRDefault="008F015A" w:rsidP="00754BA0">
            <w:pPr>
              <w:adjustRightInd w:val="0"/>
              <w:spacing w:line="240" w:lineRule="auto"/>
              <w:ind w:left="113" w:right="113" w:firstLine="0"/>
              <w:rPr>
                <w:rFonts w:eastAsia="Times New Roman" w:cs="Times New Roman"/>
                <w:i/>
                <w:iCs/>
                <w:color w:val="000000"/>
                <w:szCs w:val="24"/>
              </w:rPr>
            </w:pPr>
            <w:r w:rsidRPr="00AC439E">
              <w:rPr>
                <w:rFonts w:eastAsia="Times New Roman" w:cs="Times New Roman"/>
                <w:color w:val="000000"/>
                <w:szCs w:val="24"/>
              </w:rPr>
              <w:t>Enclosure</w:t>
            </w:r>
          </w:p>
        </w:tc>
        <w:tc>
          <w:tcPr>
            <w:tcW w:w="1530" w:type="dxa"/>
            <w:tcBorders>
              <w:top w:val="single" w:sz="4" w:space="0" w:color="AEAAAA" w:themeColor="background2" w:themeShade="BF"/>
              <w:left w:val="nil"/>
              <w:bottom w:val="nil"/>
              <w:right w:val="nil"/>
            </w:tcBorders>
            <w:shd w:val="clear" w:color="auto" w:fill="auto"/>
            <w:noWrap/>
            <w:vAlign w:val="center"/>
            <w:hideMark/>
          </w:tcPr>
          <w:p w14:paraId="00FEBA0E"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A</w:t>
            </w:r>
            <w:r>
              <w:rPr>
                <w:rFonts w:eastAsia="Times New Roman" w:cs="Times New Roman"/>
                <w:color w:val="000000"/>
                <w:szCs w:val="24"/>
              </w:rPr>
              <w:t>LIG</w:t>
            </w:r>
            <w:r w:rsidRPr="00D42163">
              <w:rPr>
                <w:rFonts w:eastAsia="Times New Roman" w:cs="Times New Roman"/>
                <w:color w:val="000000"/>
                <w:szCs w:val="24"/>
              </w:rPr>
              <w:t xml:space="preserve"> Live</w:t>
            </w:r>
          </w:p>
        </w:tc>
        <w:tc>
          <w:tcPr>
            <w:tcW w:w="1800" w:type="dxa"/>
            <w:tcBorders>
              <w:top w:val="single" w:sz="4" w:space="0" w:color="AEAAAA" w:themeColor="background2" w:themeShade="BF"/>
              <w:left w:val="nil"/>
              <w:bottom w:val="nil"/>
              <w:right w:val="nil"/>
            </w:tcBorders>
            <w:shd w:val="clear" w:color="auto" w:fill="auto"/>
            <w:noWrap/>
            <w:vAlign w:val="center"/>
            <w:hideMark/>
          </w:tcPr>
          <w:p w14:paraId="47345D70" w14:textId="77777777" w:rsidR="008F015A" w:rsidRPr="00D42163" w:rsidRDefault="008F015A" w:rsidP="00754BA0">
            <w:pPr>
              <w:adjustRightInd w:val="0"/>
              <w:spacing w:line="240" w:lineRule="auto"/>
              <w:ind w:firstLine="0"/>
              <w:jc w:val="right"/>
              <w:rPr>
                <w:rFonts w:eastAsia="Times New Roman" w:cs="Times New Roman"/>
                <w:color w:val="000000"/>
                <w:szCs w:val="24"/>
              </w:rPr>
            </w:pPr>
            <w:r w:rsidRPr="00D42163">
              <w:rPr>
                <w:rFonts w:eastAsia="Times New Roman" w:cs="Times New Roman"/>
                <w:color w:val="000000"/>
                <w:szCs w:val="24"/>
              </w:rPr>
              <w:t>280.0</w:t>
            </w:r>
          </w:p>
        </w:tc>
        <w:tc>
          <w:tcPr>
            <w:tcW w:w="2610" w:type="dxa"/>
            <w:tcBorders>
              <w:top w:val="single" w:sz="4" w:space="0" w:color="AEAAAA" w:themeColor="background2" w:themeShade="BF"/>
              <w:left w:val="nil"/>
              <w:bottom w:val="nil"/>
              <w:right w:val="nil"/>
            </w:tcBorders>
            <w:shd w:val="clear" w:color="auto" w:fill="auto"/>
            <w:noWrap/>
            <w:vAlign w:val="center"/>
            <w:hideMark/>
          </w:tcPr>
          <w:p w14:paraId="3EF16DED" w14:textId="77777777" w:rsidR="008F015A" w:rsidRPr="00D42163" w:rsidRDefault="008F015A" w:rsidP="00960E8B">
            <w:pPr>
              <w:adjustRightInd w:val="0"/>
              <w:spacing w:line="240" w:lineRule="auto"/>
              <w:ind w:firstLine="0"/>
              <w:jc w:val="center"/>
              <w:rPr>
                <w:rFonts w:eastAsia="Times New Roman" w:cs="Times New Roman"/>
                <w:color w:val="000000"/>
                <w:szCs w:val="24"/>
              </w:rPr>
            </w:pPr>
            <w:r w:rsidRPr="00D42163">
              <w:rPr>
                <w:rFonts w:eastAsia="Times New Roman" w:cs="Times New Roman"/>
                <w:color w:val="000000"/>
                <w:szCs w:val="24"/>
              </w:rPr>
              <w:t>3.33 (2.80)</w:t>
            </w:r>
          </w:p>
        </w:tc>
        <w:tc>
          <w:tcPr>
            <w:tcW w:w="1170" w:type="dxa"/>
            <w:tcBorders>
              <w:top w:val="single" w:sz="4" w:space="0" w:color="AEAAAA" w:themeColor="background2" w:themeShade="BF"/>
              <w:left w:val="nil"/>
              <w:bottom w:val="nil"/>
              <w:right w:val="nil"/>
            </w:tcBorders>
            <w:shd w:val="clear" w:color="auto" w:fill="auto"/>
            <w:noWrap/>
            <w:vAlign w:val="center"/>
            <w:hideMark/>
          </w:tcPr>
          <w:p w14:paraId="4F12F30A"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16.0 (2.7)</w:t>
            </w:r>
          </w:p>
        </w:tc>
        <w:tc>
          <w:tcPr>
            <w:tcW w:w="1353" w:type="dxa"/>
            <w:tcBorders>
              <w:top w:val="single" w:sz="4" w:space="0" w:color="AEAAAA" w:themeColor="background2" w:themeShade="BF"/>
              <w:left w:val="nil"/>
              <w:bottom w:val="nil"/>
              <w:right w:val="nil"/>
            </w:tcBorders>
            <w:shd w:val="clear" w:color="auto" w:fill="auto"/>
            <w:noWrap/>
            <w:vAlign w:val="center"/>
            <w:hideMark/>
          </w:tcPr>
          <w:p w14:paraId="2502AD96"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0.63 (0.10)</w:t>
            </w:r>
          </w:p>
        </w:tc>
      </w:tr>
      <w:tr w:rsidR="008F015A" w:rsidRPr="00D42163" w14:paraId="04A9DF25" w14:textId="77777777" w:rsidTr="00960E8B">
        <w:trPr>
          <w:trHeight w:val="290"/>
        </w:trPr>
        <w:tc>
          <w:tcPr>
            <w:tcW w:w="900" w:type="dxa"/>
            <w:vMerge/>
            <w:tcBorders>
              <w:top w:val="nil"/>
              <w:left w:val="nil"/>
              <w:bottom w:val="nil"/>
              <w:right w:val="nil"/>
            </w:tcBorders>
            <w:vAlign w:val="center"/>
            <w:hideMark/>
          </w:tcPr>
          <w:p w14:paraId="4EC743BE" w14:textId="77777777" w:rsidR="008F015A" w:rsidRPr="00AC439E" w:rsidRDefault="008F015A" w:rsidP="00754BA0">
            <w:pPr>
              <w:adjustRightInd w:val="0"/>
              <w:spacing w:line="240" w:lineRule="auto"/>
              <w:ind w:firstLine="0"/>
              <w:rPr>
                <w:rFonts w:eastAsia="Times New Roman" w:cs="Times New Roman"/>
                <w:i/>
                <w:iCs/>
                <w:color w:val="000000"/>
                <w:szCs w:val="24"/>
              </w:rPr>
            </w:pPr>
          </w:p>
        </w:tc>
        <w:tc>
          <w:tcPr>
            <w:tcW w:w="1530" w:type="dxa"/>
            <w:tcBorders>
              <w:top w:val="nil"/>
              <w:left w:val="nil"/>
              <w:bottom w:val="nil"/>
              <w:right w:val="nil"/>
            </w:tcBorders>
            <w:shd w:val="clear" w:color="auto" w:fill="auto"/>
            <w:noWrap/>
            <w:vAlign w:val="center"/>
            <w:hideMark/>
          </w:tcPr>
          <w:p w14:paraId="4D7EB972"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A</w:t>
            </w:r>
            <w:r>
              <w:rPr>
                <w:rFonts w:eastAsia="Times New Roman" w:cs="Times New Roman"/>
                <w:color w:val="000000"/>
                <w:szCs w:val="24"/>
              </w:rPr>
              <w:t xml:space="preserve">LIG </w:t>
            </w:r>
            <w:r w:rsidRPr="00D42163">
              <w:rPr>
                <w:rFonts w:eastAsia="Times New Roman" w:cs="Times New Roman"/>
                <w:color w:val="000000"/>
                <w:szCs w:val="24"/>
              </w:rPr>
              <w:t>Sham</w:t>
            </w:r>
          </w:p>
        </w:tc>
        <w:tc>
          <w:tcPr>
            <w:tcW w:w="1800" w:type="dxa"/>
            <w:tcBorders>
              <w:top w:val="nil"/>
              <w:left w:val="nil"/>
              <w:bottom w:val="nil"/>
              <w:right w:val="nil"/>
            </w:tcBorders>
            <w:shd w:val="clear" w:color="auto" w:fill="auto"/>
            <w:noWrap/>
            <w:vAlign w:val="center"/>
            <w:hideMark/>
          </w:tcPr>
          <w:p w14:paraId="119D3A0F" w14:textId="77777777" w:rsidR="008F015A" w:rsidRPr="00D42163" w:rsidRDefault="008F015A" w:rsidP="00754BA0">
            <w:pPr>
              <w:adjustRightInd w:val="0"/>
              <w:spacing w:line="240" w:lineRule="auto"/>
              <w:ind w:firstLine="0"/>
              <w:jc w:val="right"/>
              <w:rPr>
                <w:rFonts w:eastAsia="Times New Roman" w:cs="Times New Roman"/>
                <w:color w:val="000000"/>
                <w:szCs w:val="24"/>
              </w:rPr>
            </w:pPr>
            <w:r w:rsidRPr="00D42163">
              <w:rPr>
                <w:rFonts w:eastAsia="Times New Roman" w:cs="Times New Roman"/>
                <w:color w:val="000000"/>
                <w:szCs w:val="24"/>
              </w:rPr>
              <w:t>248.1</w:t>
            </w:r>
          </w:p>
        </w:tc>
        <w:tc>
          <w:tcPr>
            <w:tcW w:w="2610" w:type="dxa"/>
            <w:tcBorders>
              <w:top w:val="nil"/>
              <w:left w:val="nil"/>
              <w:bottom w:val="nil"/>
              <w:right w:val="nil"/>
            </w:tcBorders>
            <w:shd w:val="clear" w:color="auto" w:fill="auto"/>
            <w:noWrap/>
            <w:vAlign w:val="center"/>
            <w:hideMark/>
          </w:tcPr>
          <w:p w14:paraId="57C91DA6" w14:textId="77777777" w:rsidR="008F015A" w:rsidRPr="00D42163" w:rsidRDefault="008F015A" w:rsidP="00960E8B">
            <w:pPr>
              <w:adjustRightInd w:val="0"/>
              <w:spacing w:line="240" w:lineRule="auto"/>
              <w:ind w:firstLine="0"/>
              <w:jc w:val="center"/>
              <w:rPr>
                <w:rFonts w:eastAsia="Times New Roman" w:cs="Times New Roman"/>
                <w:color w:val="000000"/>
                <w:szCs w:val="24"/>
              </w:rPr>
            </w:pPr>
            <w:r w:rsidRPr="00D42163">
              <w:rPr>
                <w:rFonts w:eastAsia="Times New Roman" w:cs="Times New Roman"/>
                <w:color w:val="000000"/>
                <w:szCs w:val="24"/>
              </w:rPr>
              <w:t>3.37 (2.65)</w:t>
            </w:r>
          </w:p>
        </w:tc>
        <w:tc>
          <w:tcPr>
            <w:tcW w:w="1170" w:type="dxa"/>
            <w:tcBorders>
              <w:top w:val="nil"/>
              <w:left w:val="nil"/>
              <w:bottom w:val="nil"/>
              <w:right w:val="nil"/>
            </w:tcBorders>
            <w:shd w:val="clear" w:color="auto" w:fill="auto"/>
            <w:noWrap/>
            <w:vAlign w:val="center"/>
            <w:hideMark/>
          </w:tcPr>
          <w:p w14:paraId="59835F17"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14.3 (2.4)</w:t>
            </w:r>
          </w:p>
        </w:tc>
        <w:tc>
          <w:tcPr>
            <w:tcW w:w="1353" w:type="dxa"/>
            <w:tcBorders>
              <w:top w:val="nil"/>
              <w:left w:val="nil"/>
              <w:bottom w:val="nil"/>
              <w:right w:val="nil"/>
            </w:tcBorders>
            <w:shd w:val="clear" w:color="auto" w:fill="auto"/>
            <w:noWrap/>
            <w:vAlign w:val="center"/>
            <w:hideMark/>
          </w:tcPr>
          <w:p w14:paraId="1FE3E3E1"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0.53 (0.14)</w:t>
            </w:r>
          </w:p>
        </w:tc>
      </w:tr>
      <w:tr w:rsidR="008F015A" w:rsidRPr="00D42163" w14:paraId="0DAC0313" w14:textId="77777777" w:rsidTr="00960E8B">
        <w:trPr>
          <w:trHeight w:val="290"/>
        </w:trPr>
        <w:tc>
          <w:tcPr>
            <w:tcW w:w="900" w:type="dxa"/>
            <w:vMerge/>
            <w:tcBorders>
              <w:top w:val="nil"/>
              <w:left w:val="nil"/>
              <w:bottom w:val="nil"/>
              <w:right w:val="nil"/>
            </w:tcBorders>
            <w:vAlign w:val="center"/>
            <w:hideMark/>
          </w:tcPr>
          <w:p w14:paraId="03E24EF5" w14:textId="77777777" w:rsidR="008F015A" w:rsidRPr="00AC439E" w:rsidRDefault="008F015A" w:rsidP="00754BA0">
            <w:pPr>
              <w:adjustRightInd w:val="0"/>
              <w:spacing w:line="240" w:lineRule="auto"/>
              <w:ind w:firstLine="0"/>
              <w:rPr>
                <w:rFonts w:eastAsia="Times New Roman" w:cs="Times New Roman"/>
                <w:i/>
                <w:iCs/>
                <w:color w:val="000000"/>
                <w:szCs w:val="24"/>
              </w:rPr>
            </w:pPr>
          </w:p>
        </w:tc>
        <w:tc>
          <w:tcPr>
            <w:tcW w:w="1530" w:type="dxa"/>
            <w:tcBorders>
              <w:top w:val="nil"/>
              <w:left w:val="nil"/>
              <w:bottom w:val="nil"/>
              <w:right w:val="nil"/>
            </w:tcBorders>
            <w:shd w:val="clear" w:color="auto" w:fill="auto"/>
            <w:noWrap/>
            <w:vAlign w:val="center"/>
            <w:hideMark/>
          </w:tcPr>
          <w:p w14:paraId="1BFBCF8B"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A</w:t>
            </w:r>
            <w:r>
              <w:rPr>
                <w:rFonts w:eastAsia="Times New Roman" w:cs="Times New Roman"/>
                <w:color w:val="000000"/>
                <w:szCs w:val="24"/>
              </w:rPr>
              <w:t>PLI</w:t>
            </w:r>
            <w:r w:rsidRPr="00D42163">
              <w:rPr>
                <w:rFonts w:eastAsia="Times New Roman" w:cs="Times New Roman"/>
                <w:color w:val="000000"/>
                <w:szCs w:val="24"/>
              </w:rPr>
              <w:t xml:space="preserve"> Live</w:t>
            </w:r>
          </w:p>
        </w:tc>
        <w:tc>
          <w:tcPr>
            <w:tcW w:w="1800" w:type="dxa"/>
            <w:tcBorders>
              <w:top w:val="nil"/>
              <w:left w:val="nil"/>
              <w:bottom w:val="nil"/>
              <w:right w:val="nil"/>
            </w:tcBorders>
            <w:shd w:val="clear" w:color="auto" w:fill="auto"/>
            <w:noWrap/>
            <w:vAlign w:val="center"/>
            <w:hideMark/>
          </w:tcPr>
          <w:p w14:paraId="2655C65D" w14:textId="77777777" w:rsidR="008F015A" w:rsidRPr="00D42163" w:rsidRDefault="008F015A" w:rsidP="00754BA0">
            <w:pPr>
              <w:adjustRightInd w:val="0"/>
              <w:spacing w:line="240" w:lineRule="auto"/>
              <w:ind w:firstLine="0"/>
              <w:jc w:val="right"/>
              <w:rPr>
                <w:rFonts w:eastAsia="Times New Roman" w:cs="Times New Roman"/>
                <w:color w:val="000000"/>
                <w:szCs w:val="24"/>
              </w:rPr>
            </w:pPr>
            <w:r w:rsidRPr="00D42163">
              <w:rPr>
                <w:rFonts w:eastAsia="Times New Roman" w:cs="Times New Roman"/>
                <w:color w:val="000000"/>
                <w:szCs w:val="24"/>
              </w:rPr>
              <w:t>189.9</w:t>
            </w:r>
          </w:p>
        </w:tc>
        <w:tc>
          <w:tcPr>
            <w:tcW w:w="2610" w:type="dxa"/>
            <w:tcBorders>
              <w:top w:val="nil"/>
              <w:left w:val="nil"/>
              <w:bottom w:val="nil"/>
              <w:right w:val="nil"/>
            </w:tcBorders>
            <w:shd w:val="clear" w:color="auto" w:fill="auto"/>
            <w:noWrap/>
            <w:vAlign w:val="center"/>
            <w:hideMark/>
          </w:tcPr>
          <w:p w14:paraId="43A7A079" w14:textId="77777777" w:rsidR="008F015A" w:rsidRPr="00D42163" w:rsidRDefault="008F015A" w:rsidP="00960E8B">
            <w:pPr>
              <w:adjustRightInd w:val="0"/>
              <w:spacing w:line="240" w:lineRule="auto"/>
              <w:ind w:firstLine="0"/>
              <w:jc w:val="center"/>
              <w:rPr>
                <w:rFonts w:eastAsia="Times New Roman" w:cs="Times New Roman"/>
                <w:color w:val="000000"/>
                <w:szCs w:val="24"/>
              </w:rPr>
            </w:pPr>
            <w:r w:rsidRPr="00D42163">
              <w:rPr>
                <w:rFonts w:eastAsia="Times New Roman" w:cs="Times New Roman"/>
                <w:color w:val="000000"/>
                <w:szCs w:val="24"/>
              </w:rPr>
              <w:t>3.36 (2.83)</w:t>
            </w:r>
          </w:p>
        </w:tc>
        <w:tc>
          <w:tcPr>
            <w:tcW w:w="1170" w:type="dxa"/>
            <w:tcBorders>
              <w:top w:val="nil"/>
              <w:left w:val="nil"/>
              <w:bottom w:val="nil"/>
              <w:right w:val="nil"/>
            </w:tcBorders>
            <w:shd w:val="clear" w:color="auto" w:fill="auto"/>
            <w:noWrap/>
            <w:vAlign w:val="center"/>
            <w:hideMark/>
          </w:tcPr>
          <w:p w14:paraId="10C40EC3"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14.5 (3.6)</w:t>
            </w:r>
          </w:p>
        </w:tc>
        <w:tc>
          <w:tcPr>
            <w:tcW w:w="1353" w:type="dxa"/>
            <w:tcBorders>
              <w:top w:val="nil"/>
              <w:left w:val="nil"/>
              <w:bottom w:val="nil"/>
              <w:right w:val="nil"/>
            </w:tcBorders>
            <w:shd w:val="clear" w:color="auto" w:fill="auto"/>
            <w:noWrap/>
            <w:vAlign w:val="center"/>
            <w:hideMark/>
          </w:tcPr>
          <w:p w14:paraId="4C770949"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0.60 (0.10)</w:t>
            </w:r>
          </w:p>
        </w:tc>
      </w:tr>
      <w:tr w:rsidR="008F015A" w:rsidRPr="00D42163" w14:paraId="65C5CC4E" w14:textId="77777777" w:rsidTr="00960E8B">
        <w:trPr>
          <w:trHeight w:val="290"/>
        </w:trPr>
        <w:tc>
          <w:tcPr>
            <w:tcW w:w="900" w:type="dxa"/>
            <w:vMerge/>
            <w:tcBorders>
              <w:top w:val="nil"/>
              <w:left w:val="nil"/>
              <w:bottom w:val="nil"/>
              <w:right w:val="nil"/>
            </w:tcBorders>
            <w:vAlign w:val="center"/>
            <w:hideMark/>
          </w:tcPr>
          <w:p w14:paraId="1AFEA34E" w14:textId="77777777" w:rsidR="008F015A" w:rsidRPr="00AC439E" w:rsidRDefault="008F015A" w:rsidP="00754BA0">
            <w:pPr>
              <w:adjustRightInd w:val="0"/>
              <w:spacing w:line="240" w:lineRule="auto"/>
              <w:ind w:firstLine="0"/>
              <w:rPr>
                <w:rFonts w:eastAsia="Times New Roman" w:cs="Times New Roman"/>
                <w:i/>
                <w:iCs/>
                <w:color w:val="000000"/>
                <w:szCs w:val="24"/>
              </w:rPr>
            </w:pPr>
          </w:p>
        </w:tc>
        <w:tc>
          <w:tcPr>
            <w:tcW w:w="1530" w:type="dxa"/>
            <w:tcBorders>
              <w:top w:val="nil"/>
              <w:left w:val="nil"/>
              <w:bottom w:val="nil"/>
              <w:right w:val="nil"/>
            </w:tcBorders>
            <w:shd w:val="clear" w:color="auto" w:fill="auto"/>
            <w:noWrap/>
            <w:vAlign w:val="center"/>
            <w:hideMark/>
          </w:tcPr>
          <w:p w14:paraId="35CBB20A" w14:textId="77777777" w:rsidR="008F015A" w:rsidRPr="00D42163" w:rsidRDefault="008F015A" w:rsidP="00754BA0">
            <w:pPr>
              <w:adjustRightInd w:val="0"/>
              <w:spacing w:line="240" w:lineRule="auto"/>
              <w:ind w:firstLine="0"/>
              <w:rPr>
                <w:rFonts w:eastAsia="Times New Roman" w:cs="Times New Roman"/>
                <w:color w:val="000000"/>
                <w:szCs w:val="24"/>
              </w:rPr>
            </w:pPr>
            <w:r>
              <w:rPr>
                <w:rFonts w:eastAsia="Times New Roman" w:cs="Times New Roman"/>
                <w:color w:val="000000"/>
                <w:szCs w:val="24"/>
              </w:rPr>
              <w:t>APLI</w:t>
            </w:r>
            <w:r w:rsidRPr="00D42163">
              <w:rPr>
                <w:rFonts w:eastAsia="Times New Roman" w:cs="Times New Roman"/>
                <w:color w:val="000000"/>
                <w:szCs w:val="24"/>
              </w:rPr>
              <w:t xml:space="preserve"> Sham</w:t>
            </w:r>
          </w:p>
        </w:tc>
        <w:tc>
          <w:tcPr>
            <w:tcW w:w="1800" w:type="dxa"/>
            <w:tcBorders>
              <w:top w:val="nil"/>
              <w:left w:val="nil"/>
              <w:bottom w:val="nil"/>
              <w:right w:val="nil"/>
            </w:tcBorders>
            <w:shd w:val="clear" w:color="auto" w:fill="auto"/>
            <w:noWrap/>
            <w:vAlign w:val="center"/>
            <w:hideMark/>
          </w:tcPr>
          <w:p w14:paraId="627A0724" w14:textId="77777777" w:rsidR="008F015A" w:rsidRPr="00D42163" w:rsidRDefault="008F015A" w:rsidP="00754BA0">
            <w:pPr>
              <w:adjustRightInd w:val="0"/>
              <w:spacing w:line="240" w:lineRule="auto"/>
              <w:ind w:firstLine="0"/>
              <w:jc w:val="right"/>
              <w:rPr>
                <w:rFonts w:eastAsia="Times New Roman" w:cs="Times New Roman"/>
                <w:color w:val="000000"/>
                <w:szCs w:val="24"/>
              </w:rPr>
            </w:pPr>
            <w:r w:rsidRPr="00D42163">
              <w:rPr>
                <w:rFonts w:eastAsia="Times New Roman" w:cs="Times New Roman"/>
                <w:color w:val="000000"/>
                <w:szCs w:val="24"/>
              </w:rPr>
              <w:t>162.9</w:t>
            </w:r>
          </w:p>
        </w:tc>
        <w:tc>
          <w:tcPr>
            <w:tcW w:w="2610" w:type="dxa"/>
            <w:tcBorders>
              <w:top w:val="nil"/>
              <w:left w:val="nil"/>
              <w:bottom w:val="nil"/>
              <w:right w:val="nil"/>
            </w:tcBorders>
            <w:shd w:val="clear" w:color="auto" w:fill="auto"/>
            <w:noWrap/>
            <w:vAlign w:val="center"/>
            <w:hideMark/>
          </w:tcPr>
          <w:p w14:paraId="7E70E44A" w14:textId="77777777" w:rsidR="008F015A" w:rsidRPr="00D42163" w:rsidRDefault="008F015A" w:rsidP="00960E8B">
            <w:pPr>
              <w:adjustRightInd w:val="0"/>
              <w:spacing w:line="240" w:lineRule="auto"/>
              <w:ind w:firstLine="0"/>
              <w:jc w:val="center"/>
              <w:rPr>
                <w:rFonts w:eastAsia="Times New Roman" w:cs="Times New Roman"/>
                <w:color w:val="000000"/>
                <w:szCs w:val="24"/>
              </w:rPr>
            </w:pPr>
            <w:r w:rsidRPr="00D42163">
              <w:rPr>
                <w:rFonts w:eastAsia="Times New Roman" w:cs="Times New Roman"/>
                <w:color w:val="000000"/>
                <w:szCs w:val="24"/>
              </w:rPr>
              <w:t>3.38 (3.02)</w:t>
            </w:r>
          </w:p>
        </w:tc>
        <w:tc>
          <w:tcPr>
            <w:tcW w:w="1170" w:type="dxa"/>
            <w:tcBorders>
              <w:top w:val="nil"/>
              <w:left w:val="nil"/>
              <w:bottom w:val="nil"/>
              <w:right w:val="nil"/>
            </w:tcBorders>
            <w:shd w:val="clear" w:color="auto" w:fill="auto"/>
            <w:noWrap/>
            <w:vAlign w:val="center"/>
            <w:hideMark/>
          </w:tcPr>
          <w:p w14:paraId="4BF2E085"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15.3 (2.8)</w:t>
            </w:r>
          </w:p>
        </w:tc>
        <w:tc>
          <w:tcPr>
            <w:tcW w:w="1353" w:type="dxa"/>
            <w:tcBorders>
              <w:top w:val="nil"/>
              <w:left w:val="nil"/>
              <w:bottom w:val="nil"/>
              <w:right w:val="nil"/>
            </w:tcBorders>
            <w:shd w:val="clear" w:color="auto" w:fill="auto"/>
            <w:noWrap/>
            <w:vAlign w:val="center"/>
            <w:hideMark/>
          </w:tcPr>
          <w:p w14:paraId="3F9C2F0D"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0.58 (0.15)</w:t>
            </w:r>
          </w:p>
        </w:tc>
      </w:tr>
      <w:tr w:rsidR="008F015A" w:rsidRPr="00D42163" w14:paraId="406C5AFB" w14:textId="77777777" w:rsidTr="00960E8B">
        <w:trPr>
          <w:trHeight w:val="290"/>
        </w:trPr>
        <w:tc>
          <w:tcPr>
            <w:tcW w:w="900" w:type="dxa"/>
            <w:vMerge/>
            <w:tcBorders>
              <w:top w:val="nil"/>
              <w:left w:val="nil"/>
              <w:bottom w:val="single" w:sz="4" w:space="0" w:color="A6A6A6" w:themeColor="background1" w:themeShade="A6"/>
              <w:right w:val="nil"/>
            </w:tcBorders>
            <w:vAlign w:val="center"/>
            <w:hideMark/>
          </w:tcPr>
          <w:p w14:paraId="703BAA38" w14:textId="77777777" w:rsidR="008F015A" w:rsidRPr="00AC439E" w:rsidRDefault="008F015A" w:rsidP="00754BA0">
            <w:pPr>
              <w:adjustRightInd w:val="0"/>
              <w:spacing w:line="240" w:lineRule="auto"/>
              <w:ind w:firstLine="0"/>
              <w:rPr>
                <w:rFonts w:eastAsia="Times New Roman" w:cs="Times New Roman"/>
                <w:i/>
                <w:iCs/>
                <w:color w:val="000000"/>
                <w:szCs w:val="24"/>
              </w:rPr>
            </w:pPr>
          </w:p>
        </w:tc>
        <w:tc>
          <w:tcPr>
            <w:tcW w:w="1530" w:type="dxa"/>
            <w:tcBorders>
              <w:top w:val="nil"/>
              <w:left w:val="nil"/>
              <w:bottom w:val="single" w:sz="4" w:space="0" w:color="A6A6A6" w:themeColor="background1" w:themeShade="A6"/>
              <w:right w:val="nil"/>
            </w:tcBorders>
            <w:shd w:val="clear" w:color="auto" w:fill="auto"/>
            <w:noWrap/>
            <w:vAlign w:val="center"/>
            <w:hideMark/>
          </w:tcPr>
          <w:p w14:paraId="3BFE1709"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Control</w:t>
            </w:r>
          </w:p>
        </w:tc>
        <w:tc>
          <w:tcPr>
            <w:tcW w:w="1800" w:type="dxa"/>
            <w:tcBorders>
              <w:top w:val="nil"/>
              <w:left w:val="nil"/>
              <w:bottom w:val="single" w:sz="4" w:space="0" w:color="A6A6A6" w:themeColor="background1" w:themeShade="A6"/>
              <w:right w:val="nil"/>
            </w:tcBorders>
            <w:shd w:val="clear" w:color="auto" w:fill="auto"/>
            <w:noWrap/>
            <w:vAlign w:val="center"/>
            <w:hideMark/>
          </w:tcPr>
          <w:p w14:paraId="1DC6954E" w14:textId="77777777" w:rsidR="008F015A" w:rsidRPr="00D42163" w:rsidRDefault="008F015A" w:rsidP="00754BA0">
            <w:pPr>
              <w:adjustRightInd w:val="0"/>
              <w:spacing w:line="240" w:lineRule="auto"/>
              <w:ind w:firstLine="0"/>
              <w:jc w:val="right"/>
              <w:rPr>
                <w:rFonts w:eastAsia="Times New Roman" w:cs="Times New Roman"/>
                <w:color w:val="000000"/>
                <w:szCs w:val="24"/>
              </w:rPr>
            </w:pPr>
            <w:r w:rsidRPr="00D42163">
              <w:rPr>
                <w:rFonts w:eastAsia="Times New Roman" w:cs="Times New Roman"/>
                <w:color w:val="000000"/>
                <w:szCs w:val="24"/>
              </w:rPr>
              <w:t>0.0</w:t>
            </w:r>
          </w:p>
        </w:tc>
        <w:tc>
          <w:tcPr>
            <w:tcW w:w="2610" w:type="dxa"/>
            <w:tcBorders>
              <w:top w:val="nil"/>
              <w:left w:val="nil"/>
              <w:bottom w:val="single" w:sz="4" w:space="0" w:color="A6A6A6" w:themeColor="background1" w:themeShade="A6"/>
              <w:right w:val="nil"/>
            </w:tcBorders>
            <w:shd w:val="clear" w:color="auto" w:fill="auto"/>
            <w:noWrap/>
            <w:vAlign w:val="center"/>
            <w:hideMark/>
          </w:tcPr>
          <w:p w14:paraId="665A8D6D" w14:textId="77777777" w:rsidR="008F015A" w:rsidRPr="00D42163" w:rsidRDefault="008F015A" w:rsidP="00960E8B">
            <w:pPr>
              <w:adjustRightInd w:val="0"/>
              <w:spacing w:line="240" w:lineRule="auto"/>
              <w:ind w:firstLine="0"/>
              <w:jc w:val="center"/>
              <w:rPr>
                <w:rFonts w:eastAsia="Times New Roman" w:cs="Times New Roman"/>
                <w:color w:val="000000"/>
                <w:szCs w:val="24"/>
              </w:rPr>
            </w:pPr>
            <w:r w:rsidRPr="00D42163">
              <w:rPr>
                <w:rFonts w:eastAsia="Times New Roman" w:cs="Times New Roman"/>
                <w:color w:val="000000"/>
                <w:szCs w:val="24"/>
              </w:rPr>
              <w:t>3.26 (2.61)</w:t>
            </w:r>
          </w:p>
        </w:tc>
        <w:tc>
          <w:tcPr>
            <w:tcW w:w="1170" w:type="dxa"/>
            <w:tcBorders>
              <w:top w:val="nil"/>
              <w:left w:val="nil"/>
              <w:bottom w:val="single" w:sz="4" w:space="0" w:color="A6A6A6" w:themeColor="background1" w:themeShade="A6"/>
              <w:right w:val="nil"/>
            </w:tcBorders>
            <w:shd w:val="clear" w:color="auto" w:fill="auto"/>
            <w:noWrap/>
            <w:vAlign w:val="center"/>
            <w:hideMark/>
          </w:tcPr>
          <w:p w14:paraId="3AF0825D"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14.1 (2.4)</w:t>
            </w:r>
          </w:p>
        </w:tc>
        <w:tc>
          <w:tcPr>
            <w:tcW w:w="1353" w:type="dxa"/>
            <w:tcBorders>
              <w:top w:val="nil"/>
              <w:left w:val="nil"/>
              <w:bottom w:val="single" w:sz="4" w:space="0" w:color="A6A6A6" w:themeColor="background1" w:themeShade="A6"/>
              <w:right w:val="nil"/>
            </w:tcBorders>
            <w:shd w:val="clear" w:color="auto" w:fill="auto"/>
            <w:noWrap/>
            <w:vAlign w:val="center"/>
            <w:hideMark/>
          </w:tcPr>
          <w:p w14:paraId="37C5F59D"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0.66 (0.13)</w:t>
            </w:r>
          </w:p>
        </w:tc>
      </w:tr>
      <w:tr w:rsidR="008F015A" w:rsidRPr="00D42163" w14:paraId="6B662FEE" w14:textId="77777777" w:rsidTr="00960E8B">
        <w:trPr>
          <w:trHeight w:val="290"/>
        </w:trPr>
        <w:tc>
          <w:tcPr>
            <w:tcW w:w="900" w:type="dxa"/>
            <w:vMerge w:val="restart"/>
            <w:tcBorders>
              <w:top w:val="single" w:sz="4" w:space="0" w:color="A6A6A6" w:themeColor="background1" w:themeShade="A6"/>
              <w:left w:val="nil"/>
              <w:right w:val="nil"/>
            </w:tcBorders>
            <w:shd w:val="clear" w:color="auto" w:fill="auto"/>
            <w:noWrap/>
            <w:vAlign w:val="center"/>
          </w:tcPr>
          <w:p w14:paraId="17EB2BF3" w14:textId="77777777" w:rsidR="008F015A" w:rsidRPr="00AC439E" w:rsidRDefault="008F015A" w:rsidP="00754BA0">
            <w:pPr>
              <w:adjustRightInd w:val="0"/>
              <w:spacing w:line="240" w:lineRule="auto"/>
              <w:ind w:firstLine="0"/>
              <w:rPr>
                <w:rFonts w:eastAsia="Times New Roman" w:cs="Times New Roman"/>
                <w:color w:val="000000"/>
                <w:szCs w:val="24"/>
              </w:rPr>
            </w:pPr>
            <w:r w:rsidRPr="00AC439E">
              <w:rPr>
                <w:rFonts w:eastAsia="Times New Roman" w:cs="Times New Roman"/>
                <w:color w:val="000000"/>
                <w:szCs w:val="24"/>
              </w:rPr>
              <w:t>Reach</w:t>
            </w:r>
          </w:p>
        </w:tc>
        <w:tc>
          <w:tcPr>
            <w:tcW w:w="1530" w:type="dxa"/>
            <w:tcBorders>
              <w:top w:val="single" w:sz="4" w:space="0" w:color="A6A6A6" w:themeColor="background1" w:themeShade="A6"/>
              <w:left w:val="nil"/>
            </w:tcBorders>
            <w:shd w:val="clear" w:color="auto" w:fill="auto"/>
            <w:noWrap/>
            <w:vAlign w:val="center"/>
          </w:tcPr>
          <w:p w14:paraId="3401B7CF"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Mussel</w:t>
            </w:r>
          </w:p>
        </w:tc>
        <w:tc>
          <w:tcPr>
            <w:tcW w:w="1800" w:type="dxa"/>
            <w:tcBorders>
              <w:top w:val="single" w:sz="4" w:space="0" w:color="A6A6A6" w:themeColor="background1" w:themeShade="A6"/>
            </w:tcBorders>
            <w:shd w:val="clear" w:color="auto" w:fill="auto"/>
            <w:noWrap/>
            <w:vAlign w:val="center"/>
          </w:tcPr>
          <w:p w14:paraId="40F55252" w14:textId="77777777" w:rsidR="008F015A" w:rsidRPr="00D42163" w:rsidRDefault="008F015A" w:rsidP="00754BA0">
            <w:pPr>
              <w:adjustRightInd w:val="0"/>
              <w:spacing w:line="240" w:lineRule="auto"/>
              <w:ind w:firstLine="0"/>
              <w:jc w:val="right"/>
              <w:rPr>
                <w:rFonts w:eastAsia="Times New Roman" w:cs="Times New Roman"/>
                <w:i/>
                <w:iCs/>
                <w:color w:val="000000"/>
                <w:szCs w:val="24"/>
              </w:rPr>
            </w:pPr>
            <w:r w:rsidRPr="00D42163">
              <w:rPr>
                <w:rFonts w:eastAsia="Times New Roman" w:cs="Times New Roman"/>
                <w:color w:val="000000"/>
                <w:szCs w:val="24"/>
              </w:rPr>
              <w:t>93.1</w:t>
            </w:r>
          </w:p>
        </w:tc>
        <w:tc>
          <w:tcPr>
            <w:tcW w:w="2610" w:type="dxa"/>
            <w:tcBorders>
              <w:top w:val="single" w:sz="4" w:space="0" w:color="A6A6A6" w:themeColor="background1" w:themeShade="A6"/>
            </w:tcBorders>
            <w:shd w:val="clear" w:color="auto" w:fill="auto"/>
            <w:noWrap/>
            <w:vAlign w:val="center"/>
          </w:tcPr>
          <w:p w14:paraId="1E63F0A1" w14:textId="77777777" w:rsidR="008F015A" w:rsidRPr="00D42163" w:rsidRDefault="008F015A" w:rsidP="00960E8B">
            <w:pPr>
              <w:adjustRightInd w:val="0"/>
              <w:spacing w:line="240" w:lineRule="auto"/>
              <w:ind w:firstLine="0"/>
              <w:jc w:val="center"/>
              <w:rPr>
                <w:rFonts w:eastAsia="Times New Roman" w:cs="Times New Roman"/>
                <w:i/>
                <w:iCs/>
                <w:color w:val="000000"/>
                <w:szCs w:val="24"/>
              </w:rPr>
            </w:pPr>
            <w:r w:rsidRPr="00D42163">
              <w:rPr>
                <w:rFonts w:eastAsia="Times New Roman" w:cs="Times New Roman"/>
                <w:color w:val="000000"/>
                <w:szCs w:val="24"/>
              </w:rPr>
              <w:t>3.31 (3.29)</w:t>
            </w:r>
          </w:p>
        </w:tc>
        <w:tc>
          <w:tcPr>
            <w:tcW w:w="1170" w:type="dxa"/>
            <w:tcBorders>
              <w:top w:val="single" w:sz="4" w:space="0" w:color="A6A6A6" w:themeColor="background1" w:themeShade="A6"/>
            </w:tcBorders>
            <w:shd w:val="clear" w:color="auto" w:fill="auto"/>
            <w:noWrap/>
            <w:vAlign w:val="center"/>
          </w:tcPr>
          <w:p w14:paraId="7B1305FC"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28.0 (5.3)</w:t>
            </w:r>
          </w:p>
        </w:tc>
        <w:tc>
          <w:tcPr>
            <w:tcW w:w="1353" w:type="dxa"/>
            <w:tcBorders>
              <w:top w:val="single" w:sz="4" w:space="0" w:color="A6A6A6" w:themeColor="background1" w:themeShade="A6"/>
              <w:right w:val="nil"/>
            </w:tcBorders>
            <w:shd w:val="clear" w:color="auto" w:fill="auto"/>
            <w:noWrap/>
            <w:vAlign w:val="center"/>
          </w:tcPr>
          <w:p w14:paraId="23D988EA" w14:textId="77777777" w:rsidR="008F015A" w:rsidRPr="00D42163" w:rsidRDefault="008F015A" w:rsidP="00754BA0">
            <w:pPr>
              <w:adjustRightInd w:val="0"/>
              <w:spacing w:line="240" w:lineRule="auto"/>
              <w:ind w:firstLine="0"/>
              <w:rPr>
                <w:rFonts w:eastAsia="Times New Roman" w:cs="Times New Roman"/>
                <w:i/>
                <w:iCs/>
                <w:color w:val="000000"/>
                <w:szCs w:val="24"/>
              </w:rPr>
            </w:pPr>
            <w:r w:rsidRPr="00D42163">
              <w:rPr>
                <w:rFonts w:eastAsia="Times New Roman" w:cs="Times New Roman"/>
                <w:color w:val="000000"/>
                <w:szCs w:val="24"/>
              </w:rPr>
              <w:t>0.84 (0.05)</w:t>
            </w:r>
          </w:p>
        </w:tc>
      </w:tr>
      <w:tr w:rsidR="008F015A" w:rsidRPr="00D42163" w14:paraId="47DD2A0A" w14:textId="77777777" w:rsidTr="00960E8B">
        <w:trPr>
          <w:trHeight w:val="290"/>
        </w:trPr>
        <w:tc>
          <w:tcPr>
            <w:tcW w:w="900" w:type="dxa"/>
            <w:vMerge/>
            <w:tcBorders>
              <w:left w:val="nil"/>
              <w:bottom w:val="single" w:sz="4" w:space="0" w:color="A6A6A6" w:themeColor="background1" w:themeShade="A6"/>
              <w:right w:val="nil"/>
            </w:tcBorders>
            <w:shd w:val="clear" w:color="auto" w:fill="auto"/>
            <w:noWrap/>
            <w:vAlign w:val="center"/>
          </w:tcPr>
          <w:p w14:paraId="4A499CC5" w14:textId="77777777" w:rsidR="008F015A" w:rsidRPr="00D42163" w:rsidRDefault="008F015A" w:rsidP="00754BA0">
            <w:pPr>
              <w:adjustRightInd w:val="0"/>
              <w:spacing w:line="240" w:lineRule="auto"/>
              <w:ind w:firstLine="0"/>
              <w:rPr>
                <w:rFonts w:eastAsia="Times New Roman" w:cs="Times New Roman"/>
                <w:color w:val="000000"/>
                <w:szCs w:val="24"/>
              </w:rPr>
            </w:pPr>
          </w:p>
        </w:tc>
        <w:tc>
          <w:tcPr>
            <w:tcW w:w="1530" w:type="dxa"/>
            <w:tcBorders>
              <w:left w:val="nil"/>
              <w:bottom w:val="single" w:sz="4" w:space="0" w:color="A6A6A6" w:themeColor="background1" w:themeShade="A6"/>
            </w:tcBorders>
            <w:shd w:val="clear" w:color="auto" w:fill="auto"/>
            <w:noWrap/>
            <w:vAlign w:val="center"/>
          </w:tcPr>
          <w:p w14:paraId="05100D35"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Control</w:t>
            </w:r>
          </w:p>
        </w:tc>
        <w:tc>
          <w:tcPr>
            <w:tcW w:w="1800" w:type="dxa"/>
            <w:tcBorders>
              <w:bottom w:val="single" w:sz="4" w:space="0" w:color="A6A6A6" w:themeColor="background1" w:themeShade="A6"/>
            </w:tcBorders>
            <w:shd w:val="clear" w:color="auto" w:fill="auto"/>
            <w:noWrap/>
            <w:vAlign w:val="center"/>
          </w:tcPr>
          <w:p w14:paraId="53D76359" w14:textId="77777777" w:rsidR="008F015A" w:rsidRPr="00D42163" w:rsidRDefault="008F015A" w:rsidP="00754BA0">
            <w:pPr>
              <w:adjustRightInd w:val="0"/>
              <w:spacing w:line="240" w:lineRule="auto"/>
              <w:ind w:firstLine="0"/>
              <w:jc w:val="right"/>
              <w:rPr>
                <w:rFonts w:eastAsia="Times New Roman" w:cs="Times New Roman"/>
                <w:color w:val="000000"/>
                <w:szCs w:val="24"/>
              </w:rPr>
            </w:pPr>
            <w:r w:rsidRPr="00D42163">
              <w:rPr>
                <w:rFonts w:eastAsia="Times New Roman" w:cs="Times New Roman"/>
                <w:color w:val="000000"/>
                <w:szCs w:val="24"/>
              </w:rPr>
              <w:t>5.4</w:t>
            </w:r>
          </w:p>
        </w:tc>
        <w:tc>
          <w:tcPr>
            <w:tcW w:w="2610" w:type="dxa"/>
            <w:tcBorders>
              <w:bottom w:val="single" w:sz="4" w:space="0" w:color="A6A6A6" w:themeColor="background1" w:themeShade="A6"/>
            </w:tcBorders>
            <w:shd w:val="clear" w:color="auto" w:fill="auto"/>
            <w:noWrap/>
            <w:vAlign w:val="center"/>
          </w:tcPr>
          <w:p w14:paraId="090B36E9" w14:textId="77777777" w:rsidR="008F015A" w:rsidRPr="00D42163" w:rsidRDefault="008F015A" w:rsidP="00960E8B">
            <w:pPr>
              <w:adjustRightInd w:val="0"/>
              <w:spacing w:line="240" w:lineRule="auto"/>
              <w:ind w:firstLine="0"/>
              <w:jc w:val="center"/>
              <w:rPr>
                <w:rFonts w:eastAsia="Times New Roman" w:cs="Times New Roman"/>
                <w:color w:val="000000"/>
                <w:szCs w:val="24"/>
              </w:rPr>
            </w:pPr>
            <w:r w:rsidRPr="00D42163">
              <w:rPr>
                <w:rFonts w:eastAsia="Times New Roman" w:cs="Times New Roman"/>
                <w:color w:val="000000"/>
                <w:szCs w:val="24"/>
              </w:rPr>
              <w:t>3.29 (3.23)</w:t>
            </w:r>
          </w:p>
        </w:tc>
        <w:tc>
          <w:tcPr>
            <w:tcW w:w="1170" w:type="dxa"/>
            <w:tcBorders>
              <w:bottom w:val="single" w:sz="4" w:space="0" w:color="A6A6A6" w:themeColor="background1" w:themeShade="A6"/>
            </w:tcBorders>
            <w:shd w:val="clear" w:color="auto" w:fill="auto"/>
            <w:noWrap/>
            <w:vAlign w:val="center"/>
          </w:tcPr>
          <w:p w14:paraId="0E463980"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26.6 (5.9)</w:t>
            </w:r>
          </w:p>
        </w:tc>
        <w:tc>
          <w:tcPr>
            <w:tcW w:w="1353" w:type="dxa"/>
            <w:tcBorders>
              <w:bottom w:val="single" w:sz="4" w:space="0" w:color="A6A6A6" w:themeColor="background1" w:themeShade="A6"/>
              <w:right w:val="nil"/>
            </w:tcBorders>
            <w:shd w:val="clear" w:color="auto" w:fill="auto"/>
            <w:noWrap/>
            <w:vAlign w:val="center"/>
          </w:tcPr>
          <w:p w14:paraId="3718A776" w14:textId="77777777" w:rsidR="008F015A" w:rsidRPr="00D42163" w:rsidRDefault="008F015A" w:rsidP="00754BA0">
            <w:pPr>
              <w:adjustRightInd w:val="0"/>
              <w:spacing w:line="240" w:lineRule="auto"/>
              <w:ind w:firstLine="0"/>
              <w:rPr>
                <w:rFonts w:eastAsia="Times New Roman" w:cs="Times New Roman"/>
                <w:color w:val="000000"/>
                <w:szCs w:val="24"/>
              </w:rPr>
            </w:pPr>
            <w:r w:rsidRPr="00D42163">
              <w:rPr>
                <w:rFonts w:eastAsia="Times New Roman" w:cs="Times New Roman"/>
                <w:color w:val="000000"/>
                <w:szCs w:val="24"/>
              </w:rPr>
              <w:t>0.82 (0.06)</w:t>
            </w:r>
          </w:p>
        </w:tc>
      </w:tr>
    </w:tbl>
    <w:p w14:paraId="0AA2A91D" w14:textId="77777777" w:rsidR="008F015A" w:rsidRPr="00D42163" w:rsidRDefault="008F015A" w:rsidP="008F015A">
      <w:pPr>
        <w:adjustRightInd w:val="0"/>
        <w:ind w:firstLine="0"/>
        <w:rPr>
          <w:szCs w:val="24"/>
        </w:rPr>
      </w:pPr>
      <w:r w:rsidRPr="00D42163">
        <w:rPr>
          <w:szCs w:val="24"/>
        </w:rPr>
        <w:br w:type="page"/>
      </w:r>
    </w:p>
    <w:p w14:paraId="1D3E6B18" w14:textId="6F258951" w:rsidR="008F015A" w:rsidRDefault="00754BA0" w:rsidP="00754BA0">
      <w:pPr>
        <w:pStyle w:val="Caption"/>
        <w:rPr>
          <w:szCs w:val="24"/>
        </w:rPr>
      </w:pPr>
      <w:bookmarkStart w:id="90" w:name="_Toc39575475"/>
      <w:r>
        <w:t xml:space="preserve">Table </w:t>
      </w:r>
      <w:r w:rsidR="0093753F">
        <w:fldChar w:fldCharType="begin"/>
      </w:r>
      <w:r w:rsidR="0093753F">
        <w:instrText xml:space="preserve"> STYLEREF 1 \s </w:instrText>
      </w:r>
      <w:r w:rsidR="0093753F">
        <w:fldChar w:fldCharType="separate"/>
      </w:r>
      <w:r w:rsidR="009D436D">
        <w:rPr>
          <w:noProof/>
        </w:rPr>
        <w:t>2</w:t>
      </w:r>
      <w:r w:rsidR="0093753F">
        <w:rPr>
          <w:noProof/>
        </w:rPr>
        <w:fldChar w:fldCharType="end"/>
      </w:r>
      <w:r>
        <w:noBreakHyphen/>
      </w:r>
      <w:r w:rsidR="0093753F">
        <w:fldChar w:fldCharType="begin"/>
      </w:r>
      <w:r w:rsidR="0093753F">
        <w:instrText xml:space="preserve"> SEQ Table \* ARABIC \s 1 </w:instrText>
      </w:r>
      <w:r w:rsidR="0093753F">
        <w:fldChar w:fldCharType="separate"/>
      </w:r>
      <w:r w:rsidR="009D436D">
        <w:rPr>
          <w:noProof/>
        </w:rPr>
        <w:t>2</w:t>
      </w:r>
      <w:r w:rsidR="0093753F">
        <w:rPr>
          <w:noProof/>
        </w:rPr>
        <w:fldChar w:fldCharType="end"/>
      </w:r>
      <w:r>
        <w:t xml:space="preserve">. </w:t>
      </w:r>
      <w:r w:rsidRPr="00121F5C">
        <w:t>Results from the ANOVA-like permutation test and forward and backward model selection of the CCA.</w:t>
      </w:r>
      <w:r w:rsidR="008F015A" w:rsidRPr="00D42163">
        <w:rPr>
          <w:szCs w:val="24"/>
        </w:rPr>
        <w:t xml:space="preserve"> Degrees of freedom for the global tests are found within parenthesis.</w:t>
      </w:r>
      <w:r w:rsidR="008F015A">
        <w:rPr>
          <w:szCs w:val="24"/>
        </w:rPr>
        <w:t xml:space="preserve"> Bold font indicates statistically significant at </w:t>
      </w:r>
      <w:r w:rsidR="008F015A" w:rsidRPr="007B16B1">
        <w:rPr>
          <w:i/>
          <w:iCs w:val="0"/>
          <w:szCs w:val="24"/>
        </w:rPr>
        <w:t>p</w:t>
      </w:r>
      <w:r w:rsidR="008F015A">
        <w:rPr>
          <w:szCs w:val="24"/>
        </w:rPr>
        <w:t xml:space="preserve"> &lt; 0.</w:t>
      </w:r>
      <w:r w:rsidR="00BF0834">
        <w:rPr>
          <w:szCs w:val="24"/>
        </w:rPr>
        <w:t>0</w:t>
      </w:r>
      <w:r w:rsidR="008F015A">
        <w:rPr>
          <w:szCs w:val="24"/>
        </w:rPr>
        <w:t>5.</w:t>
      </w:r>
      <w:bookmarkEnd w:id="90"/>
    </w:p>
    <w:p w14:paraId="705DB5DA" w14:textId="77777777" w:rsidR="00754BA0" w:rsidRPr="00754BA0" w:rsidRDefault="00754BA0" w:rsidP="00754BA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1350"/>
        <w:gridCol w:w="2610"/>
        <w:gridCol w:w="751"/>
        <w:gridCol w:w="1584"/>
        <w:gridCol w:w="1584"/>
      </w:tblGrid>
      <w:tr w:rsidR="008F015A" w:rsidRPr="00D42163" w14:paraId="6884958E" w14:textId="77777777" w:rsidTr="00754BA0">
        <w:tc>
          <w:tcPr>
            <w:tcW w:w="1350" w:type="dxa"/>
            <w:tcBorders>
              <w:bottom w:val="single" w:sz="4" w:space="0" w:color="auto"/>
            </w:tcBorders>
            <w:vAlign w:val="bottom"/>
          </w:tcPr>
          <w:p w14:paraId="7E9F3BFA" w14:textId="77777777" w:rsidR="008F015A" w:rsidRPr="00D42163" w:rsidRDefault="008F015A" w:rsidP="00754BA0">
            <w:pPr>
              <w:adjustRightInd w:val="0"/>
              <w:spacing w:line="240" w:lineRule="auto"/>
              <w:ind w:firstLine="0"/>
              <w:rPr>
                <w:b/>
                <w:bCs/>
                <w:szCs w:val="24"/>
              </w:rPr>
            </w:pPr>
            <w:r w:rsidRPr="00D42163">
              <w:rPr>
                <w:b/>
                <w:bCs/>
                <w:szCs w:val="24"/>
              </w:rPr>
              <w:t>Dataset</w:t>
            </w:r>
          </w:p>
        </w:tc>
        <w:tc>
          <w:tcPr>
            <w:tcW w:w="2610" w:type="dxa"/>
            <w:tcBorders>
              <w:bottom w:val="single" w:sz="4" w:space="0" w:color="auto"/>
            </w:tcBorders>
            <w:vAlign w:val="bottom"/>
          </w:tcPr>
          <w:p w14:paraId="3DCCD1DE" w14:textId="77777777" w:rsidR="008F015A" w:rsidRPr="00D42163" w:rsidRDefault="008F015A" w:rsidP="00754BA0">
            <w:pPr>
              <w:adjustRightInd w:val="0"/>
              <w:spacing w:line="240" w:lineRule="auto"/>
              <w:ind w:firstLine="0"/>
              <w:rPr>
                <w:b/>
                <w:bCs/>
                <w:szCs w:val="24"/>
              </w:rPr>
            </w:pPr>
            <w:r w:rsidRPr="00D42163">
              <w:rPr>
                <w:b/>
                <w:bCs/>
                <w:szCs w:val="24"/>
              </w:rPr>
              <w:t>Variable</w:t>
            </w:r>
          </w:p>
        </w:tc>
        <w:tc>
          <w:tcPr>
            <w:tcW w:w="751" w:type="dxa"/>
            <w:tcBorders>
              <w:bottom w:val="single" w:sz="4" w:space="0" w:color="auto"/>
            </w:tcBorders>
            <w:vAlign w:val="bottom"/>
          </w:tcPr>
          <w:p w14:paraId="759C08C9" w14:textId="77777777" w:rsidR="008F015A" w:rsidRPr="00D42163" w:rsidRDefault="008F015A" w:rsidP="00754BA0">
            <w:pPr>
              <w:adjustRightInd w:val="0"/>
              <w:spacing w:line="240" w:lineRule="auto"/>
              <w:ind w:firstLine="0"/>
              <w:rPr>
                <w:b/>
                <w:bCs/>
                <w:szCs w:val="24"/>
              </w:rPr>
            </w:pPr>
            <w:r w:rsidRPr="00D42163">
              <w:rPr>
                <w:b/>
                <w:bCs/>
                <w:szCs w:val="24"/>
              </w:rPr>
              <w:t>F</w:t>
            </w:r>
          </w:p>
        </w:tc>
        <w:tc>
          <w:tcPr>
            <w:tcW w:w="1584" w:type="dxa"/>
            <w:tcBorders>
              <w:bottom w:val="single" w:sz="4" w:space="0" w:color="auto"/>
            </w:tcBorders>
          </w:tcPr>
          <w:p w14:paraId="7E0A10BC" w14:textId="77777777" w:rsidR="008F015A" w:rsidRPr="00D42163" w:rsidRDefault="008F015A" w:rsidP="00754BA0">
            <w:pPr>
              <w:adjustRightInd w:val="0"/>
              <w:spacing w:line="240" w:lineRule="auto"/>
              <w:ind w:firstLine="0"/>
              <w:rPr>
                <w:b/>
                <w:bCs/>
                <w:szCs w:val="24"/>
              </w:rPr>
            </w:pPr>
            <w:r w:rsidRPr="00D42163">
              <w:rPr>
                <w:b/>
                <w:bCs/>
                <w:i/>
                <w:iCs/>
                <w:szCs w:val="24"/>
              </w:rPr>
              <w:t>p</w:t>
            </w:r>
            <w:r w:rsidRPr="00D42163">
              <w:rPr>
                <w:b/>
                <w:bCs/>
                <w:szCs w:val="24"/>
              </w:rPr>
              <w:t xml:space="preserve"> value</w:t>
            </w:r>
          </w:p>
        </w:tc>
        <w:tc>
          <w:tcPr>
            <w:tcW w:w="1584" w:type="dxa"/>
            <w:tcBorders>
              <w:bottom w:val="single" w:sz="4" w:space="0" w:color="auto"/>
            </w:tcBorders>
            <w:vAlign w:val="bottom"/>
          </w:tcPr>
          <w:p w14:paraId="6330F71A" w14:textId="77777777" w:rsidR="008F015A" w:rsidRPr="00D42163" w:rsidRDefault="008F015A" w:rsidP="00754BA0">
            <w:pPr>
              <w:adjustRightInd w:val="0"/>
              <w:spacing w:line="240" w:lineRule="auto"/>
              <w:ind w:firstLine="0"/>
              <w:rPr>
                <w:b/>
                <w:bCs/>
                <w:szCs w:val="24"/>
              </w:rPr>
            </w:pPr>
            <w:r w:rsidRPr="00D42163">
              <w:rPr>
                <w:b/>
                <w:bCs/>
                <w:szCs w:val="24"/>
              </w:rPr>
              <w:t xml:space="preserve">Adj. </w:t>
            </w:r>
            <w:r w:rsidRPr="00D42163">
              <w:rPr>
                <w:b/>
                <w:bCs/>
                <w:i/>
                <w:iCs/>
                <w:szCs w:val="24"/>
              </w:rPr>
              <w:t>p</w:t>
            </w:r>
            <w:r w:rsidRPr="00D42163">
              <w:rPr>
                <w:b/>
                <w:bCs/>
                <w:szCs w:val="24"/>
              </w:rPr>
              <w:t xml:space="preserve"> value</w:t>
            </w:r>
          </w:p>
        </w:tc>
      </w:tr>
      <w:tr w:rsidR="008F015A" w:rsidRPr="00D42163" w14:paraId="398C81BF" w14:textId="77777777" w:rsidTr="00754BA0">
        <w:tc>
          <w:tcPr>
            <w:tcW w:w="1350" w:type="dxa"/>
            <w:tcBorders>
              <w:top w:val="single" w:sz="4" w:space="0" w:color="auto"/>
              <w:bottom w:val="single" w:sz="4" w:space="0" w:color="A6A6A6" w:themeColor="background1" w:themeShade="A6"/>
            </w:tcBorders>
          </w:tcPr>
          <w:p w14:paraId="416A651E" w14:textId="77777777" w:rsidR="008F015A" w:rsidRPr="00D42163" w:rsidRDefault="008F015A" w:rsidP="00754BA0">
            <w:pPr>
              <w:adjustRightInd w:val="0"/>
              <w:spacing w:line="240" w:lineRule="auto"/>
              <w:ind w:firstLine="0"/>
              <w:rPr>
                <w:b/>
                <w:bCs/>
                <w:szCs w:val="24"/>
              </w:rPr>
            </w:pPr>
            <w:r w:rsidRPr="00D42163">
              <w:rPr>
                <w:i/>
                <w:iCs/>
                <w:szCs w:val="24"/>
              </w:rPr>
              <w:t>Shell</w:t>
            </w:r>
          </w:p>
        </w:tc>
        <w:tc>
          <w:tcPr>
            <w:tcW w:w="2610" w:type="dxa"/>
            <w:tcBorders>
              <w:top w:val="single" w:sz="4" w:space="0" w:color="auto"/>
              <w:bottom w:val="single" w:sz="4" w:space="0" w:color="A6A6A6" w:themeColor="background1" w:themeShade="A6"/>
            </w:tcBorders>
          </w:tcPr>
          <w:p w14:paraId="29B60565" w14:textId="77777777" w:rsidR="008F015A" w:rsidRPr="00D42163" w:rsidRDefault="008F015A" w:rsidP="00754BA0">
            <w:pPr>
              <w:adjustRightInd w:val="0"/>
              <w:spacing w:line="240" w:lineRule="auto"/>
              <w:ind w:firstLine="0"/>
              <w:rPr>
                <w:b/>
                <w:bCs/>
                <w:szCs w:val="24"/>
              </w:rPr>
            </w:pPr>
            <w:r w:rsidRPr="00D42163">
              <w:rPr>
                <w:i/>
                <w:iCs/>
                <w:szCs w:val="24"/>
              </w:rPr>
              <w:t>Global (3,28)</w:t>
            </w:r>
          </w:p>
        </w:tc>
        <w:tc>
          <w:tcPr>
            <w:tcW w:w="751" w:type="dxa"/>
            <w:tcBorders>
              <w:top w:val="single" w:sz="4" w:space="0" w:color="auto"/>
              <w:bottom w:val="single" w:sz="4" w:space="0" w:color="A6A6A6" w:themeColor="background1" w:themeShade="A6"/>
            </w:tcBorders>
          </w:tcPr>
          <w:p w14:paraId="46F9B0D5" w14:textId="77777777" w:rsidR="008F015A" w:rsidRPr="00D42163" w:rsidRDefault="008F015A" w:rsidP="00754BA0">
            <w:pPr>
              <w:adjustRightInd w:val="0"/>
              <w:spacing w:line="240" w:lineRule="auto"/>
              <w:ind w:firstLine="0"/>
              <w:rPr>
                <w:b/>
                <w:bCs/>
                <w:szCs w:val="24"/>
              </w:rPr>
            </w:pPr>
            <w:r w:rsidRPr="00D42163">
              <w:rPr>
                <w:i/>
                <w:iCs/>
                <w:szCs w:val="24"/>
              </w:rPr>
              <w:t>1.55</w:t>
            </w:r>
          </w:p>
        </w:tc>
        <w:tc>
          <w:tcPr>
            <w:tcW w:w="1584" w:type="dxa"/>
            <w:tcBorders>
              <w:top w:val="single" w:sz="4" w:space="0" w:color="auto"/>
              <w:bottom w:val="single" w:sz="4" w:space="0" w:color="A6A6A6" w:themeColor="background1" w:themeShade="A6"/>
            </w:tcBorders>
          </w:tcPr>
          <w:p w14:paraId="7401BD9B" w14:textId="77777777" w:rsidR="008F015A" w:rsidRPr="00D42163" w:rsidRDefault="008F015A" w:rsidP="00754BA0">
            <w:pPr>
              <w:adjustRightInd w:val="0"/>
              <w:spacing w:line="240" w:lineRule="auto"/>
              <w:ind w:firstLine="0"/>
              <w:rPr>
                <w:b/>
                <w:bCs/>
                <w:i/>
                <w:iCs/>
                <w:szCs w:val="24"/>
              </w:rPr>
            </w:pPr>
            <w:r w:rsidRPr="00AC439E">
              <w:rPr>
                <w:b/>
                <w:bCs/>
                <w:i/>
                <w:iCs/>
                <w:szCs w:val="24"/>
              </w:rPr>
              <w:t>0.0</w:t>
            </w:r>
            <w:r>
              <w:rPr>
                <w:b/>
                <w:bCs/>
                <w:i/>
                <w:iCs/>
                <w:szCs w:val="24"/>
              </w:rPr>
              <w:t>2</w:t>
            </w:r>
          </w:p>
        </w:tc>
        <w:tc>
          <w:tcPr>
            <w:tcW w:w="1584" w:type="dxa"/>
            <w:tcBorders>
              <w:top w:val="single" w:sz="4" w:space="0" w:color="auto"/>
              <w:bottom w:val="single" w:sz="4" w:space="0" w:color="A6A6A6" w:themeColor="background1" w:themeShade="A6"/>
            </w:tcBorders>
          </w:tcPr>
          <w:p w14:paraId="01D3E889" w14:textId="77777777" w:rsidR="008F015A" w:rsidRPr="00D42163" w:rsidRDefault="008F015A" w:rsidP="00754BA0">
            <w:pPr>
              <w:adjustRightInd w:val="0"/>
              <w:spacing w:line="240" w:lineRule="auto"/>
              <w:ind w:firstLine="0"/>
              <w:rPr>
                <w:b/>
                <w:bCs/>
                <w:szCs w:val="24"/>
              </w:rPr>
            </w:pPr>
          </w:p>
        </w:tc>
      </w:tr>
      <w:tr w:rsidR="008F015A" w:rsidRPr="00D42163" w14:paraId="2E2D4C98" w14:textId="77777777" w:rsidTr="00754BA0">
        <w:tc>
          <w:tcPr>
            <w:tcW w:w="1350" w:type="dxa"/>
            <w:tcBorders>
              <w:top w:val="single" w:sz="4" w:space="0" w:color="A6A6A6" w:themeColor="background1" w:themeShade="A6"/>
            </w:tcBorders>
          </w:tcPr>
          <w:p w14:paraId="5E5A5C25" w14:textId="77777777" w:rsidR="008F015A" w:rsidRPr="00D42163" w:rsidRDefault="008F015A" w:rsidP="00754BA0">
            <w:pPr>
              <w:adjustRightInd w:val="0"/>
              <w:spacing w:line="240" w:lineRule="auto"/>
              <w:ind w:firstLine="0"/>
              <w:rPr>
                <w:b/>
                <w:bCs/>
                <w:szCs w:val="24"/>
              </w:rPr>
            </w:pPr>
          </w:p>
        </w:tc>
        <w:tc>
          <w:tcPr>
            <w:tcW w:w="2610" w:type="dxa"/>
            <w:tcBorders>
              <w:top w:val="single" w:sz="4" w:space="0" w:color="A6A6A6" w:themeColor="background1" w:themeShade="A6"/>
            </w:tcBorders>
          </w:tcPr>
          <w:p w14:paraId="4B8DED87" w14:textId="386BA9A7" w:rsidR="008F015A" w:rsidRPr="00D42163" w:rsidRDefault="00B13D53" w:rsidP="00754BA0">
            <w:pPr>
              <w:adjustRightInd w:val="0"/>
              <w:spacing w:line="240" w:lineRule="auto"/>
              <w:ind w:firstLine="0"/>
              <w:rPr>
                <w:b/>
                <w:bCs/>
                <w:szCs w:val="24"/>
              </w:rPr>
            </w:pPr>
            <w:r w:rsidRPr="00B13D53">
              <w:rPr>
                <w:szCs w:val="24"/>
              </w:rPr>
              <w:t>Live vs. Sham</w:t>
            </w:r>
          </w:p>
        </w:tc>
        <w:tc>
          <w:tcPr>
            <w:tcW w:w="751" w:type="dxa"/>
            <w:tcBorders>
              <w:top w:val="single" w:sz="4" w:space="0" w:color="A6A6A6" w:themeColor="background1" w:themeShade="A6"/>
            </w:tcBorders>
          </w:tcPr>
          <w:p w14:paraId="1EDE3813" w14:textId="77777777" w:rsidR="008F015A" w:rsidRPr="00D42163" w:rsidRDefault="008F015A" w:rsidP="00754BA0">
            <w:pPr>
              <w:adjustRightInd w:val="0"/>
              <w:spacing w:line="240" w:lineRule="auto"/>
              <w:ind w:firstLine="0"/>
              <w:rPr>
                <w:b/>
                <w:bCs/>
                <w:szCs w:val="24"/>
              </w:rPr>
            </w:pPr>
            <w:r w:rsidRPr="00D42163">
              <w:rPr>
                <w:szCs w:val="24"/>
              </w:rPr>
              <w:t>2.05</w:t>
            </w:r>
          </w:p>
        </w:tc>
        <w:tc>
          <w:tcPr>
            <w:tcW w:w="1584" w:type="dxa"/>
            <w:tcBorders>
              <w:top w:val="single" w:sz="4" w:space="0" w:color="A6A6A6" w:themeColor="background1" w:themeShade="A6"/>
            </w:tcBorders>
          </w:tcPr>
          <w:p w14:paraId="4E19F72F" w14:textId="77777777" w:rsidR="008F015A" w:rsidRPr="00D42163" w:rsidRDefault="008F015A" w:rsidP="00754BA0">
            <w:pPr>
              <w:adjustRightInd w:val="0"/>
              <w:spacing w:line="240" w:lineRule="auto"/>
              <w:ind w:firstLine="0"/>
              <w:rPr>
                <w:b/>
                <w:bCs/>
                <w:i/>
                <w:iCs/>
                <w:szCs w:val="24"/>
              </w:rPr>
            </w:pPr>
            <w:r w:rsidRPr="00AC439E">
              <w:rPr>
                <w:b/>
                <w:bCs/>
                <w:szCs w:val="24"/>
              </w:rPr>
              <w:t>0.01</w:t>
            </w:r>
          </w:p>
        </w:tc>
        <w:tc>
          <w:tcPr>
            <w:tcW w:w="1584" w:type="dxa"/>
            <w:tcBorders>
              <w:top w:val="single" w:sz="4" w:space="0" w:color="A6A6A6" w:themeColor="background1" w:themeShade="A6"/>
            </w:tcBorders>
          </w:tcPr>
          <w:p w14:paraId="552CAE73" w14:textId="77777777" w:rsidR="008F015A" w:rsidRPr="00D42163" w:rsidRDefault="008F015A" w:rsidP="00754BA0">
            <w:pPr>
              <w:adjustRightInd w:val="0"/>
              <w:spacing w:line="240" w:lineRule="auto"/>
              <w:ind w:firstLine="0"/>
              <w:rPr>
                <w:b/>
                <w:bCs/>
                <w:szCs w:val="24"/>
              </w:rPr>
            </w:pPr>
            <w:r w:rsidRPr="00AC439E">
              <w:rPr>
                <w:b/>
                <w:bCs/>
                <w:szCs w:val="24"/>
              </w:rPr>
              <w:t>0.02</w:t>
            </w:r>
          </w:p>
        </w:tc>
      </w:tr>
      <w:tr w:rsidR="008F015A" w:rsidRPr="00D42163" w14:paraId="6CD38CC1" w14:textId="77777777" w:rsidTr="00754BA0">
        <w:tc>
          <w:tcPr>
            <w:tcW w:w="1350" w:type="dxa"/>
          </w:tcPr>
          <w:p w14:paraId="1AE01C64" w14:textId="77777777" w:rsidR="008F015A" w:rsidRPr="00D42163" w:rsidRDefault="008F015A" w:rsidP="00754BA0">
            <w:pPr>
              <w:adjustRightInd w:val="0"/>
              <w:spacing w:line="240" w:lineRule="auto"/>
              <w:ind w:firstLine="0"/>
              <w:rPr>
                <w:b/>
                <w:bCs/>
                <w:szCs w:val="24"/>
              </w:rPr>
            </w:pPr>
          </w:p>
        </w:tc>
        <w:tc>
          <w:tcPr>
            <w:tcW w:w="2610" w:type="dxa"/>
          </w:tcPr>
          <w:p w14:paraId="22ADF282" w14:textId="77777777" w:rsidR="008F015A" w:rsidRPr="00D42163" w:rsidRDefault="008F015A" w:rsidP="00754BA0">
            <w:pPr>
              <w:adjustRightInd w:val="0"/>
              <w:spacing w:line="240" w:lineRule="auto"/>
              <w:ind w:firstLine="0"/>
              <w:rPr>
                <w:b/>
                <w:bCs/>
                <w:szCs w:val="24"/>
              </w:rPr>
            </w:pPr>
            <w:r>
              <w:rPr>
                <w:szCs w:val="24"/>
              </w:rPr>
              <w:t>C</w:t>
            </w:r>
            <w:r w:rsidRPr="00D42163">
              <w:rPr>
                <w:szCs w:val="24"/>
              </w:rPr>
              <w:t xml:space="preserve">hlorophyll </w:t>
            </w:r>
            <w:r w:rsidRPr="00D42163">
              <w:rPr>
                <w:i/>
                <w:iCs/>
                <w:szCs w:val="24"/>
              </w:rPr>
              <w:t>a</w:t>
            </w:r>
          </w:p>
        </w:tc>
        <w:tc>
          <w:tcPr>
            <w:tcW w:w="751" w:type="dxa"/>
          </w:tcPr>
          <w:p w14:paraId="063D3853" w14:textId="77777777" w:rsidR="008F015A" w:rsidRPr="00D42163" w:rsidRDefault="008F015A" w:rsidP="00754BA0">
            <w:pPr>
              <w:adjustRightInd w:val="0"/>
              <w:spacing w:line="240" w:lineRule="auto"/>
              <w:ind w:firstLine="0"/>
              <w:rPr>
                <w:b/>
                <w:bCs/>
                <w:szCs w:val="24"/>
              </w:rPr>
            </w:pPr>
            <w:r w:rsidRPr="00D42163">
              <w:rPr>
                <w:szCs w:val="24"/>
              </w:rPr>
              <w:t>1.39</w:t>
            </w:r>
          </w:p>
        </w:tc>
        <w:tc>
          <w:tcPr>
            <w:tcW w:w="1584" w:type="dxa"/>
          </w:tcPr>
          <w:p w14:paraId="75A68C7C" w14:textId="77777777" w:rsidR="008F015A" w:rsidRPr="00D42163" w:rsidRDefault="008F015A" w:rsidP="00754BA0">
            <w:pPr>
              <w:adjustRightInd w:val="0"/>
              <w:spacing w:line="240" w:lineRule="auto"/>
              <w:ind w:firstLine="0"/>
              <w:rPr>
                <w:b/>
                <w:bCs/>
                <w:i/>
                <w:iCs/>
                <w:szCs w:val="24"/>
              </w:rPr>
            </w:pPr>
            <w:r w:rsidRPr="00D42163">
              <w:rPr>
                <w:szCs w:val="24"/>
              </w:rPr>
              <w:t>0.</w:t>
            </w:r>
            <w:r>
              <w:rPr>
                <w:szCs w:val="24"/>
              </w:rPr>
              <w:t>11</w:t>
            </w:r>
          </w:p>
        </w:tc>
        <w:tc>
          <w:tcPr>
            <w:tcW w:w="1584" w:type="dxa"/>
          </w:tcPr>
          <w:p w14:paraId="11686411" w14:textId="77777777" w:rsidR="008F015A" w:rsidRPr="00D42163" w:rsidRDefault="008F015A" w:rsidP="00754BA0">
            <w:pPr>
              <w:adjustRightInd w:val="0"/>
              <w:spacing w:line="240" w:lineRule="auto"/>
              <w:ind w:firstLine="0"/>
              <w:rPr>
                <w:b/>
                <w:bCs/>
                <w:szCs w:val="24"/>
              </w:rPr>
            </w:pPr>
          </w:p>
        </w:tc>
      </w:tr>
      <w:tr w:rsidR="008F015A" w:rsidRPr="00D42163" w14:paraId="5003C415" w14:textId="77777777" w:rsidTr="00754BA0">
        <w:tc>
          <w:tcPr>
            <w:tcW w:w="1350" w:type="dxa"/>
          </w:tcPr>
          <w:p w14:paraId="0ACBCB3E" w14:textId="77777777" w:rsidR="008F015A" w:rsidRPr="00D42163" w:rsidRDefault="008F015A" w:rsidP="00754BA0">
            <w:pPr>
              <w:adjustRightInd w:val="0"/>
              <w:spacing w:line="240" w:lineRule="auto"/>
              <w:ind w:firstLine="0"/>
              <w:rPr>
                <w:b/>
                <w:bCs/>
                <w:szCs w:val="24"/>
              </w:rPr>
            </w:pPr>
          </w:p>
        </w:tc>
        <w:tc>
          <w:tcPr>
            <w:tcW w:w="2610" w:type="dxa"/>
          </w:tcPr>
          <w:p w14:paraId="4740B834" w14:textId="77777777" w:rsidR="008F015A" w:rsidRPr="00D42163" w:rsidRDefault="008F015A" w:rsidP="00754BA0">
            <w:pPr>
              <w:adjustRightInd w:val="0"/>
              <w:spacing w:line="240" w:lineRule="auto"/>
              <w:ind w:firstLine="0"/>
              <w:rPr>
                <w:b/>
                <w:bCs/>
                <w:szCs w:val="24"/>
              </w:rPr>
            </w:pPr>
            <w:r w:rsidRPr="00D42163">
              <w:rPr>
                <w:szCs w:val="24"/>
              </w:rPr>
              <w:t>Shell species</w:t>
            </w:r>
          </w:p>
        </w:tc>
        <w:tc>
          <w:tcPr>
            <w:tcW w:w="751" w:type="dxa"/>
          </w:tcPr>
          <w:p w14:paraId="18E782F4" w14:textId="77777777" w:rsidR="008F015A" w:rsidRPr="00D42163" w:rsidRDefault="008F015A" w:rsidP="00754BA0">
            <w:pPr>
              <w:adjustRightInd w:val="0"/>
              <w:spacing w:line="240" w:lineRule="auto"/>
              <w:ind w:firstLine="0"/>
              <w:rPr>
                <w:b/>
                <w:bCs/>
                <w:szCs w:val="24"/>
              </w:rPr>
            </w:pPr>
            <w:r w:rsidRPr="00D42163">
              <w:rPr>
                <w:szCs w:val="24"/>
              </w:rPr>
              <w:t>1.10</w:t>
            </w:r>
          </w:p>
        </w:tc>
        <w:tc>
          <w:tcPr>
            <w:tcW w:w="1584" w:type="dxa"/>
          </w:tcPr>
          <w:p w14:paraId="049778E0" w14:textId="77777777" w:rsidR="008F015A" w:rsidRPr="00D42163" w:rsidRDefault="008F015A" w:rsidP="00754BA0">
            <w:pPr>
              <w:adjustRightInd w:val="0"/>
              <w:spacing w:line="240" w:lineRule="auto"/>
              <w:ind w:firstLine="0"/>
              <w:rPr>
                <w:b/>
                <w:bCs/>
                <w:i/>
                <w:iCs/>
                <w:szCs w:val="24"/>
              </w:rPr>
            </w:pPr>
            <w:r w:rsidRPr="00D42163">
              <w:rPr>
                <w:szCs w:val="24"/>
              </w:rPr>
              <w:t>0.2</w:t>
            </w:r>
            <w:r>
              <w:rPr>
                <w:szCs w:val="24"/>
              </w:rPr>
              <w:t>7</w:t>
            </w:r>
          </w:p>
        </w:tc>
        <w:tc>
          <w:tcPr>
            <w:tcW w:w="1584" w:type="dxa"/>
          </w:tcPr>
          <w:p w14:paraId="4204DFA0" w14:textId="77777777" w:rsidR="008F015A" w:rsidRPr="00D42163" w:rsidRDefault="008F015A" w:rsidP="00754BA0">
            <w:pPr>
              <w:adjustRightInd w:val="0"/>
              <w:spacing w:line="240" w:lineRule="auto"/>
              <w:ind w:firstLine="0"/>
              <w:rPr>
                <w:b/>
                <w:bCs/>
                <w:szCs w:val="24"/>
              </w:rPr>
            </w:pPr>
          </w:p>
        </w:tc>
      </w:tr>
      <w:tr w:rsidR="008F015A" w:rsidRPr="00D42163" w14:paraId="74C18F97" w14:textId="77777777" w:rsidTr="00754BA0">
        <w:trPr>
          <w:trHeight w:val="144"/>
        </w:trPr>
        <w:tc>
          <w:tcPr>
            <w:tcW w:w="1350" w:type="dxa"/>
          </w:tcPr>
          <w:p w14:paraId="3B8633FE" w14:textId="77777777" w:rsidR="008F015A" w:rsidRPr="00D42163" w:rsidRDefault="008F015A" w:rsidP="00754BA0">
            <w:pPr>
              <w:adjustRightInd w:val="0"/>
              <w:spacing w:line="240" w:lineRule="auto"/>
              <w:ind w:firstLine="0"/>
              <w:rPr>
                <w:szCs w:val="24"/>
              </w:rPr>
            </w:pPr>
          </w:p>
        </w:tc>
        <w:tc>
          <w:tcPr>
            <w:tcW w:w="2610" w:type="dxa"/>
          </w:tcPr>
          <w:p w14:paraId="2685735D" w14:textId="77777777" w:rsidR="008F015A" w:rsidRPr="00D42163" w:rsidRDefault="008F015A" w:rsidP="00754BA0">
            <w:pPr>
              <w:adjustRightInd w:val="0"/>
              <w:spacing w:line="240" w:lineRule="auto"/>
              <w:ind w:firstLine="0"/>
              <w:rPr>
                <w:szCs w:val="24"/>
              </w:rPr>
            </w:pPr>
          </w:p>
        </w:tc>
        <w:tc>
          <w:tcPr>
            <w:tcW w:w="751" w:type="dxa"/>
          </w:tcPr>
          <w:p w14:paraId="68A77353" w14:textId="77777777" w:rsidR="008F015A" w:rsidRPr="00D42163" w:rsidRDefault="008F015A" w:rsidP="00754BA0">
            <w:pPr>
              <w:adjustRightInd w:val="0"/>
              <w:spacing w:line="240" w:lineRule="auto"/>
              <w:ind w:firstLine="0"/>
              <w:rPr>
                <w:szCs w:val="24"/>
              </w:rPr>
            </w:pPr>
          </w:p>
        </w:tc>
        <w:tc>
          <w:tcPr>
            <w:tcW w:w="1584" w:type="dxa"/>
          </w:tcPr>
          <w:p w14:paraId="7B002E5C" w14:textId="77777777" w:rsidR="008F015A" w:rsidRPr="00D42163" w:rsidRDefault="008F015A" w:rsidP="00754BA0">
            <w:pPr>
              <w:adjustRightInd w:val="0"/>
              <w:spacing w:line="240" w:lineRule="auto"/>
              <w:ind w:firstLine="0"/>
              <w:rPr>
                <w:szCs w:val="24"/>
              </w:rPr>
            </w:pPr>
          </w:p>
        </w:tc>
        <w:tc>
          <w:tcPr>
            <w:tcW w:w="1584" w:type="dxa"/>
          </w:tcPr>
          <w:p w14:paraId="50FF7F40" w14:textId="77777777" w:rsidR="008F015A" w:rsidRPr="00D42163" w:rsidRDefault="008F015A" w:rsidP="00754BA0">
            <w:pPr>
              <w:adjustRightInd w:val="0"/>
              <w:spacing w:line="240" w:lineRule="auto"/>
              <w:ind w:firstLine="0"/>
              <w:rPr>
                <w:szCs w:val="24"/>
              </w:rPr>
            </w:pPr>
          </w:p>
        </w:tc>
      </w:tr>
      <w:tr w:rsidR="008F015A" w:rsidRPr="00D42163" w14:paraId="5364D3F6" w14:textId="77777777" w:rsidTr="00754BA0">
        <w:tc>
          <w:tcPr>
            <w:tcW w:w="1350" w:type="dxa"/>
            <w:tcBorders>
              <w:bottom w:val="single" w:sz="4" w:space="0" w:color="A6A6A6" w:themeColor="background1" w:themeShade="A6"/>
            </w:tcBorders>
          </w:tcPr>
          <w:p w14:paraId="40AE8FCA" w14:textId="77777777" w:rsidR="008F015A" w:rsidRPr="00D42163" w:rsidRDefault="008F015A" w:rsidP="00754BA0">
            <w:pPr>
              <w:adjustRightInd w:val="0"/>
              <w:spacing w:line="240" w:lineRule="auto"/>
              <w:ind w:firstLine="0"/>
              <w:rPr>
                <w:i/>
                <w:iCs/>
                <w:szCs w:val="24"/>
              </w:rPr>
            </w:pPr>
            <w:r w:rsidRPr="00D42163">
              <w:rPr>
                <w:i/>
                <w:iCs/>
                <w:szCs w:val="24"/>
              </w:rPr>
              <w:t>Enclosure</w:t>
            </w:r>
          </w:p>
        </w:tc>
        <w:tc>
          <w:tcPr>
            <w:tcW w:w="2610" w:type="dxa"/>
            <w:tcBorders>
              <w:bottom w:val="single" w:sz="4" w:space="0" w:color="A6A6A6" w:themeColor="background1" w:themeShade="A6"/>
            </w:tcBorders>
          </w:tcPr>
          <w:p w14:paraId="03CEFCA6" w14:textId="77777777" w:rsidR="008F015A" w:rsidRPr="00D42163" w:rsidRDefault="008F015A" w:rsidP="00754BA0">
            <w:pPr>
              <w:adjustRightInd w:val="0"/>
              <w:spacing w:line="240" w:lineRule="auto"/>
              <w:ind w:firstLine="0"/>
              <w:rPr>
                <w:i/>
                <w:iCs/>
                <w:szCs w:val="24"/>
              </w:rPr>
            </w:pPr>
            <w:r w:rsidRPr="00D42163">
              <w:rPr>
                <w:i/>
                <w:iCs/>
                <w:szCs w:val="24"/>
              </w:rPr>
              <w:t>Global (6,43)</w:t>
            </w:r>
          </w:p>
        </w:tc>
        <w:tc>
          <w:tcPr>
            <w:tcW w:w="751" w:type="dxa"/>
            <w:tcBorders>
              <w:bottom w:val="single" w:sz="4" w:space="0" w:color="A6A6A6" w:themeColor="background1" w:themeShade="A6"/>
            </w:tcBorders>
          </w:tcPr>
          <w:p w14:paraId="36BF0BA0" w14:textId="77777777" w:rsidR="008F015A" w:rsidRPr="00D42163" w:rsidRDefault="008F015A" w:rsidP="00754BA0">
            <w:pPr>
              <w:adjustRightInd w:val="0"/>
              <w:spacing w:line="240" w:lineRule="auto"/>
              <w:ind w:firstLine="0"/>
              <w:rPr>
                <w:i/>
                <w:iCs/>
                <w:szCs w:val="24"/>
              </w:rPr>
            </w:pPr>
            <w:r w:rsidRPr="00D42163">
              <w:rPr>
                <w:i/>
                <w:iCs/>
                <w:szCs w:val="24"/>
              </w:rPr>
              <w:t>1.21</w:t>
            </w:r>
          </w:p>
        </w:tc>
        <w:tc>
          <w:tcPr>
            <w:tcW w:w="1584" w:type="dxa"/>
            <w:tcBorders>
              <w:bottom w:val="single" w:sz="4" w:space="0" w:color="A6A6A6" w:themeColor="background1" w:themeShade="A6"/>
            </w:tcBorders>
          </w:tcPr>
          <w:p w14:paraId="5A2DD01E" w14:textId="77777777" w:rsidR="008F015A" w:rsidRPr="00D42163" w:rsidRDefault="008F015A" w:rsidP="00754BA0">
            <w:pPr>
              <w:adjustRightInd w:val="0"/>
              <w:spacing w:line="240" w:lineRule="auto"/>
              <w:ind w:firstLine="0"/>
              <w:rPr>
                <w:i/>
                <w:iCs/>
                <w:szCs w:val="24"/>
              </w:rPr>
            </w:pPr>
            <w:r w:rsidRPr="00D42163">
              <w:rPr>
                <w:i/>
                <w:iCs/>
                <w:szCs w:val="24"/>
              </w:rPr>
              <w:t>0.12</w:t>
            </w:r>
          </w:p>
        </w:tc>
        <w:tc>
          <w:tcPr>
            <w:tcW w:w="1584" w:type="dxa"/>
            <w:tcBorders>
              <w:bottom w:val="single" w:sz="4" w:space="0" w:color="A6A6A6" w:themeColor="background1" w:themeShade="A6"/>
            </w:tcBorders>
          </w:tcPr>
          <w:p w14:paraId="2A95E451" w14:textId="77777777" w:rsidR="008F015A" w:rsidRPr="00D42163" w:rsidRDefault="008F015A" w:rsidP="00754BA0">
            <w:pPr>
              <w:adjustRightInd w:val="0"/>
              <w:spacing w:line="240" w:lineRule="auto"/>
              <w:ind w:firstLine="0"/>
              <w:rPr>
                <w:i/>
                <w:iCs/>
                <w:szCs w:val="24"/>
              </w:rPr>
            </w:pPr>
          </w:p>
        </w:tc>
      </w:tr>
      <w:tr w:rsidR="008F015A" w:rsidRPr="00D42163" w14:paraId="71F1BD72" w14:textId="77777777" w:rsidTr="00754BA0">
        <w:tc>
          <w:tcPr>
            <w:tcW w:w="1350" w:type="dxa"/>
            <w:tcBorders>
              <w:top w:val="single" w:sz="4" w:space="0" w:color="A6A6A6" w:themeColor="background1" w:themeShade="A6"/>
            </w:tcBorders>
          </w:tcPr>
          <w:p w14:paraId="5E246AB8" w14:textId="77777777" w:rsidR="008F015A" w:rsidRPr="00D42163" w:rsidRDefault="008F015A" w:rsidP="00754BA0">
            <w:pPr>
              <w:adjustRightInd w:val="0"/>
              <w:spacing w:line="240" w:lineRule="auto"/>
              <w:ind w:firstLine="0"/>
              <w:rPr>
                <w:szCs w:val="24"/>
              </w:rPr>
            </w:pPr>
          </w:p>
        </w:tc>
        <w:tc>
          <w:tcPr>
            <w:tcW w:w="2610" w:type="dxa"/>
            <w:tcBorders>
              <w:top w:val="single" w:sz="4" w:space="0" w:color="A6A6A6" w:themeColor="background1" w:themeShade="A6"/>
            </w:tcBorders>
          </w:tcPr>
          <w:p w14:paraId="361EF354" w14:textId="77777777" w:rsidR="008F015A" w:rsidRPr="00D42163" w:rsidRDefault="008F015A" w:rsidP="00754BA0">
            <w:pPr>
              <w:adjustRightInd w:val="0"/>
              <w:spacing w:line="240" w:lineRule="auto"/>
              <w:ind w:firstLine="0"/>
              <w:rPr>
                <w:szCs w:val="24"/>
              </w:rPr>
            </w:pPr>
            <w:r w:rsidRPr="00D42163">
              <w:rPr>
                <w:i/>
                <w:iCs/>
                <w:szCs w:val="24"/>
              </w:rPr>
              <w:t>A</w:t>
            </w:r>
            <w:r>
              <w:rPr>
                <w:i/>
                <w:iCs/>
                <w:szCs w:val="24"/>
              </w:rPr>
              <w:t>. ligamentina</w:t>
            </w:r>
            <w:r w:rsidRPr="00D42163">
              <w:rPr>
                <w:szCs w:val="24"/>
              </w:rPr>
              <w:t xml:space="preserve"> biomass</w:t>
            </w:r>
          </w:p>
        </w:tc>
        <w:tc>
          <w:tcPr>
            <w:tcW w:w="751" w:type="dxa"/>
            <w:tcBorders>
              <w:top w:val="single" w:sz="4" w:space="0" w:color="A6A6A6" w:themeColor="background1" w:themeShade="A6"/>
            </w:tcBorders>
          </w:tcPr>
          <w:p w14:paraId="5C69B93A" w14:textId="77777777" w:rsidR="008F015A" w:rsidRPr="00D42163" w:rsidRDefault="008F015A" w:rsidP="00754BA0">
            <w:pPr>
              <w:adjustRightInd w:val="0"/>
              <w:spacing w:line="240" w:lineRule="auto"/>
              <w:ind w:firstLine="0"/>
              <w:rPr>
                <w:szCs w:val="24"/>
              </w:rPr>
            </w:pPr>
          </w:p>
        </w:tc>
        <w:tc>
          <w:tcPr>
            <w:tcW w:w="1584" w:type="dxa"/>
            <w:tcBorders>
              <w:top w:val="single" w:sz="4" w:space="0" w:color="A6A6A6" w:themeColor="background1" w:themeShade="A6"/>
            </w:tcBorders>
          </w:tcPr>
          <w:p w14:paraId="5EF3CC7F" w14:textId="77777777" w:rsidR="008F015A" w:rsidRPr="00D42163" w:rsidRDefault="008F015A" w:rsidP="00754BA0">
            <w:pPr>
              <w:adjustRightInd w:val="0"/>
              <w:spacing w:line="240" w:lineRule="auto"/>
              <w:ind w:firstLine="0"/>
              <w:rPr>
                <w:szCs w:val="24"/>
              </w:rPr>
            </w:pPr>
          </w:p>
        </w:tc>
        <w:tc>
          <w:tcPr>
            <w:tcW w:w="1584" w:type="dxa"/>
            <w:tcBorders>
              <w:top w:val="single" w:sz="4" w:space="0" w:color="A6A6A6" w:themeColor="background1" w:themeShade="A6"/>
            </w:tcBorders>
          </w:tcPr>
          <w:p w14:paraId="49F90997" w14:textId="77777777" w:rsidR="008F015A" w:rsidRPr="00D42163" w:rsidRDefault="008F015A" w:rsidP="00754BA0">
            <w:pPr>
              <w:adjustRightInd w:val="0"/>
              <w:spacing w:line="240" w:lineRule="auto"/>
              <w:ind w:firstLine="0"/>
              <w:rPr>
                <w:szCs w:val="24"/>
              </w:rPr>
            </w:pPr>
          </w:p>
        </w:tc>
      </w:tr>
      <w:tr w:rsidR="008F015A" w:rsidRPr="00D42163" w14:paraId="3B3ADBFF" w14:textId="77777777" w:rsidTr="00754BA0">
        <w:tc>
          <w:tcPr>
            <w:tcW w:w="1350" w:type="dxa"/>
          </w:tcPr>
          <w:p w14:paraId="61FDA537" w14:textId="77777777" w:rsidR="008F015A" w:rsidRPr="00D42163" w:rsidRDefault="008F015A" w:rsidP="00754BA0">
            <w:pPr>
              <w:adjustRightInd w:val="0"/>
              <w:spacing w:line="240" w:lineRule="auto"/>
              <w:ind w:firstLine="0"/>
              <w:rPr>
                <w:szCs w:val="24"/>
              </w:rPr>
            </w:pPr>
          </w:p>
        </w:tc>
        <w:tc>
          <w:tcPr>
            <w:tcW w:w="2610" w:type="dxa"/>
          </w:tcPr>
          <w:p w14:paraId="5AB810E9" w14:textId="77777777" w:rsidR="008F015A" w:rsidRPr="0073532A" w:rsidRDefault="008F015A" w:rsidP="00754BA0">
            <w:pPr>
              <w:adjustRightInd w:val="0"/>
              <w:spacing w:line="240" w:lineRule="auto"/>
              <w:ind w:firstLine="0"/>
              <w:rPr>
                <w:szCs w:val="24"/>
              </w:rPr>
            </w:pPr>
            <w:r w:rsidRPr="0073532A">
              <w:rPr>
                <w:i/>
                <w:iCs/>
                <w:szCs w:val="24"/>
              </w:rPr>
              <w:t>A.</w:t>
            </w:r>
            <w:r>
              <w:rPr>
                <w:i/>
                <w:iCs/>
                <w:szCs w:val="24"/>
              </w:rPr>
              <w:t xml:space="preserve"> plicata </w:t>
            </w:r>
            <w:r w:rsidRPr="0073532A">
              <w:rPr>
                <w:szCs w:val="24"/>
              </w:rPr>
              <w:t>biomass</w:t>
            </w:r>
          </w:p>
        </w:tc>
        <w:tc>
          <w:tcPr>
            <w:tcW w:w="751" w:type="dxa"/>
          </w:tcPr>
          <w:p w14:paraId="626DA3FE" w14:textId="77777777" w:rsidR="008F015A" w:rsidRPr="00D42163" w:rsidRDefault="008F015A" w:rsidP="00754BA0">
            <w:pPr>
              <w:adjustRightInd w:val="0"/>
              <w:spacing w:line="240" w:lineRule="auto"/>
              <w:ind w:firstLine="0"/>
              <w:rPr>
                <w:szCs w:val="24"/>
              </w:rPr>
            </w:pPr>
          </w:p>
        </w:tc>
        <w:tc>
          <w:tcPr>
            <w:tcW w:w="1584" w:type="dxa"/>
          </w:tcPr>
          <w:p w14:paraId="23392FF3" w14:textId="77777777" w:rsidR="008F015A" w:rsidRPr="00D42163" w:rsidRDefault="008F015A" w:rsidP="00754BA0">
            <w:pPr>
              <w:adjustRightInd w:val="0"/>
              <w:spacing w:line="240" w:lineRule="auto"/>
              <w:ind w:firstLine="0"/>
              <w:rPr>
                <w:szCs w:val="24"/>
              </w:rPr>
            </w:pPr>
          </w:p>
        </w:tc>
        <w:tc>
          <w:tcPr>
            <w:tcW w:w="1584" w:type="dxa"/>
          </w:tcPr>
          <w:p w14:paraId="63F14D99" w14:textId="77777777" w:rsidR="008F015A" w:rsidRPr="00D42163" w:rsidRDefault="008F015A" w:rsidP="00754BA0">
            <w:pPr>
              <w:adjustRightInd w:val="0"/>
              <w:spacing w:line="240" w:lineRule="auto"/>
              <w:ind w:firstLine="0"/>
              <w:rPr>
                <w:szCs w:val="24"/>
              </w:rPr>
            </w:pPr>
          </w:p>
        </w:tc>
      </w:tr>
      <w:tr w:rsidR="008F015A" w:rsidRPr="00D42163" w14:paraId="26D7CBA2" w14:textId="77777777" w:rsidTr="00754BA0">
        <w:tc>
          <w:tcPr>
            <w:tcW w:w="1350" w:type="dxa"/>
          </w:tcPr>
          <w:p w14:paraId="5C169150" w14:textId="77777777" w:rsidR="008F015A" w:rsidRPr="00D42163" w:rsidRDefault="008F015A" w:rsidP="00754BA0">
            <w:pPr>
              <w:adjustRightInd w:val="0"/>
              <w:spacing w:line="240" w:lineRule="auto"/>
              <w:ind w:firstLine="0"/>
              <w:rPr>
                <w:szCs w:val="24"/>
              </w:rPr>
            </w:pPr>
          </w:p>
        </w:tc>
        <w:tc>
          <w:tcPr>
            <w:tcW w:w="2610" w:type="dxa"/>
          </w:tcPr>
          <w:p w14:paraId="68D1956F" w14:textId="77777777" w:rsidR="008F015A" w:rsidRPr="00D42163" w:rsidRDefault="008F015A" w:rsidP="00754BA0">
            <w:pPr>
              <w:adjustRightInd w:val="0"/>
              <w:spacing w:line="240" w:lineRule="auto"/>
              <w:ind w:firstLine="0"/>
              <w:rPr>
                <w:szCs w:val="24"/>
              </w:rPr>
            </w:pPr>
            <w:r w:rsidRPr="00D42163">
              <w:rPr>
                <w:szCs w:val="24"/>
              </w:rPr>
              <w:t>Alive</w:t>
            </w:r>
          </w:p>
        </w:tc>
        <w:tc>
          <w:tcPr>
            <w:tcW w:w="751" w:type="dxa"/>
          </w:tcPr>
          <w:p w14:paraId="4B5EA854" w14:textId="77777777" w:rsidR="008F015A" w:rsidRPr="00D42163" w:rsidRDefault="008F015A" w:rsidP="00754BA0">
            <w:pPr>
              <w:adjustRightInd w:val="0"/>
              <w:spacing w:line="240" w:lineRule="auto"/>
              <w:ind w:firstLine="0"/>
              <w:rPr>
                <w:szCs w:val="24"/>
              </w:rPr>
            </w:pPr>
          </w:p>
        </w:tc>
        <w:tc>
          <w:tcPr>
            <w:tcW w:w="1584" w:type="dxa"/>
          </w:tcPr>
          <w:p w14:paraId="096C72AA" w14:textId="77777777" w:rsidR="008F015A" w:rsidRPr="00D42163" w:rsidRDefault="008F015A" w:rsidP="00754BA0">
            <w:pPr>
              <w:adjustRightInd w:val="0"/>
              <w:spacing w:line="240" w:lineRule="auto"/>
              <w:ind w:firstLine="0"/>
              <w:rPr>
                <w:szCs w:val="24"/>
              </w:rPr>
            </w:pPr>
          </w:p>
        </w:tc>
        <w:tc>
          <w:tcPr>
            <w:tcW w:w="1584" w:type="dxa"/>
          </w:tcPr>
          <w:p w14:paraId="20779690" w14:textId="77777777" w:rsidR="008F015A" w:rsidRPr="00D42163" w:rsidRDefault="008F015A" w:rsidP="00754BA0">
            <w:pPr>
              <w:adjustRightInd w:val="0"/>
              <w:spacing w:line="240" w:lineRule="auto"/>
              <w:ind w:firstLine="0"/>
              <w:rPr>
                <w:szCs w:val="24"/>
              </w:rPr>
            </w:pPr>
          </w:p>
        </w:tc>
      </w:tr>
      <w:tr w:rsidR="008F015A" w:rsidRPr="00D42163" w14:paraId="01DE0506" w14:textId="77777777" w:rsidTr="00754BA0">
        <w:tc>
          <w:tcPr>
            <w:tcW w:w="1350" w:type="dxa"/>
          </w:tcPr>
          <w:p w14:paraId="3FABDDF8" w14:textId="77777777" w:rsidR="008F015A" w:rsidRPr="00D42163" w:rsidRDefault="008F015A" w:rsidP="00754BA0">
            <w:pPr>
              <w:adjustRightInd w:val="0"/>
              <w:spacing w:line="240" w:lineRule="auto"/>
              <w:ind w:firstLine="0"/>
              <w:rPr>
                <w:szCs w:val="24"/>
              </w:rPr>
            </w:pPr>
          </w:p>
        </w:tc>
        <w:tc>
          <w:tcPr>
            <w:tcW w:w="2610" w:type="dxa"/>
          </w:tcPr>
          <w:p w14:paraId="3F6F3DF3" w14:textId="77777777" w:rsidR="008F015A" w:rsidRPr="00D42163" w:rsidRDefault="008F015A" w:rsidP="00754BA0">
            <w:pPr>
              <w:adjustRightInd w:val="0"/>
              <w:spacing w:line="240" w:lineRule="auto"/>
              <w:ind w:firstLine="0"/>
              <w:rPr>
                <w:szCs w:val="24"/>
              </w:rPr>
            </w:pPr>
            <w:r w:rsidRPr="00D42163">
              <w:rPr>
                <w:szCs w:val="24"/>
              </w:rPr>
              <w:t>Discharge</w:t>
            </w:r>
          </w:p>
        </w:tc>
        <w:tc>
          <w:tcPr>
            <w:tcW w:w="751" w:type="dxa"/>
          </w:tcPr>
          <w:p w14:paraId="29A8585D" w14:textId="77777777" w:rsidR="008F015A" w:rsidRPr="00D42163" w:rsidRDefault="008F015A" w:rsidP="00754BA0">
            <w:pPr>
              <w:adjustRightInd w:val="0"/>
              <w:spacing w:line="240" w:lineRule="auto"/>
              <w:ind w:firstLine="0"/>
              <w:rPr>
                <w:szCs w:val="24"/>
              </w:rPr>
            </w:pPr>
          </w:p>
        </w:tc>
        <w:tc>
          <w:tcPr>
            <w:tcW w:w="1584" w:type="dxa"/>
          </w:tcPr>
          <w:p w14:paraId="3A52AD65" w14:textId="77777777" w:rsidR="008F015A" w:rsidRPr="00D42163" w:rsidRDefault="008F015A" w:rsidP="00754BA0">
            <w:pPr>
              <w:adjustRightInd w:val="0"/>
              <w:spacing w:line="240" w:lineRule="auto"/>
              <w:ind w:firstLine="0"/>
              <w:rPr>
                <w:szCs w:val="24"/>
              </w:rPr>
            </w:pPr>
          </w:p>
        </w:tc>
        <w:tc>
          <w:tcPr>
            <w:tcW w:w="1584" w:type="dxa"/>
          </w:tcPr>
          <w:p w14:paraId="10D2CBB8" w14:textId="77777777" w:rsidR="008F015A" w:rsidRPr="00D42163" w:rsidRDefault="008F015A" w:rsidP="00754BA0">
            <w:pPr>
              <w:adjustRightInd w:val="0"/>
              <w:spacing w:line="240" w:lineRule="auto"/>
              <w:ind w:firstLine="0"/>
              <w:rPr>
                <w:szCs w:val="24"/>
              </w:rPr>
            </w:pPr>
          </w:p>
        </w:tc>
      </w:tr>
      <w:tr w:rsidR="008F015A" w:rsidRPr="00D42163" w14:paraId="629F6659" w14:textId="77777777" w:rsidTr="00754BA0">
        <w:tc>
          <w:tcPr>
            <w:tcW w:w="1350" w:type="dxa"/>
          </w:tcPr>
          <w:p w14:paraId="3D736CFB" w14:textId="77777777" w:rsidR="008F015A" w:rsidRPr="00D42163" w:rsidRDefault="008F015A" w:rsidP="00754BA0">
            <w:pPr>
              <w:adjustRightInd w:val="0"/>
              <w:spacing w:line="240" w:lineRule="auto"/>
              <w:ind w:firstLine="0"/>
              <w:rPr>
                <w:szCs w:val="24"/>
              </w:rPr>
            </w:pPr>
          </w:p>
        </w:tc>
        <w:tc>
          <w:tcPr>
            <w:tcW w:w="2610" w:type="dxa"/>
          </w:tcPr>
          <w:p w14:paraId="10289CB3" w14:textId="77777777" w:rsidR="008F015A" w:rsidRPr="00D42163" w:rsidRDefault="008F015A" w:rsidP="00754BA0">
            <w:pPr>
              <w:adjustRightInd w:val="0"/>
              <w:spacing w:line="240" w:lineRule="auto"/>
              <w:ind w:firstLine="0"/>
              <w:rPr>
                <w:szCs w:val="24"/>
              </w:rPr>
            </w:pPr>
            <w:r>
              <w:rPr>
                <w:szCs w:val="24"/>
              </w:rPr>
              <w:t>C</w:t>
            </w:r>
            <w:r w:rsidRPr="00D42163">
              <w:rPr>
                <w:szCs w:val="24"/>
              </w:rPr>
              <w:t xml:space="preserve">hlorophyll </w:t>
            </w:r>
            <w:r w:rsidRPr="00D42163">
              <w:rPr>
                <w:i/>
                <w:iCs/>
                <w:szCs w:val="24"/>
              </w:rPr>
              <w:t>a</w:t>
            </w:r>
          </w:p>
        </w:tc>
        <w:tc>
          <w:tcPr>
            <w:tcW w:w="751" w:type="dxa"/>
          </w:tcPr>
          <w:p w14:paraId="01103C66" w14:textId="77777777" w:rsidR="008F015A" w:rsidRPr="00D42163" w:rsidRDefault="008F015A" w:rsidP="00754BA0">
            <w:pPr>
              <w:adjustRightInd w:val="0"/>
              <w:spacing w:line="240" w:lineRule="auto"/>
              <w:ind w:firstLine="0"/>
              <w:rPr>
                <w:szCs w:val="24"/>
              </w:rPr>
            </w:pPr>
          </w:p>
        </w:tc>
        <w:tc>
          <w:tcPr>
            <w:tcW w:w="1584" w:type="dxa"/>
          </w:tcPr>
          <w:p w14:paraId="66E9BF76" w14:textId="77777777" w:rsidR="008F015A" w:rsidRPr="00D42163" w:rsidRDefault="008F015A" w:rsidP="00754BA0">
            <w:pPr>
              <w:adjustRightInd w:val="0"/>
              <w:spacing w:line="240" w:lineRule="auto"/>
              <w:ind w:firstLine="0"/>
              <w:rPr>
                <w:szCs w:val="24"/>
              </w:rPr>
            </w:pPr>
          </w:p>
        </w:tc>
        <w:tc>
          <w:tcPr>
            <w:tcW w:w="1584" w:type="dxa"/>
          </w:tcPr>
          <w:p w14:paraId="30630ABB" w14:textId="77777777" w:rsidR="008F015A" w:rsidRPr="00D42163" w:rsidRDefault="008F015A" w:rsidP="00754BA0">
            <w:pPr>
              <w:adjustRightInd w:val="0"/>
              <w:spacing w:line="240" w:lineRule="auto"/>
              <w:ind w:firstLine="0"/>
              <w:rPr>
                <w:szCs w:val="24"/>
              </w:rPr>
            </w:pPr>
          </w:p>
        </w:tc>
      </w:tr>
      <w:tr w:rsidR="008F015A" w:rsidRPr="00D42163" w14:paraId="230ADC0D" w14:textId="77777777" w:rsidTr="00754BA0">
        <w:tc>
          <w:tcPr>
            <w:tcW w:w="1350" w:type="dxa"/>
          </w:tcPr>
          <w:p w14:paraId="182649F0" w14:textId="77777777" w:rsidR="008F015A" w:rsidRPr="00D42163" w:rsidRDefault="008F015A" w:rsidP="00754BA0">
            <w:pPr>
              <w:adjustRightInd w:val="0"/>
              <w:spacing w:line="240" w:lineRule="auto"/>
              <w:ind w:firstLine="0"/>
              <w:rPr>
                <w:szCs w:val="24"/>
              </w:rPr>
            </w:pPr>
          </w:p>
        </w:tc>
        <w:tc>
          <w:tcPr>
            <w:tcW w:w="2610" w:type="dxa"/>
          </w:tcPr>
          <w:p w14:paraId="0FEF3B5B" w14:textId="77777777" w:rsidR="008F015A" w:rsidRPr="00D42163" w:rsidRDefault="008F015A" w:rsidP="00754BA0">
            <w:pPr>
              <w:adjustRightInd w:val="0"/>
              <w:spacing w:line="240" w:lineRule="auto"/>
              <w:ind w:firstLine="0"/>
              <w:rPr>
                <w:szCs w:val="24"/>
              </w:rPr>
            </w:pPr>
            <w:r w:rsidRPr="00D42163">
              <w:rPr>
                <w:szCs w:val="24"/>
              </w:rPr>
              <w:t>Substrate heterogeneity</w:t>
            </w:r>
          </w:p>
        </w:tc>
        <w:tc>
          <w:tcPr>
            <w:tcW w:w="751" w:type="dxa"/>
          </w:tcPr>
          <w:p w14:paraId="67C4CA41" w14:textId="77777777" w:rsidR="008F015A" w:rsidRPr="00D42163" w:rsidRDefault="008F015A" w:rsidP="00754BA0">
            <w:pPr>
              <w:adjustRightInd w:val="0"/>
              <w:spacing w:line="240" w:lineRule="auto"/>
              <w:ind w:firstLine="0"/>
              <w:rPr>
                <w:szCs w:val="24"/>
              </w:rPr>
            </w:pPr>
          </w:p>
        </w:tc>
        <w:tc>
          <w:tcPr>
            <w:tcW w:w="1584" w:type="dxa"/>
          </w:tcPr>
          <w:p w14:paraId="0390024C" w14:textId="77777777" w:rsidR="008F015A" w:rsidRPr="00D42163" w:rsidRDefault="008F015A" w:rsidP="00754BA0">
            <w:pPr>
              <w:adjustRightInd w:val="0"/>
              <w:spacing w:line="240" w:lineRule="auto"/>
              <w:ind w:firstLine="0"/>
              <w:rPr>
                <w:szCs w:val="24"/>
              </w:rPr>
            </w:pPr>
          </w:p>
        </w:tc>
        <w:tc>
          <w:tcPr>
            <w:tcW w:w="1584" w:type="dxa"/>
          </w:tcPr>
          <w:p w14:paraId="46B4D98D" w14:textId="77777777" w:rsidR="008F015A" w:rsidRPr="00D42163" w:rsidRDefault="008F015A" w:rsidP="00754BA0">
            <w:pPr>
              <w:adjustRightInd w:val="0"/>
              <w:spacing w:line="240" w:lineRule="auto"/>
              <w:ind w:firstLine="0"/>
              <w:rPr>
                <w:szCs w:val="24"/>
              </w:rPr>
            </w:pPr>
          </w:p>
        </w:tc>
      </w:tr>
      <w:tr w:rsidR="008F015A" w:rsidRPr="00D42163" w14:paraId="2982C2BA" w14:textId="77777777" w:rsidTr="00754BA0">
        <w:trPr>
          <w:trHeight w:val="144"/>
        </w:trPr>
        <w:tc>
          <w:tcPr>
            <w:tcW w:w="1350" w:type="dxa"/>
          </w:tcPr>
          <w:p w14:paraId="72A8B2CA" w14:textId="77777777" w:rsidR="008F015A" w:rsidRPr="00D42163" w:rsidRDefault="008F015A" w:rsidP="00754BA0">
            <w:pPr>
              <w:adjustRightInd w:val="0"/>
              <w:spacing w:line="240" w:lineRule="auto"/>
              <w:ind w:firstLine="0"/>
              <w:rPr>
                <w:i/>
                <w:iCs/>
                <w:szCs w:val="24"/>
              </w:rPr>
            </w:pPr>
          </w:p>
        </w:tc>
        <w:tc>
          <w:tcPr>
            <w:tcW w:w="2610" w:type="dxa"/>
          </w:tcPr>
          <w:p w14:paraId="4CDFE7F1" w14:textId="77777777" w:rsidR="008F015A" w:rsidRPr="00D42163" w:rsidRDefault="008F015A" w:rsidP="00754BA0">
            <w:pPr>
              <w:adjustRightInd w:val="0"/>
              <w:spacing w:line="240" w:lineRule="auto"/>
              <w:ind w:firstLine="0"/>
              <w:rPr>
                <w:i/>
                <w:iCs/>
                <w:szCs w:val="24"/>
              </w:rPr>
            </w:pPr>
          </w:p>
        </w:tc>
        <w:tc>
          <w:tcPr>
            <w:tcW w:w="751" w:type="dxa"/>
          </w:tcPr>
          <w:p w14:paraId="44D1EC6E" w14:textId="77777777" w:rsidR="008F015A" w:rsidRPr="00D42163" w:rsidRDefault="008F015A" w:rsidP="00754BA0">
            <w:pPr>
              <w:adjustRightInd w:val="0"/>
              <w:spacing w:line="240" w:lineRule="auto"/>
              <w:ind w:firstLine="0"/>
              <w:rPr>
                <w:i/>
                <w:iCs/>
                <w:szCs w:val="24"/>
              </w:rPr>
            </w:pPr>
          </w:p>
        </w:tc>
        <w:tc>
          <w:tcPr>
            <w:tcW w:w="1584" w:type="dxa"/>
          </w:tcPr>
          <w:p w14:paraId="446816AC" w14:textId="77777777" w:rsidR="008F015A" w:rsidRPr="00D42163" w:rsidRDefault="008F015A" w:rsidP="00754BA0">
            <w:pPr>
              <w:adjustRightInd w:val="0"/>
              <w:spacing w:line="240" w:lineRule="auto"/>
              <w:ind w:firstLine="0"/>
              <w:rPr>
                <w:i/>
                <w:iCs/>
                <w:szCs w:val="24"/>
              </w:rPr>
            </w:pPr>
          </w:p>
        </w:tc>
        <w:tc>
          <w:tcPr>
            <w:tcW w:w="1584" w:type="dxa"/>
          </w:tcPr>
          <w:p w14:paraId="683A8EBC" w14:textId="77777777" w:rsidR="008F015A" w:rsidRPr="00D42163" w:rsidRDefault="008F015A" w:rsidP="00754BA0">
            <w:pPr>
              <w:adjustRightInd w:val="0"/>
              <w:spacing w:line="240" w:lineRule="auto"/>
              <w:ind w:firstLine="0"/>
              <w:rPr>
                <w:i/>
                <w:iCs/>
                <w:szCs w:val="24"/>
              </w:rPr>
            </w:pPr>
          </w:p>
        </w:tc>
      </w:tr>
      <w:tr w:rsidR="008F015A" w:rsidRPr="00D42163" w14:paraId="755E4735" w14:textId="77777777" w:rsidTr="00754BA0">
        <w:tc>
          <w:tcPr>
            <w:tcW w:w="1350" w:type="dxa"/>
            <w:tcBorders>
              <w:bottom w:val="single" w:sz="4" w:space="0" w:color="A6A6A6" w:themeColor="background1" w:themeShade="A6"/>
            </w:tcBorders>
          </w:tcPr>
          <w:p w14:paraId="187519C9" w14:textId="77777777" w:rsidR="008F015A" w:rsidRPr="00D42163" w:rsidRDefault="008F015A" w:rsidP="00754BA0">
            <w:pPr>
              <w:adjustRightInd w:val="0"/>
              <w:spacing w:line="240" w:lineRule="auto"/>
              <w:ind w:firstLine="0"/>
              <w:rPr>
                <w:i/>
                <w:iCs/>
                <w:szCs w:val="24"/>
              </w:rPr>
            </w:pPr>
            <w:r w:rsidRPr="00D42163">
              <w:rPr>
                <w:i/>
                <w:iCs/>
                <w:szCs w:val="24"/>
              </w:rPr>
              <w:t xml:space="preserve">Reach </w:t>
            </w:r>
          </w:p>
        </w:tc>
        <w:tc>
          <w:tcPr>
            <w:tcW w:w="2610" w:type="dxa"/>
            <w:tcBorders>
              <w:bottom w:val="single" w:sz="4" w:space="0" w:color="A6A6A6" w:themeColor="background1" w:themeShade="A6"/>
            </w:tcBorders>
          </w:tcPr>
          <w:p w14:paraId="5F6B010B" w14:textId="77777777" w:rsidR="008F015A" w:rsidRPr="00D42163" w:rsidRDefault="008F015A" w:rsidP="00754BA0">
            <w:pPr>
              <w:adjustRightInd w:val="0"/>
              <w:spacing w:line="240" w:lineRule="auto"/>
              <w:ind w:firstLine="0"/>
              <w:rPr>
                <w:i/>
                <w:iCs/>
                <w:szCs w:val="24"/>
              </w:rPr>
            </w:pPr>
            <w:r w:rsidRPr="00D42163">
              <w:rPr>
                <w:i/>
                <w:iCs/>
                <w:szCs w:val="24"/>
              </w:rPr>
              <w:t>Global (4,8)</w:t>
            </w:r>
          </w:p>
        </w:tc>
        <w:tc>
          <w:tcPr>
            <w:tcW w:w="751" w:type="dxa"/>
            <w:tcBorders>
              <w:bottom w:val="single" w:sz="4" w:space="0" w:color="A6A6A6" w:themeColor="background1" w:themeShade="A6"/>
            </w:tcBorders>
          </w:tcPr>
          <w:p w14:paraId="2713F8B6" w14:textId="77777777" w:rsidR="008F015A" w:rsidRPr="00D42163" w:rsidRDefault="008F015A" w:rsidP="00754BA0">
            <w:pPr>
              <w:adjustRightInd w:val="0"/>
              <w:spacing w:line="240" w:lineRule="auto"/>
              <w:ind w:firstLine="0"/>
              <w:rPr>
                <w:i/>
                <w:iCs/>
                <w:szCs w:val="24"/>
              </w:rPr>
            </w:pPr>
            <w:r w:rsidRPr="00D42163">
              <w:rPr>
                <w:i/>
                <w:iCs/>
                <w:szCs w:val="24"/>
              </w:rPr>
              <w:t>2.58</w:t>
            </w:r>
          </w:p>
        </w:tc>
        <w:tc>
          <w:tcPr>
            <w:tcW w:w="1584" w:type="dxa"/>
            <w:tcBorders>
              <w:bottom w:val="single" w:sz="4" w:space="0" w:color="A6A6A6" w:themeColor="background1" w:themeShade="A6"/>
            </w:tcBorders>
          </w:tcPr>
          <w:p w14:paraId="44391F4E" w14:textId="77777777" w:rsidR="008F015A" w:rsidRPr="00AC439E" w:rsidRDefault="008F015A" w:rsidP="00754BA0">
            <w:pPr>
              <w:adjustRightInd w:val="0"/>
              <w:spacing w:line="240" w:lineRule="auto"/>
              <w:ind w:firstLine="0"/>
              <w:rPr>
                <w:b/>
                <w:bCs/>
                <w:i/>
                <w:iCs/>
                <w:szCs w:val="24"/>
              </w:rPr>
            </w:pPr>
            <w:r w:rsidRPr="00AC439E">
              <w:rPr>
                <w:b/>
                <w:bCs/>
                <w:i/>
                <w:iCs/>
                <w:szCs w:val="24"/>
              </w:rPr>
              <w:t>0.0</w:t>
            </w:r>
            <w:r>
              <w:rPr>
                <w:b/>
                <w:bCs/>
                <w:i/>
                <w:iCs/>
                <w:szCs w:val="24"/>
              </w:rPr>
              <w:t>1</w:t>
            </w:r>
          </w:p>
        </w:tc>
        <w:tc>
          <w:tcPr>
            <w:tcW w:w="1584" w:type="dxa"/>
            <w:tcBorders>
              <w:bottom w:val="single" w:sz="4" w:space="0" w:color="A6A6A6" w:themeColor="background1" w:themeShade="A6"/>
            </w:tcBorders>
          </w:tcPr>
          <w:p w14:paraId="5E72CE39" w14:textId="77777777" w:rsidR="008F015A" w:rsidRPr="00AC439E" w:rsidRDefault="008F015A" w:rsidP="00754BA0">
            <w:pPr>
              <w:adjustRightInd w:val="0"/>
              <w:spacing w:line="240" w:lineRule="auto"/>
              <w:ind w:firstLine="0"/>
              <w:rPr>
                <w:b/>
                <w:bCs/>
                <w:i/>
                <w:iCs/>
                <w:szCs w:val="24"/>
              </w:rPr>
            </w:pPr>
          </w:p>
        </w:tc>
      </w:tr>
      <w:tr w:rsidR="008F015A" w:rsidRPr="00D42163" w14:paraId="73A83163" w14:textId="77777777" w:rsidTr="00754BA0">
        <w:tc>
          <w:tcPr>
            <w:tcW w:w="1350" w:type="dxa"/>
            <w:tcBorders>
              <w:top w:val="single" w:sz="4" w:space="0" w:color="A6A6A6" w:themeColor="background1" w:themeShade="A6"/>
            </w:tcBorders>
          </w:tcPr>
          <w:p w14:paraId="3CDEA8AD" w14:textId="77777777" w:rsidR="008F015A" w:rsidRPr="00D42163" w:rsidRDefault="008F015A" w:rsidP="00754BA0">
            <w:pPr>
              <w:adjustRightInd w:val="0"/>
              <w:spacing w:line="240" w:lineRule="auto"/>
              <w:ind w:firstLine="0"/>
              <w:rPr>
                <w:szCs w:val="24"/>
              </w:rPr>
            </w:pPr>
          </w:p>
        </w:tc>
        <w:tc>
          <w:tcPr>
            <w:tcW w:w="2610" w:type="dxa"/>
            <w:tcBorders>
              <w:top w:val="single" w:sz="4" w:space="0" w:color="A6A6A6" w:themeColor="background1" w:themeShade="A6"/>
            </w:tcBorders>
          </w:tcPr>
          <w:p w14:paraId="44F9C865" w14:textId="77777777" w:rsidR="008F015A" w:rsidRPr="00D42163" w:rsidRDefault="008F015A" w:rsidP="00754BA0">
            <w:pPr>
              <w:adjustRightInd w:val="0"/>
              <w:spacing w:line="240" w:lineRule="auto"/>
              <w:ind w:firstLine="0"/>
              <w:rPr>
                <w:szCs w:val="24"/>
              </w:rPr>
            </w:pPr>
            <w:r w:rsidRPr="00D42163">
              <w:rPr>
                <w:szCs w:val="24"/>
              </w:rPr>
              <w:t>Discharge</w:t>
            </w:r>
          </w:p>
        </w:tc>
        <w:tc>
          <w:tcPr>
            <w:tcW w:w="751" w:type="dxa"/>
            <w:tcBorders>
              <w:top w:val="single" w:sz="4" w:space="0" w:color="A6A6A6" w:themeColor="background1" w:themeShade="A6"/>
            </w:tcBorders>
          </w:tcPr>
          <w:p w14:paraId="3D899279" w14:textId="77777777" w:rsidR="008F015A" w:rsidRPr="00D42163" w:rsidRDefault="008F015A" w:rsidP="00754BA0">
            <w:pPr>
              <w:adjustRightInd w:val="0"/>
              <w:spacing w:line="240" w:lineRule="auto"/>
              <w:ind w:firstLine="0"/>
              <w:rPr>
                <w:szCs w:val="24"/>
              </w:rPr>
            </w:pPr>
            <w:r w:rsidRPr="00D42163">
              <w:rPr>
                <w:szCs w:val="24"/>
              </w:rPr>
              <w:t>4.18</w:t>
            </w:r>
          </w:p>
        </w:tc>
        <w:tc>
          <w:tcPr>
            <w:tcW w:w="1584" w:type="dxa"/>
            <w:tcBorders>
              <w:top w:val="single" w:sz="4" w:space="0" w:color="A6A6A6" w:themeColor="background1" w:themeShade="A6"/>
            </w:tcBorders>
          </w:tcPr>
          <w:p w14:paraId="61C5063E" w14:textId="77777777" w:rsidR="008F015A" w:rsidRPr="00AC439E" w:rsidRDefault="008F015A" w:rsidP="00754BA0">
            <w:pPr>
              <w:adjustRightInd w:val="0"/>
              <w:spacing w:line="240" w:lineRule="auto"/>
              <w:ind w:firstLine="0"/>
              <w:rPr>
                <w:b/>
                <w:bCs/>
                <w:szCs w:val="24"/>
              </w:rPr>
            </w:pPr>
            <w:r w:rsidRPr="00AC439E">
              <w:rPr>
                <w:b/>
                <w:bCs/>
                <w:szCs w:val="24"/>
              </w:rPr>
              <w:t>0.01</w:t>
            </w:r>
          </w:p>
        </w:tc>
        <w:tc>
          <w:tcPr>
            <w:tcW w:w="1584" w:type="dxa"/>
            <w:tcBorders>
              <w:top w:val="single" w:sz="4" w:space="0" w:color="A6A6A6" w:themeColor="background1" w:themeShade="A6"/>
            </w:tcBorders>
          </w:tcPr>
          <w:p w14:paraId="5E8D7401" w14:textId="77777777" w:rsidR="008F015A" w:rsidRPr="00AC439E" w:rsidRDefault="008F015A" w:rsidP="00754BA0">
            <w:pPr>
              <w:adjustRightInd w:val="0"/>
              <w:spacing w:line="240" w:lineRule="auto"/>
              <w:ind w:firstLine="0"/>
              <w:rPr>
                <w:b/>
                <w:bCs/>
                <w:szCs w:val="24"/>
              </w:rPr>
            </w:pPr>
            <w:r w:rsidRPr="00AC439E">
              <w:rPr>
                <w:b/>
                <w:bCs/>
                <w:szCs w:val="24"/>
              </w:rPr>
              <w:t>0.04</w:t>
            </w:r>
          </w:p>
        </w:tc>
      </w:tr>
      <w:tr w:rsidR="008F015A" w:rsidRPr="00D42163" w14:paraId="7F32A8E1" w14:textId="77777777" w:rsidTr="00754BA0">
        <w:tc>
          <w:tcPr>
            <w:tcW w:w="1350" w:type="dxa"/>
          </w:tcPr>
          <w:p w14:paraId="167B99CE" w14:textId="77777777" w:rsidR="008F015A" w:rsidRPr="00D42163" w:rsidRDefault="008F015A" w:rsidP="00754BA0">
            <w:pPr>
              <w:adjustRightInd w:val="0"/>
              <w:spacing w:line="240" w:lineRule="auto"/>
              <w:ind w:firstLine="0"/>
              <w:rPr>
                <w:szCs w:val="24"/>
              </w:rPr>
            </w:pPr>
          </w:p>
        </w:tc>
        <w:tc>
          <w:tcPr>
            <w:tcW w:w="2610" w:type="dxa"/>
          </w:tcPr>
          <w:p w14:paraId="1EC82A9C" w14:textId="77777777" w:rsidR="008F015A" w:rsidRPr="00D42163" w:rsidRDefault="008F015A" w:rsidP="00754BA0">
            <w:pPr>
              <w:adjustRightInd w:val="0"/>
              <w:spacing w:line="240" w:lineRule="auto"/>
              <w:ind w:firstLine="0"/>
              <w:rPr>
                <w:szCs w:val="24"/>
              </w:rPr>
            </w:pPr>
            <w:r>
              <w:rPr>
                <w:szCs w:val="24"/>
              </w:rPr>
              <w:t>C</w:t>
            </w:r>
            <w:r w:rsidRPr="00D42163">
              <w:rPr>
                <w:szCs w:val="24"/>
              </w:rPr>
              <w:t xml:space="preserve">hlorophyll </w:t>
            </w:r>
            <w:r w:rsidRPr="00D42163">
              <w:rPr>
                <w:i/>
                <w:iCs/>
                <w:szCs w:val="24"/>
              </w:rPr>
              <w:t>a</w:t>
            </w:r>
          </w:p>
        </w:tc>
        <w:tc>
          <w:tcPr>
            <w:tcW w:w="751" w:type="dxa"/>
          </w:tcPr>
          <w:p w14:paraId="0017740C" w14:textId="77777777" w:rsidR="008F015A" w:rsidRPr="00D42163" w:rsidRDefault="008F015A" w:rsidP="00754BA0">
            <w:pPr>
              <w:adjustRightInd w:val="0"/>
              <w:spacing w:line="240" w:lineRule="auto"/>
              <w:ind w:firstLine="0"/>
              <w:rPr>
                <w:szCs w:val="24"/>
              </w:rPr>
            </w:pPr>
            <w:r w:rsidRPr="00D42163">
              <w:rPr>
                <w:szCs w:val="24"/>
              </w:rPr>
              <w:t>2.15</w:t>
            </w:r>
          </w:p>
        </w:tc>
        <w:tc>
          <w:tcPr>
            <w:tcW w:w="1584" w:type="dxa"/>
          </w:tcPr>
          <w:p w14:paraId="1ECBADE1" w14:textId="77777777" w:rsidR="008F015A" w:rsidRPr="00D42163" w:rsidRDefault="008F015A" w:rsidP="00754BA0">
            <w:pPr>
              <w:adjustRightInd w:val="0"/>
              <w:spacing w:line="240" w:lineRule="auto"/>
              <w:ind w:firstLine="0"/>
              <w:rPr>
                <w:szCs w:val="24"/>
              </w:rPr>
            </w:pPr>
            <w:r w:rsidRPr="00AC439E">
              <w:rPr>
                <w:b/>
                <w:bCs/>
                <w:szCs w:val="24"/>
              </w:rPr>
              <w:t>0.04</w:t>
            </w:r>
          </w:p>
        </w:tc>
        <w:tc>
          <w:tcPr>
            <w:tcW w:w="1584" w:type="dxa"/>
          </w:tcPr>
          <w:p w14:paraId="06DA4917" w14:textId="77777777" w:rsidR="008F015A" w:rsidRPr="00D42163" w:rsidRDefault="008F015A" w:rsidP="00754BA0">
            <w:pPr>
              <w:adjustRightInd w:val="0"/>
              <w:spacing w:line="240" w:lineRule="auto"/>
              <w:ind w:firstLine="0"/>
              <w:rPr>
                <w:szCs w:val="24"/>
              </w:rPr>
            </w:pPr>
            <w:r w:rsidRPr="00AC439E">
              <w:rPr>
                <w:b/>
                <w:bCs/>
                <w:szCs w:val="24"/>
              </w:rPr>
              <w:t>0.12</w:t>
            </w:r>
          </w:p>
        </w:tc>
      </w:tr>
      <w:tr w:rsidR="008F015A" w:rsidRPr="00D42163" w14:paraId="3F204308" w14:textId="77777777" w:rsidTr="00754BA0">
        <w:tc>
          <w:tcPr>
            <w:tcW w:w="1350" w:type="dxa"/>
          </w:tcPr>
          <w:p w14:paraId="5585C26A" w14:textId="77777777" w:rsidR="008F015A" w:rsidRPr="00D42163" w:rsidRDefault="008F015A" w:rsidP="00754BA0">
            <w:pPr>
              <w:adjustRightInd w:val="0"/>
              <w:spacing w:line="240" w:lineRule="auto"/>
              <w:ind w:firstLine="0"/>
              <w:rPr>
                <w:szCs w:val="24"/>
              </w:rPr>
            </w:pPr>
          </w:p>
        </w:tc>
        <w:tc>
          <w:tcPr>
            <w:tcW w:w="2610" w:type="dxa"/>
          </w:tcPr>
          <w:p w14:paraId="07802DF5" w14:textId="77777777" w:rsidR="008F015A" w:rsidRPr="00D42163" w:rsidRDefault="008F015A" w:rsidP="00754BA0">
            <w:pPr>
              <w:adjustRightInd w:val="0"/>
              <w:spacing w:line="240" w:lineRule="auto"/>
              <w:ind w:firstLine="0"/>
              <w:rPr>
                <w:szCs w:val="24"/>
              </w:rPr>
            </w:pPr>
            <w:r w:rsidRPr="00D42163">
              <w:rPr>
                <w:szCs w:val="24"/>
              </w:rPr>
              <w:t>Substrate heterogeneity</w:t>
            </w:r>
          </w:p>
        </w:tc>
        <w:tc>
          <w:tcPr>
            <w:tcW w:w="751" w:type="dxa"/>
          </w:tcPr>
          <w:p w14:paraId="5B6FD47D" w14:textId="77777777" w:rsidR="008F015A" w:rsidRPr="00D42163" w:rsidRDefault="008F015A" w:rsidP="00754BA0">
            <w:pPr>
              <w:adjustRightInd w:val="0"/>
              <w:spacing w:line="240" w:lineRule="auto"/>
              <w:ind w:firstLine="0"/>
              <w:rPr>
                <w:szCs w:val="24"/>
              </w:rPr>
            </w:pPr>
            <w:r w:rsidRPr="00D42163">
              <w:rPr>
                <w:szCs w:val="24"/>
              </w:rPr>
              <w:t>2.24</w:t>
            </w:r>
          </w:p>
        </w:tc>
        <w:tc>
          <w:tcPr>
            <w:tcW w:w="1584" w:type="dxa"/>
          </w:tcPr>
          <w:p w14:paraId="6C3799FF" w14:textId="77777777" w:rsidR="008F015A" w:rsidRPr="00D42163" w:rsidRDefault="008F015A" w:rsidP="00754BA0">
            <w:pPr>
              <w:adjustRightInd w:val="0"/>
              <w:spacing w:line="240" w:lineRule="auto"/>
              <w:ind w:firstLine="0"/>
              <w:rPr>
                <w:szCs w:val="24"/>
              </w:rPr>
            </w:pPr>
            <w:r w:rsidRPr="00D42163">
              <w:rPr>
                <w:szCs w:val="24"/>
              </w:rPr>
              <w:t>0.06</w:t>
            </w:r>
          </w:p>
        </w:tc>
        <w:tc>
          <w:tcPr>
            <w:tcW w:w="1584" w:type="dxa"/>
          </w:tcPr>
          <w:p w14:paraId="2C1BBCA1" w14:textId="77777777" w:rsidR="008F015A" w:rsidRPr="00D42163" w:rsidRDefault="008F015A" w:rsidP="00754BA0">
            <w:pPr>
              <w:adjustRightInd w:val="0"/>
              <w:spacing w:line="240" w:lineRule="auto"/>
              <w:ind w:firstLine="0"/>
              <w:rPr>
                <w:szCs w:val="24"/>
              </w:rPr>
            </w:pPr>
          </w:p>
        </w:tc>
      </w:tr>
      <w:tr w:rsidR="008F015A" w:rsidRPr="00D42163" w14:paraId="61311FA7" w14:textId="77777777" w:rsidTr="00754BA0">
        <w:tc>
          <w:tcPr>
            <w:tcW w:w="1350" w:type="dxa"/>
          </w:tcPr>
          <w:p w14:paraId="53B85BE0" w14:textId="77777777" w:rsidR="008F015A" w:rsidRPr="00D42163" w:rsidRDefault="008F015A" w:rsidP="00754BA0">
            <w:pPr>
              <w:adjustRightInd w:val="0"/>
              <w:spacing w:line="240" w:lineRule="auto"/>
              <w:ind w:firstLine="0"/>
              <w:rPr>
                <w:szCs w:val="24"/>
              </w:rPr>
            </w:pPr>
          </w:p>
        </w:tc>
        <w:tc>
          <w:tcPr>
            <w:tcW w:w="2610" w:type="dxa"/>
          </w:tcPr>
          <w:p w14:paraId="62A995A3" w14:textId="77777777" w:rsidR="008F015A" w:rsidRPr="00D42163" w:rsidRDefault="008F015A" w:rsidP="00754BA0">
            <w:pPr>
              <w:adjustRightInd w:val="0"/>
              <w:spacing w:line="240" w:lineRule="auto"/>
              <w:ind w:firstLine="0"/>
              <w:rPr>
                <w:szCs w:val="24"/>
              </w:rPr>
            </w:pPr>
            <w:r w:rsidRPr="00D42163">
              <w:rPr>
                <w:szCs w:val="24"/>
              </w:rPr>
              <w:t>Mussel biomass</w:t>
            </w:r>
          </w:p>
        </w:tc>
        <w:tc>
          <w:tcPr>
            <w:tcW w:w="751" w:type="dxa"/>
          </w:tcPr>
          <w:p w14:paraId="1EDE7252" w14:textId="77777777" w:rsidR="008F015A" w:rsidRPr="00D42163" w:rsidRDefault="008F015A" w:rsidP="00754BA0">
            <w:pPr>
              <w:adjustRightInd w:val="0"/>
              <w:spacing w:line="240" w:lineRule="auto"/>
              <w:ind w:firstLine="0"/>
              <w:rPr>
                <w:szCs w:val="24"/>
              </w:rPr>
            </w:pPr>
            <w:r w:rsidRPr="00D42163">
              <w:rPr>
                <w:szCs w:val="24"/>
              </w:rPr>
              <w:t>0.58</w:t>
            </w:r>
          </w:p>
        </w:tc>
        <w:tc>
          <w:tcPr>
            <w:tcW w:w="1584" w:type="dxa"/>
          </w:tcPr>
          <w:p w14:paraId="56D4810A" w14:textId="77777777" w:rsidR="008F015A" w:rsidRPr="00D42163" w:rsidRDefault="008F015A" w:rsidP="00754BA0">
            <w:pPr>
              <w:adjustRightInd w:val="0"/>
              <w:spacing w:line="240" w:lineRule="auto"/>
              <w:ind w:firstLine="0"/>
              <w:rPr>
                <w:szCs w:val="24"/>
              </w:rPr>
            </w:pPr>
            <w:r w:rsidRPr="00D42163">
              <w:rPr>
                <w:szCs w:val="24"/>
              </w:rPr>
              <w:t>0.72</w:t>
            </w:r>
          </w:p>
        </w:tc>
        <w:tc>
          <w:tcPr>
            <w:tcW w:w="1584" w:type="dxa"/>
          </w:tcPr>
          <w:p w14:paraId="316740E3" w14:textId="77777777" w:rsidR="008F015A" w:rsidRPr="00D42163" w:rsidRDefault="008F015A" w:rsidP="00754BA0">
            <w:pPr>
              <w:adjustRightInd w:val="0"/>
              <w:spacing w:line="240" w:lineRule="auto"/>
              <w:ind w:firstLine="0"/>
              <w:rPr>
                <w:szCs w:val="24"/>
              </w:rPr>
            </w:pPr>
          </w:p>
        </w:tc>
      </w:tr>
    </w:tbl>
    <w:p w14:paraId="138ACD25" w14:textId="77777777" w:rsidR="00754BA0" w:rsidRDefault="00754BA0" w:rsidP="008F015A">
      <w:pPr>
        <w:adjustRightInd w:val="0"/>
        <w:ind w:firstLine="0"/>
        <w:rPr>
          <w:szCs w:val="24"/>
        </w:rPr>
      </w:pPr>
    </w:p>
    <w:p w14:paraId="6BD11319" w14:textId="1B3A75C1" w:rsidR="00754BA0" w:rsidRDefault="00754BA0" w:rsidP="008F015A">
      <w:pPr>
        <w:adjustRightInd w:val="0"/>
        <w:ind w:firstLine="0"/>
        <w:rPr>
          <w:szCs w:val="24"/>
        </w:rPr>
      </w:pPr>
      <w:r>
        <w:rPr>
          <w:szCs w:val="24"/>
        </w:rPr>
        <w:br w:type="page"/>
      </w:r>
    </w:p>
    <w:p w14:paraId="349825AE" w14:textId="057501DE" w:rsidR="008F015A" w:rsidRDefault="00754BA0" w:rsidP="00754BA0">
      <w:pPr>
        <w:pStyle w:val="Caption"/>
        <w:rPr>
          <w:szCs w:val="24"/>
        </w:rPr>
      </w:pPr>
      <w:bookmarkStart w:id="91" w:name="_Toc39575476"/>
      <w:r>
        <w:t xml:space="preserve">Table </w:t>
      </w:r>
      <w:r w:rsidR="0093753F">
        <w:fldChar w:fldCharType="begin"/>
      </w:r>
      <w:r w:rsidR="0093753F">
        <w:instrText xml:space="preserve"> STYLEREF 1 \s </w:instrText>
      </w:r>
      <w:r w:rsidR="0093753F">
        <w:fldChar w:fldCharType="separate"/>
      </w:r>
      <w:r w:rsidR="009D436D">
        <w:rPr>
          <w:noProof/>
        </w:rPr>
        <w:t>2</w:t>
      </w:r>
      <w:r w:rsidR="0093753F">
        <w:rPr>
          <w:noProof/>
        </w:rPr>
        <w:fldChar w:fldCharType="end"/>
      </w:r>
      <w:r>
        <w:noBreakHyphen/>
      </w:r>
      <w:r w:rsidR="0093753F">
        <w:fldChar w:fldCharType="begin"/>
      </w:r>
      <w:r w:rsidR="0093753F">
        <w:instrText xml:space="preserve"> SEQ Table \* ARABIC \s 1 </w:instrText>
      </w:r>
      <w:r w:rsidR="0093753F">
        <w:fldChar w:fldCharType="separate"/>
      </w:r>
      <w:r w:rsidR="009D436D">
        <w:rPr>
          <w:noProof/>
        </w:rPr>
        <w:t>3</w:t>
      </w:r>
      <w:r w:rsidR="0093753F">
        <w:rPr>
          <w:noProof/>
        </w:rPr>
        <w:fldChar w:fldCharType="end"/>
      </w:r>
      <w:r>
        <w:t xml:space="preserve">. </w:t>
      </w:r>
      <w:r w:rsidRPr="00A12954">
        <w:t>Fall median (inter-quartile range) discharge for the Kiamichi,</w:t>
      </w:r>
      <w:r w:rsidR="008F015A">
        <w:rPr>
          <w:szCs w:val="24"/>
        </w:rPr>
        <w:t xml:space="preserve"> Glover, and Little River </w:t>
      </w:r>
      <w:r w:rsidR="008F015A">
        <w:rPr>
          <w:rFonts w:cs="Times New Roman"/>
          <w:noProof/>
        </w:rPr>
        <w:t>(USGS 2016)</w:t>
      </w:r>
      <w:r w:rsidR="008F015A" w:rsidRPr="00D42163">
        <w:rPr>
          <w:szCs w:val="24"/>
        </w:rPr>
        <w:t xml:space="preserve">. </w:t>
      </w:r>
      <w:r w:rsidR="008F015A">
        <w:rPr>
          <w:szCs w:val="24"/>
        </w:rPr>
        <w:t>We recorded discharge at each reach (</w:t>
      </w:r>
      <w:r w:rsidR="008F015A" w:rsidRPr="00D42163">
        <w:rPr>
          <w:szCs w:val="24"/>
        </w:rPr>
        <w:t>2016</w:t>
      </w:r>
      <w:r w:rsidR="008F015A">
        <w:rPr>
          <w:szCs w:val="24"/>
        </w:rPr>
        <w:t xml:space="preserve">) </w:t>
      </w:r>
      <w:r w:rsidR="008F015A" w:rsidRPr="00D42163">
        <w:rPr>
          <w:szCs w:val="24"/>
        </w:rPr>
        <w:t>the enclosure site</w:t>
      </w:r>
      <w:r w:rsidR="008F015A">
        <w:rPr>
          <w:szCs w:val="24"/>
        </w:rPr>
        <w:t xml:space="preserve"> (2017).</w:t>
      </w:r>
      <w:r w:rsidR="008F015A" w:rsidRPr="00D42163">
        <w:rPr>
          <w:szCs w:val="24"/>
        </w:rPr>
        <w:t xml:space="preserve"> September and October are considered fall for this table.</w:t>
      </w:r>
      <w:bookmarkEnd w:id="91"/>
    </w:p>
    <w:p w14:paraId="3D42CAE1" w14:textId="77777777" w:rsidR="00754BA0" w:rsidRPr="00754BA0" w:rsidRDefault="00754BA0" w:rsidP="00754BA0"/>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2605"/>
        <w:gridCol w:w="1833"/>
        <w:gridCol w:w="1352"/>
        <w:gridCol w:w="1930"/>
        <w:gridCol w:w="1640"/>
      </w:tblGrid>
      <w:tr w:rsidR="008F015A" w:rsidRPr="00D42163" w14:paraId="684AFF9B" w14:textId="77777777" w:rsidTr="00B86139">
        <w:trPr>
          <w:jc w:val="center"/>
        </w:trPr>
        <w:tc>
          <w:tcPr>
            <w:tcW w:w="1392" w:type="pct"/>
            <w:vAlign w:val="center"/>
          </w:tcPr>
          <w:p w14:paraId="4BEA6026" w14:textId="77777777" w:rsidR="008F015A" w:rsidRPr="00D42163" w:rsidRDefault="008F015A" w:rsidP="00B86139">
            <w:pPr>
              <w:adjustRightInd w:val="0"/>
              <w:spacing w:line="240" w:lineRule="auto"/>
              <w:ind w:firstLine="0"/>
              <w:rPr>
                <w:szCs w:val="24"/>
              </w:rPr>
            </w:pPr>
          </w:p>
        </w:tc>
        <w:tc>
          <w:tcPr>
            <w:tcW w:w="1701" w:type="pct"/>
            <w:gridSpan w:val="2"/>
            <w:vAlign w:val="center"/>
          </w:tcPr>
          <w:p w14:paraId="797766C5" w14:textId="77777777" w:rsidR="008F015A" w:rsidRPr="00D42163" w:rsidRDefault="008F015A" w:rsidP="00B86139">
            <w:pPr>
              <w:adjustRightInd w:val="0"/>
              <w:spacing w:line="240" w:lineRule="auto"/>
              <w:ind w:firstLine="0"/>
              <w:jc w:val="center"/>
              <w:rPr>
                <w:i/>
                <w:iCs/>
                <w:szCs w:val="24"/>
              </w:rPr>
            </w:pPr>
            <w:r>
              <w:rPr>
                <w:i/>
                <w:iCs/>
                <w:szCs w:val="24"/>
              </w:rPr>
              <w:t>Our Study</w:t>
            </w:r>
          </w:p>
        </w:tc>
        <w:tc>
          <w:tcPr>
            <w:tcW w:w="1907" w:type="pct"/>
            <w:gridSpan w:val="2"/>
            <w:vAlign w:val="center"/>
          </w:tcPr>
          <w:p w14:paraId="74AE9304" w14:textId="77777777" w:rsidR="008F015A" w:rsidRPr="00D42163" w:rsidRDefault="008F015A" w:rsidP="00B86139">
            <w:pPr>
              <w:adjustRightInd w:val="0"/>
              <w:spacing w:line="240" w:lineRule="auto"/>
              <w:ind w:firstLine="0"/>
              <w:jc w:val="center"/>
              <w:rPr>
                <w:i/>
                <w:iCs/>
                <w:szCs w:val="24"/>
              </w:rPr>
            </w:pPr>
            <w:r w:rsidRPr="00D42163">
              <w:rPr>
                <w:i/>
                <w:iCs/>
                <w:szCs w:val="24"/>
              </w:rPr>
              <w:t>USGS data</w:t>
            </w:r>
          </w:p>
        </w:tc>
      </w:tr>
      <w:tr w:rsidR="008F015A" w:rsidRPr="00D42163" w14:paraId="103A5966" w14:textId="77777777" w:rsidTr="00B86139">
        <w:trPr>
          <w:jc w:val="center"/>
        </w:trPr>
        <w:tc>
          <w:tcPr>
            <w:tcW w:w="1392" w:type="pct"/>
            <w:tcBorders>
              <w:bottom w:val="single" w:sz="4" w:space="0" w:color="808080" w:themeColor="background1" w:themeShade="80"/>
              <w:right w:val="single" w:sz="4" w:space="0" w:color="808080" w:themeColor="background1" w:themeShade="80"/>
            </w:tcBorders>
            <w:vAlign w:val="center"/>
          </w:tcPr>
          <w:p w14:paraId="203CC097" w14:textId="77777777" w:rsidR="008F015A" w:rsidRPr="00D42163" w:rsidRDefault="008F015A" w:rsidP="00B86139">
            <w:pPr>
              <w:adjustRightInd w:val="0"/>
              <w:spacing w:line="240" w:lineRule="auto"/>
              <w:ind w:firstLine="0"/>
              <w:rPr>
                <w:szCs w:val="24"/>
              </w:rPr>
            </w:pPr>
          </w:p>
        </w:tc>
        <w:tc>
          <w:tcPr>
            <w:tcW w:w="979" w:type="pct"/>
            <w:tcBorders>
              <w:left w:val="single" w:sz="4" w:space="0" w:color="808080" w:themeColor="background1" w:themeShade="80"/>
              <w:bottom w:val="single" w:sz="4" w:space="0" w:color="808080" w:themeColor="background1" w:themeShade="80"/>
            </w:tcBorders>
            <w:vAlign w:val="center"/>
          </w:tcPr>
          <w:p w14:paraId="55B52E2E" w14:textId="77777777" w:rsidR="008F015A" w:rsidRDefault="008F015A" w:rsidP="00B86139">
            <w:pPr>
              <w:adjustRightInd w:val="0"/>
              <w:spacing w:line="240" w:lineRule="auto"/>
              <w:ind w:firstLine="0"/>
              <w:rPr>
                <w:i/>
                <w:iCs/>
                <w:szCs w:val="24"/>
              </w:rPr>
            </w:pPr>
            <w:r>
              <w:rPr>
                <w:i/>
                <w:iCs/>
                <w:szCs w:val="24"/>
              </w:rPr>
              <w:t xml:space="preserve">Reaches </w:t>
            </w:r>
            <w:r w:rsidRPr="00D42163">
              <w:rPr>
                <w:i/>
                <w:iCs/>
                <w:szCs w:val="24"/>
              </w:rPr>
              <w:t>2016</w:t>
            </w:r>
          </w:p>
        </w:tc>
        <w:tc>
          <w:tcPr>
            <w:tcW w:w="722" w:type="pct"/>
            <w:tcBorders>
              <w:bottom w:val="single" w:sz="4" w:space="0" w:color="808080" w:themeColor="background1" w:themeShade="80"/>
              <w:right w:val="single" w:sz="4" w:space="0" w:color="auto"/>
            </w:tcBorders>
            <w:vAlign w:val="center"/>
          </w:tcPr>
          <w:p w14:paraId="22B985EF" w14:textId="77777777" w:rsidR="008F015A" w:rsidRDefault="008F015A" w:rsidP="00B86139">
            <w:pPr>
              <w:adjustRightInd w:val="0"/>
              <w:spacing w:line="240" w:lineRule="auto"/>
              <w:ind w:firstLine="0"/>
              <w:rPr>
                <w:i/>
                <w:iCs/>
                <w:szCs w:val="24"/>
              </w:rPr>
            </w:pPr>
            <w:r>
              <w:rPr>
                <w:i/>
                <w:iCs/>
                <w:szCs w:val="24"/>
              </w:rPr>
              <w:t xml:space="preserve">Enc. </w:t>
            </w:r>
            <w:r w:rsidRPr="00D42163">
              <w:rPr>
                <w:i/>
                <w:iCs/>
                <w:szCs w:val="24"/>
              </w:rPr>
              <w:t>2017</w:t>
            </w:r>
          </w:p>
        </w:tc>
        <w:tc>
          <w:tcPr>
            <w:tcW w:w="1031" w:type="pct"/>
            <w:tcBorders>
              <w:left w:val="single" w:sz="4" w:space="0" w:color="auto"/>
              <w:bottom w:val="single" w:sz="4" w:space="0" w:color="808080" w:themeColor="background1" w:themeShade="80"/>
            </w:tcBorders>
            <w:vAlign w:val="center"/>
          </w:tcPr>
          <w:p w14:paraId="4253F8E4" w14:textId="4A121DDD" w:rsidR="008F015A" w:rsidRPr="00D42163" w:rsidRDefault="008D2B7F" w:rsidP="00B86139">
            <w:pPr>
              <w:adjustRightInd w:val="0"/>
              <w:spacing w:line="240" w:lineRule="auto"/>
              <w:ind w:firstLine="0"/>
              <w:rPr>
                <w:i/>
                <w:iCs/>
                <w:szCs w:val="24"/>
              </w:rPr>
            </w:pPr>
            <w:r>
              <w:rPr>
                <w:i/>
                <w:iCs/>
                <w:szCs w:val="24"/>
              </w:rPr>
              <w:t>Fall d</w:t>
            </w:r>
            <w:r w:rsidR="008F015A">
              <w:rPr>
                <w:i/>
                <w:iCs/>
                <w:szCs w:val="24"/>
              </w:rPr>
              <w:t>aily mean</w:t>
            </w:r>
          </w:p>
        </w:tc>
        <w:tc>
          <w:tcPr>
            <w:tcW w:w="876" w:type="pct"/>
            <w:tcBorders>
              <w:bottom w:val="single" w:sz="4" w:space="0" w:color="808080" w:themeColor="background1" w:themeShade="80"/>
            </w:tcBorders>
            <w:vAlign w:val="center"/>
          </w:tcPr>
          <w:p w14:paraId="2A801F37" w14:textId="77777777" w:rsidR="008F015A" w:rsidRPr="00D42163" w:rsidRDefault="008F015A" w:rsidP="00B86139">
            <w:pPr>
              <w:adjustRightInd w:val="0"/>
              <w:spacing w:line="240" w:lineRule="auto"/>
              <w:ind w:firstLine="0"/>
              <w:rPr>
                <w:i/>
                <w:iCs/>
                <w:szCs w:val="24"/>
              </w:rPr>
            </w:pPr>
            <w:r w:rsidRPr="00D42163">
              <w:rPr>
                <w:i/>
                <w:iCs/>
                <w:szCs w:val="24"/>
              </w:rPr>
              <w:t>Date Range</w:t>
            </w:r>
          </w:p>
        </w:tc>
      </w:tr>
      <w:tr w:rsidR="008F015A" w:rsidRPr="00D42163" w14:paraId="0FE043D2" w14:textId="77777777" w:rsidTr="00B86139">
        <w:trPr>
          <w:jc w:val="center"/>
        </w:trPr>
        <w:tc>
          <w:tcPr>
            <w:tcW w:w="1392" w:type="pct"/>
            <w:tcBorders>
              <w:top w:val="single" w:sz="4" w:space="0" w:color="808080" w:themeColor="background1" w:themeShade="80"/>
              <w:right w:val="single" w:sz="4" w:space="0" w:color="808080" w:themeColor="background1" w:themeShade="80"/>
            </w:tcBorders>
            <w:vAlign w:val="center"/>
          </w:tcPr>
          <w:p w14:paraId="29845E6B" w14:textId="77777777" w:rsidR="008F015A" w:rsidRPr="00D42163" w:rsidRDefault="008F015A" w:rsidP="00B86139">
            <w:pPr>
              <w:adjustRightInd w:val="0"/>
              <w:spacing w:line="240" w:lineRule="auto"/>
              <w:ind w:firstLine="0"/>
              <w:rPr>
                <w:szCs w:val="24"/>
              </w:rPr>
            </w:pPr>
            <w:r w:rsidRPr="00D42163">
              <w:rPr>
                <w:szCs w:val="24"/>
              </w:rPr>
              <w:t>Kiamichi @ Clayton</w:t>
            </w:r>
          </w:p>
        </w:tc>
        <w:tc>
          <w:tcPr>
            <w:tcW w:w="979" w:type="pct"/>
            <w:tcBorders>
              <w:top w:val="single" w:sz="4" w:space="0" w:color="808080" w:themeColor="background1" w:themeShade="80"/>
              <w:left w:val="single" w:sz="4" w:space="0" w:color="808080" w:themeColor="background1" w:themeShade="80"/>
            </w:tcBorders>
            <w:vAlign w:val="center"/>
          </w:tcPr>
          <w:p w14:paraId="562709D5" w14:textId="77777777" w:rsidR="008F015A" w:rsidRPr="00D42163" w:rsidRDefault="008F015A" w:rsidP="00B86139">
            <w:pPr>
              <w:adjustRightInd w:val="0"/>
              <w:spacing w:line="240" w:lineRule="auto"/>
              <w:ind w:firstLine="0"/>
              <w:rPr>
                <w:szCs w:val="24"/>
              </w:rPr>
            </w:pPr>
            <w:r w:rsidRPr="00D42163">
              <w:rPr>
                <w:szCs w:val="24"/>
              </w:rPr>
              <w:t>0.118 (0.035)</w:t>
            </w:r>
          </w:p>
        </w:tc>
        <w:tc>
          <w:tcPr>
            <w:tcW w:w="722" w:type="pct"/>
            <w:tcBorders>
              <w:top w:val="single" w:sz="4" w:space="0" w:color="808080" w:themeColor="background1" w:themeShade="80"/>
              <w:right w:val="single" w:sz="4" w:space="0" w:color="auto"/>
            </w:tcBorders>
            <w:vAlign w:val="center"/>
          </w:tcPr>
          <w:p w14:paraId="32B11DDA" w14:textId="77777777" w:rsidR="008F015A" w:rsidRPr="00D42163" w:rsidRDefault="008F015A" w:rsidP="00B86139">
            <w:pPr>
              <w:adjustRightInd w:val="0"/>
              <w:spacing w:line="240" w:lineRule="auto"/>
              <w:ind w:firstLine="0"/>
              <w:rPr>
                <w:szCs w:val="24"/>
              </w:rPr>
            </w:pPr>
          </w:p>
        </w:tc>
        <w:tc>
          <w:tcPr>
            <w:tcW w:w="1031" w:type="pct"/>
            <w:tcBorders>
              <w:top w:val="single" w:sz="4" w:space="0" w:color="808080" w:themeColor="background1" w:themeShade="80"/>
              <w:left w:val="single" w:sz="4" w:space="0" w:color="auto"/>
            </w:tcBorders>
            <w:vAlign w:val="center"/>
          </w:tcPr>
          <w:p w14:paraId="4FD2F622" w14:textId="77777777" w:rsidR="008F015A" w:rsidRPr="00D42163" w:rsidRDefault="008F015A" w:rsidP="00B86139">
            <w:pPr>
              <w:adjustRightInd w:val="0"/>
              <w:spacing w:line="240" w:lineRule="auto"/>
              <w:ind w:firstLine="0"/>
              <w:rPr>
                <w:szCs w:val="24"/>
              </w:rPr>
            </w:pPr>
            <w:r w:rsidRPr="00D42163">
              <w:rPr>
                <w:szCs w:val="24"/>
              </w:rPr>
              <w:t>0.365 (2.35)</w:t>
            </w:r>
          </w:p>
        </w:tc>
        <w:tc>
          <w:tcPr>
            <w:tcW w:w="876" w:type="pct"/>
            <w:tcBorders>
              <w:top w:val="single" w:sz="4" w:space="0" w:color="808080" w:themeColor="background1" w:themeShade="80"/>
            </w:tcBorders>
            <w:vAlign w:val="center"/>
          </w:tcPr>
          <w:p w14:paraId="6B394A32" w14:textId="77777777" w:rsidR="008F015A" w:rsidRPr="00D42163" w:rsidRDefault="008F015A" w:rsidP="00B86139">
            <w:pPr>
              <w:adjustRightInd w:val="0"/>
              <w:spacing w:line="240" w:lineRule="auto"/>
              <w:ind w:firstLine="0"/>
              <w:rPr>
                <w:szCs w:val="24"/>
              </w:rPr>
            </w:pPr>
            <w:r w:rsidRPr="00D42163">
              <w:rPr>
                <w:szCs w:val="24"/>
              </w:rPr>
              <w:t>1981-2018</w:t>
            </w:r>
          </w:p>
        </w:tc>
      </w:tr>
      <w:tr w:rsidR="008F015A" w:rsidRPr="00D42163" w14:paraId="62C95C63" w14:textId="77777777" w:rsidTr="00B86139">
        <w:trPr>
          <w:jc w:val="center"/>
        </w:trPr>
        <w:tc>
          <w:tcPr>
            <w:tcW w:w="1392" w:type="pct"/>
            <w:tcBorders>
              <w:right w:val="single" w:sz="4" w:space="0" w:color="808080" w:themeColor="background1" w:themeShade="80"/>
            </w:tcBorders>
            <w:vAlign w:val="center"/>
          </w:tcPr>
          <w:p w14:paraId="2996993F" w14:textId="77777777" w:rsidR="008F015A" w:rsidRPr="00D42163" w:rsidRDefault="008F015A" w:rsidP="00B86139">
            <w:pPr>
              <w:adjustRightInd w:val="0"/>
              <w:spacing w:line="240" w:lineRule="auto"/>
              <w:ind w:firstLine="0"/>
              <w:rPr>
                <w:szCs w:val="24"/>
              </w:rPr>
            </w:pPr>
            <w:r w:rsidRPr="00D42163">
              <w:rPr>
                <w:szCs w:val="24"/>
              </w:rPr>
              <w:t>Kiamichi @ Big Cedar</w:t>
            </w:r>
          </w:p>
        </w:tc>
        <w:tc>
          <w:tcPr>
            <w:tcW w:w="979" w:type="pct"/>
            <w:tcBorders>
              <w:left w:val="single" w:sz="4" w:space="0" w:color="808080" w:themeColor="background1" w:themeShade="80"/>
            </w:tcBorders>
            <w:vAlign w:val="center"/>
          </w:tcPr>
          <w:p w14:paraId="1181C415" w14:textId="77777777" w:rsidR="008F015A" w:rsidRPr="00D42163" w:rsidRDefault="008F015A" w:rsidP="00B86139">
            <w:pPr>
              <w:adjustRightInd w:val="0"/>
              <w:spacing w:line="240" w:lineRule="auto"/>
              <w:ind w:firstLine="0"/>
              <w:rPr>
                <w:szCs w:val="24"/>
              </w:rPr>
            </w:pPr>
            <w:r w:rsidRPr="00D42163">
              <w:rPr>
                <w:szCs w:val="24"/>
              </w:rPr>
              <w:t>0.103 (0.027)</w:t>
            </w:r>
          </w:p>
        </w:tc>
        <w:tc>
          <w:tcPr>
            <w:tcW w:w="722" w:type="pct"/>
            <w:tcBorders>
              <w:right w:val="single" w:sz="4" w:space="0" w:color="auto"/>
            </w:tcBorders>
            <w:vAlign w:val="center"/>
          </w:tcPr>
          <w:p w14:paraId="3A4C03F7" w14:textId="77777777" w:rsidR="008F015A" w:rsidRPr="00D42163" w:rsidRDefault="008F015A" w:rsidP="00B86139">
            <w:pPr>
              <w:adjustRightInd w:val="0"/>
              <w:spacing w:line="240" w:lineRule="auto"/>
              <w:ind w:firstLine="0"/>
              <w:rPr>
                <w:szCs w:val="24"/>
              </w:rPr>
            </w:pPr>
            <w:r w:rsidRPr="00D42163">
              <w:rPr>
                <w:szCs w:val="24"/>
              </w:rPr>
              <w:t>0.266</w:t>
            </w:r>
          </w:p>
        </w:tc>
        <w:tc>
          <w:tcPr>
            <w:tcW w:w="1031" w:type="pct"/>
            <w:tcBorders>
              <w:left w:val="single" w:sz="4" w:space="0" w:color="auto"/>
            </w:tcBorders>
            <w:vAlign w:val="center"/>
          </w:tcPr>
          <w:p w14:paraId="1140E643" w14:textId="77777777" w:rsidR="008F015A" w:rsidRPr="00D42163" w:rsidRDefault="008F015A" w:rsidP="00B86139">
            <w:pPr>
              <w:adjustRightInd w:val="0"/>
              <w:spacing w:line="240" w:lineRule="auto"/>
              <w:ind w:firstLine="0"/>
              <w:rPr>
                <w:szCs w:val="24"/>
              </w:rPr>
            </w:pPr>
            <w:r w:rsidRPr="00D42163">
              <w:rPr>
                <w:szCs w:val="24"/>
              </w:rPr>
              <w:t>0.034 (0.28)</w:t>
            </w:r>
          </w:p>
        </w:tc>
        <w:tc>
          <w:tcPr>
            <w:tcW w:w="876" w:type="pct"/>
            <w:vAlign w:val="center"/>
          </w:tcPr>
          <w:p w14:paraId="01CE4F6B" w14:textId="77777777" w:rsidR="008F015A" w:rsidRPr="00D42163" w:rsidRDefault="008F015A" w:rsidP="00B86139">
            <w:pPr>
              <w:adjustRightInd w:val="0"/>
              <w:spacing w:line="240" w:lineRule="auto"/>
              <w:ind w:firstLine="0"/>
              <w:rPr>
                <w:szCs w:val="24"/>
              </w:rPr>
            </w:pPr>
            <w:r w:rsidRPr="00D42163">
              <w:rPr>
                <w:szCs w:val="24"/>
              </w:rPr>
              <w:t>1965-2018</w:t>
            </w:r>
          </w:p>
        </w:tc>
      </w:tr>
      <w:tr w:rsidR="008F015A" w:rsidRPr="00D42163" w14:paraId="6D216B12" w14:textId="77777777" w:rsidTr="00B86139">
        <w:trPr>
          <w:jc w:val="center"/>
        </w:trPr>
        <w:tc>
          <w:tcPr>
            <w:tcW w:w="1392" w:type="pct"/>
            <w:tcBorders>
              <w:right w:val="single" w:sz="4" w:space="0" w:color="808080" w:themeColor="background1" w:themeShade="80"/>
            </w:tcBorders>
            <w:vAlign w:val="center"/>
          </w:tcPr>
          <w:p w14:paraId="61EA3BB9" w14:textId="77777777" w:rsidR="008F015A" w:rsidRPr="00D42163" w:rsidRDefault="008F015A" w:rsidP="00B86139">
            <w:pPr>
              <w:adjustRightInd w:val="0"/>
              <w:spacing w:line="240" w:lineRule="auto"/>
              <w:ind w:firstLine="0"/>
              <w:rPr>
                <w:szCs w:val="24"/>
              </w:rPr>
            </w:pPr>
            <w:r w:rsidRPr="00D42163">
              <w:rPr>
                <w:szCs w:val="24"/>
              </w:rPr>
              <w:t>Glover</w:t>
            </w:r>
          </w:p>
        </w:tc>
        <w:tc>
          <w:tcPr>
            <w:tcW w:w="979" w:type="pct"/>
            <w:tcBorders>
              <w:left w:val="single" w:sz="4" w:space="0" w:color="808080" w:themeColor="background1" w:themeShade="80"/>
            </w:tcBorders>
            <w:vAlign w:val="center"/>
          </w:tcPr>
          <w:p w14:paraId="72021F6A" w14:textId="77777777" w:rsidR="008F015A" w:rsidRPr="00D42163" w:rsidRDefault="008F015A" w:rsidP="00B86139">
            <w:pPr>
              <w:adjustRightInd w:val="0"/>
              <w:spacing w:line="240" w:lineRule="auto"/>
              <w:ind w:firstLine="0"/>
              <w:rPr>
                <w:szCs w:val="24"/>
              </w:rPr>
            </w:pPr>
            <w:r w:rsidRPr="00D42163">
              <w:rPr>
                <w:szCs w:val="24"/>
              </w:rPr>
              <w:t>0.112 (0.009)</w:t>
            </w:r>
          </w:p>
        </w:tc>
        <w:tc>
          <w:tcPr>
            <w:tcW w:w="722" w:type="pct"/>
            <w:tcBorders>
              <w:right w:val="single" w:sz="4" w:space="0" w:color="auto"/>
            </w:tcBorders>
            <w:vAlign w:val="center"/>
          </w:tcPr>
          <w:p w14:paraId="567C2556" w14:textId="77777777" w:rsidR="008F015A" w:rsidRPr="00D42163" w:rsidRDefault="008F015A" w:rsidP="00B86139">
            <w:pPr>
              <w:adjustRightInd w:val="0"/>
              <w:spacing w:line="240" w:lineRule="auto"/>
              <w:ind w:firstLine="0"/>
              <w:rPr>
                <w:szCs w:val="24"/>
              </w:rPr>
            </w:pPr>
          </w:p>
        </w:tc>
        <w:tc>
          <w:tcPr>
            <w:tcW w:w="1031" w:type="pct"/>
            <w:tcBorders>
              <w:left w:val="single" w:sz="4" w:space="0" w:color="auto"/>
            </w:tcBorders>
            <w:vAlign w:val="center"/>
          </w:tcPr>
          <w:p w14:paraId="73B12995" w14:textId="77777777" w:rsidR="008F015A" w:rsidRPr="00D42163" w:rsidRDefault="008F015A" w:rsidP="00B86139">
            <w:pPr>
              <w:adjustRightInd w:val="0"/>
              <w:spacing w:line="240" w:lineRule="auto"/>
              <w:ind w:firstLine="0"/>
              <w:rPr>
                <w:szCs w:val="24"/>
              </w:rPr>
            </w:pPr>
            <w:r w:rsidRPr="00D42163">
              <w:rPr>
                <w:szCs w:val="24"/>
              </w:rPr>
              <w:t>0.368 (2.48)</w:t>
            </w:r>
          </w:p>
        </w:tc>
        <w:tc>
          <w:tcPr>
            <w:tcW w:w="876" w:type="pct"/>
            <w:vAlign w:val="center"/>
          </w:tcPr>
          <w:p w14:paraId="6E95350F" w14:textId="77777777" w:rsidR="008F015A" w:rsidRPr="00D42163" w:rsidRDefault="008F015A" w:rsidP="00B86139">
            <w:pPr>
              <w:adjustRightInd w:val="0"/>
              <w:spacing w:line="240" w:lineRule="auto"/>
              <w:ind w:firstLine="0"/>
              <w:rPr>
                <w:szCs w:val="24"/>
              </w:rPr>
            </w:pPr>
            <w:r w:rsidRPr="00D42163">
              <w:rPr>
                <w:szCs w:val="24"/>
              </w:rPr>
              <w:t>1961-2018</w:t>
            </w:r>
          </w:p>
        </w:tc>
      </w:tr>
      <w:tr w:rsidR="008F015A" w:rsidRPr="00D42163" w14:paraId="2B9F0A21" w14:textId="77777777" w:rsidTr="00B86139">
        <w:trPr>
          <w:jc w:val="center"/>
        </w:trPr>
        <w:tc>
          <w:tcPr>
            <w:tcW w:w="1392" w:type="pct"/>
            <w:tcBorders>
              <w:right w:val="single" w:sz="4" w:space="0" w:color="808080" w:themeColor="background1" w:themeShade="80"/>
            </w:tcBorders>
            <w:vAlign w:val="center"/>
          </w:tcPr>
          <w:p w14:paraId="36157DA9" w14:textId="77777777" w:rsidR="008F015A" w:rsidRPr="00D42163" w:rsidRDefault="008F015A" w:rsidP="00B86139">
            <w:pPr>
              <w:adjustRightInd w:val="0"/>
              <w:spacing w:line="240" w:lineRule="auto"/>
              <w:ind w:firstLine="0"/>
              <w:rPr>
                <w:szCs w:val="24"/>
              </w:rPr>
            </w:pPr>
            <w:r w:rsidRPr="00D42163">
              <w:rPr>
                <w:szCs w:val="24"/>
              </w:rPr>
              <w:t>Little</w:t>
            </w:r>
          </w:p>
        </w:tc>
        <w:tc>
          <w:tcPr>
            <w:tcW w:w="979" w:type="pct"/>
            <w:tcBorders>
              <w:left w:val="single" w:sz="4" w:space="0" w:color="808080" w:themeColor="background1" w:themeShade="80"/>
            </w:tcBorders>
            <w:vAlign w:val="center"/>
          </w:tcPr>
          <w:p w14:paraId="71829A6D" w14:textId="77777777" w:rsidR="008F015A" w:rsidRPr="00D42163" w:rsidRDefault="008F015A" w:rsidP="00B86139">
            <w:pPr>
              <w:adjustRightInd w:val="0"/>
              <w:spacing w:line="240" w:lineRule="auto"/>
              <w:ind w:firstLine="0"/>
              <w:rPr>
                <w:szCs w:val="24"/>
              </w:rPr>
            </w:pPr>
            <w:r w:rsidRPr="00D42163">
              <w:rPr>
                <w:szCs w:val="24"/>
              </w:rPr>
              <w:t>2.130 (0.317)</w:t>
            </w:r>
          </w:p>
        </w:tc>
        <w:tc>
          <w:tcPr>
            <w:tcW w:w="722" w:type="pct"/>
            <w:tcBorders>
              <w:right w:val="single" w:sz="4" w:space="0" w:color="auto"/>
            </w:tcBorders>
            <w:vAlign w:val="center"/>
          </w:tcPr>
          <w:p w14:paraId="3A6B463A" w14:textId="77777777" w:rsidR="008F015A" w:rsidRPr="00D42163" w:rsidRDefault="008F015A" w:rsidP="00B86139">
            <w:pPr>
              <w:adjustRightInd w:val="0"/>
              <w:spacing w:line="240" w:lineRule="auto"/>
              <w:ind w:firstLine="0"/>
              <w:rPr>
                <w:szCs w:val="24"/>
              </w:rPr>
            </w:pPr>
          </w:p>
        </w:tc>
        <w:tc>
          <w:tcPr>
            <w:tcW w:w="1031" w:type="pct"/>
            <w:tcBorders>
              <w:left w:val="single" w:sz="4" w:space="0" w:color="auto"/>
            </w:tcBorders>
            <w:vAlign w:val="center"/>
          </w:tcPr>
          <w:p w14:paraId="4071F803" w14:textId="77777777" w:rsidR="008F015A" w:rsidRPr="00D42163" w:rsidRDefault="008F015A" w:rsidP="00B86139">
            <w:pPr>
              <w:adjustRightInd w:val="0"/>
              <w:spacing w:line="240" w:lineRule="auto"/>
              <w:ind w:firstLine="0"/>
              <w:rPr>
                <w:szCs w:val="24"/>
              </w:rPr>
            </w:pPr>
            <w:r w:rsidRPr="00D42163">
              <w:rPr>
                <w:szCs w:val="24"/>
              </w:rPr>
              <w:t>2.464 (10.7)</w:t>
            </w:r>
          </w:p>
        </w:tc>
        <w:tc>
          <w:tcPr>
            <w:tcW w:w="876" w:type="pct"/>
            <w:vAlign w:val="center"/>
          </w:tcPr>
          <w:p w14:paraId="6F4455DE" w14:textId="77777777" w:rsidR="008F015A" w:rsidRPr="00D42163" w:rsidRDefault="008F015A" w:rsidP="00B86139">
            <w:pPr>
              <w:adjustRightInd w:val="0"/>
              <w:spacing w:line="240" w:lineRule="auto"/>
              <w:ind w:firstLine="0"/>
              <w:rPr>
                <w:szCs w:val="24"/>
              </w:rPr>
            </w:pPr>
            <w:r w:rsidRPr="00D42163">
              <w:rPr>
                <w:szCs w:val="24"/>
              </w:rPr>
              <w:t>1960-2018</w:t>
            </w:r>
          </w:p>
        </w:tc>
      </w:tr>
      <w:tr w:rsidR="008F015A" w:rsidRPr="00D42163" w14:paraId="03C9644C" w14:textId="77777777" w:rsidTr="00B86139">
        <w:trPr>
          <w:jc w:val="center"/>
        </w:trPr>
        <w:tc>
          <w:tcPr>
            <w:tcW w:w="1392" w:type="pct"/>
            <w:vAlign w:val="center"/>
          </w:tcPr>
          <w:p w14:paraId="0F545DCC" w14:textId="77777777" w:rsidR="008F015A" w:rsidRPr="00D42163" w:rsidRDefault="008F015A" w:rsidP="00B86139">
            <w:pPr>
              <w:adjustRightInd w:val="0"/>
              <w:spacing w:line="240" w:lineRule="auto"/>
              <w:ind w:firstLine="0"/>
              <w:rPr>
                <w:szCs w:val="24"/>
              </w:rPr>
            </w:pPr>
          </w:p>
        </w:tc>
        <w:tc>
          <w:tcPr>
            <w:tcW w:w="979" w:type="pct"/>
            <w:vAlign w:val="center"/>
          </w:tcPr>
          <w:p w14:paraId="329F0B5D" w14:textId="77777777" w:rsidR="008F015A" w:rsidRPr="00D42163" w:rsidRDefault="008F015A" w:rsidP="00B86139">
            <w:pPr>
              <w:adjustRightInd w:val="0"/>
              <w:spacing w:line="240" w:lineRule="auto"/>
              <w:ind w:firstLine="0"/>
              <w:rPr>
                <w:szCs w:val="24"/>
              </w:rPr>
            </w:pPr>
          </w:p>
        </w:tc>
        <w:tc>
          <w:tcPr>
            <w:tcW w:w="722" w:type="pct"/>
            <w:vAlign w:val="center"/>
          </w:tcPr>
          <w:p w14:paraId="1A83C7BA" w14:textId="77777777" w:rsidR="008F015A" w:rsidRPr="00D42163" w:rsidRDefault="008F015A" w:rsidP="00B86139">
            <w:pPr>
              <w:adjustRightInd w:val="0"/>
              <w:spacing w:line="240" w:lineRule="auto"/>
              <w:ind w:firstLine="0"/>
              <w:rPr>
                <w:szCs w:val="24"/>
              </w:rPr>
            </w:pPr>
          </w:p>
        </w:tc>
        <w:tc>
          <w:tcPr>
            <w:tcW w:w="1031" w:type="pct"/>
            <w:vAlign w:val="center"/>
          </w:tcPr>
          <w:p w14:paraId="4C91F559" w14:textId="77777777" w:rsidR="008F015A" w:rsidRPr="00D42163" w:rsidRDefault="008F015A" w:rsidP="00B86139">
            <w:pPr>
              <w:adjustRightInd w:val="0"/>
              <w:spacing w:line="240" w:lineRule="auto"/>
              <w:ind w:firstLine="0"/>
              <w:rPr>
                <w:szCs w:val="24"/>
              </w:rPr>
            </w:pPr>
          </w:p>
        </w:tc>
        <w:tc>
          <w:tcPr>
            <w:tcW w:w="876" w:type="pct"/>
            <w:vAlign w:val="center"/>
          </w:tcPr>
          <w:p w14:paraId="167E3BD0" w14:textId="77777777" w:rsidR="008F015A" w:rsidRPr="00D42163" w:rsidRDefault="008F015A" w:rsidP="00B86139">
            <w:pPr>
              <w:adjustRightInd w:val="0"/>
              <w:spacing w:line="240" w:lineRule="auto"/>
              <w:ind w:firstLine="0"/>
              <w:rPr>
                <w:szCs w:val="24"/>
              </w:rPr>
            </w:pPr>
          </w:p>
        </w:tc>
      </w:tr>
    </w:tbl>
    <w:p w14:paraId="601960E5" w14:textId="77777777" w:rsidR="008F015A" w:rsidRDefault="008F015A" w:rsidP="008F015A">
      <w:pPr>
        <w:ind w:firstLine="0"/>
        <w:rPr>
          <w:szCs w:val="24"/>
        </w:rPr>
      </w:pPr>
    </w:p>
    <w:p w14:paraId="48A70E41" w14:textId="77777777" w:rsidR="008F015A" w:rsidRDefault="008F015A" w:rsidP="008F015A">
      <w:pPr>
        <w:ind w:firstLine="0"/>
        <w:rPr>
          <w:szCs w:val="24"/>
        </w:rPr>
      </w:pPr>
      <w:r>
        <w:rPr>
          <w:szCs w:val="24"/>
        </w:rPr>
        <w:br w:type="page"/>
      </w:r>
    </w:p>
    <w:p w14:paraId="4BDA9E04" w14:textId="3317EC5B" w:rsidR="008F015A" w:rsidRDefault="008F015A" w:rsidP="005E1664">
      <w:pPr>
        <w:pStyle w:val="Heading2"/>
      </w:pPr>
      <w:bookmarkStart w:id="92" w:name="_Toc34594587"/>
      <w:r>
        <w:t>F</w:t>
      </w:r>
      <w:r w:rsidR="005E1664">
        <w:t xml:space="preserve">igure </w:t>
      </w:r>
      <w:r w:rsidR="00A62F4B">
        <w:t>Captions</w:t>
      </w:r>
      <w:bookmarkEnd w:id="92"/>
    </w:p>
    <w:p w14:paraId="1CECE775" w14:textId="0AFDC6A9" w:rsidR="008F015A" w:rsidRPr="00D42163" w:rsidRDefault="00F75613" w:rsidP="008F015A">
      <w:pPr>
        <w:adjustRightInd w:val="0"/>
        <w:ind w:firstLine="0"/>
        <w:rPr>
          <w:szCs w:val="24"/>
        </w:rPr>
      </w:pPr>
      <w:r>
        <w:rPr>
          <w:szCs w:val="24"/>
        </w:rPr>
        <w:fldChar w:fldCharType="begin"/>
      </w:r>
      <w:r>
        <w:rPr>
          <w:szCs w:val="24"/>
        </w:rPr>
        <w:instrText xml:space="preserve"> REF _Ref34591087 \h </w:instrText>
      </w:r>
      <w:r>
        <w:rPr>
          <w:szCs w:val="24"/>
        </w:rPr>
      </w:r>
      <w:r>
        <w:rPr>
          <w:szCs w:val="24"/>
        </w:rPr>
        <w:fldChar w:fldCharType="separate"/>
      </w:r>
      <w:r w:rsidR="009D436D">
        <w:t xml:space="preserve">Figure </w:t>
      </w:r>
      <w:r w:rsidR="009D436D">
        <w:rPr>
          <w:noProof/>
        </w:rPr>
        <w:t>2</w:t>
      </w:r>
      <w:r w:rsidR="009D436D">
        <w:noBreakHyphen/>
      </w:r>
      <w:r w:rsidR="009D436D">
        <w:rPr>
          <w:noProof/>
        </w:rPr>
        <w:t>1</w:t>
      </w:r>
      <w:r w:rsidR="009D436D">
        <w:t xml:space="preserve"> </w:t>
      </w:r>
      <w:r w:rsidR="009D436D" w:rsidRPr="004259E5">
        <w:t xml:space="preserve">Conceptual figure </w:t>
      </w:r>
      <w:r w:rsidR="009D436D">
        <w:t xml:space="preserve">of </w:t>
      </w:r>
      <w:r w:rsidR="009D436D" w:rsidRPr="00C22BF0">
        <w:t>mussel</w:t>
      </w:r>
      <w:r w:rsidR="009D436D" w:rsidRPr="004259E5">
        <w:t xml:space="preserve"> engineering effects at different spatial scales</w:t>
      </w:r>
      <w:r>
        <w:rPr>
          <w:szCs w:val="24"/>
        </w:rPr>
        <w:fldChar w:fldCharType="end"/>
      </w:r>
      <w:r w:rsidR="008F015A" w:rsidRPr="00D42163">
        <w:rPr>
          <w:szCs w:val="24"/>
        </w:rPr>
        <w:t xml:space="preserve">. A) predicts the </w:t>
      </w:r>
      <w:r w:rsidR="008F015A">
        <w:rPr>
          <w:szCs w:val="24"/>
        </w:rPr>
        <w:t>degree of mussel engineering (</w:t>
      </w:r>
      <w:r w:rsidR="008F015A" w:rsidRPr="00D42163">
        <w:rPr>
          <w:szCs w:val="24"/>
        </w:rPr>
        <w:t>difference between engineered and non-engineered areas</w:t>
      </w:r>
      <w:r w:rsidR="008F015A">
        <w:rPr>
          <w:szCs w:val="24"/>
        </w:rPr>
        <w:t>) on flow and resource alteration</w:t>
      </w:r>
      <w:r w:rsidR="008F015A" w:rsidRPr="00D42163">
        <w:rPr>
          <w:szCs w:val="24"/>
        </w:rPr>
        <w:t xml:space="preserve"> as spatial scale increases. B) depicts the three scales analyzed within this manuscript and the hypothesized mechanism by which mussels drive macroinvertebrate community structure. </w:t>
      </w:r>
    </w:p>
    <w:p w14:paraId="47782B7A" w14:textId="77777777" w:rsidR="008F015A" w:rsidRDefault="008F015A" w:rsidP="008F015A">
      <w:pPr>
        <w:adjustRightInd w:val="0"/>
        <w:ind w:firstLine="0"/>
        <w:rPr>
          <w:szCs w:val="24"/>
        </w:rPr>
      </w:pPr>
    </w:p>
    <w:p w14:paraId="6828B518" w14:textId="2BACCAE5" w:rsidR="008F015A" w:rsidRPr="00D42163" w:rsidRDefault="00542BCC" w:rsidP="008F015A">
      <w:pPr>
        <w:adjustRightInd w:val="0"/>
        <w:ind w:firstLine="0"/>
        <w:rPr>
          <w:szCs w:val="24"/>
        </w:rPr>
      </w:pPr>
      <w:r>
        <w:rPr>
          <w:szCs w:val="24"/>
        </w:rPr>
        <w:fldChar w:fldCharType="begin"/>
      </w:r>
      <w:r>
        <w:rPr>
          <w:szCs w:val="24"/>
        </w:rPr>
        <w:instrText xml:space="preserve"> REF _Ref34591670 \h </w:instrText>
      </w:r>
      <w:r>
        <w:rPr>
          <w:szCs w:val="24"/>
        </w:rPr>
      </w:r>
      <w:r>
        <w:rPr>
          <w:szCs w:val="24"/>
        </w:rPr>
        <w:fldChar w:fldCharType="separate"/>
      </w:r>
      <w:r w:rsidR="009D436D">
        <w:t xml:space="preserve">Figure </w:t>
      </w:r>
      <w:r w:rsidR="009D436D">
        <w:rPr>
          <w:noProof/>
        </w:rPr>
        <w:t>2</w:t>
      </w:r>
      <w:r w:rsidR="009D436D">
        <w:noBreakHyphen/>
      </w:r>
      <w:r w:rsidR="009D436D">
        <w:rPr>
          <w:noProof/>
        </w:rPr>
        <w:t>2</w:t>
      </w:r>
      <w:r>
        <w:rPr>
          <w:szCs w:val="24"/>
        </w:rPr>
        <w:fldChar w:fldCharType="end"/>
      </w:r>
      <w:r>
        <w:rPr>
          <w:szCs w:val="24"/>
        </w:rPr>
        <w:t xml:space="preserve">. </w:t>
      </w:r>
      <w:r w:rsidR="008F015A" w:rsidRPr="00D42163">
        <w:rPr>
          <w:szCs w:val="24"/>
        </w:rPr>
        <w:t xml:space="preserve">Locations within Southeastern Oklahoma where the mussel </w:t>
      </w:r>
      <w:r w:rsidR="008F015A">
        <w:rPr>
          <w:szCs w:val="24"/>
        </w:rPr>
        <w:t xml:space="preserve">(upside triangle) </w:t>
      </w:r>
      <w:r w:rsidR="008F015A" w:rsidRPr="00D42163">
        <w:rPr>
          <w:szCs w:val="24"/>
        </w:rPr>
        <w:t>and control</w:t>
      </w:r>
      <w:r w:rsidR="008F015A">
        <w:rPr>
          <w:szCs w:val="24"/>
        </w:rPr>
        <w:t xml:space="preserve"> (downside triangle)</w:t>
      </w:r>
      <w:r w:rsidR="008F015A" w:rsidRPr="00D42163">
        <w:rPr>
          <w:szCs w:val="24"/>
        </w:rPr>
        <w:t xml:space="preserve"> reaches and the field enclosure experiment </w:t>
      </w:r>
      <w:r w:rsidR="008F015A">
        <w:rPr>
          <w:szCs w:val="24"/>
        </w:rPr>
        <w:t xml:space="preserve">(Enc., plus sign) </w:t>
      </w:r>
      <w:r w:rsidR="008F015A" w:rsidRPr="00D42163">
        <w:rPr>
          <w:szCs w:val="24"/>
        </w:rPr>
        <w:t xml:space="preserve">were conducted. </w:t>
      </w:r>
      <w:r w:rsidR="008F015A">
        <w:rPr>
          <w:szCs w:val="24"/>
        </w:rPr>
        <w:t xml:space="preserve">USGS gage location indicted with a black square. </w:t>
      </w:r>
      <w:r w:rsidR="008F015A" w:rsidRPr="00D42163">
        <w:rPr>
          <w:szCs w:val="24"/>
        </w:rPr>
        <w:t xml:space="preserve">Code from the R package </w:t>
      </w:r>
      <w:r w:rsidR="008F015A" w:rsidRPr="00D42163">
        <w:rPr>
          <w:i/>
          <w:iCs/>
          <w:szCs w:val="24"/>
        </w:rPr>
        <w:t>hydroMap</w:t>
      </w:r>
      <w:r w:rsidR="008F015A" w:rsidRPr="00D42163">
        <w:rPr>
          <w:szCs w:val="24"/>
        </w:rPr>
        <w:t xml:space="preserve"> (DeCicoo and Blodgett, 2017).</w:t>
      </w:r>
    </w:p>
    <w:p w14:paraId="7CB84862" w14:textId="77777777" w:rsidR="008F015A" w:rsidRDefault="008F015A" w:rsidP="008F015A">
      <w:pPr>
        <w:adjustRightInd w:val="0"/>
        <w:ind w:firstLine="0"/>
        <w:rPr>
          <w:szCs w:val="24"/>
        </w:rPr>
      </w:pPr>
    </w:p>
    <w:p w14:paraId="44BDE2AB" w14:textId="11C74E6A" w:rsidR="008F015A" w:rsidRPr="00D42163" w:rsidRDefault="00542BCC" w:rsidP="008F015A">
      <w:pPr>
        <w:adjustRightInd w:val="0"/>
        <w:ind w:firstLine="0"/>
        <w:rPr>
          <w:szCs w:val="24"/>
        </w:rPr>
      </w:pPr>
      <w:r>
        <w:rPr>
          <w:szCs w:val="24"/>
        </w:rPr>
        <w:fldChar w:fldCharType="begin"/>
      </w:r>
      <w:r>
        <w:rPr>
          <w:szCs w:val="24"/>
        </w:rPr>
        <w:instrText xml:space="preserve"> REF _Ref34591686 \h </w:instrText>
      </w:r>
      <w:r>
        <w:rPr>
          <w:szCs w:val="24"/>
        </w:rPr>
      </w:r>
      <w:r>
        <w:rPr>
          <w:szCs w:val="24"/>
        </w:rPr>
        <w:fldChar w:fldCharType="separate"/>
      </w:r>
      <w:r w:rsidR="009D436D">
        <w:t xml:space="preserve">Figure </w:t>
      </w:r>
      <w:r w:rsidR="009D436D">
        <w:rPr>
          <w:noProof/>
        </w:rPr>
        <w:t>2</w:t>
      </w:r>
      <w:r w:rsidR="009D436D">
        <w:noBreakHyphen/>
      </w:r>
      <w:r w:rsidR="009D436D">
        <w:rPr>
          <w:noProof/>
        </w:rPr>
        <w:t>3</w:t>
      </w:r>
      <w:r>
        <w:rPr>
          <w:szCs w:val="24"/>
        </w:rPr>
        <w:fldChar w:fldCharType="end"/>
      </w:r>
      <w:r w:rsidR="008F015A" w:rsidRPr="00D42163">
        <w:rPr>
          <w:szCs w:val="24"/>
        </w:rPr>
        <w:t>. Macroinvertebrate density at the reach (A), enclosure (B), and at the shell (C) spatial scale. Both ax</w:t>
      </w:r>
      <w:r w:rsidR="008F015A">
        <w:rPr>
          <w:szCs w:val="24"/>
        </w:rPr>
        <w:t>e</w:t>
      </w:r>
      <w:r w:rsidR="008F015A" w:rsidRPr="00D42163">
        <w:rPr>
          <w:szCs w:val="24"/>
        </w:rPr>
        <w:t>s are transformed: all axis are log</w:t>
      </w:r>
      <w:r w:rsidR="008F015A" w:rsidRPr="00D42163">
        <w:rPr>
          <w:szCs w:val="24"/>
          <w:vertAlign w:val="subscript"/>
        </w:rPr>
        <w:t>10</w:t>
      </w:r>
      <w:r w:rsidR="008F015A" w:rsidRPr="00D42163">
        <w:rPr>
          <w:szCs w:val="24"/>
        </w:rPr>
        <w:t xml:space="preserve"> transformed except the reach mussel biomass axis, which is log</w:t>
      </w:r>
      <w:r w:rsidR="008F015A" w:rsidRPr="00D42163">
        <w:rPr>
          <w:szCs w:val="24"/>
          <w:vertAlign w:val="subscript"/>
        </w:rPr>
        <w:t>e</w:t>
      </w:r>
      <w:r w:rsidR="008F015A" w:rsidRPr="00D42163">
        <w:rPr>
          <w:szCs w:val="24"/>
        </w:rPr>
        <w:t>(1+x) transformed.</w:t>
      </w:r>
    </w:p>
    <w:p w14:paraId="43AD98C1" w14:textId="77777777" w:rsidR="008F015A" w:rsidRDefault="008F015A" w:rsidP="008F015A">
      <w:pPr>
        <w:adjustRightInd w:val="0"/>
        <w:ind w:firstLine="0"/>
        <w:rPr>
          <w:szCs w:val="24"/>
        </w:rPr>
      </w:pPr>
    </w:p>
    <w:p w14:paraId="75CA0DC2" w14:textId="5D5358CD" w:rsidR="008F015A" w:rsidRDefault="00542BCC" w:rsidP="008F015A">
      <w:pPr>
        <w:adjustRightInd w:val="0"/>
        <w:ind w:firstLine="0"/>
        <w:rPr>
          <w:szCs w:val="24"/>
        </w:rPr>
      </w:pPr>
      <w:r>
        <w:rPr>
          <w:szCs w:val="24"/>
        </w:rPr>
        <w:fldChar w:fldCharType="begin"/>
      </w:r>
      <w:r>
        <w:rPr>
          <w:szCs w:val="24"/>
        </w:rPr>
        <w:instrText xml:space="preserve"> REF _Ref34591697 \h </w:instrText>
      </w:r>
      <w:r>
        <w:rPr>
          <w:szCs w:val="24"/>
        </w:rPr>
      </w:r>
      <w:r>
        <w:rPr>
          <w:szCs w:val="24"/>
        </w:rPr>
        <w:fldChar w:fldCharType="separate"/>
      </w:r>
      <w:r w:rsidR="009D436D">
        <w:t xml:space="preserve">Figure </w:t>
      </w:r>
      <w:r w:rsidR="009D436D">
        <w:rPr>
          <w:noProof/>
        </w:rPr>
        <w:t>2</w:t>
      </w:r>
      <w:r w:rsidR="009D436D">
        <w:noBreakHyphen/>
      </w:r>
      <w:r w:rsidR="009D436D">
        <w:rPr>
          <w:noProof/>
        </w:rPr>
        <w:t>4</w:t>
      </w:r>
      <w:r>
        <w:rPr>
          <w:szCs w:val="24"/>
        </w:rPr>
        <w:fldChar w:fldCharType="end"/>
      </w:r>
      <w:r w:rsidR="008F015A" w:rsidRPr="00D42163">
        <w:rPr>
          <w:szCs w:val="24"/>
        </w:rPr>
        <w:t xml:space="preserve">. Partial Canonical </w:t>
      </w:r>
      <w:r w:rsidR="008F015A">
        <w:rPr>
          <w:szCs w:val="24"/>
        </w:rPr>
        <w:t>Correspondence</w:t>
      </w:r>
      <w:r w:rsidR="008F015A" w:rsidRPr="00D42163">
        <w:rPr>
          <w:szCs w:val="24"/>
        </w:rPr>
        <w:t xml:space="preserve"> Analysis and Canonical </w:t>
      </w:r>
      <w:r w:rsidR="008F015A">
        <w:rPr>
          <w:szCs w:val="24"/>
        </w:rPr>
        <w:t>Correspondence</w:t>
      </w:r>
      <w:r w:rsidR="008F015A" w:rsidRPr="00D42163">
        <w:rPr>
          <w:szCs w:val="24"/>
        </w:rPr>
        <w:t xml:space="preserve"> Analysis of macroinvertebrate communities and environmental factors at the </w:t>
      </w:r>
      <w:r w:rsidR="008F015A">
        <w:rPr>
          <w:szCs w:val="24"/>
        </w:rPr>
        <w:t>shell</w:t>
      </w:r>
      <w:r w:rsidR="008F015A" w:rsidRPr="00D42163">
        <w:rPr>
          <w:szCs w:val="24"/>
        </w:rPr>
        <w:t xml:space="preserve"> (A), enclosure (B), and </w:t>
      </w:r>
      <w:r w:rsidR="008F015A">
        <w:rPr>
          <w:szCs w:val="24"/>
        </w:rPr>
        <w:t>reach</w:t>
      </w:r>
      <w:r w:rsidR="008F015A" w:rsidRPr="00D42163">
        <w:rPr>
          <w:szCs w:val="24"/>
        </w:rPr>
        <w:t xml:space="preserve"> (C) scale. Factor constraints are indicated as centroids with</w:t>
      </w:r>
      <w:r w:rsidR="008F015A">
        <w:rPr>
          <w:szCs w:val="24"/>
        </w:rPr>
        <w:t xml:space="preserve"> underlined,</w:t>
      </w:r>
      <w:r w:rsidR="008F015A" w:rsidRPr="00D42163">
        <w:rPr>
          <w:szCs w:val="24"/>
        </w:rPr>
        <w:t xml:space="preserve"> navy text while linear combinations of quantitative measures are indicated with vectors and </w:t>
      </w:r>
      <w:r w:rsidR="008F015A">
        <w:rPr>
          <w:szCs w:val="24"/>
        </w:rPr>
        <w:t xml:space="preserve">bold, </w:t>
      </w:r>
      <w:r w:rsidR="008F015A" w:rsidRPr="00D42163">
        <w:rPr>
          <w:szCs w:val="24"/>
        </w:rPr>
        <w:t xml:space="preserve">red text. Points represent species; black, labeled points are </w:t>
      </w:r>
      <w:r w:rsidR="008F015A">
        <w:rPr>
          <w:szCs w:val="24"/>
        </w:rPr>
        <w:t>discussed within the text</w:t>
      </w:r>
      <w:r w:rsidR="008F015A" w:rsidRPr="00D42163">
        <w:rPr>
          <w:szCs w:val="24"/>
        </w:rPr>
        <w:t>.</w:t>
      </w:r>
      <w:r w:rsidR="008F015A">
        <w:rPr>
          <w:szCs w:val="24"/>
        </w:rPr>
        <w:t xml:space="preserve"> Percent of the total variation explained by that CCA axis is displayed.</w:t>
      </w:r>
    </w:p>
    <w:p w14:paraId="637ED006" w14:textId="77777777" w:rsidR="008F015A" w:rsidRDefault="008F015A" w:rsidP="008F015A">
      <w:pPr>
        <w:adjustRightInd w:val="0"/>
        <w:ind w:firstLine="0"/>
        <w:rPr>
          <w:szCs w:val="24"/>
        </w:rPr>
      </w:pPr>
    </w:p>
    <w:p w14:paraId="12FF5C76" w14:textId="35E82075" w:rsidR="008F015A" w:rsidRPr="00D42163" w:rsidRDefault="00542BCC" w:rsidP="008F015A">
      <w:pPr>
        <w:adjustRightInd w:val="0"/>
        <w:ind w:firstLine="0"/>
        <w:rPr>
          <w:szCs w:val="24"/>
        </w:rPr>
      </w:pPr>
      <w:r>
        <w:rPr>
          <w:szCs w:val="24"/>
        </w:rPr>
        <w:fldChar w:fldCharType="begin"/>
      </w:r>
      <w:r>
        <w:rPr>
          <w:szCs w:val="24"/>
        </w:rPr>
        <w:instrText xml:space="preserve"> REF _Ref34591710 \h </w:instrText>
      </w:r>
      <w:r>
        <w:rPr>
          <w:szCs w:val="24"/>
        </w:rPr>
      </w:r>
      <w:r>
        <w:rPr>
          <w:szCs w:val="24"/>
        </w:rPr>
        <w:fldChar w:fldCharType="separate"/>
      </w:r>
      <w:r w:rsidR="009D436D">
        <w:t xml:space="preserve">Figure </w:t>
      </w:r>
      <w:r w:rsidR="009D436D">
        <w:rPr>
          <w:noProof/>
        </w:rPr>
        <w:t>2</w:t>
      </w:r>
      <w:r w:rsidR="009D436D">
        <w:noBreakHyphen/>
      </w:r>
      <w:r w:rsidR="009D436D">
        <w:rPr>
          <w:noProof/>
        </w:rPr>
        <w:t>5</w:t>
      </w:r>
      <w:r>
        <w:rPr>
          <w:szCs w:val="24"/>
        </w:rPr>
        <w:fldChar w:fldCharType="end"/>
      </w:r>
      <w:r w:rsidR="008F015A">
        <w:rPr>
          <w:szCs w:val="24"/>
        </w:rPr>
        <w:t xml:space="preserve">. Percentage of macroinvertebrate community variation explained by the environmental variables. The pie-charts depict the conditioned, explained, and unexplained variation within the macroinvertebrate dataset based on the CCA. Using variation partitioning, we then explored how mussel variables (biomass and treatment), the environment (discharge, chlorophyll </w:t>
      </w:r>
      <w:r w:rsidR="008F015A" w:rsidRPr="00157F97">
        <w:rPr>
          <w:i/>
          <w:iCs/>
          <w:szCs w:val="24"/>
        </w:rPr>
        <w:t>a</w:t>
      </w:r>
      <w:r w:rsidR="008F015A">
        <w:rPr>
          <w:szCs w:val="24"/>
        </w:rPr>
        <w:t xml:space="preserve"> concentration, and substrate), and the interaction of the two explained the macroinvertebrate communities. Overlap between groups represents shared variation.</w:t>
      </w:r>
    </w:p>
    <w:p w14:paraId="698ACC05" w14:textId="77777777" w:rsidR="008F015A" w:rsidRDefault="008F015A" w:rsidP="008F015A">
      <w:pPr>
        <w:ind w:firstLine="0"/>
        <w:rPr>
          <w:szCs w:val="24"/>
        </w:rPr>
      </w:pPr>
    </w:p>
    <w:p w14:paraId="0CC1BBA7" w14:textId="77777777" w:rsidR="008F015A" w:rsidRDefault="008F015A" w:rsidP="008F015A">
      <w:pPr>
        <w:ind w:firstLine="0"/>
        <w:rPr>
          <w:szCs w:val="24"/>
        </w:rPr>
      </w:pPr>
      <w:r w:rsidRPr="00D42163">
        <w:rPr>
          <w:szCs w:val="24"/>
        </w:rPr>
        <w:br w:type="page"/>
      </w:r>
      <w:r>
        <w:rPr>
          <w:noProof/>
        </w:rPr>
        <w:drawing>
          <wp:inline distT="0" distB="0" distL="0" distR="0" wp14:anchorId="6FC841C6" wp14:editId="70902BAF">
            <wp:extent cx="5721350" cy="26747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1111" t="15764" r="3419" b="13201"/>
                    <a:stretch/>
                  </pic:blipFill>
                  <pic:spPr bwMode="auto">
                    <a:xfrm>
                      <a:off x="0" y="0"/>
                      <a:ext cx="5723763" cy="2675859"/>
                    </a:xfrm>
                    <a:prstGeom prst="rect">
                      <a:avLst/>
                    </a:prstGeom>
                    <a:ln>
                      <a:noFill/>
                    </a:ln>
                    <a:extLst>
                      <a:ext uri="{53640926-AAD7-44D8-BBD7-CCE9431645EC}">
                        <a14:shadowObscured xmlns:a14="http://schemas.microsoft.com/office/drawing/2010/main"/>
                      </a:ext>
                    </a:extLst>
                  </pic:spPr>
                </pic:pic>
              </a:graphicData>
            </a:graphic>
          </wp:inline>
        </w:drawing>
      </w:r>
    </w:p>
    <w:p w14:paraId="7F48B55A" w14:textId="1F362291" w:rsidR="008F015A" w:rsidRDefault="00DC6D6A" w:rsidP="00DC6D6A">
      <w:pPr>
        <w:pStyle w:val="Caption"/>
        <w:rPr>
          <w:szCs w:val="24"/>
        </w:rPr>
      </w:pPr>
      <w:bookmarkStart w:id="93" w:name="_Ref34591087"/>
      <w:bookmarkStart w:id="94" w:name="_Toc39575566"/>
      <w:r>
        <w:t xml:space="preserve">Figure </w:t>
      </w:r>
      <w:r w:rsidR="0093753F">
        <w:fldChar w:fldCharType="begin"/>
      </w:r>
      <w:r w:rsidR="0093753F">
        <w:instrText xml:space="preserve"> STYLEREF 1 \s </w:instrText>
      </w:r>
      <w:r w:rsidR="0093753F">
        <w:fldChar w:fldCharType="separate"/>
      </w:r>
      <w:r w:rsidR="009D436D">
        <w:rPr>
          <w:noProof/>
        </w:rPr>
        <w:t>2</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1</w:t>
      </w:r>
      <w:r w:rsidR="0093753F">
        <w:rPr>
          <w:noProof/>
        </w:rPr>
        <w:fldChar w:fldCharType="end"/>
      </w:r>
      <w:r>
        <w:t xml:space="preserve"> </w:t>
      </w:r>
      <w:r w:rsidRPr="004259E5">
        <w:t xml:space="preserve">Conceptual figure </w:t>
      </w:r>
      <w:r>
        <w:t xml:space="preserve">of </w:t>
      </w:r>
      <w:r w:rsidRPr="00C22BF0">
        <w:t>mussel</w:t>
      </w:r>
      <w:r w:rsidRPr="004259E5">
        <w:t xml:space="preserve"> engineering effects at different spatial scales</w:t>
      </w:r>
      <w:bookmarkEnd w:id="93"/>
      <w:bookmarkEnd w:id="94"/>
    </w:p>
    <w:p w14:paraId="23624D09" w14:textId="77777777" w:rsidR="008F015A" w:rsidRDefault="008F015A" w:rsidP="008F015A">
      <w:pPr>
        <w:ind w:firstLine="0"/>
        <w:rPr>
          <w:szCs w:val="24"/>
        </w:rPr>
      </w:pPr>
      <w:r>
        <w:rPr>
          <w:szCs w:val="24"/>
        </w:rPr>
        <w:br w:type="page"/>
      </w:r>
    </w:p>
    <w:p w14:paraId="0D32182E" w14:textId="77777777" w:rsidR="008F015A" w:rsidRDefault="008F015A" w:rsidP="008F015A">
      <w:pPr>
        <w:adjustRightInd w:val="0"/>
        <w:ind w:firstLine="0"/>
        <w:rPr>
          <w:szCs w:val="24"/>
        </w:rPr>
      </w:pPr>
    </w:p>
    <w:p w14:paraId="55D6623E" w14:textId="77777777" w:rsidR="008F015A" w:rsidRDefault="008F015A" w:rsidP="008F015A">
      <w:pPr>
        <w:adjustRightInd w:val="0"/>
        <w:ind w:firstLine="0"/>
        <w:rPr>
          <w:szCs w:val="24"/>
        </w:rPr>
      </w:pPr>
      <w:r w:rsidRPr="009704FF">
        <w:rPr>
          <w:noProof/>
          <w:szCs w:val="24"/>
        </w:rPr>
        <w:drawing>
          <wp:inline distT="0" distB="0" distL="0" distR="0" wp14:anchorId="65E8C1FF" wp14:editId="34B0E171">
            <wp:extent cx="4491533" cy="4213058"/>
            <wp:effectExtent l="0" t="0" r="4445" b="0"/>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pfix.tif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94779" cy="4216102"/>
                    </a:xfrm>
                    <a:prstGeom prst="rect">
                      <a:avLst/>
                    </a:prstGeom>
                  </pic:spPr>
                </pic:pic>
              </a:graphicData>
            </a:graphic>
          </wp:inline>
        </w:drawing>
      </w:r>
    </w:p>
    <w:p w14:paraId="0866A237" w14:textId="6E4B644C" w:rsidR="008F015A" w:rsidRPr="00D42163" w:rsidRDefault="003F2251" w:rsidP="003F2251">
      <w:pPr>
        <w:pStyle w:val="Caption"/>
        <w:rPr>
          <w:szCs w:val="24"/>
        </w:rPr>
        <w:sectPr w:rsidR="008F015A" w:rsidRPr="00D42163" w:rsidSect="004E00CB">
          <w:pgSz w:w="12240" w:h="15840"/>
          <w:pgMar w:top="1440" w:right="1440" w:bottom="1440" w:left="1440" w:header="720" w:footer="720" w:gutter="0"/>
          <w:cols w:space="720"/>
          <w:docGrid w:linePitch="360"/>
        </w:sectPr>
      </w:pPr>
      <w:bookmarkStart w:id="95" w:name="_Ref34591670"/>
      <w:bookmarkStart w:id="96" w:name="_Toc34390844"/>
      <w:bookmarkStart w:id="97" w:name="_Toc39575567"/>
      <w:r>
        <w:t xml:space="preserve">Figure </w:t>
      </w:r>
      <w:r w:rsidR="0093753F">
        <w:fldChar w:fldCharType="begin"/>
      </w:r>
      <w:r w:rsidR="0093753F">
        <w:instrText xml:space="preserve"> STYLEREF 1 \s </w:instrText>
      </w:r>
      <w:r w:rsidR="0093753F">
        <w:fldChar w:fldCharType="separate"/>
      </w:r>
      <w:r w:rsidR="009D436D">
        <w:rPr>
          <w:noProof/>
        </w:rPr>
        <w:t>2</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2</w:t>
      </w:r>
      <w:r w:rsidR="0093753F">
        <w:rPr>
          <w:noProof/>
        </w:rPr>
        <w:fldChar w:fldCharType="end"/>
      </w:r>
      <w:bookmarkEnd w:id="95"/>
      <w:r>
        <w:t>. Location of field sites and enclosure experiment</w:t>
      </w:r>
      <w:bookmarkEnd w:id="96"/>
      <w:bookmarkEnd w:id="97"/>
    </w:p>
    <w:p w14:paraId="6469CD67" w14:textId="77777777" w:rsidR="008F015A" w:rsidRPr="00D42163" w:rsidRDefault="008F015A" w:rsidP="008F015A">
      <w:pPr>
        <w:adjustRightInd w:val="0"/>
        <w:ind w:firstLine="0"/>
        <w:rPr>
          <w:szCs w:val="24"/>
        </w:rPr>
      </w:pPr>
    </w:p>
    <w:p w14:paraId="49F9D5D0" w14:textId="77777777" w:rsidR="008F015A" w:rsidRDefault="008F015A" w:rsidP="008F015A">
      <w:pPr>
        <w:adjustRightInd w:val="0"/>
        <w:ind w:firstLine="0"/>
        <w:rPr>
          <w:szCs w:val="24"/>
        </w:rPr>
      </w:pPr>
      <w:r>
        <w:rPr>
          <w:noProof/>
          <w:szCs w:val="24"/>
        </w:rPr>
        <w:drawing>
          <wp:inline distT="0" distB="0" distL="0" distR="0" wp14:anchorId="6D8FCD3A" wp14:editId="40C11BBD">
            <wp:extent cx="8294784" cy="3457183"/>
            <wp:effectExtent l="0" t="0" r="0" b="0"/>
            <wp:docPr id="9" name="Picture 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ussAbunddi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310057" cy="3463548"/>
                    </a:xfrm>
                    <a:prstGeom prst="rect">
                      <a:avLst/>
                    </a:prstGeom>
                  </pic:spPr>
                </pic:pic>
              </a:graphicData>
            </a:graphic>
          </wp:inline>
        </w:drawing>
      </w:r>
    </w:p>
    <w:p w14:paraId="108C6DE6" w14:textId="624BF768" w:rsidR="008F015A" w:rsidRDefault="003F2251" w:rsidP="003F2251">
      <w:pPr>
        <w:pStyle w:val="Caption"/>
        <w:rPr>
          <w:szCs w:val="24"/>
        </w:rPr>
      </w:pPr>
      <w:bookmarkStart w:id="98" w:name="_Ref34591686"/>
      <w:bookmarkStart w:id="99" w:name="_Toc34390845"/>
      <w:bookmarkStart w:id="100" w:name="_Toc39575568"/>
      <w:r>
        <w:t xml:space="preserve">Figure </w:t>
      </w:r>
      <w:r w:rsidR="0093753F">
        <w:fldChar w:fldCharType="begin"/>
      </w:r>
      <w:r w:rsidR="0093753F">
        <w:instrText xml:space="preserve"> STYLEREF 1 \s </w:instrText>
      </w:r>
      <w:r w:rsidR="0093753F">
        <w:fldChar w:fldCharType="separate"/>
      </w:r>
      <w:r w:rsidR="009D436D">
        <w:rPr>
          <w:noProof/>
        </w:rPr>
        <w:t>2</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3</w:t>
      </w:r>
      <w:r w:rsidR="0093753F">
        <w:rPr>
          <w:noProof/>
        </w:rPr>
        <w:fldChar w:fldCharType="end"/>
      </w:r>
      <w:bookmarkEnd w:id="98"/>
      <w:r>
        <w:t xml:space="preserve">. </w:t>
      </w:r>
      <w:r w:rsidRPr="00505D2A">
        <w:t xml:space="preserve">Macroinvertebrate density at </w:t>
      </w:r>
      <w:r>
        <w:t>each</w:t>
      </w:r>
      <w:r w:rsidRPr="00505D2A">
        <w:t xml:space="preserve"> spatial scale.</w:t>
      </w:r>
      <w:bookmarkEnd w:id="99"/>
      <w:bookmarkEnd w:id="100"/>
      <w:r w:rsidR="008F015A">
        <w:rPr>
          <w:szCs w:val="24"/>
        </w:rPr>
        <w:br w:type="page"/>
      </w:r>
    </w:p>
    <w:p w14:paraId="7660C227" w14:textId="77777777" w:rsidR="008F015A" w:rsidRPr="00D42163" w:rsidRDefault="008F015A" w:rsidP="008F015A">
      <w:pPr>
        <w:adjustRightInd w:val="0"/>
        <w:ind w:firstLine="0"/>
        <w:rPr>
          <w:szCs w:val="24"/>
        </w:rPr>
      </w:pPr>
    </w:p>
    <w:p w14:paraId="79055BCF" w14:textId="77777777" w:rsidR="008F015A" w:rsidRPr="00D42163" w:rsidRDefault="008F015A" w:rsidP="008F015A">
      <w:pPr>
        <w:adjustRightInd w:val="0"/>
        <w:ind w:firstLine="0"/>
        <w:rPr>
          <w:szCs w:val="24"/>
        </w:rPr>
      </w:pPr>
      <w:r>
        <w:rPr>
          <w:noProof/>
          <w:szCs w:val="24"/>
        </w:rPr>
        <w:drawing>
          <wp:inline distT="0" distB="0" distL="0" distR="0" wp14:anchorId="4B51EA44" wp14:editId="20950CEB">
            <wp:extent cx="8229600" cy="2728595"/>
            <wp:effectExtent l="0" t="0" r="0" b="0"/>
            <wp:docPr id="16" name="Picture 16"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4cca.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229600" cy="2728595"/>
                    </a:xfrm>
                    <a:prstGeom prst="rect">
                      <a:avLst/>
                    </a:prstGeom>
                  </pic:spPr>
                </pic:pic>
              </a:graphicData>
            </a:graphic>
          </wp:inline>
        </w:drawing>
      </w:r>
    </w:p>
    <w:p w14:paraId="5DA007F6" w14:textId="77777777" w:rsidR="008F015A" w:rsidRDefault="008F015A" w:rsidP="008F015A">
      <w:pPr>
        <w:adjustRightInd w:val="0"/>
        <w:ind w:firstLine="0"/>
        <w:rPr>
          <w:szCs w:val="24"/>
        </w:rPr>
      </w:pPr>
    </w:p>
    <w:p w14:paraId="5F5E5AA2" w14:textId="2B37622C" w:rsidR="008F015A" w:rsidRDefault="003F2251" w:rsidP="003F2251">
      <w:pPr>
        <w:pStyle w:val="Caption"/>
        <w:rPr>
          <w:szCs w:val="24"/>
        </w:rPr>
        <w:sectPr w:rsidR="008F015A" w:rsidSect="003F2251">
          <w:pgSz w:w="15840" w:h="12240" w:orient="landscape"/>
          <w:pgMar w:top="1440" w:right="1440" w:bottom="1440" w:left="1440" w:header="720" w:footer="720" w:gutter="0"/>
          <w:cols w:space="720"/>
          <w:docGrid w:linePitch="360"/>
        </w:sectPr>
      </w:pPr>
      <w:bookmarkStart w:id="101" w:name="_Ref34591697"/>
      <w:bookmarkStart w:id="102" w:name="_Toc34390846"/>
      <w:bookmarkStart w:id="103" w:name="_Toc39575569"/>
      <w:r>
        <w:t xml:space="preserve">Figure </w:t>
      </w:r>
      <w:r w:rsidR="0093753F">
        <w:fldChar w:fldCharType="begin"/>
      </w:r>
      <w:r w:rsidR="0093753F">
        <w:instrText xml:space="preserve"> STYLEREF 1 \s </w:instrText>
      </w:r>
      <w:r w:rsidR="0093753F">
        <w:fldChar w:fldCharType="separate"/>
      </w:r>
      <w:r w:rsidR="009D436D">
        <w:rPr>
          <w:noProof/>
        </w:rPr>
        <w:t>2</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4</w:t>
      </w:r>
      <w:r w:rsidR="0093753F">
        <w:rPr>
          <w:noProof/>
        </w:rPr>
        <w:fldChar w:fldCharType="end"/>
      </w:r>
      <w:bookmarkEnd w:id="101"/>
      <w:r>
        <w:t>. CCA</w:t>
      </w:r>
      <w:r w:rsidRPr="00E3161C">
        <w:t xml:space="preserve"> of macroinvertebrate communities and environmental factors</w:t>
      </w:r>
      <w:bookmarkEnd w:id="102"/>
      <w:bookmarkEnd w:id="103"/>
    </w:p>
    <w:p w14:paraId="41C7D2C4" w14:textId="77777777" w:rsidR="008F015A" w:rsidRDefault="008F015A" w:rsidP="008F015A">
      <w:pPr>
        <w:adjustRightInd w:val="0"/>
        <w:ind w:firstLine="0"/>
        <w:rPr>
          <w:szCs w:val="24"/>
        </w:rPr>
      </w:pPr>
    </w:p>
    <w:p w14:paraId="29ED81D8" w14:textId="77777777" w:rsidR="008F015A" w:rsidRDefault="008F015A" w:rsidP="008F015A">
      <w:pPr>
        <w:adjustRightInd w:val="0"/>
        <w:ind w:firstLine="0"/>
        <w:rPr>
          <w:szCs w:val="24"/>
        </w:rPr>
      </w:pPr>
      <w:r>
        <w:rPr>
          <w:noProof/>
          <w:szCs w:val="24"/>
        </w:rPr>
        <w:drawing>
          <wp:inline distT="0" distB="0" distL="0" distR="0" wp14:anchorId="111D6186" wp14:editId="2F331677">
            <wp:extent cx="3986792" cy="5818644"/>
            <wp:effectExtent l="0" t="0" r="0" b="0"/>
            <wp:docPr id="10" name="Picture 10" descr="A picture containing compact di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5ven.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86792" cy="5818644"/>
                    </a:xfrm>
                    <a:prstGeom prst="rect">
                      <a:avLst/>
                    </a:prstGeom>
                  </pic:spPr>
                </pic:pic>
              </a:graphicData>
            </a:graphic>
          </wp:inline>
        </w:drawing>
      </w:r>
    </w:p>
    <w:p w14:paraId="179B10BD" w14:textId="490EDF7A" w:rsidR="008F015A" w:rsidRDefault="003F2251" w:rsidP="003F2251">
      <w:pPr>
        <w:pStyle w:val="Caption"/>
        <w:rPr>
          <w:szCs w:val="24"/>
        </w:rPr>
      </w:pPr>
      <w:bookmarkStart w:id="104" w:name="_Ref34591710"/>
      <w:bookmarkStart w:id="105" w:name="_Toc34390847"/>
      <w:bookmarkStart w:id="106" w:name="_Toc39575570"/>
      <w:r>
        <w:t xml:space="preserve">Figure </w:t>
      </w:r>
      <w:r w:rsidR="0093753F">
        <w:fldChar w:fldCharType="begin"/>
      </w:r>
      <w:r w:rsidR="0093753F">
        <w:instrText xml:space="preserve"> STY</w:instrText>
      </w:r>
      <w:r w:rsidR="0093753F">
        <w:instrText xml:space="preserve">LEREF 1 \s </w:instrText>
      </w:r>
      <w:r w:rsidR="0093753F">
        <w:fldChar w:fldCharType="separate"/>
      </w:r>
      <w:r w:rsidR="009D436D">
        <w:rPr>
          <w:noProof/>
        </w:rPr>
        <w:t>2</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5</w:t>
      </w:r>
      <w:r w:rsidR="0093753F">
        <w:rPr>
          <w:noProof/>
        </w:rPr>
        <w:fldChar w:fldCharType="end"/>
      </w:r>
      <w:bookmarkEnd w:id="104"/>
      <w:r>
        <w:t xml:space="preserve">. </w:t>
      </w:r>
      <w:r w:rsidR="00C22BF0">
        <w:rPr>
          <w:szCs w:val="24"/>
        </w:rPr>
        <w:t>Macroinvertebrate community variation explained by the environmental variables</w:t>
      </w:r>
      <w:bookmarkEnd w:id="105"/>
      <w:bookmarkEnd w:id="106"/>
      <w:r w:rsidR="00C22BF0">
        <w:rPr>
          <w:szCs w:val="24"/>
        </w:rPr>
        <w:t xml:space="preserve"> </w:t>
      </w:r>
      <w:r>
        <w:t xml:space="preserve"> </w:t>
      </w:r>
    </w:p>
    <w:p w14:paraId="32DDF143" w14:textId="4BC9638C" w:rsidR="00000613" w:rsidRDefault="00000613" w:rsidP="008F015A">
      <w:pPr>
        <w:adjustRightInd w:val="0"/>
        <w:ind w:firstLine="0"/>
        <w:rPr>
          <w:szCs w:val="24"/>
        </w:rPr>
      </w:pPr>
      <w:r>
        <w:rPr>
          <w:szCs w:val="24"/>
        </w:rPr>
        <w:br w:type="page"/>
      </w:r>
    </w:p>
    <w:p w14:paraId="598D88E9" w14:textId="11A4EFA7" w:rsidR="00000613" w:rsidRPr="009F76D0" w:rsidRDefault="00000613" w:rsidP="00000613">
      <w:pPr>
        <w:pStyle w:val="Heading2"/>
      </w:pPr>
      <w:bookmarkStart w:id="107" w:name="_Toc34594588"/>
      <w:r>
        <w:t>Appendix</w:t>
      </w:r>
      <w:bookmarkEnd w:id="107"/>
    </w:p>
    <w:p w14:paraId="583EC109" w14:textId="5BB61D0C" w:rsidR="00000613" w:rsidRDefault="00000613" w:rsidP="00000613">
      <w:pPr>
        <w:rPr>
          <w:rFonts w:cs="Times New Roman"/>
          <w:szCs w:val="24"/>
        </w:rPr>
      </w:pPr>
      <w:r>
        <w:rPr>
          <w:rFonts w:cs="Times New Roman"/>
          <w:szCs w:val="24"/>
        </w:rPr>
        <w:t xml:space="preserve">To fully analyze our data and be clear about the decisions and information that informed our methodology, we present this appendix to describe two major decisions when conducting the constrained ordinations: to average the Surber samples taken at each reach and not include a spatial variable within the enclosure analysis. </w:t>
      </w:r>
    </w:p>
    <w:p w14:paraId="7A8066CF" w14:textId="02B85ABB" w:rsidR="00000613" w:rsidRPr="007E3103" w:rsidRDefault="00000613" w:rsidP="00000613">
      <w:pPr>
        <w:pStyle w:val="Heading3"/>
      </w:pPr>
      <w:bookmarkStart w:id="108" w:name="_Toc34594589"/>
      <w:r w:rsidRPr="007E3103">
        <w:t>Reach Analysis</w:t>
      </w:r>
      <w:r>
        <w:t xml:space="preserve"> Decision</w:t>
      </w:r>
      <w:bookmarkEnd w:id="108"/>
    </w:p>
    <w:p w14:paraId="15F373CF" w14:textId="635158D8" w:rsidR="00000613" w:rsidRDefault="00000613" w:rsidP="006759EB">
      <w:pPr>
        <w:contextualSpacing/>
        <w:mirrorIndents/>
        <w:rPr>
          <w:rFonts w:cs="Times New Roman"/>
          <w:szCs w:val="24"/>
        </w:rPr>
      </w:pPr>
      <w:r w:rsidRPr="007E3103">
        <w:rPr>
          <w:rFonts w:cs="Times New Roman"/>
          <w:szCs w:val="24"/>
        </w:rPr>
        <w:t xml:space="preserve">We </w:t>
      </w:r>
      <w:r>
        <w:rPr>
          <w:rFonts w:cs="Times New Roman"/>
          <w:szCs w:val="24"/>
        </w:rPr>
        <w:t xml:space="preserve">first conducted a principle components analysis (PCA) to explore variation within our macroinvertebrate dataset. A PCA is a form of unconstrained ordination that creates orthogonal combinations of species variables to minimizes variation within the dataset; the first principle component describes the most variation within the dataset while the second then attempts to reduce the remaining variation left over from the first principle component. Samples that have similar compositions will be close together on the plot. Based on this PCA, we found that most Surber samples have similar species compositions. </w:t>
      </w:r>
      <w:r w:rsidR="003F2251">
        <w:rPr>
          <w:rFonts w:cs="Times New Roman"/>
          <w:szCs w:val="24"/>
        </w:rPr>
        <w:t>Generally,</w:t>
      </w:r>
      <w:r w:rsidRPr="007E3103">
        <w:rPr>
          <w:rFonts w:cs="Times New Roman"/>
          <w:szCs w:val="24"/>
        </w:rPr>
        <w:t xml:space="preserve"> there was minimal variation between Surber samples collected from the same reach</w:t>
      </w:r>
      <w:r>
        <w:rPr>
          <w:rFonts w:cs="Times New Roman"/>
          <w:szCs w:val="24"/>
        </w:rPr>
        <w:t xml:space="preserve"> (Figure </w:t>
      </w:r>
      <w:r w:rsidR="007C3E20">
        <w:rPr>
          <w:rFonts w:cs="Times New Roman"/>
          <w:szCs w:val="24"/>
        </w:rPr>
        <w:t>2-</w:t>
      </w:r>
      <w:r>
        <w:rPr>
          <w:rFonts w:cs="Times New Roman"/>
          <w:szCs w:val="24"/>
        </w:rPr>
        <w:t>A1)</w:t>
      </w:r>
      <w:r w:rsidRPr="007E3103">
        <w:rPr>
          <w:rFonts w:cs="Times New Roman"/>
          <w:szCs w:val="24"/>
        </w:rPr>
        <w:t>. The LY, K2, GL and KS sites</w:t>
      </w:r>
      <w:r>
        <w:rPr>
          <w:rFonts w:cs="Times New Roman"/>
          <w:szCs w:val="24"/>
        </w:rPr>
        <w:t xml:space="preserve"> are exceptions of this, though the variation is greatest in the second principle component, which only accounted for 15% variation. </w:t>
      </w:r>
    </w:p>
    <w:p w14:paraId="3B764C41" w14:textId="70B4399A" w:rsidR="00000613" w:rsidRDefault="00000613" w:rsidP="006759EB">
      <w:pPr>
        <w:contextualSpacing/>
        <w:mirrorIndents/>
        <w:rPr>
          <w:rFonts w:cs="Times New Roman"/>
          <w:szCs w:val="24"/>
        </w:rPr>
      </w:pPr>
      <w:r>
        <w:rPr>
          <w:rFonts w:cs="Times New Roman"/>
          <w:szCs w:val="24"/>
        </w:rPr>
        <w:t xml:space="preserve">The data input into a canonical correspondence analysis, especially rare species, affect the results of the analysis. To explore how averaging the Surber samples potentially altered the results of our CCA, we decided to conduct a bootstrap analysis. We </w:t>
      </w:r>
      <w:r w:rsidRPr="007E3103">
        <w:rPr>
          <w:rFonts w:cs="Times New Roman"/>
          <w:szCs w:val="24"/>
        </w:rPr>
        <w:t xml:space="preserve">selected one Surber sample per reach (68 Surber samples from 14 reaches) for our community dataset and then completed the CCA; after resampling 1000 times, we report the mean and 95% confidence intervals for the first and second canonical coordinate axis for each environmental variable. </w:t>
      </w:r>
      <w:r>
        <w:rPr>
          <w:rFonts w:cs="Times New Roman"/>
          <w:szCs w:val="24"/>
        </w:rPr>
        <w:t xml:space="preserve">These results do not contradict the results found when averaging the Surber samples at each reach (Table </w:t>
      </w:r>
      <w:r w:rsidR="007C3E20">
        <w:rPr>
          <w:rFonts w:cs="Times New Roman"/>
          <w:szCs w:val="24"/>
        </w:rPr>
        <w:t>2-</w:t>
      </w:r>
      <w:r>
        <w:rPr>
          <w:rFonts w:cs="Times New Roman"/>
          <w:szCs w:val="24"/>
        </w:rPr>
        <w:t xml:space="preserve">A1). Generally, the loadings are lower in the bootstrap analysis, presumable because of more variation within the macroinvertebrate community. Different loadings are also potentially the result of taking the average of divergent results (though with the same interpretability when considering how the environment affects macroinvertebrate communities; Figure </w:t>
      </w:r>
      <w:r w:rsidR="007C3E20">
        <w:rPr>
          <w:rFonts w:cs="Times New Roman"/>
          <w:szCs w:val="24"/>
        </w:rPr>
        <w:t>2-</w:t>
      </w:r>
      <w:r>
        <w:rPr>
          <w:rFonts w:cs="Times New Roman"/>
          <w:szCs w:val="24"/>
        </w:rPr>
        <w:t xml:space="preserve">A2). We chose not to present the results of the bootstrap analysis partially because of the difficulty discussing specific taxa’s affiliation with environmental constraints, which is the main purpose of constrained ordination (Figure </w:t>
      </w:r>
      <w:r w:rsidR="007C3E20">
        <w:rPr>
          <w:rFonts w:cs="Times New Roman"/>
          <w:szCs w:val="24"/>
        </w:rPr>
        <w:t>2-</w:t>
      </w:r>
      <w:r>
        <w:rPr>
          <w:rFonts w:cs="Times New Roman"/>
          <w:szCs w:val="24"/>
        </w:rPr>
        <w:t>A3).</w:t>
      </w:r>
    </w:p>
    <w:p w14:paraId="44582FC8" w14:textId="6FE87517" w:rsidR="00000613" w:rsidRPr="0014721A" w:rsidRDefault="00000613" w:rsidP="006759EB">
      <w:pPr>
        <w:pStyle w:val="Heading3"/>
      </w:pPr>
      <w:bookmarkStart w:id="109" w:name="_Toc34594590"/>
      <w:r w:rsidRPr="0014721A">
        <w:t>Enclosure Analysis Decision</w:t>
      </w:r>
      <w:bookmarkEnd w:id="109"/>
    </w:p>
    <w:p w14:paraId="062DE127" w14:textId="34F4A18E" w:rsidR="00000613" w:rsidRPr="007E3103" w:rsidRDefault="00000613" w:rsidP="006759EB">
      <w:pPr>
        <w:contextualSpacing/>
        <w:mirrorIndents/>
        <w:rPr>
          <w:rFonts w:cs="Times New Roman"/>
          <w:szCs w:val="24"/>
        </w:rPr>
      </w:pPr>
      <w:r>
        <w:rPr>
          <w:rFonts w:cs="Times New Roman"/>
          <w:szCs w:val="24"/>
        </w:rPr>
        <w:t xml:space="preserve">We included a conditioned spatial variable within the Reach dataset to account for spatial autocorrelation (Figure </w:t>
      </w:r>
      <w:r w:rsidR="007C3E20">
        <w:rPr>
          <w:rFonts w:cs="Times New Roman"/>
          <w:szCs w:val="24"/>
        </w:rPr>
        <w:t>2-</w:t>
      </w:r>
      <w:r>
        <w:rPr>
          <w:rFonts w:cs="Times New Roman"/>
          <w:szCs w:val="24"/>
        </w:rPr>
        <w:t xml:space="preserve">A4). We conducted a Mantel test to determine if our macroinvertebrate samples from the sediment within the enclosures was spatially autocorrelated. </w:t>
      </w:r>
      <w:r w:rsidRPr="007E3103">
        <w:rPr>
          <w:rFonts w:cs="Times New Roman"/>
          <w:szCs w:val="24"/>
        </w:rPr>
        <w:t xml:space="preserve">There was no spatial autocorrelation between the macroinvertebrate abundance based upon a Mantel test (r = 0.089, </w:t>
      </w:r>
      <w:r w:rsidRPr="007E3103">
        <w:rPr>
          <w:rFonts w:cs="Times New Roman"/>
          <w:i/>
          <w:iCs/>
          <w:szCs w:val="24"/>
        </w:rPr>
        <w:t>p</w:t>
      </w:r>
      <w:r w:rsidRPr="007E3103">
        <w:rPr>
          <w:rFonts w:cs="Times New Roman"/>
          <w:szCs w:val="24"/>
        </w:rPr>
        <w:t xml:space="preserve"> = 0.066).</w:t>
      </w:r>
      <w:r>
        <w:rPr>
          <w:rFonts w:cs="Times New Roman"/>
          <w:szCs w:val="24"/>
        </w:rPr>
        <w:t xml:space="preserve"> Since the p value was approaching the 0.5 threshold, we decided to run a CCA with a conditioned spatial variable as well to see if it affected the enclosure CCA analysis. Spatial coordinates explained 3.8% of the variation within the macroinvertebrate community. Environmental variables continued to explain 14.4% of the variation within the macroinvertebrate community. We felt that adding more variables to an ordination that already potentially suffered from excessive explanatory variables was not necessary and didn’t add or change the explanation of our data. </w:t>
      </w:r>
    </w:p>
    <w:p w14:paraId="29235250" w14:textId="77777777" w:rsidR="00000613" w:rsidRPr="007E3103" w:rsidRDefault="00000613" w:rsidP="006759EB">
      <w:pPr>
        <w:jc w:val="center"/>
        <w:rPr>
          <w:rFonts w:cs="Times New Roman"/>
          <w:szCs w:val="24"/>
        </w:rPr>
      </w:pPr>
    </w:p>
    <w:p w14:paraId="4B1982EE" w14:textId="77777777" w:rsidR="00000613" w:rsidRPr="007E3103" w:rsidRDefault="00000613" w:rsidP="006759EB">
      <w:pPr>
        <w:ind w:firstLine="0"/>
        <w:rPr>
          <w:rFonts w:cs="Times New Roman"/>
          <w:szCs w:val="24"/>
        </w:rPr>
      </w:pPr>
      <w:r w:rsidRPr="007E3103">
        <w:rPr>
          <w:rFonts w:cs="Times New Roman"/>
          <w:noProof/>
          <w:szCs w:val="24"/>
        </w:rPr>
        <w:drawing>
          <wp:inline distT="0" distB="0" distL="0" distR="0" wp14:anchorId="2726EACB" wp14:editId="1B0A269F">
            <wp:extent cx="3200400" cy="2743200"/>
            <wp:effectExtent l="0" t="0" r="0" b="0"/>
            <wp:docPr id="11" name="Picture 1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2PCAsurbers.tif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00400" cy="2743200"/>
                    </a:xfrm>
                    <a:prstGeom prst="rect">
                      <a:avLst/>
                    </a:prstGeom>
                  </pic:spPr>
                </pic:pic>
              </a:graphicData>
            </a:graphic>
          </wp:inline>
        </w:drawing>
      </w:r>
    </w:p>
    <w:p w14:paraId="1E898702" w14:textId="06AD72F5" w:rsidR="00000613" w:rsidRPr="007E3103" w:rsidRDefault="00C22BF0" w:rsidP="00C22BF0">
      <w:pPr>
        <w:pStyle w:val="Caption"/>
        <w:rPr>
          <w:rFonts w:cs="Times New Roman"/>
          <w:szCs w:val="24"/>
        </w:rPr>
      </w:pPr>
      <w:r>
        <w:t xml:space="preserve">Figure </w:t>
      </w:r>
      <w:r w:rsidR="007C3E20">
        <w:t>2</w:t>
      </w:r>
      <w:r w:rsidR="0007594A">
        <w:t>-</w:t>
      </w:r>
      <w:r w:rsidR="007C3E20">
        <w:t>A</w:t>
      </w:r>
      <w:r w:rsidR="0093753F">
        <w:fldChar w:fldCharType="begin"/>
      </w:r>
      <w:r w:rsidR="0093753F">
        <w:instrText xml:space="preserve"> SEQ Figure_A \* ARABIC </w:instrText>
      </w:r>
      <w:r w:rsidR="0093753F">
        <w:fldChar w:fldCharType="separate"/>
      </w:r>
      <w:r w:rsidR="009D436D">
        <w:rPr>
          <w:noProof/>
        </w:rPr>
        <w:t>1</w:t>
      </w:r>
      <w:r w:rsidR="0093753F">
        <w:rPr>
          <w:noProof/>
        </w:rPr>
        <w:fldChar w:fldCharType="end"/>
      </w:r>
      <w:r w:rsidRPr="001D197A">
        <w:t>. Principle components analysis of the macroinvertebrate abundances within each Surber sample at the reaches from Southeastern Oklahoma.</w:t>
      </w:r>
      <w:r w:rsidR="00000613" w:rsidRPr="007E3103">
        <w:rPr>
          <w:rFonts w:cs="Times New Roman"/>
          <w:szCs w:val="24"/>
        </w:rPr>
        <w:br w:type="page"/>
      </w:r>
    </w:p>
    <w:p w14:paraId="1D0D18B1" w14:textId="679F9451" w:rsidR="00000613" w:rsidRPr="007E3103" w:rsidRDefault="00000613" w:rsidP="00B86139">
      <w:pPr>
        <w:pStyle w:val="Caption"/>
      </w:pPr>
      <w:r w:rsidRPr="007E3103">
        <w:t xml:space="preserve">Table </w:t>
      </w:r>
      <w:r w:rsidR="007C3E20">
        <w:t>2</w:t>
      </w:r>
      <w:r w:rsidR="0007594A">
        <w:t>-</w:t>
      </w:r>
      <w:r w:rsidR="007C3E20">
        <w:t>A</w:t>
      </w:r>
      <w:r w:rsidRPr="007E3103">
        <w:t>1. Loadings on the first and second CCA axis for each dataset/analysis completed. Percentages after each axis represent the percentage of the explained variation. Standard deviations are reported within the parenthesis within the Reach Dataset (Bootstrap Analysis). The significance column reports the results of the model selection (see Table 3) and the percentage of bootstrapped models that reported the variable as statistically significant and the most informative variable.</w:t>
      </w:r>
    </w:p>
    <w:tbl>
      <w:tblPr>
        <w:tblStyle w:val="TableGrid"/>
        <w:tblW w:w="42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115" w:type="dxa"/>
          <w:bottom w:w="58" w:type="dxa"/>
          <w:right w:w="115" w:type="dxa"/>
        </w:tblCellMar>
        <w:tblLook w:val="04A0" w:firstRow="1" w:lastRow="0" w:firstColumn="1" w:lastColumn="0" w:noHBand="0" w:noVBand="1"/>
      </w:tblPr>
      <w:tblGrid>
        <w:gridCol w:w="3504"/>
        <w:gridCol w:w="1886"/>
        <w:gridCol w:w="1796"/>
        <w:gridCol w:w="231"/>
        <w:gridCol w:w="619"/>
      </w:tblGrid>
      <w:tr w:rsidR="00000613" w:rsidRPr="007E3103" w14:paraId="15B3781E" w14:textId="77777777" w:rsidTr="00B86139">
        <w:trPr>
          <w:jc w:val="center"/>
        </w:trPr>
        <w:tc>
          <w:tcPr>
            <w:tcW w:w="4620" w:type="pct"/>
            <w:gridSpan w:val="4"/>
            <w:tcBorders>
              <w:bottom w:val="single" w:sz="4" w:space="0" w:color="auto"/>
            </w:tcBorders>
            <w:vAlign w:val="center"/>
          </w:tcPr>
          <w:p w14:paraId="1A790449" w14:textId="77777777" w:rsidR="00000613" w:rsidRPr="007E3103" w:rsidRDefault="00000613" w:rsidP="00B86139">
            <w:pPr>
              <w:spacing w:line="240" w:lineRule="auto"/>
              <w:ind w:firstLine="0"/>
              <w:contextualSpacing/>
              <w:jc w:val="center"/>
              <w:rPr>
                <w:rFonts w:cs="Times New Roman"/>
                <w:b/>
                <w:bCs/>
                <w:szCs w:val="24"/>
              </w:rPr>
            </w:pPr>
            <w:r w:rsidRPr="007E3103">
              <w:rPr>
                <w:rFonts w:cs="Times New Roman"/>
                <w:b/>
                <w:bCs/>
                <w:szCs w:val="24"/>
              </w:rPr>
              <w:t>Reach Dataset (Surber samples averaged)</w:t>
            </w:r>
          </w:p>
        </w:tc>
        <w:tc>
          <w:tcPr>
            <w:tcW w:w="380" w:type="pct"/>
            <w:tcBorders>
              <w:bottom w:val="single" w:sz="4" w:space="0" w:color="auto"/>
            </w:tcBorders>
            <w:vAlign w:val="center"/>
          </w:tcPr>
          <w:p w14:paraId="2FA63106"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Sig.</w:t>
            </w:r>
          </w:p>
        </w:tc>
      </w:tr>
      <w:tr w:rsidR="00FF5B52" w:rsidRPr="007E3103" w14:paraId="071843BE" w14:textId="77777777" w:rsidTr="00B86139">
        <w:trPr>
          <w:jc w:val="center"/>
        </w:trPr>
        <w:tc>
          <w:tcPr>
            <w:tcW w:w="2183" w:type="pct"/>
            <w:tcBorders>
              <w:top w:val="single" w:sz="4" w:space="0" w:color="auto"/>
            </w:tcBorders>
            <w:vAlign w:val="center"/>
          </w:tcPr>
          <w:p w14:paraId="2113CE93"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 xml:space="preserve">Constrained Proportion: 50.8% </w:t>
            </w:r>
          </w:p>
        </w:tc>
        <w:tc>
          <w:tcPr>
            <w:tcW w:w="1176" w:type="pct"/>
            <w:tcBorders>
              <w:top w:val="single" w:sz="4" w:space="0" w:color="auto"/>
            </w:tcBorders>
            <w:vAlign w:val="center"/>
          </w:tcPr>
          <w:p w14:paraId="0FE88F4F"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CCA 1 (63.3%)</w:t>
            </w:r>
          </w:p>
        </w:tc>
        <w:tc>
          <w:tcPr>
            <w:tcW w:w="1120" w:type="pct"/>
            <w:tcBorders>
              <w:top w:val="single" w:sz="4" w:space="0" w:color="auto"/>
            </w:tcBorders>
            <w:vAlign w:val="center"/>
          </w:tcPr>
          <w:p w14:paraId="67CE7C20"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CCA 2 (18.9%)</w:t>
            </w:r>
          </w:p>
        </w:tc>
        <w:tc>
          <w:tcPr>
            <w:tcW w:w="521" w:type="pct"/>
            <w:gridSpan w:val="2"/>
            <w:tcBorders>
              <w:top w:val="single" w:sz="4" w:space="0" w:color="auto"/>
            </w:tcBorders>
          </w:tcPr>
          <w:p w14:paraId="777CBAD4" w14:textId="77777777" w:rsidR="00000613" w:rsidRPr="007E3103" w:rsidRDefault="00000613" w:rsidP="00B86139">
            <w:pPr>
              <w:spacing w:line="240" w:lineRule="auto"/>
              <w:ind w:firstLine="0"/>
              <w:contextualSpacing/>
              <w:jc w:val="right"/>
              <w:rPr>
                <w:rFonts w:cs="Times New Roman"/>
                <w:i/>
                <w:iCs/>
                <w:szCs w:val="24"/>
              </w:rPr>
            </w:pPr>
          </w:p>
        </w:tc>
      </w:tr>
      <w:tr w:rsidR="00FF5B52" w:rsidRPr="007E3103" w14:paraId="4DC6B78B" w14:textId="77777777" w:rsidTr="00B86139">
        <w:trPr>
          <w:jc w:val="center"/>
        </w:trPr>
        <w:tc>
          <w:tcPr>
            <w:tcW w:w="2183" w:type="pct"/>
            <w:vAlign w:val="center"/>
          </w:tcPr>
          <w:p w14:paraId="48EB72B7"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Discharge</w:t>
            </w:r>
          </w:p>
        </w:tc>
        <w:tc>
          <w:tcPr>
            <w:tcW w:w="1176" w:type="pct"/>
            <w:vAlign w:val="center"/>
          </w:tcPr>
          <w:p w14:paraId="0B9CB425"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0.722</w:t>
            </w:r>
          </w:p>
        </w:tc>
        <w:tc>
          <w:tcPr>
            <w:tcW w:w="1120" w:type="pct"/>
            <w:vAlign w:val="center"/>
          </w:tcPr>
          <w:p w14:paraId="15B7A4DE"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0.177</w:t>
            </w:r>
          </w:p>
        </w:tc>
        <w:tc>
          <w:tcPr>
            <w:tcW w:w="521" w:type="pct"/>
            <w:gridSpan w:val="2"/>
          </w:tcPr>
          <w:p w14:paraId="413C9FAE"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w:t>
            </w:r>
          </w:p>
        </w:tc>
      </w:tr>
      <w:tr w:rsidR="00FF5B52" w:rsidRPr="007E3103" w14:paraId="055E9FB0" w14:textId="77777777" w:rsidTr="00B86139">
        <w:trPr>
          <w:jc w:val="center"/>
        </w:trPr>
        <w:tc>
          <w:tcPr>
            <w:tcW w:w="2183" w:type="pct"/>
            <w:vAlign w:val="center"/>
          </w:tcPr>
          <w:p w14:paraId="5B7C2776"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xml:space="preserve">Benthic chlorophyll </w:t>
            </w:r>
            <w:r w:rsidRPr="007E3103">
              <w:rPr>
                <w:rFonts w:cs="Times New Roman"/>
                <w:i/>
                <w:iCs/>
                <w:szCs w:val="24"/>
              </w:rPr>
              <w:t>a</w:t>
            </w:r>
          </w:p>
        </w:tc>
        <w:tc>
          <w:tcPr>
            <w:tcW w:w="1176" w:type="pct"/>
            <w:vAlign w:val="center"/>
          </w:tcPr>
          <w:p w14:paraId="4502BD26"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0.697</w:t>
            </w:r>
          </w:p>
        </w:tc>
        <w:tc>
          <w:tcPr>
            <w:tcW w:w="1120" w:type="pct"/>
            <w:vAlign w:val="center"/>
          </w:tcPr>
          <w:p w14:paraId="151F2822"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- 0.232</w:t>
            </w:r>
          </w:p>
        </w:tc>
        <w:tc>
          <w:tcPr>
            <w:tcW w:w="521" w:type="pct"/>
            <w:gridSpan w:val="2"/>
          </w:tcPr>
          <w:p w14:paraId="67536535"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w:t>
            </w:r>
          </w:p>
        </w:tc>
      </w:tr>
      <w:tr w:rsidR="00FF5B52" w:rsidRPr="007E3103" w14:paraId="7F077BA6" w14:textId="77777777" w:rsidTr="00B86139">
        <w:trPr>
          <w:jc w:val="center"/>
        </w:trPr>
        <w:tc>
          <w:tcPr>
            <w:tcW w:w="2183" w:type="pct"/>
            <w:vAlign w:val="center"/>
          </w:tcPr>
          <w:p w14:paraId="1A20D8F7"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Mussel biomass</w:t>
            </w:r>
          </w:p>
        </w:tc>
        <w:tc>
          <w:tcPr>
            <w:tcW w:w="1176" w:type="pct"/>
            <w:vAlign w:val="center"/>
          </w:tcPr>
          <w:p w14:paraId="79302DC8"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0.627</w:t>
            </w:r>
          </w:p>
        </w:tc>
        <w:tc>
          <w:tcPr>
            <w:tcW w:w="1120" w:type="pct"/>
            <w:vAlign w:val="center"/>
          </w:tcPr>
          <w:p w14:paraId="48593862"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0.578</w:t>
            </w:r>
          </w:p>
        </w:tc>
        <w:tc>
          <w:tcPr>
            <w:tcW w:w="521" w:type="pct"/>
            <w:gridSpan w:val="2"/>
          </w:tcPr>
          <w:p w14:paraId="21D4E2A4" w14:textId="77777777" w:rsidR="00000613" w:rsidRPr="007E3103" w:rsidRDefault="00000613" w:rsidP="00B86139">
            <w:pPr>
              <w:spacing w:line="240" w:lineRule="auto"/>
              <w:ind w:firstLine="0"/>
              <w:contextualSpacing/>
              <w:jc w:val="right"/>
              <w:rPr>
                <w:rFonts w:cs="Times New Roman"/>
                <w:szCs w:val="24"/>
              </w:rPr>
            </w:pPr>
          </w:p>
        </w:tc>
      </w:tr>
      <w:tr w:rsidR="00FF5B52" w:rsidRPr="007E3103" w14:paraId="51162EF4" w14:textId="77777777" w:rsidTr="00B86139">
        <w:trPr>
          <w:jc w:val="center"/>
        </w:trPr>
        <w:tc>
          <w:tcPr>
            <w:tcW w:w="2183" w:type="pct"/>
            <w:vAlign w:val="center"/>
          </w:tcPr>
          <w:p w14:paraId="5D1F99D8"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Substrate heterogeneity</w:t>
            </w:r>
          </w:p>
        </w:tc>
        <w:tc>
          <w:tcPr>
            <w:tcW w:w="1176" w:type="pct"/>
            <w:vAlign w:val="center"/>
          </w:tcPr>
          <w:p w14:paraId="205DEE21"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0.315</w:t>
            </w:r>
          </w:p>
        </w:tc>
        <w:tc>
          <w:tcPr>
            <w:tcW w:w="1120" w:type="pct"/>
            <w:vAlign w:val="center"/>
          </w:tcPr>
          <w:p w14:paraId="4E8528BA"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-0.169</w:t>
            </w:r>
          </w:p>
        </w:tc>
        <w:tc>
          <w:tcPr>
            <w:tcW w:w="521" w:type="pct"/>
            <w:gridSpan w:val="2"/>
          </w:tcPr>
          <w:p w14:paraId="65783F02" w14:textId="77777777" w:rsidR="00000613" w:rsidRPr="007E3103" w:rsidRDefault="00000613" w:rsidP="00B86139">
            <w:pPr>
              <w:spacing w:line="240" w:lineRule="auto"/>
              <w:ind w:firstLine="0"/>
              <w:contextualSpacing/>
              <w:jc w:val="right"/>
              <w:rPr>
                <w:rFonts w:cs="Times New Roman"/>
                <w:szCs w:val="24"/>
              </w:rPr>
            </w:pPr>
          </w:p>
        </w:tc>
      </w:tr>
      <w:tr w:rsidR="00000613" w:rsidRPr="007E3103" w14:paraId="3F58089D" w14:textId="77777777" w:rsidTr="00B86139">
        <w:trPr>
          <w:jc w:val="center"/>
        </w:trPr>
        <w:tc>
          <w:tcPr>
            <w:tcW w:w="4620" w:type="pct"/>
            <w:gridSpan w:val="4"/>
            <w:tcBorders>
              <w:bottom w:val="single" w:sz="4" w:space="0" w:color="auto"/>
            </w:tcBorders>
            <w:vAlign w:val="center"/>
          </w:tcPr>
          <w:p w14:paraId="04D69C87" w14:textId="77777777" w:rsidR="00B86139" w:rsidRDefault="00B86139" w:rsidP="00B86139">
            <w:pPr>
              <w:spacing w:line="240" w:lineRule="auto"/>
              <w:ind w:firstLine="0"/>
              <w:contextualSpacing/>
              <w:jc w:val="center"/>
              <w:rPr>
                <w:rFonts w:cs="Times New Roman"/>
                <w:b/>
                <w:bCs/>
                <w:szCs w:val="24"/>
              </w:rPr>
            </w:pPr>
          </w:p>
          <w:p w14:paraId="5B1430D0" w14:textId="61408FB9" w:rsidR="00000613" w:rsidRPr="007E3103" w:rsidRDefault="00000613" w:rsidP="00B86139">
            <w:pPr>
              <w:spacing w:line="240" w:lineRule="auto"/>
              <w:ind w:firstLine="0"/>
              <w:contextualSpacing/>
              <w:jc w:val="center"/>
              <w:rPr>
                <w:rFonts w:cs="Times New Roman"/>
                <w:b/>
                <w:bCs/>
                <w:szCs w:val="24"/>
              </w:rPr>
            </w:pPr>
            <w:r w:rsidRPr="007E3103">
              <w:rPr>
                <w:rFonts w:cs="Times New Roman"/>
                <w:b/>
                <w:bCs/>
                <w:szCs w:val="24"/>
              </w:rPr>
              <w:t>Reach Dataset (Bootstrap analysis)</w:t>
            </w:r>
          </w:p>
        </w:tc>
        <w:tc>
          <w:tcPr>
            <w:tcW w:w="380" w:type="pct"/>
            <w:tcBorders>
              <w:bottom w:val="single" w:sz="4" w:space="0" w:color="auto"/>
            </w:tcBorders>
          </w:tcPr>
          <w:p w14:paraId="30A1842A" w14:textId="77777777" w:rsidR="00000613" w:rsidRPr="007E3103" w:rsidRDefault="00000613" w:rsidP="00B86139">
            <w:pPr>
              <w:spacing w:line="240" w:lineRule="auto"/>
              <w:ind w:firstLine="0"/>
              <w:contextualSpacing/>
              <w:jc w:val="center"/>
              <w:rPr>
                <w:rFonts w:cs="Times New Roman"/>
                <w:b/>
                <w:bCs/>
                <w:szCs w:val="24"/>
              </w:rPr>
            </w:pPr>
          </w:p>
        </w:tc>
      </w:tr>
      <w:tr w:rsidR="00FF5B52" w:rsidRPr="007E3103" w14:paraId="64760DCE" w14:textId="77777777" w:rsidTr="00B86139">
        <w:trPr>
          <w:jc w:val="center"/>
        </w:trPr>
        <w:tc>
          <w:tcPr>
            <w:tcW w:w="2183" w:type="pct"/>
            <w:tcBorders>
              <w:top w:val="single" w:sz="4" w:space="0" w:color="auto"/>
            </w:tcBorders>
            <w:vAlign w:val="center"/>
          </w:tcPr>
          <w:p w14:paraId="2F4F4235"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Constrained Proportion: 42.5 %</w:t>
            </w:r>
          </w:p>
        </w:tc>
        <w:tc>
          <w:tcPr>
            <w:tcW w:w="1176" w:type="pct"/>
            <w:tcBorders>
              <w:top w:val="single" w:sz="4" w:space="0" w:color="auto"/>
            </w:tcBorders>
            <w:vAlign w:val="center"/>
          </w:tcPr>
          <w:p w14:paraId="0EABB68F"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CCA 1 (49%)</w:t>
            </w:r>
          </w:p>
        </w:tc>
        <w:tc>
          <w:tcPr>
            <w:tcW w:w="1120" w:type="pct"/>
            <w:tcBorders>
              <w:top w:val="single" w:sz="4" w:space="0" w:color="auto"/>
            </w:tcBorders>
            <w:vAlign w:val="center"/>
          </w:tcPr>
          <w:p w14:paraId="6C87547A"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CCA 2 (26%)</w:t>
            </w:r>
          </w:p>
        </w:tc>
        <w:tc>
          <w:tcPr>
            <w:tcW w:w="521" w:type="pct"/>
            <w:gridSpan w:val="2"/>
            <w:tcBorders>
              <w:top w:val="single" w:sz="4" w:space="0" w:color="auto"/>
            </w:tcBorders>
          </w:tcPr>
          <w:p w14:paraId="1EC0C5EE" w14:textId="77777777" w:rsidR="00000613" w:rsidRPr="007E3103" w:rsidRDefault="00000613" w:rsidP="00B86139">
            <w:pPr>
              <w:spacing w:line="240" w:lineRule="auto"/>
              <w:ind w:firstLine="0"/>
              <w:contextualSpacing/>
              <w:jc w:val="right"/>
              <w:rPr>
                <w:rFonts w:cs="Times New Roman"/>
                <w:i/>
                <w:iCs/>
                <w:szCs w:val="24"/>
              </w:rPr>
            </w:pPr>
          </w:p>
        </w:tc>
      </w:tr>
      <w:tr w:rsidR="00FF5B52" w:rsidRPr="007E3103" w14:paraId="55B616B8" w14:textId="77777777" w:rsidTr="00B86139">
        <w:trPr>
          <w:jc w:val="center"/>
        </w:trPr>
        <w:tc>
          <w:tcPr>
            <w:tcW w:w="2183" w:type="pct"/>
            <w:vAlign w:val="center"/>
          </w:tcPr>
          <w:p w14:paraId="1FFC8994"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Discharge</w:t>
            </w:r>
          </w:p>
        </w:tc>
        <w:tc>
          <w:tcPr>
            <w:tcW w:w="1176" w:type="pct"/>
            <w:vAlign w:val="center"/>
          </w:tcPr>
          <w:p w14:paraId="3636C244"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0.407 (0.44)</w:t>
            </w:r>
          </w:p>
        </w:tc>
        <w:tc>
          <w:tcPr>
            <w:tcW w:w="1120" w:type="pct"/>
            <w:vAlign w:val="center"/>
          </w:tcPr>
          <w:p w14:paraId="6DC779D3"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- 0.084 (0.49)</w:t>
            </w:r>
          </w:p>
        </w:tc>
        <w:tc>
          <w:tcPr>
            <w:tcW w:w="521" w:type="pct"/>
            <w:gridSpan w:val="2"/>
          </w:tcPr>
          <w:p w14:paraId="18998CAA"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34.8%</w:t>
            </w:r>
          </w:p>
        </w:tc>
      </w:tr>
      <w:tr w:rsidR="00FF5B52" w:rsidRPr="007E3103" w14:paraId="50599CC9" w14:textId="77777777" w:rsidTr="00B86139">
        <w:trPr>
          <w:jc w:val="center"/>
        </w:trPr>
        <w:tc>
          <w:tcPr>
            <w:tcW w:w="2183" w:type="pct"/>
            <w:vAlign w:val="center"/>
          </w:tcPr>
          <w:p w14:paraId="45927D31"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xml:space="preserve">Benthic chlorophyll </w:t>
            </w:r>
            <w:r w:rsidRPr="007E3103">
              <w:rPr>
                <w:rFonts w:cs="Times New Roman"/>
                <w:i/>
                <w:iCs/>
                <w:szCs w:val="24"/>
              </w:rPr>
              <w:t>a</w:t>
            </w:r>
          </w:p>
        </w:tc>
        <w:tc>
          <w:tcPr>
            <w:tcW w:w="1176" w:type="pct"/>
            <w:vAlign w:val="center"/>
          </w:tcPr>
          <w:p w14:paraId="1FD98D4E"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0.343 (0.45)</w:t>
            </w:r>
          </w:p>
        </w:tc>
        <w:tc>
          <w:tcPr>
            <w:tcW w:w="1120" w:type="pct"/>
            <w:vAlign w:val="center"/>
          </w:tcPr>
          <w:p w14:paraId="780EAE44"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- 0.053 (0.37)</w:t>
            </w:r>
          </w:p>
        </w:tc>
        <w:tc>
          <w:tcPr>
            <w:tcW w:w="521" w:type="pct"/>
            <w:gridSpan w:val="2"/>
          </w:tcPr>
          <w:p w14:paraId="66406B19"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12.5%</w:t>
            </w:r>
          </w:p>
        </w:tc>
      </w:tr>
      <w:tr w:rsidR="00FF5B52" w:rsidRPr="007E3103" w14:paraId="0731E076" w14:textId="77777777" w:rsidTr="00B86139">
        <w:trPr>
          <w:jc w:val="center"/>
        </w:trPr>
        <w:tc>
          <w:tcPr>
            <w:tcW w:w="2183" w:type="pct"/>
            <w:vAlign w:val="center"/>
          </w:tcPr>
          <w:p w14:paraId="18E0AAC8"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Mussel biomass</w:t>
            </w:r>
          </w:p>
        </w:tc>
        <w:tc>
          <w:tcPr>
            <w:tcW w:w="1176" w:type="pct"/>
            <w:vAlign w:val="center"/>
          </w:tcPr>
          <w:p w14:paraId="7E047360"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0.297 (0.43)</w:t>
            </w:r>
          </w:p>
        </w:tc>
        <w:tc>
          <w:tcPr>
            <w:tcW w:w="1120" w:type="pct"/>
            <w:vAlign w:val="center"/>
          </w:tcPr>
          <w:p w14:paraId="0BCB16F9"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- 0.009 (0.39)</w:t>
            </w:r>
          </w:p>
        </w:tc>
        <w:tc>
          <w:tcPr>
            <w:tcW w:w="521" w:type="pct"/>
            <w:gridSpan w:val="2"/>
          </w:tcPr>
          <w:p w14:paraId="093D13EB"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4.1%</w:t>
            </w:r>
          </w:p>
        </w:tc>
      </w:tr>
      <w:tr w:rsidR="00FF5B52" w:rsidRPr="007E3103" w14:paraId="7CF98DA7" w14:textId="77777777" w:rsidTr="00B86139">
        <w:trPr>
          <w:jc w:val="center"/>
        </w:trPr>
        <w:tc>
          <w:tcPr>
            <w:tcW w:w="2183" w:type="pct"/>
            <w:vAlign w:val="center"/>
          </w:tcPr>
          <w:p w14:paraId="1F7CCA4A"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Substrate heterogeneity</w:t>
            </w:r>
          </w:p>
        </w:tc>
        <w:tc>
          <w:tcPr>
            <w:tcW w:w="1176" w:type="pct"/>
            <w:vAlign w:val="center"/>
          </w:tcPr>
          <w:p w14:paraId="11692DEF"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0.009 (0.43)</w:t>
            </w:r>
          </w:p>
        </w:tc>
        <w:tc>
          <w:tcPr>
            <w:tcW w:w="1120" w:type="pct"/>
            <w:vAlign w:val="center"/>
          </w:tcPr>
          <w:p w14:paraId="0B13F462"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0.144 (0.41)</w:t>
            </w:r>
          </w:p>
        </w:tc>
        <w:tc>
          <w:tcPr>
            <w:tcW w:w="521" w:type="pct"/>
            <w:gridSpan w:val="2"/>
          </w:tcPr>
          <w:p w14:paraId="1792FCD1"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16.7%</w:t>
            </w:r>
          </w:p>
        </w:tc>
      </w:tr>
      <w:tr w:rsidR="00000613" w:rsidRPr="007E3103" w14:paraId="47A2E079" w14:textId="77777777" w:rsidTr="00B86139">
        <w:trPr>
          <w:jc w:val="center"/>
        </w:trPr>
        <w:tc>
          <w:tcPr>
            <w:tcW w:w="4620" w:type="pct"/>
            <w:gridSpan w:val="4"/>
            <w:tcBorders>
              <w:bottom w:val="single" w:sz="4" w:space="0" w:color="auto"/>
            </w:tcBorders>
            <w:vAlign w:val="center"/>
          </w:tcPr>
          <w:p w14:paraId="0F62F532" w14:textId="77777777" w:rsidR="00B86139" w:rsidRDefault="00B86139" w:rsidP="00B86139">
            <w:pPr>
              <w:spacing w:line="240" w:lineRule="auto"/>
              <w:ind w:firstLine="0"/>
              <w:contextualSpacing/>
              <w:jc w:val="center"/>
              <w:rPr>
                <w:rFonts w:cs="Times New Roman"/>
                <w:b/>
                <w:bCs/>
                <w:szCs w:val="24"/>
              </w:rPr>
            </w:pPr>
          </w:p>
          <w:p w14:paraId="0CBC348F" w14:textId="706936A9" w:rsidR="00000613" w:rsidRPr="007E3103" w:rsidRDefault="00000613" w:rsidP="00B86139">
            <w:pPr>
              <w:spacing w:line="240" w:lineRule="auto"/>
              <w:ind w:firstLine="0"/>
              <w:contextualSpacing/>
              <w:jc w:val="center"/>
              <w:rPr>
                <w:rFonts w:cs="Times New Roman"/>
                <w:b/>
                <w:bCs/>
                <w:szCs w:val="24"/>
              </w:rPr>
            </w:pPr>
            <w:r w:rsidRPr="007E3103">
              <w:rPr>
                <w:rFonts w:cs="Times New Roman"/>
                <w:b/>
                <w:bCs/>
                <w:szCs w:val="24"/>
              </w:rPr>
              <w:t>Enclosure Dataset</w:t>
            </w:r>
          </w:p>
        </w:tc>
        <w:tc>
          <w:tcPr>
            <w:tcW w:w="380" w:type="pct"/>
            <w:tcBorders>
              <w:bottom w:val="single" w:sz="4" w:space="0" w:color="auto"/>
            </w:tcBorders>
          </w:tcPr>
          <w:p w14:paraId="2B391337" w14:textId="77777777" w:rsidR="00000613" w:rsidRPr="007E3103" w:rsidRDefault="00000613" w:rsidP="00B86139">
            <w:pPr>
              <w:spacing w:line="240" w:lineRule="auto"/>
              <w:ind w:firstLine="0"/>
              <w:contextualSpacing/>
              <w:jc w:val="center"/>
              <w:rPr>
                <w:rFonts w:cs="Times New Roman"/>
                <w:b/>
                <w:bCs/>
                <w:szCs w:val="24"/>
              </w:rPr>
            </w:pPr>
          </w:p>
        </w:tc>
      </w:tr>
      <w:tr w:rsidR="00FF5B52" w:rsidRPr="007E3103" w14:paraId="5D583C4F" w14:textId="77777777" w:rsidTr="00B86139">
        <w:trPr>
          <w:jc w:val="center"/>
        </w:trPr>
        <w:tc>
          <w:tcPr>
            <w:tcW w:w="2183" w:type="pct"/>
            <w:tcBorders>
              <w:top w:val="single" w:sz="4" w:space="0" w:color="auto"/>
            </w:tcBorders>
            <w:vAlign w:val="center"/>
          </w:tcPr>
          <w:p w14:paraId="4E8A6456"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Constrained Proportion: 14.5%</w:t>
            </w:r>
          </w:p>
        </w:tc>
        <w:tc>
          <w:tcPr>
            <w:tcW w:w="1176" w:type="pct"/>
            <w:tcBorders>
              <w:top w:val="single" w:sz="4" w:space="0" w:color="auto"/>
            </w:tcBorders>
            <w:vAlign w:val="center"/>
          </w:tcPr>
          <w:p w14:paraId="2E38240A"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CCA 1 (5.2%)</w:t>
            </w:r>
          </w:p>
        </w:tc>
        <w:tc>
          <w:tcPr>
            <w:tcW w:w="1120" w:type="pct"/>
            <w:tcBorders>
              <w:top w:val="single" w:sz="4" w:space="0" w:color="auto"/>
            </w:tcBorders>
            <w:vAlign w:val="center"/>
          </w:tcPr>
          <w:p w14:paraId="3ACB6395"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CCA  2 (3.0%)</w:t>
            </w:r>
          </w:p>
        </w:tc>
        <w:tc>
          <w:tcPr>
            <w:tcW w:w="521" w:type="pct"/>
            <w:gridSpan w:val="2"/>
            <w:tcBorders>
              <w:top w:val="single" w:sz="4" w:space="0" w:color="auto"/>
            </w:tcBorders>
          </w:tcPr>
          <w:p w14:paraId="27B81DB4" w14:textId="77777777" w:rsidR="00000613" w:rsidRPr="007E3103" w:rsidRDefault="00000613" w:rsidP="00B86139">
            <w:pPr>
              <w:spacing w:line="240" w:lineRule="auto"/>
              <w:ind w:firstLine="0"/>
              <w:contextualSpacing/>
              <w:jc w:val="right"/>
              <w:rPr>
                <w:rFonts w:cs="Times New Roman"/>
                <w:i/>
                <w:iCs/>
                <w:szCs w:val="24"/>
              </w:rPr>
            </w:pPr>
          </w:p>
        </w:tc>
      </w:tr>
      <w:tr w:rsidR="00FF5B52" w:rsidRPr="007E3103" w14:paraId="5CD3558E" w14:textId="77777777" w:rsidTr="00B86139">
        <w:trPr>
          <w:jc w:val="center"/>
        </w:trPr>
        <w:tc>
          <w:tcPr>
            <w:tcW w:w="2183" w:type="pct"/>
            <w:vAlign w:val="center"/>
          </w:tcPr>
          <w:p w14:paraId="1D0E8C33"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i/>
                <w:iCs/>
                <w:szCs w:val="24"/>
              </w:rPr>
              <w:t>A. ligamentina</w:t>
            </w:r>
            <w:r w:rsidRPr="007E3103">
              <w:rPr>
                <w:rFonts w:cs="Times New Roman"/>
                <w:szCs w:val="24"/>
              </w:rPr>
              <w:t xml:space="preserve"> biomass</w:t>
            </w:r>
          </w:p>
        </w:tc>
        <w:tc>
          <w:tcPr>
            <w:tcW w:w="1176" w:type="pct"/>
            <w:vAlign w:val="center"/>
          </w:tcPr>
          <w:p w14:paraId="522550C6"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0.43</w:t>
            </w:r>
          </w:p>
        </w:tc>
        <w:tc>
          <w:tcPr>
            <w:tcW w:w="1120" w:type="pct"/>
            <w:vAlign w:val="center"/>
          </w:tcPr>
          <w:p w14:paraId="7C98AA5F"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- 0.00</w:t>
            </w:r>
          </w:p>
        </w:tc>
        <w:tc>
          <w:tcPr>
            <w:tcW w:w="521" w:type="pct"/>
            <w:gridSpan w:val="2"/>
          </w:tcPr>
          <w:p w14:paraId="07CCF4AD" w14:textId="77777777" w:rsidR="00000613" w:rsidRPr="007E3103" w:rsidRDefault="00000613" w:rsidP="00B86139">
            <w:pPr>
              <w:spacing w:line="240" w:lineRule="auto"/>
              <w:ind w:firstLine="0"/>
              <w:contextualSpacing/>
              <w:jc w:val="right"/>
              <w:rPr>
                <w:rFonts w:cs="Times New Roman"/>
                <w:szCs w:val="24"/>
              </w:rPr>
            </w:pPr>
          </w:p>
        </w:tc>
      </w:tr>
      <w:tr w:rsidR="00FF5B52" w:rsidRPr="007E3103" w14:paraId="02694654" w14:textId="77777777" w:rsidTr="00B86139">
        <w:trPr>
          <w:jc w:val="center"/>
        </w:trPr>
        <w:tc>
          <w:tcPr>
            <w:tcW w:w="2183" w:type="pct"/>
            <w:vAlign w:val="center"/>
          </w:tcPr>
          <w:p w14:paraId="32861815"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xml:space="preserve">Benthic chlorophyll </w:t>
            </w:r>
            <w:r w:rsidRPr="007E3103">
              <w:rPr>
                <w:rFonts w:cs="Times New Roman"/>
                <w:i/>
                <w:iCs/>
                <w:szCs w:val="24"/>
              </w:rPr>
              <w:t>a</w:t>
            </w:r>
            <w:r w:rsidRPr="007E3103">
              <w:rPr>
                <w:rFonts w:cs="Times New Roman"/>
                <w:szCs w:val="24"/>
              </w:rPr>
              <w:t xml:space="preserve"> </w:t>
            </w:r>
          </w:p>
        </w:tc>
        <w:tc>
          <w:tcPr>
            <w:tcW w:w="1176" w:type="pct"/>
            <w:vAlign w:val="center"/>
          </w:tcPr>
          <w:p w14:paraId="5D569BE5"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0.39</w:t>
            </w:r>
          </w:p>
        </w:tc>
        <w:tc>
          <w:tcPr>
            <w:tcW w:w="1120" w:type="pct"/>
            <w:vAlign w:val="center"/>
          </w:tcPr>
          <w:p w14:paraId="5EA777DB"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- 0.54</w:t>
            </w:r>
          </w:p>
        </w:tc>
        <w:tc>
          <w:tcPr>
            <w:tcW w:w="521" w:type="pct"/>
            <w:gridSpan w:val="2"/>
          </w:tcPr>
          <w:p w14:paraId="59ADFA54" w14:textId="77777777" w:rsidR="00000613" w:rsidRPr="007E3103" w:rsidRDefault="00000613" w:rsidP="00B86139">
            <w:pPr>
              <w:spacing w:line="240" w:lineRule="auto"/>
              <w:ind w:firstLine="0"/>
              <w:contextualSpacing/>
              <w:jc w:val="right"/>
              <w:rPr>
                <w:rFonts w:cs="Times New Roman"/>
                <w:szCs w:val="24"/>
              </w:rPr>
            </w:pPr>
          </w:p>
        </w:tc>
      </w:tr>
      <w:tr w:rsidR="00FF5B52" w:rsidRPr="007E3103" w14:paraId="56000DBA" w14:textId="77777777" w:rsidTr="00B86139">
        <w:trPr>
          <w:jc w:val="center"/>
        </w:trPr>
        <w:tc>
          <w:tcPr>
            <w:tcW w:w="2183" w:type="pct"/>
            <w:vAlign w:val="center"/>
          </w:tcPr>
          <w:p w14:paraId="1BBBC7E1"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i/>
                <w:iCs/>
                <w:szCs w:val="24"/>
              </w:rPr>
              <w:t>A. plicata</w:t>
            </w:r>
            <w:r w:rsidRPr="007E3103">
              <w:rPr>
                <w:rFonts w:cs="Times New Roman"/>
                <w:szCs w:val="24"/>
              </w:rPr>
              <w:t xml:space="preserve"> biomass</w:t>
            </w:r>
          </w:p>
        </w:tc>
        <w:tc>
          <w:tcPr>
            <w:tcW w:w="1176" w:type="pct"/>
            <w:vAlign w:val="center"/>
          </w:tcPr>
          <w:p w14:paraId="0DEFC189"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0.25</w:t>
            </w:r>
          </w:p>
        </w:tc>
        <w:tc>
          <w:tcPr>
            <w:tcW w:w="1120" w:type="pct"/>
            <w:vAlign w:val="center"/>
          </w:tcPr>
          <w:p w14:paraId="41E05121"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0.07</w:t>
            </w:r>
          </w:p>
        </w:tc>
        <w:tc>
          <w:tcPr>
            <w:tcW w:w="521" w:type="pct"/>
            <w:gridSpan w:val="2"/>
          </w:tcPr>
          <w:p w14:paraId="559526D8" w14:textId="77777777" w:rsidR="00000613" w:rsidRPr="007E3103" w:rsidRDefault="00000613" w:rsidP="00B86139">
            <w:pPr>
              <w:spacing w:line="240" w:lineRule="auto"/>
              <w:ind w:firstLine="0"/>
              <w:contextualSpacing/>
              <w:jc w:val="right"/>
              <w:rPr>
                <w:rFonts w:cs="Times New Roman"/>
                <w:szCs w:val="24"/>
              </w:rPr>
            </w:pPr>
          </w:p>
        </w:tc>
      </w:tr>
      <w:tr w:rsidR="00FF5B52" w:rsidRPr="007E3103" w14:paraId="5841AFE1" w14:textId="77777777" w:rsidTr="00B86139">
        <w:trPr>
          <w:jc w:val="center"/>
        </w:trPr>
        <w:tc>
          <w:tcPr>
            <w:tcW w:w="2183" w:type="pct"/>
            <w:vAlign w:val="center"/>
          </w:tcPr>
          <w:p w14:paraId="5B1B6991"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Live vs. control</w:t>
            </w:r>
          </w:p>
        </w:tc>
        <w:tc>
          <w:tcPr>
            <w:tcW w:w="1176" w:type="pct"/>
            <w:vAlign w:val="center"/>
          </w:tcPr>
          <w:p w14:paraId="45ADC714"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- 0.21</w:t>
            </w:r>
          </w:p>
        </w:tc>
        <w:tc>
          <w:tcPr>
            <w:tcW w:w="1120" w:type="pct"/>
            <w:vAlign w:val="center"/>
          </w:tcPr>
          <w:p w14:paraId="36BB1738"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0.56</w:t>
            </w:r>
          </w:p>
        </w:tc>
        <w:tc>
          <w:tcPr>
            <w:tcW w:w="521" w:type="pct"/>
            <w:gridSpan w:val="2"/>
          </w:tcPr>
          <w:p w14:paraId="427687BA" w14:textId="77777777" w:rsidR="00000613" w:rsidRPr="007E3103" w:rsidRDefault="00000613" w:rsidP="00B86139">
            <w:pPr>
              <w:spacing w:line="240" w:lineRule="auto"/>
              <w:ind w:firstLine="0"/>
              <w:contextualSpacing/>
              <w:jc w:val="right"/>
              <w:rPr>
                <w:rFonts w:cs="Times New Roman"/>
                <w:szCs w:val="24"/>
              </w:rPr>
            </w:pPr>
          </w:p>
        </w:tc>
      </w:tr>
      <w:tr w:rsidR="00FF5B52" w:rsidRPr="007E3103" w14:paraId="77ACB3BC" w14:textId="77777777" w:rsidTr="00B86139">
        <w:trPr>
          <w:jc w:val="center"/>
        </w:trPr>
        <w:tc>
          <w:tcPr>
            <w:tcW w:w="2183" w:type="pct"/>
            <w:vAlign w:val="center"/>
          </w:tcPr>
          <w:p w14:paraId="6B052540"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Discharge</w:t>
            </w:r>
          </w:p>
        </w:tc>
        <w:tc>
          <w:tcPr>
            <w:tcW w:w="1176" w:type="pct"/>
            <w:vAlign w:val="center"/>
          </w:tcPr>
          <w:p w14:paraId="3F72F246"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- 0.26</w:t>
            </w:r>
          </w:p>
        </w:tc>
        <w:tc>
          <w:tcPr>
            <w:tcW w:w="1120" w:type="pct"/>
            <w:vAlign w:val="center"/>
          </w:tcPr>
          <w:p w14:paraId="37C5422B"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- 0.42</w:t>
            </w:r>
          </w:p>
        </w:tc>
        <w:tc>
          <w:tcPr>
            <w:tcW w:w="521" w:type="pct"/>
            <w:gridSpan w:val="2"/>
          </w:tcPr>
          <w:p w14:paraId="25884430" w14:textId="77777777" w:rsidR="00000613" w:rsidRPr="007E3103" w:rsidRDefault="00000613" w:rsidP="00B86139">
            <w:pPr>
              <w:spacing w:line="240" w:lineRule="auto"/>
              <w:ind w:firstLine="0"/>
              <w:contextualSpacing/>
              <w:jc w:val="right"/>
              <w:rPr>
                <w:rFonts w:cs="Times New Roman"/>
                <w:szCs w:val="24"/>
              </w:rPr>
            </w:pPr>
          </w:p>
        </w:tc>
      </w:tr>
      <w:tr w:rsidR="00FF5B52" w:rsidRPr="007E3103" w14:paraId="007EEE26" w14:textId="77777777" w:rsidTr="00B86139">
        <w:trPr>
          <w:jc w:val="center"/>
        </w:trPr>
        <w:tc>
          <w:tcPr>
            <w:tcW w:w="2183" w:type="pct"/>
            <w:vAlign w:val="center"/>
          </w:tcPr>
          <w:p w14:paraId="37782C62"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Substrate heterogeneity</w:t>
            </w:r>
          </w:p>
        </w:tc>
        <w:tc>
          <w:tcPr>
            <w:tcW w:w="1176" w:type="pct"/>
            <w:vAlign w:val="center"/>
          </w:tcPr>
          <w:p w14:paraId="184B7376"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- 0.67</w:t>
            </w:r>
          </w:p>
        </w:tc>
        <w:tc>
          <w:tcPr>
            <w:tcW w:w="1120" w:type="pct"/>
            <w:vAlign w:val="center"/>
          </w:tcPr>
          <w:p w14:paraId="219930C3"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- 0.62</w:t>
            </w:r>
          </w:p>
        </w:tc>
        <w:tc>
          <w:tcPr>
            <w:tcW w:w="521" w:type="pct"/>
            <w:gridSpan w:val="2"/>
          </w:tcPr>
          <w:p w14:paraId="0CF079D7" w14:textId="77777777" w:rsidR="00000613" w:rsidRPr="007E3103" w:rsidRDefault="00000613" w:rsidP="00B86139">
            <w:pPr>
              <w:spacing w:line="240" w:lineRule="auto"/>
              <w:ind w:firstLine="0"/>
              <w:contextualSpacing/>
              <w:jc w:val="right"/>
              <w:rPr>
                <w:rFonts w:cs="Times New Roman"/>
                <w:szCs w:val="24"/>
              </w:rPr>
            </w:pPr>
          </w:p>
        </w:tc>
      </w:tr>
      <w:tr w:rsidR="00000613" w:rsidRPr="007E3103" w14:paraId="63DFC6B6" w14:textId="77777777" w:rsidTr="00B86139">
        <w:trPr>
          <w:jc w:val="center"/>
        </w:trPr>
        <w:tc>
          <w:tcPr>
            <w:tcW w:w="4620" w:type="pct"/>
            <w:gridSpan w:val="4"/>
            <w:tcBorders>
              <w:bottom w:val="single" w:sz="4" w:space="0" w:color="auto"/>
            </w:tcBorders>
            <w:vAlign w:val="center"/>
          </w:tcPr>
          <w:p w14:paraId="7CB2BF7E" w14:textId="77777777" w:rsidR="00B86139" w:rsidRDefault="00B86139" w:rsidP="00B86139">
            <w:pPr>
              <w:spacing w:line="240" w:lineRule="auto"/>
              <w:ind w:firstLine="0"/>
              <w:contextualSpacing/>
              <w:jc w:val="center"/>
              <w:rPr>
                <w:rFonts w:cs="Times New Roman"/>
                <w:b/>
                <w:bCs/>
                <w:szCs w:val="24"/>
              </w:rPr>
            </w:pPr>
          </w:p>
          <w:p w14:paraId="2082CE65" w14:textId="383FA53C" w:rsidR="00000613" w:rsidRPr="007E3103" w:rsidRDefault="00000613" w:rsidP="00B86139">
            <w:pPr>
              <w:spacing w:line="240" w:lineRule="auto"/>
              <w:ind w:firstLine="0"/>
              <w:contextualSpacing/>
              <w:jc w:val="center"/>
              <w:rPr>
                <w:rFonts w:cs="Times New Roman"/>
                <w:b/>
                <w:bCs/>
                <w:szCs w:val="24"/>
              </w:rPr>
            </w:pPr>
            <w:r w:rsidRPr="007E3103">
              <w:rPr>
                <w:rFonts w:cs="Times New Roman"/>
                <w:b/>
                <w:bCs/>
                <w:szCs w:val="24"/>
              </w:rPr>
              <w:t>Shell Dataset</w:t>
            </w:r>
          </w:p>
        </w:tc>
        <w:tc>
          <w:tcPr>
            <w:tcW w:w="380" w:type="pct"/>
            <w:tcBorders>
              <w:bottom w:val="single" w:sz="4" w:space="0" w:color="auto"/>
            </w:tcBorders>
          </w:tcPr>
          <w:p w14:paraId="5534C113" w14:textId="77777777" w:rsidR="00000613" w:rsidRPr="007E3103" w:rsidRDefault="00000613" w:rsidP="00B86139">
            <w:pPr>
              <w:spacing w:line="240" w:lineRule="auto"/>
              <w:ind w:firstLine="0"/>
              <w:contextualSpacing/>
              <w:jc w:val="center"/>
              <w:rPr>
                <w:rFonts w:cs="Times New Roman"/>
                <w:b/>
                <w:bCs/>
                <w:szCs w:val="24"/>
              </w:rPr>
            </w:pPr>
          </w:p>
        </w:tc>
      </w:tr>
      <w:tr w:rsidR="00FF5B52" w:rsidRPr="007E3103" w14:paraId="1070BD5D" w14:textId="77777777" w:rsidTr="00B86139">
        <w:trPr>
          <w:jc w:val="center"/>
        </w:trPr>
        <w:tc>
          <w:tcPr>
            <w:tcW w:w="2183" w:type="pct"/>
            <w:tcBorders>
              <w:top w:val="single" w:sz="4" w:space="0" w:color="auto"/>
            </w:tcBorders>
            <w:vAlign w:val="center"/>
          </w:tcPr>
          <w:p w14:paraId="1AD71D52"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Constrained Proportion: 14.3%</w:t>
            </w:r>
          </w:p>
        </w:tc>
        <w:tc>
          <w:tcPr>
            <w:tcW w:w="1176" w:type="pct"/>
            <w:tcBorders>
              <w:top w:val="single" w:sz="4" w:space="0" w:color="auto"/>
            </w:tcBorders>
            <w:vAlign w:val="center"/>
          </w:tcPr>
          <w:p w14:paraId="498C872A"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CCA 1 (48.3%)</w:t>
            </w:r>
          </w:p>
        </w:tc>
        <w:tc>
          <w:tcPr>
            <w:tcW w:w="1120" w:type="pct"/>
            <w:tcBorders>
              <w:top w:val="single" w:sz="4" w:space="0" w:color="auto"/>
            </w:tcBorders>
            <w:vAlign w:val="center"/>
          </w:tcPr>
          <w:p w14:paraId="2F2A2ED3" w14:textId="77777777" w:rsidR="00000613" w:rsidRPr="007E3103" w:rsidRDefault="00000613" w:rsidP="00B86139">
            <w:pPr>
              <w:spacing w:line="240" w:lineRule="auto"/>
              <w:ind w:firstLine="0"/>
              <w:contextualSpacing/>
              <w:jc w:val="right"/>
              <w:rPr>
                <w:rFonts w:cs="Times New Roman"/>
                <w:i/>
                <w:iCs/>
                <w:szCs w:val="24"/>
              </w:rPr>
            </w:pPr>
            <w:r w:rsidRPr="007E3103">
              <w:rPr>
                <w:rFonts w:cs="Times New Roman"/>
                <w:i/>
                <w:iCs/>
                <w:szCs w:val="24"/>
              </w:rPr>
              <w:t>CCA 2 (33.9%)</w:t>
            </w:r>
          </w:p>
        </w:tc>
        <w:tc>
          <w:tcPr>
            <w:tcW w:w="521" w:type="pct"/>
            <w:gridSpan w:val="2"/>
            <w:tcBorders>
              <w:top w:val="single" w:sz="4" w:space="0" w:color="auto"/>
            </w:tcBorders>
          </w:tcPr>
          <w:p w14:paraId="005322F5" w14:textId="77777777" w:rsidR="00000613" w:rsidRPr="007E3103" w:rsidRDefault="00000613" w:rsidP="00B86139">
            <w:pPr>
              <w:spacing w:line="240" w:lineRule="auto"/>
              <w:ind w:firstLine="0"/>
              <w:contextualSpacing/>
              <w:jc w:val="right"/>
              <w:rPr>
                <w:rFonts w:cs="Times New Roman"/>
                <w:i/>
                <w:iCs/>
                <w:szCs w:val="24"/>
              </w:rPr>
            </w:pPr>
          </w:p>
        </w:tc>
      </w:tr>
      <w:tr w:rsidR="00FF5B52" w:rsidRPr="007E3103" w14:paraId="42AE081E" w14:textId="77777777" w:rsidTr="00B86139">
        <w:trPr>
          <w:jc w:val="center"/>
        </w:trPr>
        <w:tc>
          <w:tcPr>
            <w:tcW w:w="2183" w:type="pct"/>
            <w:vAlign w:val="center"/>
          </w:tcPr>
          <w:p w14:paraId="501D60A4"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Shell Type</w:t>
            </w:r>
          </w:p>
        </w:tc>
        <w:tc>
          <w:tcPr>
            <w:tcW w:w="1176" w:type="pct"/>
            <w:vAlign w:val="center"/>
          </w:tcPr>
          <w:p w14:paraId="12116335"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0.913</w:t>
            </w:r>
          </w:p>
        </w:tc>
        <w:tc>
          <w:tcPr>
            <w:tcW w:w="1120" w:type="pct"/>
            <w:vAlign w:val="center"/>
          </w:tcPr>
          <w:p w14:paraId="401795F6"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- 0.319</w:t>
            </w:r>
          </w:p>
        </w:tc>
        <w:tc>
          <w:tcPr>
            <w:tcW w:w="521" w:type="pct"/>
            <w:gridSpan w:val="2"/>
          </w:tcPr>
          <w:p w14:paraId="63E0D090"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w:t>
            </w:r>
          </w:p>
        </w:tc>
      </w:tr>
      <w:tr w:rsidR="00FF5B52" w:rsidRPr="007E3103" w14:paraId="21B7A5AB" w14:textId="77777777" w:rsidTr="00B86139">
        <w:trPr>
          <w:jc w:val="center"/>
        </w:trPr>
        <w:tc>
          <w:tcPr>
            <w:tcW w:w="2183" w:type="pct"/>
            <w:vAlign w:val="center"/>
          </w:tcPr>
          <w:p w14:paraId="297A3EA4"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Shell Species</w:t>
            </w:r>
          </w:p>
        </w:tc>
        <w:tc>
          <w:tcPr>
            <w:tcW w:w="1176" w:type="pct"/>
            <w:vAlign w:val="center"/>
          </w:tcPr>
          <w:p w14:paraId="51C1E7F4"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- 0.122</w:t>
            </w:r>
          </w:p>
        </w:tc>
        <w:tc>
          <w:tcPr>
            <w:tcW w:w="1120" w:type="pct"/>
            <w:vAlign w:val="center"/>
          </w:tcPr>
          <w:p w14:paraId="16EC5555"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0.659</w:t>
            </w:r>
          </w:p>
        </w:tc>
        <w:tc>
          <w:tcPr>
            <w:tcW w:w="521" w:type="pct"/>
            <w:gridSpan w:val="2"/>
          </w:tcPr>
          <w:p w14:paraId="0392619E" w14:textId="77777777" w:rsidR="00000613" w:rsidRPr="007E3103" w:rsidRDefault="00000613" w:rsidP="00B86139">
            <w:pPr>
              <w:spacing w:line="240" w:lineRule="auto"/>
              <w:ind w:firstLine="0"/>
              <w:contextualSpacing/>
              <w:jc w:val="right"/>
              <w:rPr>
                <w:rFonts w:cs="Times New Roman"/>
                <w:szCs w:val="24"/>
              </w:rPr>
            </w:pPr>
          </w:p>
        </w:tc>
      </w:tr>
      <w:tr w:rsidR="00FF5B52" w:rsidRPr="007E3103" w14:paraId="0414CBA7" w14:textId="77777777" w:rsidTr="00B86139">
        <w:trPr>
          <w:jc w:val="center"/>
        </w:trPr>
        <w:tc>
          <w:tcPr>
            <w:tcW w:w="2183" w:type="pct"/>
            <w:vAlign w:val="center"/>
          </w:tcPr>
          <w:p w14:paraId="1D5B5E99"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xml:space="preserve">Shell Chlorophyll </w:t>
            </w:r>
            <w:r w:rsidRPr="007E3103">
              <w:rPr>
                <w:rFonts w:cs="Times New Roman"/>
                <w:i/>
                <w:iCs/>
                <w:szCs w:val="24"/>
              </w:rPr>
              <w:t>a</w:t>
            </w:r>
          </w:p>
        </w:tc>
        <w:tc>
          <w:tcPr>
            <w:tcW w:w="1176" w:type="pct"/>
            <w:vAlign w:val="center"/>
          </w:tcPr>
          <w:p w14:paraId="5548E660"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- 0.723</w:t>
            </w:r>
          </w:p>
        </w:tc>
        <w:tc>
          <w:tcPr>
            <w:tcW w:w="1120" w:type="pct"/>
            <w:vAlign w:val="center"/>
          </w:tcPr>
          <w:p w14:paraId="68BAE610" w14:textId="77777777" w:rsidR="00000613" w:rsidRPr="007E3103" w:rsidRDefault="00000613" w:rsidP="00B86139">
            <w:pPr>
              <w:spacing w:line="240" w:lineRule="auto"/>
              <w:ind w:firstLine="0"/>
              <w:contextualSpacing/>
              <w:jc w:val="right"/>
              <w:rPr>
                <w:rFonts w:cs="Times New Roman"/>
                <w:szCs w:val="24"/>
              </w:rPr>
            </w:pPr>
            <w:r w:rsidRPr="007E3103">
              <w:rPr>
                <w:rFonts w:cs="Times New Roman"/>
                <w:szCs w:val="24"/>
              </w:rPr>
              <w:t>- 0.492</w:t>
            </w:r>
          </w:p>
        </w:tc>
        <w:tc>
          <w:tcPr>
            <w:tcW w:w="521" w:type="pct"/>
            <w:gridSpan w:val="2"/>
          </w:tcPr>
          <w:p w14:paraId="6518D0F2" w14:textId="77777777" w:rsidR="00000613" w:rsidRPr="007E3103" w:rsidRDefault="00000613" w:rsidP="00B86139">
            <w:pPr>
              <w:spacing w:line="240" w:lineRule="auto"/>
              <w:ind w:firstLine="0"/>
              <w:contextualSpacing/>
              <w:jc w:val="right"/>
              <w:rPr>
                <w:rFonts w:cs="Times New Roman"/>
                <w:szCs w:val="24"/>
              </w:rPr>
            </w:pPr>
          </w:p>
        </w:tc>
      </w:tr>
    </w:tbl>
    <w:p w14:paraId="161680C9" w14:textId="77777777" w:rsidR="00000613" w:rsidRPr="007E3103" w:rsidRDefault="00000613" w:rsidP="006759EB">
      <w:pPr>
        <w:rPr>
          <w:rFonts w:cs="Times New Roman"/>
          <w:szCs w:val="24"/>
        </w:rPr>
      </w:pPr>
      <w:r w:rsidRPr="007E3103">
        <w:rPr>
          <w:rFonts w:cs="Times New Roman"/>
          <w:szCs w:val="24"/>
        </w:rPr>
        <w:br w:type="page"/>
      </w:r>
    </w:p>
    <w:p w14:paraId="4C6E7C7E" w14:textId="77777777" w:rsidR="00000613" w:rsidRPr="007E3103" w:rsidRDefault="00000613" w:rsidP="006759EB">
      <w:pPr>
        <w:ind w:firstLine="0"/>
        <w:rPr>
          <w:rFonts w:cs="Times New Roman"/>
          <w:szCs w:val="24"/>
        </w:rPr>
      </w:pPr>
      <w:r w:rsidRPr="007E3103">
        <w:rPr>
          <w:rFonts w:cs="Times New Roman"/>
          <w:noProof/>
          <w:szCs w:val="24"/>
        </w:rPr>
        <w:drawing>
          <wp:inline distT="0" distB="0" distL="0" distR="0" wp14:anchorId="6F785011" wp14:editId="75A47FC1">
            <wp:extent cx="5943600" cy="2377440"/>
            <wp:effectExtent l="0" t="0" r="0" b="3810"/>
            <wp:docPr id="12" name="Picture 12" descr="A picture containing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3bootenv.tif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2377440"/>
                    </a:xfrm>
                    <a:prstGeom prst="rect">
                      <a:avLst/>
                    </a:prstGeom>
                  </pic:spPr>
                </pic:pic>
              </a:graphicData>
            </a:graphic>
          </wp:inline>
        </w:drawing>
      </w:r>
    </w:p>
    <w:p w14:paraId="45AAD480" w14:textId="10CC228F" w:rsidR="00000613" w:rsidRPr="007E3103" w:rsidRDefault="00C22BF0" w:rsidP="00C22BF0">
      <w:pPr>
        <w:pStyle w:val="Caption"/>
        <w:rPr>
          <w:rFonts w:cs="Times New Roman"/>
          <w:szCs w:val="24"/>
        </w:rPr>
      </w:pPr>
      <w:r>
        <w:t xml:space="preserve">Figure </w:t>
      </w:r>
      <w:r w:rsidR="007C3E20">
        <w:t>2</w:t>
      </w:r>
      <w:r w:rsidR="0007594A">
        <w:t>-</w:t>
      </w:r>
      <w:r w:rsidR="007C3E20">
        <w:t>A</w:t>
      </w:r>
      <w:r w:rsidR="0093753F">
        <w:fldChar w:fldCharType="begin"/>
      </w:r>
      <w:r w:rsidR="0093753F">
        <w:instrText xml:space="preserve"> SEQ Figure_A \* ARABIC </w:instrText>
      </w:r>
      <w:r w:rsidR="0093753F">
        <w:fldChar w:fldCharType="separate"/>
      </w:r>
      <w:r w:rsidR="009D436D">
        <w:rPr>
          <w:noProof/>
        </w:rPr>
        <w:t>2</w:t>
      </w:r>
      <w:r w:rsidR="0093753F">
        <w:rPr>
          <w:noProof/>
        </w:rPr>
        <w:fldChar w:fldCharType="end"/>
      </w:r>
      <w:r>
        <w:t xml:space="preserve">. </w:t>
      </w:r>
      <w:r w:rsidRPr="00835EC2">
        <w:t>Bootstrapped environmental vectors from the reach dataset. The dark line represents the mean of all vectors.</w:t>
      </w:r>
    </w:p>
    <w:p w14:paraId="45A70D77" w14:textId="77777777" w:rsidR="00000613" w:rsidRPr="007E3103" w:rsidRDefault="00000613" w:rsidP="006759EB">
      <w:pPr>
        <w:ind w:firstLine="0"/>
        <w:rPr>
          <w:rFonts w:cs="Times New Roman"/>
          <w:szCs w:val="24"/>
        </w:rPr>
      </w:pPr>
      <w:r w:rsidRPr="007E3103">
        <w:rPr>
          <w:rFonts w:cs="Times New Roman"/>
          <w:noProof/>
          <w:szCs w:val="24"/>
        </w:rPr>
        <w:drawing>
          <wp:inline distT="0" distB="0" distL="0" distR="0" wp14:anchorId="42C5F863" wp14:editId="3FD6CFBF">
            <wp:extent cx="5486400" cy="5760720"/>
            <wp:effectExtent l="0" t="0" r="0" b="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4bootspp.tif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5760720"/>
                    </a:xfrm>
                    <a:prstGeom prst="rect">
                      <a:avLst/>
                    </a:prstGeom>
                  </pic:spPr>
                </pic:pic>
              </a:graphicData>
            </a:graphic>
          </wp:inline>
        </w:drawing>
      </w:r>
    </w:p>
    <w:p w14:paraId="34BC5557" w14:textId="16DDC01F" w:rsidR="00000613" w:rsidRPr="007E3103" w:rsidRDefault="00C22BF0" w:rsidP="00C22BF0">
      <w:pPr>
        <w:pStyle w:val="Caption"/>
        <w:rPr>
          <w:rFonts w:cs="Times New Roman"/>
          <w:szCs w:val="24"/>
        </w:rPr>
      </w:pPr>
      <w:r>
        <w:t xml:space="preserve">Figure </w:t>
      </w:r>
      <w:r w:rsidR="007C3E20">
        <w:t>2-A</w:t>
      </w:r>
      <w:r w:rsidR="0093753F">
        <w:fldChar w:fldCharType="begin"/>
      </w:r>
      <w:r w:rsidR="0093753F">
        <w:instrText xml:space="preserve"> SEQ Figure_A \* ARABIC </w:instrText>
      </w:r>
      <w:r w:rsidR="0093753F">
        <w:fldChar w:fldCharType="separate"/>
      </w:r>
      <w:r w:rsidR="009D436D">
        <w:rPr>
          <w:noProof/>
        </w:rPr>
        <w:t>3</w:t>
      </w:r>
      <w:r w:rsidR="0093753F">
        <w:rPr>
          <w:noProof/>
        </w:rPr>
        <w:fldChar w:fldCharType="end"/>
      </w:r>
      <w:r>
        <w:t xml:space="preserve">. </w:t>
      </w:r>
      <w:r w:rsidRPr="00A07A6A">
        <w:t xml:space="preserve">Eleven species with either the highest or lowest loading on the first or second axis of the bootstrapped CCA. Grey points represent the mean while small dark lines represent the mean environmental vectors (as displayed in Figure </w:t>
      </w:r>
      <w:r>
        <w:t>A 2</w:t>
      </w:r>
      <w:r w:rsidRPr="00A07A6A">
        <w:t>).</w:t>
      </w:r>
    </w:p>
    <w:p w14:paraId="3822AC8B" w14:textId="77777777" w:rsidR="00000613" w:rsidRDefault="00000613" w:rsidP="006759EB">
      <w:pPr>
        <w:rPr>
          <w:rFonts w:cs="Times New Roman"/>
          <w:szCs w:val="24"/>
        </w:rPr>
      </w:pPr>
    </w:p>
    <w:p w14:paraId="25422458" w14:textId="77777777" w:rsidR="00000613" w:rsidRPr="007E3103" w:rsidRDefault="00000613" w:rsidP="006759EB">
      <w:pPr>
        <w:rPr>
          <w:rFonts w:cs="Times New Roman"/>
          <w:szCs w:val="24"/>
        </w:rPr>
      </w:pPr>
    </w:p>
    <w:p w14:paraId="75790142" w14:textId="77777777" w:rsidR="00000613" w:rsidRPr="007E3103" w:rsidRDefault="00000613" w:rsidP="006759EB">
      <w:pPr>
        <w:ind w:firstLine="0"/>
        <w:rPr>
          <w:rFonts w:cs="Times New Roman"/>
          <w:szCs w:val="24"/>
        </w:rPr>
      </w:pPr>
      <w:r w:rsidRPr="007E3103">
        <w:rPr>
          <w:rFonts w:cs="Times New Roman"/>
          <w:noProof/>
          <w:szCs w:val="24"/>
        </w:rPr>
        <w:drawing>
          <wp:inline distT="0" distB="0" distL="0" distR="0" wp14:anchorId="2EECADCD" wp14:editId="48D45C07">
            <wp:extent cx="4572000" cy="5486400"/>
            <wp:effectExtent l="0" t="0" r="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1Mantelinvertbiomassenc.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72000" cy="5486400"/>
                    </a:xfrm>
                    <a:prstGeom prst="rect">
                      <a:avLst/>
                    </a:prstGeom>
                  </pic:spPr>
                </pic:pic>
              </a:graphicData>
            </a:graphic>
          </wp:inline>
        </w:drawing>
      </w:r>
    </w:p>
    <w:p w14:paraId="3E323125" w14:textId="6613C7DD" w:rsidR="00000613" w:rsidRPr="007E3103" w:rsidRDefault="00C22BF0" w:rsidP="00C22BF0">
      <w:pPr>
        <w:pStyle w:val="Caption"/>
        <w:rPr>
          <w:rFonts w:cs="Times New Roman"/>
          <w:szCs w:val="24"/>
        </w:rPr>
      </w:pPr>
      <w:r>
        <w:t xml:space="preserve">Figure </w:t>
      </w:r>
      <w:r w:rsidR="007C3E20">
        <w:t>2-A</w:t>
      </w:r>
      <w:r w:rsidR="0093753F">
        <w:fldChar w:fldCharType="begin"/>
      </w:r>
      <w:r w:rsidR="0093753F">
        <w:instrText xml:space="preserve"> SEQ Figure_A \* ARABIC </w:instrText>
      </w:r>
      <w:r w:rsidR="0093753F">
        <w:fldChar w:fldCharType="separate"/>
      </w:r>
      <w:r w:rsidR="009D436D">
        <w:rPr>
          <w:noProof/>
        </w:rPr>
        <w:t>4</w:t>
      </w:r>
      <w:r w:rsidR="0093753F">
        <w:rPr>
          <w:noProof/>
        </w:rPr>
        <w:fldChar w:fldCharType="end"/>
      </w:r>
      <w:r>
        <w:t>.</w:t>
      </w:r>
      <w:r w:rsidRPr="008318F3">
        <w:t xml:space="preserve"> Spatial Distribution of Invertebrate Biomass within the Enclosure Experiments. There was no spatial autocorrelation between the macroinvertebrate abundance based upon a Mantel test (r = 0.089, p = 0.066). </w:t>
      </w:r>
      <w:r w:rsidRPr="00C22BF0">
        <w:t>Coordinates given as relative position to the top right enclosure.</w:t>
      </w:r>
    </w:p>
    <w:p w14:paraId="26942F23" w14:textId="77777777" w:rsidR="00000613" w:rsidRPr="007E3103" w:rsidRDefault="00000613" w:rsidP="006759EB">
      <w:pPr>
        <w:ind w:firstLine="0"/>
        <w:rPr>
          <w:rFonts w:cs="Times New Roman"/>
          <w:szCs w:val="24"/>
        </w:rPr>
      </w:pPr>
      <w:r>
        <w:rPr>
          <w:rFonts w:cs="Times New Roman"/>
          <w:noProof/>
          <w:szCs w:val="24"/>
        </w:rPr>
        <w:drawing>
          <wp:inline distT="0" distB="0" distL="0" distR="0" wp14:anchorId="15DB481F" wp14:editId="186A7CFE">
            <wp:extent cx="5486400" cy="4572000"/>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ExperimentFlow.tif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4572000"/>
                    </a:xfrm>
                    <a:prstGeom prst="rect">
                      <a:avLst/>
                    </a:prstGeom>
                  </pic:spPr>
                </pic:pic>
              </a:graphicData>
            </a:graphic>
          </wp:inline>
        </w:drawing>
      </w:r>
    </w:p>
    <w:p w14:paraId="328534CE" w14:textId="19C9FD75" w:rsidR="00000613" w:rsidRDefault="00C22BF0" w:rsidP="00C22BF0">
      <w:pPr>
        <w:pStyle w:val="Caption"/>
      </w:pPr>
      <w:r>
        <w:t xml:space="preserve">Figure </w:t>
      </w:r>
      <w:r w:rsidR="007C3E20">
        <w:t>2</w:t>
      </w:r>
      <w:r w:rsidR="0007594A">
        <w:t>-</w:t>
      </w:r>
      <w:r w:rsidR="007C3E20">
        <w:t>A</w:t>
      </w:r>
      <w:r w:rsidR="0093753F">
        <w:fldChar w:fldCharType="begin"/>
      </w:r>
      <w:r w:rsidR="0093753F">
        <w:instrText xml:space="preserve"> SEQ Figure_A \* ARABIC </w:instrText>
      </w:r>
      <w:r w:rsidR="0093753F">
        <w:fldChar w:fldCharType="separate"/>
      </w:r>
      <w:r w:rsidR="009D436D">
        <w:rPr>
          <w:noProof/>
        </w:rPr>
        <w:t>5</w:t>
      </w:r>
      <w:r w:rsidR="0093753F">
        <w:rPr>
          <w:noProof/>
        </w:rPr>
        <w:fldChar w:fldCharType="end"/>
      </w:r>
      <w:r>
        <w:t xml:space="preserve">. </w:t>
      </w:r>
      <w:r w:rsidRPr="00FC0866">
        <w:t>Evidence of high flows occurring during the small scale field experiment.</w:t>
      </w:r>
      <w:r w:rsidR="00000613">
        <w:rPr>
          <w:rFonts w:cs="Times New Roman"/>
          <w:szCs w:val="24"/>
        </w:rPr>
        <w:t xml:space="preserve"> Discharge records (black line, red line) and statistics (dark blue line, blue line) from the USGS Big Cedar station, number </w:t>
      </w:r>
      <w:r w:rsidR="00000613" w:rsidRPr="000E2BD5">
        <w:rPr>
          <w:rFonts w:cs="Times New Roman"/>
          <w:szCs w:val="24"/>
        </w:rPr>
        <w:t>07335700</w:t>
      </w:r>
      <w:r w:rsidR="00000613">
        <w:rPr>
          <w:rFonts w:cs="Times New Roman"/>
          <w:szCs w:val="24"/>
        </w:rPr>
        <w:t xml:space="preserve"> (A). Discharge from July 12 to October 8, 2017 represented by the black line; the red line represents the discharge during a large hydrologic drought in 2011. The 50% daily mean discharge value is represented by the blue line while the dark blue line represents the 75% daily mean discharge value. The water depth over our field experiment based on the measurements from a HOBO pressure sensor (B). The vertical red box represents when macroinvertebrate data were collected for this manuscript.</w:t>
      </w:r>
    </w:p>
    <w:p w14:paraId="1C84A1D0" w14:textId="4F61A671" w:rsidR="00081DB1" w:rsidRDefault="00081DB1" w:rsidP="00081DB1">
      <w:pPr>
        <w:pStyle w:val="chtitlepage"/>
      </w:pPr>
      <w:r>
        <w:br w:type="page"/>
      </w:r>
    </w:p>
    <w:p w14:paraId="0F2BE040" w14:textId="639EA655" w:rsidR="00D67A0A" w:rsidRDefault="00954223" w:rsidP="00745F60">
      <w:pPr>
        <w:pStyle w:val="Heading1"/>
      </w:pPr>
      <w:r>
        <w:br/>
      </w:r>
      <w:bookmarkStart w:id="110" w:name="_Toc34594591"/>
      <w:r w:rsidR="00936396" w:rsidRPr="00936396">
        <w:t>Drought-induced, punctuated loss of freshwater mussels alters ecosystem function across temporal scales</w:t>
      </w:r>
      <w:bookmarkEnd w:id="110"/>
    </w:p>
    <w:p w14:paraId="2F8C0DAF" w14:textId="77777777" w:rsidR="00D67A0A" w:rsidRDefault="00D67A0A" w:rsidP="00D67A0A">
      <w:pPr>
        <w:jc w:val="center"/>
      </w:pPr>
    </w:p>
    <w:p w14:paraId="2F0F59F4" w14:textId="77777777" w:rsidR="00D67A0A" w:rsidRDefault="00D67A0A" w:rsidP="00D67A0A">
      <w:pPr>
        <w:jc w:val="center"/>
      </w:pPr>
    </w:p>
    <w:p w14:paraId="7EC1D82C" w14:textId="77777777" w:rsidR="00D67A0A" w:rsidRDefault="00D67A0A" w:rsidP="00D67A0A">
      <w:pPr>
        <w:jc w:val="center"/>
      </w:pPr>
    </w:p>
    <w:p w14:paraId="2610804E" w14:textId="77777777" w:rsidR="00D67A0A" w:rsidRDefault="00D67A0A" w:rsidP="00D67A0A">
      <w:pPr>
        <w:jc w:val="center"/>
      </w:pPr>
    </w:p>
    <w:p w14:paraId="25FD13E8" w14:textId="77777777" w:rsidR="00D67A0A" w:rsidRDefault="00D67A0A" w:rsidP="00D67A0A">
      <w:pPr>
        <w:jc w:val="center"/>
      </w:pPr>
    </w:p>
    <w:p w14:paraId="5F90815A" w14:textId="77777777" w:rsidR="00D67A0A" w:rsidRDefault="00D67A0A" w:rsidP="00D67A0A">
      <w:pPr>
        <w:jc w:val="center"/>
      </w:pPr>
    </w:p>
    <w:p w14:paraId="76889F75" w14:textId="45BF4DE9" w:rsidR="00D67A0A" w:rsidRDefault="00D67A0A" w:rsidP="00C572F1">
      <w:pPr>
        <w:pStyle w:val="chtitlepage"/>
      </w:pPr>
      <w:r w:rsidRPr="00D150B5">
        <w:t>Keywords:</w:t>
      </w:r>
    </w:p>
    <w:p w14:paraId="725A3A78" w14:textId="018B5FC6" w:rsidR="00D67A0A" w:rsidRDefault="00C572F1" w:rsidP="00C572F1">
      <w:pPr>
        <w:pStyle w:val="chtitlepage"/>
      </w:pPr>
      <w:r w:rsidRPr="00C572F1">
        <w:t>mass mortality event, resource pulse, die-off, drought, nutrient cycling</w:t>
      </w:r>
    </w:p>
    <w:p w14:paraId="0A820E40" w14:textId="77777777" w:rsidR="00D67A0A" w:rsidRDefault="00D67A0A" w:rsidP="00D67A0A">
      <w:pPr>
        <w:jc w:val="center"/>
      </w:pPr>
    </w:p>
    <w:p w14:paraId="3A695C15" w14:textId="77777777" w:rsidR="00D67A0A" w:rsidRDefault="00D67A0A" w:rsidP="00D67A0A">
      <w:pPr>
        <w:jc w:val="center"/>
      </w:pPr>
    </w:p>
    <w:p w14:paraId="76FE5942" w14:textId="77777777" w:rsidR="00D67A0A" w:rsidRDefault="00D67A0A" w:rsidP="00D67A0A">
      <w:pPr>
        <w:jc w:val="center"/>
      </w:pPr>
    </w:p>
    <w:p w14:paraId="16B32BB2" w14:textId="75912B0B" w:rsidR="00D67A0A" w:rsidRDefault="00D67A0A" w:rsidP="00D67A0A">
      <w:pPr>
        <w:jc w:val="center"/>
      </w:pPr>
    </w:p>
    <w:p w14:paraId="72A002BC" w14:textId="44EE0967" w:rsidR="00D67A0A" w:rsidRDefault="00D67A0A" w:rsidP="00D67A0A">
      <w:pPr>
        <w:jc w:val="center"/>
      </w:pPr>
    </w:p>
    <w:p w14:paraId="31E14F0B" w14:textId="77777777" w:rsidR="00D67A0A" w:rsidRDefault="00D67A0A" w:rsidP="00D67A0A">
      <w:pPr>
        <w:jc w:val="center"/>
      </w:pPr>
    </w:p>
    <w:p w14:paraId="6AB3AE94" w14:textId="5336EEAC" w:rsidR="00936396" w:rsidRPr="006975D1" w:rsidRDefault="00D67A0A" w:rsidP="00C572F1">
      <w:pPr>
        <w:pStyle w:val="chtitlepage"/>
        <w:rPr>
          <w:i/>
          <w:iCs/>
        </w:rPr>
      </w:pPr>
      <w:r>
        <w:t xml:space="preserve">Published in </w:t>
      </w:r>
      <w:r w:rsidRPr="006975D1">
        <w:rPr>
          <w:i/>
          <w:iCs/>
        </w:rPr>
        <w:t>Frontiers in Ecology and Evolution</w:t>
      </w:r>
    </w:p>
    <w:p w14:paraId="7D6F2023" w14:textId="48B01EBC" w:rsidR="00C572F1" w:rsidRPr="00C572F1" w:rsidRDefault="00C572F1" w:rsidP="006975D1">
      <w:pPr>
        <w:pStyle w:val="chtitlepage"/>
        <w:ind w:left="720" w:hanging="720"/>
        <w:jc w:val="left"/>
        <w:rPr>
          <w:iCs/>
        </w:rPr>
      </w:pPr>
      <w:r w:rsidRPr="00C572F1">
        <w:rPr>
          <w:iCs/>
        </w:rPr>
        <w:t xml:space="preserve">DuBose TP, Atkinson CL, Vaughn CC and Golladay SW (2019) Drought-Induced, Punctuated Loss of Freshwater Mussels Alters Ecosystem Function Across Temporal Scales. </w:t>
      </w:r>
      <w:r w:rsidRPr="006975D1">
        <w:rPr>
          <w:i/>
        </w:rPr>
        <w:t>Front</w:t>
      </w:r>
      <w:r w:rsidR="006975D1" w:rsidRPr="006975D1">
        <w:rPr>
          <w:i/>
        </w:rPr>
        <w:t>ier in Ecology and Evolution</w:t>
      </w:r>
      <w:r w:rsidRPr="00C572F1">
        <w:rPr>
          <w:iCs/>
        </w:rPr>
        <w:t>. 7:274</w:t>
      </w:r>
      <w:r>
        <w:rPr>
          <w:iCs/>
        </w:rPr>
        <w:t>.</w:t>
      </w:r>
      <w:r w:rsidR="00A47FDE" w:rsidRPr="00A47FDE">
        <w:t xml:space="preserve"> </w:t>
      </w:r>
      <w:r w:rsidR="00A47FDE">
        <w:rPr>
          <w:iCs/>
        </w:rPr>
        <w:t>d</w:t>
      </w:r>
      <w:r w:rsidR="00A47FDE" w:rsidRPr="00A47FDE">
        <w:rPr>
          <w:iCs/>
        </w:rPr>
        <w:t>oi: 10.3389/fevo.2-19.00274</w:t>
      </w:r>
    </w:p>
    <w:p w14:paraId="0A3D55E3" w14:textId="0D36AEEA" w:rsidR="00936396" w:rsidRPr="00936396" w:rsidRDefault="00936396" w:rsidP="00D67A0A">
      <w:pPr>
        <w:pStyle w:val="Heading2"/>
        <w:rPr>
          <w:b w:val="0"/>
        </w:rPr>
      </w:pPr>
      <w:bookmarkStart w:id="111" w:name="_Toc34594592"/>
      <w:r w:rsidRPr="00936396">
        <w:t>Abstract</w:t>
      </w:r>
      <w:bookmarkEnd w:id="111"/>
    </w:p>
    <w:p w14:paraId="0E258E6D" w14:textId="72C6156D" w:rsidR="00C572F1" w:rsidRPr="00936396" w:rsidRDefault="00936396" w:rsidP="003658C0">
      <w:r w:rsidRPr="00936396">
        <w:t xml:space="preserve">Punctuated, mass mortality events are increasing for many animal taxa and are often related to climatic extremes such as drought. Freshwater mussels are experiencing increased mass mortality events linked to hydrologic drought. Because mussels play important functional roles in rivers it is important to understand the ecosystem effects of these die-offs. Here, we address how mass mortality events of mussels caused by drought may impact stream ecosystem function. We first present a conceptual model, based on the literature, of how mussel mass mortality should affect different ecosystem functions across various ecological time scales, from hours to decades. Next, we highlight two case studies of drought-linked, mussel-mass mortality events from rivers in the southern U.S. We then present the results of an experiment we performed quantifying the ecosystem effects of a punctuated mussel die-off. Finally, we combine our experimental results with field data from a recent mussel die-off to predict how mussel losses will influence ecosystem function. Based on the presented case studies, our mesocosm experiment, and our extrapolated nutrient pulse due to a mussel die-off, we conclude that stream ecosystems are extensively altered following mussel mass mortality events. Mussel loss is governed by drought severity, location within the river network, and species-specific drought tolerances. In the short term, decomposing carrion from mussel die-offs releases a large pulse of nutrients into the water which stimulates food web productivity. In the long term, the overall loss of mussel biomass, and the loss of functional traits as more sensitive species decline, leads to decreases in ecosystem function which may take decades to recover. Drought and human demand for water will make mussel die-offs more likely in the future and it is unlikely that drought sensitive species will recover without changes in water management and restoration of populations through mussel propagation. Our research provides an example of how the loss of an abundant, long-lived organism has cascading and long-term impacts on ecosystems. </w:t>
      </w:r>
      <w:bookmarkEnd w:id="1"/>
    </w:p>
    <w:p w14:paraId="3DF0C293" w14:textId="4E5CACEC" w:rsidR="00936396" w:rsidRPr="00936396" w:rsidRDefault="00936396" w:rsidP="00D67A0A">
      <w:pPr>
        <w:pStyle w:val="Heading2"/>
      </w:pPr>
      <w:bookmarkStart w:id="112" w:name="_Toc34594593"/>
      <w:r w:rsidRPr="00936396">
        <w:t>Introduction</w:t>
      </w:r>
      <w:bookmarkEnd w:id="112"/>
    </w:p>
    <w:p w14:paraId="44C5FB8C" w14:textId="63742495" w:rsidR="00936396" w:rsidRPr="00936396" w:rsidRDefault="00936396" w:rsidP="00C572F1">
      <w:r w:rsidRPr="00936396">
        <w:t xml:space="preserve">Resource pulses are episodes of increased resource availability in space and time that are relatively rare, of large magnitude, and usually of short duration (Yang et al., 2008). These pulses are widespread and often result from climatic and environmental factors. Resource pulses can result from the mass die-offs of animals, such as 17-year cicadas, spawning salmon, and even wildebeest, and are increasingly recognized as important components of ecosystem function (Yang et al., 2008; Subalusky et al., 2018). Mass mortality events, or die-offs, are increasing in frequency across most taxa (Fey et al., 2015), thus it is important that we understand how these events affect ecosystem function (Baruzzi et al., 2018). In freshwater systems, unionid mussels play important structural and functional roles and are also experiencing increasing mass mortality events globally (Lydeard et al., 2004; Wenger et al., 2018) that are often linked to climatic events such as drought (Vaughn et al., 2015). Thus, they are a useful system for investigating the ecosystem effects of mass mortality events, particularly as related to environmental change (Fey et al., 2015). </w:t>
      </w:r>
    </w:p>
    <w:p w14:paraId="6A9C5C58" w14:textId="79AC487C" w:rsidR="00936396" w:rsidRPr="00936396" w:rsidRDefault="00936396" w:rsidP="00C572F1">
      <w:pPr>
        <w:rPr>
          <w:b/>
        </w:rPr>
      </w:pPr>
      <w:r w:rsidRPr="00936396">
        <w:t xml:space="preserve">Here, we address how mass mortality events of unionid mussels caused by drought may impact stream ecosystem function short-term and long-term. We first present a conceptual model, based on the literature, of how mussel mass mortality should affect different ecosystem functions across various ecological time scales, from hours to decades. Next, we highlight two case studies of drought-linked, mussel-mass mortality events from rivers in the southern U.S. We then present the results of an experiment we performed quantifying the ecosystem effects of a punctuated mussel die-off. Finally, we combine our experimental results with field data from a recent mussel die-off to predict how mussel losses will influence ecosystem function.    </w:t>
      </w:r>
      <w:r w:rsidRPr="00936396">
        <w:rPr>
          <w:b/>
        </w:rPr>
        <w:t xml:space="preserve"> </w:t>
      </w:r>
    </w:p>
    <w:p w14:paraId="1CAF74F5" w14:textId="3783C1C7" w:rsidR="00936396" w:rsidRPr="00936396" w:rsidRDefault="00936396" w:rsidP="003658C0">
      <w:pPr>
        <w:pStyle w:val="Heading3"/>
      </w:pPr>
      <w:bookmarkStart w:id="113" w:name="_Toc34594594"/>
      <w:r w:rsidRPr="00936396">
        <w:t>How do mussel mass mortality events impact ecosystem function? A conceptual model</w:t>
      </w:r>
      <w:bookmarkEnd w:id="113"/>
    </w:p>
    <w:p w14:paraId="6C1DD763" w14:textId="1864CD86" w:rsidR="00936396" w:rsidRPr="00936396" w:rsidRDefault="00936396" w:rsidP="003658C0">
      <w:pPr>
        <w:rPr>
          <w:b/>
        </w:rPr>
      </w:pPr>
      <w:r w:rsidRPr="00936396">
        <w:t xml:space="preserve">Freshwater mussels (order Unionida, hereafter mussels or unionids) are sedentary mollusks that live burrowed in stream sediments where they filter the water and transfer energy and nutrients from the water column to benthos. Nutrients excreted and biodeposited by mussels stimulate instream microbial, primary, and secondary production and are even exported to riparian areas (Allen et al., 2012; Vaughn, 2018). Mussels provide habitat for other organisms through the biogenic structure of their shells and by changing hydrodynamic conditions at the sediment-water interface (Sansom et al., 2018b). They are long-lived (6-100 years) with high native biodiversity in eastern North America (Williams et al., 1993), often live in high density, multi-species aggregations (hereafter mussel beds) that can persist in rivers for many decades and can make up most of the invertebrate biomass in many perennial rivers (Sansom et al., 2018a). Mass mortality of mussels has been linked to increasing drought, either from emersion (Atkinson et al., 2014) or from low dissolved oxygen and high temperatures associated with decreased water volume (Gagnon et al., 2004), as drying in streams is often accompanied by increased water temperatures and diel oxygen shifts (Mosely et al. 2015). How mussels respond to drought conditions depends on individual species’ physiological tolerances, drought severity, and abiotic conditions (Haag and Warren, 2008; Golladay et al., 2004; Gagnon et al., 2004; Gough et al., 2012). When mass mortality of mussels occurs, their loss should influence stream ecosystem functions in a variety of ways across ecological time scales (Figure </w:t>
      </w:r>
      <w:r w:rsidR="00B86139">
        <w:t>3-</w:t>
      </w:r>
      <w:r w:rsidRPr="00936396">
        <w:t>1). We highlight these predicted effects below.</w:t>
      </w:r>
    </w:p>
    <w:p w14:paraId="4FDCEB52" w14:textId="78CF509B" w:rsidR="00936396" w:rsidRPr="00936396" w:rsidRDefault="00936396" w:rsidP="003658C0">
      <w:r w:rsidRPr="00936396">
        <w:rPr>
          <w:b/>
          <w:i/>
        </w:rPr>
        <w:t>Mussel mortality feedback loop</w:t>
      </w:r>
      <w:r w:rsidRPr="00936396">
        <w:t>: Mussel species vary in their physiological tolerance and response to stress (Spooner and Vaughn 2008).</w:t>
      </w:r>
      <w:r w:rsidRPr="00936396">
        <w:rPr>
          <w:b/>
          <w:i/>
        </w:rPr>
        <w:t xml:space="preserve"> </w:t>
      </w:r>
      <w:r w:rsidRPr="00936396">
        <w:t xml:space="preserve">Species that are sensitive to low oxygen (hypoxia sensitive) or higher temperatures (thermally sensitive) are less likely to survive during a hydrologic drought, thus thermally tolerant and/or hypoxia tolerant mussels become the dominant species within the assemblage (Gagnon et al., 2004; Atkinson et al., 2014). Mussel soft tissue can decay within seven days, as shown below. Decomposing soft tissue releases a pulse of nitrogen and phosphorus into the water column and interstitial spaces (Figure </w:t>
      </w:r>
      <w:r w:rsidR="00B86139">
        <w:t>3-</w:t>
      </w:r>
      <w:r w:rsidRPr="00936396">
        <w:t xml:space="preserve">1A) (Cherry et al., 2005; Atkinson et al., 2014). Depending on stream discharge, this nutrient pulse moves downstream over a few hours/days. Pore water can retain high nutrient concentrations longer, potentially exposing burrowing unionids to lethal nutrient concentrations (Cooper et al., 2005; Gough et al., 2012). After the loss of mussels, shifts in algal production and turbidity are driven by stream discharge. If the stream becomes intermittent (a series of drying pools), turbidity will likely decrease due to increased sedimentation while algal blooms will likely form in stagnant areas (Mosley 2015). During intermittence, the combination of reduced biofiltration and the release of nutrients into the water from mussel soft tissue decay encourages large algal blooms (Gagnon et al., 2004), which leads to high respiration rates at night, further reducing dissolved oxygen concentrations and stressing the remaining mussels, leading to additional mortality (Figure </w:t>
      </w:r>
      <w:r w:rsidR="00B86139">
        <w:t>3-</w:t>
      </w:r>
      <w:r w:rsidRPr="00936396">
        <w:t xml:space="preserve">1B). This cycle can also exacerbate feedback among deaths within mussel beds; algal blooms cause mortality in remaining hypoxia-intolerant bivalves, worsening algal blooms and depressing dissolved oxygen, further stressing and eventually killing hypoxia-tolerant mussels. If the stream remains perennial, turbidity will increase through the addition of suspended solids from upstream and algal blooms become less likely. Algal blooms and/or increased turbidity can persist because of a reduction in biofiltration by freshwater mussels (Figure </w:t>
      </w:r>
      <w:r w:rsidR="00B86139">
        <w:t>3-</w:t>
      </w:r>
      <w:r w:rsidRPr="00936396">
        <w:t>1C).</w:t>
      </w:r>
    </w:p>
    <w:p w14:paraId="693C9A74" w14:textId="77777777" w:rsidR="00936396" w:rsidRPr="00936396" w:rsidRDefault="00936396" w:rsidP="00936396"/>
    <w:p w14:paraId="395E8384" w14:textId="6D79C661" w:rsidR="00936396" w:rsidRPr="00936396" w:rsidRDefault="00936396" w:rsidP="003658C0">
      <w:r w:rsidRPr="00936396">
        <w:rPr>
          <w:b/>
          <w:i/>
        </w:rPr>
        <w:t xml:space="preserve">Reduced biofiltration: </w:t>
      </w:r>
      <w:r w:rsidRPr="00936396">
        <w:t xml:space="preserve">Immediately after a mass mortality event, biofiltration is greatly reduced in part to both residual stress on the remaining living mussels and biomass loss from mussel mortality (Vaughn et al., 2015). Biofiltration by the remaining mussels will gradually increase within the following days, but is likely to remain low until mussel biomass is replaced, unlikely for at least a decade (Figure </w:t>
      </w:r>
      <w:r w:rsidR="00B86139">
        <w:t>3-</w:t>
      </w:r>
      <w:r w:rsidRPr="00936396">
        <w:t>1E). Reduced biofiltration drastically increases the time required for the remaining mussels to filter a given amount of water, reducing material exchange between the water column and benthos (Baustian et al., 2014; Vaughn et al., 2015).</w:t>
      </w:r>
    </w:p>
    <w:p w14:paraId="79E83139" w14:textId="4A417343" w:rsidR="00936396" w:rsidRPr="00936396" w:rsidRDefault="00936396" w:rsidP="003658C0">
      <w:r w:rsidRPr="00936396">
        <w:rPr>
          <w:b/>
          <w:i/>
        </w:rPr>
        <w:t xml:space="preserve">Reduced nutrient capacitance and storage: </w:t>
      </w:r>
      <w:r w:rsidRPr="00936396">
        <w:t xml:space="preserve">Short-term nutrient storage in mussel soft tissue is greatly reduced through decomposition (Atkinson et al., 2014). As mussels filter feed, they act as ‘nutrient capacitors’, accumulating, storing, and releasing energy and nutrients (carbon, nitrogen, and phosphorus) at different rates based on their age and species’ traits (Strayer, 2014; Atkinson et al., 2018). Following mass-mortality, remaining mussel assemblages have lower abundance, age diversity, and species diversity, reducing their ability to filter seston and excrete nutrients. This reduced nutrient capacitance may result in longer nutrient spirals and more downstream transport of nutrients, likely due to an increase in nutrient uptake length (Figure </w:t>
      </w:r>
      <w:r w:rsidR="00B86139">
        <w:t>3-</w:t>
      </w:r>
      <w:r w:rsidRPr="00936396">
        <w:t xml:space="preserve">1D) (Atkinson et al., 2014). Shells of deceased mussels lose approximately 50% mass by 15 years through mechanical and chemical dissolution, which reduces the nutrient storage and shell habitat within the mussel bed as particle size becomes more homogeneous (Figure </w:t>
      </w:r>
      <w:r w:rsidR="00B86139">
        <w:t>3-</w:t>
      </w:r>
      <w:r w:rsidRPr="00936396">
        <w:t xml:space="preserve">1E) (Atkinson et al., 2018). </w:t>
      </w:r>
    </w:p>
    <w:p w14:paraId="53C43C61" w14:textId="42B52A55" w:rsidR="00936396" w:rsidRPr="00936396" w:rsidRDefault="00936396" w:rsidP="003658C0">
      <w:r w:rsidRPr="00936396">
        <w:rPr>
          <w:b/>
          <w:i/>
        </w:rPr>
        <w:t xml:space="preserve">Changes in habitat provided by shells: </w:t>
      </w:r>
      <w:r w:rsidRPr="00936396">
        <w:t>Live mussels and their spent shells modify physical the environment in streams, providing unique habitat for other organisms. Tissue decay potentially creates interstitial spaces within the substrate, which can be used by both macroinvertebrates and fish. Shells vary in shape and size across species and age and can accumulate in the sediment at different rates; thus, shell habitat can harbor variable macroinvertebrate communities depending on the shells species of origin</w:t>
      </w:r>
      <w:r w:rsidRPr="00936396" w:rsidDel="007D5E26">
        <w:t xml:space="preserve"> </w:t>
      </w:r>
      <w:r w:rsidRPr="00936396">
        <w:t xml:space="preserve">(Bódis et al., 2014). While shells represent hard surfaces for macroinvertebrates, they dissolve over time. Shell dissolution is fastest in flowing waters with low calcium carbonate concentrations and thin, small shells dissolve faster than thicker, larger shells (Strayer and Malcom, 2007; Ilarri et al., 2015; Ilarri et al., 2019). While bivalve soft tissue decomposes quickly, shells persist for many decades (5 to 30 years), providing habitat for other stream biota (Strayer and Malcom, 2007; Ilarri et al., 2015; Atkinson et al., 2018). Over time, the benthos will be more homogenous as old shells dissolve and new relic shells are produced by a less diverse mussel assemblage ultimately altering benthic microhabitat characteristics and macroinvertebrate community structure (Figure </w:t>
      </w:r>
      <w:r w:rsidR="00B86139">
        <w:t>3-</w:t>
      </w:r>
      <w:r w:rsidRPr="00936396">
        <w:t>1E) (Ilarri et al., 2018).</w:t>
      </w:r>
    </w:p>
    <w:p w14:paraId="6D75CB0C" w14:textId="3836C2A7" w:rsidR="00936396" w:rsidRPr="00936396" w:rsidRDefault="00936396" w:rsidP="003658C0">
      <w:r w:rsidRPr="00936396">
        <w:rPr>
          <w:b/>
          <w:i/>
        </w:rPr>
        <w:t xml:space="preserve">Shifts in community composition and ecosystem function: </w:t>
      </w:r>
      <w:r w:rsidRPr="00936396">
        <w:t>During droughts, species sensitive to low oxygen (hypoxia sensitive) or higher temperatures (thermally sensitive) face greater risk of mass mortality leading to differential survival resulting in tolerant species becoming dominant within an assemblage, changing community structure</w:t>
      </w:r>
      <w:r w:rsidRPr="00936396" w:rsidDel="000A2F11">
        <w:t xml:space="preserve"> </w:t>
      </w:r>
      <w:r w:rsidRPr="00936396">
        <w:t xml:space="preserve">(Gagnon et al., 2004; Atkinson et al., 2014). Surviving mussels may contribute to population recovery if conditions are suitable for reproduction. Most mussels have an ectoparasitic larval phase that requires a host fish (Barnhart et al., 2008). Drought concentrates fish into drying pools as they to attempt to escape harsh conditions or die due to increased biotic and abiotic stressors (Matthews and Marsh-Matthews, 2003; Lennox et al., 2019). While mussel reproduction is unlikely limited by host density (Haag and Stoeckel, 2011), different mussel species exhibit different host specificity and infection phenology (Barnhart et al., 2008). Thus, predicting the recruitment success is difficult due to unionid’s unique life histories. As it takes mussels anywhere from 9 months -10 years to reach sexual maturity, with most mussels reaching maturity around 4 years old (Haag, 2012), thus in die-off affected areas, biomass is unlikely to rebound for at least a decade. Future mussel assemblage structure is dependent on the surviving mussel assemblage, the surviving fish assemblage, and the recurrence frequency of droughts. If drought frequency decreases or remains constant, the mussel community could return to its former, pre-drought structure if no mussel species were extirpated from the river basin. If droughts increase in frequency and severity as projected in many regions (Palmer et al., 2008; USGCRP, 2017), we anticipate the mussel community will become dominated by tolerant mussel species (Figure </w:t>
      </w:r>
      <w:r w:rsidR="00B86139">
        <w:t>3-</w:t>
      </w:r>
      <w:r w:rsidRPr="00936396">
        <w:t xml:space="preserve">1E). </w:t>
      </w:r>
    </w:p>
    <w:p w14:paraId="7E8D8BFC" w14:textId="4C2C8F7E" w:rsidR="00936396" w:rsidRPr="00936396" w:rsidRDefault="00936396" w:rsidP="00936396">
      <w:r w:rsidRPr="00936396">
        <w:t xml:space="preserve">Mussel species with different temperature tolerances have different, temperature-dependent biofiltration and nutrient excretion rates. Thus, when the proportion of thermally sensitive vs.  tolerant species in a mussel assemblage changes, this can impact ecosystem function (Spooner and Vaughn, 2008; Vaughn et al., 2015; Atkinson et al., 2018). For example, in rivers in southern Oklahoma, </w:t>
      </w:r>
      <w:r w:rsidRPr="00936396">
        <w:rPr>
          <w:i/>
        </w:rPr>
        <w:t>Actinonaias ligamentina</w:t>
      </w:r>
      <w:r w:rsidRPr="00936396">
        <w:t xml:space="preserve"> is a thermally sensitive species with higher filtration and nutrient excretion rates at summer temperatures than other mussels in the assemblage. Because of its temperature intolerance, it also has a higher mortality rate during drought than other species. Thus, when this species is lost, the overall biofiltration (Figure </w:t>
      </w:r>
      <w:r w:rsidR="00B86139">
        <w:t>3-</w:t>
      </w:r>
      <w:r w:rsidRPr="00936396">
        <w:t xml:space="preserve">1C) and nutrient recycling capacity (Figure </w:t>
      </w:r>
      <w:r w:rsidR="00B86139">
        <w:t>3-</w:t>
      </w:r>
      <w:r w:rsidRPr="00936396">
        <w:t xml:space="preserve">1F) of the community is decreased for an extended time period, even if the biomass of other species remains stable (Vaughn et al., 2015). Further, mussel species excrete at different N:P ratios, and losses can also lead to shifts in excretion stoichiometry (Figure </w:t>
      </w:r>
      <w:r w:rsidR="00B86139">
        <w:t>3-</w:t>
      </w:r>
      <w:r w:rsidRPr="00936396">
        <w:t>1F) (Atkinson et al., 2018). These changes can cascade through the food web impacting algal, macroinvertebrate (Novaias et al., 2017) and even fish dynamics.</w:t>
      </w:r>
    </w:p>
    <w:p w14:paraId="1740447A" w14:textId="77777777" w:rsidR="00936396" w:rsidRPr="00936396" w:rsidRDefault="00936396" w:rsidP="00936396"/>
    <w:p w14:paraId="178FAE9A" w14:textId="71BC2DA2" w:rsidR="00936396" w:rsidRPr="00936396" w:rsidRDefault="00936396" w:rsidP="003658C0">
      <w:pPr>
        <w:pStyle w:val="Heading2"/>
      </w:pPr>
      <w:bookmarkStart w:id="114" w:name="_Toc34594595"/>
      <w:r w:rsidRPr="00936396">
        <w:t>Two case studies of drought-driven mussel losses in the southern United States</w:t>
      </w:r>
      <w:bookmarkEnd w:id="114"/>
    </w:p>
    <w:p w14:paraId="4DB2076A" w14:textId="1127ACC5" w:rsidR="00936396" w:rsidRPr="00936396" w:rsidRDefault="00936396" w:rsidP="003658C0">
      <w:r w:rsidRPr="00936396">
        <w:t xml:space="preserve">Drought-induced mussel mass mortality events have been documented for two diverse, well-studied river systems in the southern U.S., the Lower Flint River in Georgia and the Kiamichi-Little River system in Oklahoma (Figure </w:t>
      </w:r>
      <w:r w:rsidR="00B86139">
        <w:t>3-</w:t>
      </w:r>
      <w:r w:rsidRPr="00936396">
        <w:t xml:space="preserve">2). These case-studies allow for a deeper understanding of how drought affects mussel assemblages, the subsequent changes in stream ecosystems, and the potential recovery time for mussel assemblages. </w:t>
      </w:r>
    </w:p>
    <w:p w14:paraId="41D35236" w14:textId="36A7D4BD" w:rsidR="00936396" w:rsidRPr="00936396" w:rsidRDefault="00936396" w:rsidP="003658C0">
      <w:pPr>
        <w:pStyle w:val="Heading3"/>
      </w:pPr>
      <w:bookmarkStart w:id="115" w:name="_Toc34594596"/>
      <w:r w:rsidRPr="00936396">
        <w:t>Lower Flint River, Georgia</w:t>
      </w:r>
      <w:bookmarkEnd w:id="115"/>
      <w:r w:rsidRPr="00936396">
        <w:t xml:space="preserve">  </w:t>
      </w:r>
    </w:p>
    <w:p w14:paraId="6EAD40E5" w14:textId="0EFC76E8" w:rsidR="00936396" w:rsidRPr="00936396" w:rsidRDefault="00936396" w:rsidP="003658C0">
      <w:r w:rsidRPr="00936396">
        <w:t>The lower Flint River of southwestern Georgia experienced an extended period of below normal rainfall from 1999 until 2013. This period included three multiyear droughts that were classified as severe/exceptional. The summer of 2000 was particularly disastrous for unionids as streams in the region experienced unprecedented low flows and transitioned from perennial to intermittent. Forty-six historically-species-rich sites in lower Flint tributaries were surveyed in 1999 prior to drought onset, and a subset of these were resampled in 2000 (Gagnon et al., 2004). Stream drying had not been previously observed but became common during subsequent growing seasons (Rugel et al., 2012). Stream flow was essential for maintaining dissolved oxygen concentrations within the tolerances of freshwater mussels; dissolved oxygen between 5 mg L</w:t>
      </w:r>
      <w:r w:rsidRPr="00936396">
        <w:rPr>
          <w:vertAlign w:val="superscript"/>
        </w:rPr>
        <w:t>-1</w:t>
      </w:r>
      <w:r w:rsidRPr="00936396">
        <w:t xml:space="preserve"> and 3 mg L</w:t>
      </w:r>
      <w:r w:rsidRPr="00936396">
        <w:rPr>
          <w:vertAlign w:val="superscript"/>
        </w:rPr>
        <w:t>-1</w:t>
      </w:r>
      <w:r w:rsidRPr="00936396">
        <w:t xml:space="preserve"> resulted in 24% mortality and when dissolved oxygen fell below 3 mg L</w:t>
      </w:r>
      <w:r w:rsidRPr="00936396">
        <w:rPr>
          <w:vertAlign w:val="superscript"/>
        </w:rPr>
        <w:t>-1</w:t>
      </w:r>
      <w:r w:rsidRPr="00936396">
        <w:t xml:space="preserve"> up to 76% of mussels died (Gagnon et al., 2004; Golladay et al., 2004). These degraded physicochemical conditions differentially impacted species within the mussel communities. Riffle specialists in medium-sized streams suffered the highest mortality, while drought-tolerant, small stream species and species in larger tributaries whose habitat was buffered from drought conditions fared better (Gagnon et al., 2004). In medium-sized streams, community composition shifted towards more generalist species from riffle specialists (Gagnon et al., 2004). </w:t>
      </w:r>
      <w:r w:rsidRPr="00936396">
        <w:rPr>
          <w:i/>
        </w:rPr>
        <w:t xml:space="preserve"> </w:t>
      </w:r>
    </w:p>
    <w:p w14:paraId="104059F1" w14:textId="066A63D9" w:rsidR="00936396" w:rsidRPr="00936396" w:rsidRDefault="00936396" w:rsidP="003658C0">
      <w:r w:rsidRPr="00936396">
        <w:t>The lower Flint River has been surveyed since this drought. Through 2013, there was little evidence of recovery from mortality associated with the 1999-2001 drought (Smith et al., 2015). During most summers since the initial drought, conditions were stressful, likely preventing the reproduction of surviving unionids. Reproduction of mussel populations, as evident from observation of juvenile mussels, was not apparent until rainfall approached average levels (2013-2015) (Smith et al., 2015). The extended period of below normal rainfall (1999-2013) and subsequent below normal stream flows were likely exacerbated by anthropogenic water withdrawal; the mid reaches of tributaries of the lower Flint cross the Dougherty Plain physiographic district, which is a recharge area for a heavily developed agricultural water source (Golladay et al., 2004). This case study provides evidence that mussel biomass might not recover from mass mortality events for over a decade and that anthropogenic and climate alterations can alter stream benthic communities for extended periods.</w:t>
      </w:r>
    </w:p>
    <w:p w14:paraId="0FC723B5" w14:textId="76A6011A" w:rsidR="00936396" w:rsidRPr="00936396" w:rsidRDefault="00936396" w:rsidP="003658C0">
      <w:pPr>
        <w:pStyle w:val="Heading3"/>
      </w:pPr>
      <w:bookmarkStart w:id="116" w:name="_Toc34594597"/>
      <w:r w:rsidRPr="00936396">
        <w:t>Kiamichi and Little Rivers, Oklahoma</w:t>
      </w:r>
      <w:bookmarkEnd w:id="116"/>
    </w:p>
    <w:p w14:paraId="67F6C0C2" w14:textId="3A852CD6" w:rsidR="00936396" w:rsidRPr="00936396" w:rsidRDefault="00936396" w:rsidP="00936396">
      <w:r w:rsidRPr="00936396">
        <w:t>The Kiamichi and Little Rivers in southeastern Oklahoma are adjacent, major tributaries to the Red River. This region experienced a period of exceptional drought during 2011-12 where the Kiamichi River experienced 84 days of no flow (defined as discharge &lt; 0.01 m</w:t>
      </w:r>
      <w:r w:rsidRPr="00936396">
        <w:rPr>
          <w:vertAlign w:val="superscript"/>
        </w:rPr>
        <w:t xml:space="preserve">3 </w:t>
      </w:r>
      <w:r w:rsidRPr="00936396">
        <w:t>s</w:t>
      </w:r>
      <w:r w:rsidRPr="00936396">
        <w:rPr>
          <w:vertAlign w:val="superscript"/>
        </w:rPr>
        <w:t>-1</w:t>
      </w:r>
      <w:r w:rsidRPr="00936396">
        <w:t>) and 36 weeks of extreme low flow, defined as flows below the 10</w:t>
      </w:r>
      <w:r w:rsidRPr="00936396">
        <w:rPr>
          <w:vertAlign w:val="superscript"/>
        </w:rPr>
        <w:t>th</w:t>
      </w:r>
      <w:r w:rsidRPr="00936396">
        <w:t xml:space="preserve"> percentile of flow frequency (Atkinson et al., 2014). The Little River, and its major tributary the Mountain Fork River, experienced 39 and 40 weeks of extreme low flow, respectively (Atkinson et al., 2014).    </w:t>
      </w:r>
    </w:p>
    <w:p w14:paraId="411D16F9" w14:textId="2215DFA4" w:rsidR="00936396" w:rsidRPr="00936396" w:rsidRDefault="00936396" w:rsidP="003658C0">
      <w:r w:rsidRPr="00936396">
        <w:t>These severe drought conditions led to a mass mortality event as mussels became isolated in shallow drying pools or emersed. Mussel losses and their effects on ecosystem function were documented in two related studies. Atkinson et al. (2014) sampled mussels at three sites in each river prior to the drought (2010) and at the end of the drought (2012) and assessed changes in mussel abundance and mussel-provided nutrient cycling and storage. Sixty percent of unionids died during the drought, but thermally sensitive species had a higher mortality rate, resulting in a community shift towards more thermally tolerant species. In the second study, Vaughn et al. (2015) compared mussel biomass and ecosystem services (biofiltration, nutrient cycling, and nutrient storage) at four sites in the Kiamichi River across several decades (1991, 2004, 2011). 1991 was a wet period and 2004 and 2011 were drought periods with significant mussel losses. They found that mussel biomass decreased over 60% across these sites and that ecosystem function losses mirrored the biomass losses. The sites experienced mussel biomass losses of ~28% and corresponding declines in nitrogen recycling (22%), phosphorus recycling (15%), and ~30% declines in areal storage of nitrogen and phosphorus (Vaughn et al., 2015).</w:t>
      </w:r>
    </w:p>
    <w:p w14:paraId="734B3886" w14:textId="77E5CC6A" w:rsidR="00936396" w:rsidRPr="00936396" w:rsidRDefault="00936396" w:rsidP="003658C0">
      <w:pPr>
        <w:pStyle w:val="Heading2"/>
      </w:pPr>
      <w:bookmarkStart w:id="117" w:name="_Toc34594598"/>
      <w:r w:rsidRPr="00936396">
        <w:t>An experiment quantifying the effects of a mussel die-off on ecosystem function</w:t>
      </w:r>
      <w:bookmarkEnd w:id="117"/>
    </w:p>
    <w:p w14:paraId="355E2E2D" w14:textId="4D038974" w:rsidR="00936396" w:rsidRPr="003658C0" w:rsidRDefault="00936396" w:rsidP="003658C0">
      <w:r w:rsidRPr="00936396">
        <w:t xml:space="preserve">While case studies have documented how native mussel communities change after mass mortality events, no studies have experimentally demonstrated how these losses impact ecosystem function. With our conceptual model and case studies in mind, we designed an experiment to measure ecosystem function changes that occur following a punctuated mussel mass mortality event. We conducted a mesocosm experiment at the University of Oklahoma Biological Station in the summer of 2018 where we induced mussel mortality and measured effects on ecosystem structure (water column nutrient concentrations and algal abundance) and ecosystem function (decomposition rates and ecosystem metabolism) over time. We predicted that decaying mussel tissue would increase nutrient concentrations, which would stimulate both algal growth and microbial respiration and decomposition. </w:t>
      </w:r>
    </w:p>
    <w:p w14:paraId="791E5228" w14:textId="132B3D28" w:rsidR="00936396" w:rsidRPr="00936396" w:rsidRDefault="00936396" w:rsidP="003658C0">
      <w:pPr>
        <w:pStyle w:val="Heading3"/>
      </w:pPr>
      <w:bookmarkStart w:id="118" w:name="_Toc34594599"/>
      <w:r w:rsidRPr="00936396">
        <w:t>Mesocosm experiment methods</w:t>
      </w:r>
      <w:bookmarkEnd w:id="118"/>
    </w:p>
    <w:p w14:paraId="68BD4CD7" w14:textId="1BBCF405" w:rsidR="00936396" w:rsidRPr="00936396" w:rsidRDefault="00936396" w:rsidP="003658C0">
      <w:r w:rsidRPr="00936396">
        <w:t xml:space="preserve">We used 18, 1.52 m diameter, 946 L circular tanks to simulate drying stream pools. Each mesocosm (tank) was lined with ~15 cm of gravel (1:1 ratio of 10mm and 38mm diameter gravel). We had 9 control mesocosms with no mussels and 9 mesocosms containing 31 mussel individuals, to replicate a natural mussel community in the region. Each mussel treatment mesocosm contained 13 </w:t>
      </w:r>
      <w:r w:rsidRPr="00936396">
        <w:rPr>
          <w:i/>
        </w:rPr>
        <w:t>Actinonaias ligamentina</w:t>
      </w:r>
      <w:r w:rsidRPr="00936396">
        <w:t xml:space="preserve">, 9 </w:t>
      </w:r>
      <w:r w:rsidRPr="00936396">
        <w:rPr>
          <w:i/>
        </w:rPr>
        <w:t>Cyclonaias</w:t>
      </w:r>
      <w:r w:rsidRPr="00936396">
        <w:t xml:space="preserve"> </w:t>
      </w:r>
      <w:r w:rsidRPr="00936396">
        <w:rPr>
          <w:i/>
        </w:rPr>
        <w:t>pustulosa</w:t>
      </w:r>
      <w:r w:rsidRPr="00936396">
        <w:t xml:space="preserve">, 5 </w:t>
      </w:r>
      <w:r w:rsidRPr="00936396">
        <w:rPr>
          <w:i/>
        </w:rPr>
        <w:t>Amblema</w:t>
      </w:r>
      <w:r w:rsidRPr="00936396">
        <w:t xml:space="preserve"> </w:t>
      </w:r>
      <w:r w:rsidRPr="00936396">
        <w:rPr>
          <w:i/>
        </w:rPr>
        <w:t>plicata</w:t>
      </w:r>
      <w:r w:rsidRPr="00936396">
        <w:t xml:space="preserve">, two </w:t>
      </w:r>
      <w:r w:rsidRPr="00936396">
        <w:rPr>
          <w:i/>
        </w:rPr>
        <w:t>Tritogonia</w:t>
      </w:r>
      <w:r w:rsidRPr="00936396">
        <w:t xml:space="preserve"> </w:t>
      </w:r>
      <w:r w:rsidRPr="00936396">
        <w:rPr>
          <w:i/>
        </w:rPr>
        <w:t>verrucosa</w:t>
      </w:r>
      <w:r w:rsidRPr="00936396">
        <w:t xml:space="preserve">, one </w:t>
      </w:r>
      <w:r w:rsidRPr="00936396">
        <w:rPr>
          <w:i/>
        </w:rPr>
        <w:t>Lampsilis</w:t>
      </w:r>
      <w:r w:rsidRPr="00936396">
        <w:t xml:space="preserve"> </w:t>
      </w:r>
      <w:r w:rsidRPr="00936396">
        <w:rPr>
          <w:i/>
        </w:rPr>
        <w:t>cardium</w:t>
      </w:r>
      <w:r w:rsidRPr="00936396">
        <w:t xml:space="preserve">, and one </w:t>
      </w:r>
      <w:r w:rsidRPr="00936396">
        <w:rPr>
          <w:i/>
        </w:rPr>
        <w:t>Plectomerus</w:t>
      </w:r>
      <w:r w:rsidRPr="00936396">
        <w:t xml:space="preserve"> </w:t>
      </w:r>
      <w:r w:rsidRPr="00936396">
        <w:rPr>
          <w:i/>
        </w:rPr>
        <w:t>dombeyanus</w:t>
      </w:r>
      <w:r w:rsidRPr="00936396">
        <w:t>. This represented a low, but natural density of mussels (11.9 mussels/m</w:t>
      </w:r>
      <w:r w:rsidRPr="00936396">
        <w:rPr>
          <w:vertAlign w:val="superscript"/>
        </w:rPr>
        <w:t>2</w:t>
      </w:r>
      <w:r w:rsidRPr="00936396">
        <w:t xml:space="preserve">) and reflected the freshwater mussel community of the upper Kiamichi River (Atkinson et al., 2012). </w:t>
      </w:r>
    </w:p>
    <w:p w14:paraId="5F1A7455" w14:textId="32A98FF8" w:rsidR="00936396" w:rsidRPr="00936396" w:rsidRDefault="00936396" w:rsidP="003658C0">
      <w:r w:rsidRPr="00936396">
        <w:t xml:space="preserve">We describe sampling events and present our results relative to the day of the mussel mass mortality event: negative values indicate days before and positive values days after the mussels died. We filled mesocosms with water 12 days (day -45; see Table </w:t>
      </w:r>
      <w:r w:rsidR="007C3E20">
        <w:t>3</w:t>
      </w:r>
      <w:r w:rsidR="00960E8B">
        <w:t>-</w:t>
      </w:r>
      <w:r w:rsidR="007C3E20">
        <w:t>A</w:t>
      </w:r>
      <w:r w:rsidRPr="00936396">
        <w:t>1 for sampling dates and measurements) before adding mussels to allow the mesocosms to be naturally colonized by algae and macroinvertebrates. On day -33, we added mussels. On day -14, we introduced 10 largemouth bass (</w:t>
      </w:r>
      <w:r w:rsidRPr="00936396">
        <w:rPr>
          <w:i/>
        </w:rPr>
        <w:t>Micropterus</w:t>
      </w:r>
      <w:r w:rsidRPr="00936396">
        <w:t xml:space="preserve"> </w:t>
      </w:r>
      <w:r w:rsidRPr="00936396">
        <w:rPr>
          <w:i/>
        </w:rPr>
        <w:t>salmoides</w:t>
      </w:r>
      <w:r w:rsidRPr="00936396">
        <w:t xml:space="preserve">; mean standard length = 95 mm, SD = 16 mm) to simulate how fish are concentrated in drying pools during early periods of drought. We removed the fish on day -2 to simulate their movement downstream during the drought as drying pools became too stressful for them (Magoulick and Kobza, 2003). Fish may have impacted water column nutrients on day -3 but had little impact on mesocosm nutrient concentrations and algal abundance (see Results below). We induced a punctuated mass mortality event on 2 July 2018 (day 0) by sacrificing the mussels in 5 of the 9 mussel mesocosms, while maintaining the 9 non-mussel controls. To produce the carrion for this stage of this experiment, we cut the adductor muscles of 155 mussels. We returned the mussel carrion to the mesocosms to allow for natural decomposition of soft tissue. </w:t>
      </w:r>
    </w:p>
    <w:p w14:paraId="002C4A7E" w14:textId="3C1B22E9" w:rsidR="00936396" w:rsidRPr="00936396" w:rsidRDefault="00936396" w:rsidP="003658C0">
      <w:r w:rsidRPr="00936396">
        <w:t xml:space="preserve">We sampled mesocosms 3 times before and 4 times after the mass mortality event, resulting in the following sampling days: -20, -15, -3, 4, 11, 25, and 39. On each sampling day we measured dissolved oxygen (DO), conductivity, and water temperature at midday (Table </w:t>
      </w:r>
      <w:r w:rsidR="005A219F">
        <w:t>3</w:t>
      </w:r>
      <w:r w:rsidR="00960E8B">
        <w:t>-</w:t>
      </w:r>
      <w:r w:rsidR="005A219F">
        <w:t>A</w:t>
      </w:r>
      <w:r w:rsidRPr="00936396">
        <w:t xml:space="preserve">2). To measure water column phosphorus and nitrogen concentrations, we collected 20 mL filtered water samples (Grade F, 0.7 μm pore size, Sterlitech Kent, Washington) and froze them for subsequent nutrient analysis. We lost nutrient samples from day 11, thus we resampled the mesocosms on day 18. We filtered two water samples (Grade A, 1.6 μm pore size, Sterlitech Kent, Washington) from each mesocosm to quantify water column chlorophyll </w:t>
      </w:r>
      <w:r w:rsidRPr="00936396">
        <w:rPr>
          <w:i/>
        </w:rPr>
        <w:t>a</w:t>
      </w:r>
      <w:r w:rsidRPr="00936396">
        <w:t>. Filters were frozen for later chlorophyll estimation. On day -33, we placed six 7.6 cm</w:t>
      </w:r>
      <w:r w:rsidRPr="00936396">
        <w:rPr>
          <w:vertAlign w:val="superscript"/>
        </w:rPr>
        <w:t>2</w:t>
      </w:r>
      <w:r w:rsidRPr="00936396">
        <w:t xml:space="preserve"> clay tiles with a 27.5 mm</w:t>
      </w:r>
      <w:r w:rsidRPr="00936396">
        <w:rPr>
          <w:vertAlign w:val="superscript"/>
        </w:rPr>
        <w:t>2</w:t>
      </w:r>
      <w:r w:rsidRPr="00936396">
        <w:t xml:space="preserve"> fritted glass disc attached with silicone (LECO cover crucible AL P 1000; GE Silicone 1* All Purpose) on the substrate surface to allow algal colonization for sampling of benthic algal production. We removed two glass fritted discs on each sampling day and froze them for later estimation of benthic algal biomass. </w:t>
      </w:r>
    </w:p>
    <w:p w14:paraId="16DA9BEB" w14:textId="77777777" w:rsidR="003658C0" w:rsidRDefault="00936396" w:rsidP="00936396">
      <w:r w:rsidRPr="00936396">
        <w:t>We quantified soluble reactive phosphorus (SRP) with the colorimetric method (EPA Method 365.3; Murphy and Riley, 1962; Stainton et al., 1974) and ammonium (NH</w:t>
      </w:r>
      <w:r w:rsidRPr="00936396">
        <w:rPr>
          <w:vertAlign w:val="subscript"/>
        </w:rPr>
        <w:t>4</w:t>
      </w:r>
      <w:r w:rsidRPr="00936396">
        <w:t xml:space="preserve">-N) using the phenol method (5.2.6 EPA Method 350.1; ASTM, 2012) for the filtered water samples. To measure chlorophyll </w:t>
      </w:r>
      <w:r w:rsidRPr="00936396">
        <w:rPr>
          <w:i/>
        </w:rPr>
        <w:t>a</w:t>
      </w:r>
      <w:r w:rsidRPr="00936396">
        <w:t xml:space="preserve"> concentration, we cold-extracted water column (filters) and benthic (fritted discs) samples with acetone and measured the extractant spectrophotometrically with a correction for pheophyton (ASTM, 2012).</w:t>
      </w:r>
    </w:p>
    <w:p w14:paraId="42EF26D1" w14:textId="5B9C31E7" w:rsidR="00936396" w:rsidRPr="00936396" w:rsidRDefault="00936396" w:rsidP="003658C0">
      <w:r w:rsidRPr="00936396">
        <w:t>We followed Tank et al. (2017) to measure ecosystem metabolism as gross oxygen production on days 4, 11, 25 and 39. We quantified ecosystem metabolism by measuring dissolved oxygen production and respiration in light and dark cycles, respectively, on the glass fritted discs in 50 mL centrifuge tubes. We measured dissolved oxygen (HACH HQ40d multiple parameter meter, Loveland, Colorado) to estimate initial oxygen concentrations. We placed fritted disks in centrifuge tubes filled with the respective mesocosm’s water and sealed the tubes. After allowing the discs to metabolize for an average of 1.75 hours (SD = 0.23 hours) in a common mesocosm, we re-measured the dissolved oxygen within the tubes. We then removed the water and repeated the filling process with the same tube/glass fritted disc pair. After filling the tubes, we immediately placed them in the dark in a common mesocosm for an average of 2.62 hours (SD = 0.47 hours). We then measured final dissolved oxygen and collected and froze the discs. Gross primary production (mg DO cm</w:t>
      </w:r>
      <w:r w:rsidRPr="00936396">
        <w:rPr>
          <w:vertAlign w:val="superscript"/>
        </w:rPr>
        <w:t>-1</w:t>
      </w:r>
      <w:r w:rsidRPr="00936396">
        <w:t xml:space="preserve"> hr</w:t>
      </w:r>
      <w:r w:rsidRPr="00936396">
        <w:rPr>
          <w:vertAlign w:val="superscript"/>
        </w:rPr>
        <w:t>-1</w:t>
      </w:r>
      <w:r w:rsidRPr="00936396">
        <w:t xml:space="preserve">) was calculated from the addition of net primary productivity (difference in DO in the light cycle) and the absolute value of the respiration (DO difference in the dark cycle). </w:t>
      </w:r>
    </w:p>
    <w:p w14:paraId="7FFD3F47" w14:textId="12335937" w:rsidR="00936396" w:rsidRPr="003658C0" w:rsidRDefault="00936396" w:rsidP="003658C0">
      <w:r w:rsidRPr="00936396">
        <w:t xml:space="preserve">To determine the decay rates of mussel tissue, we placed the combined shell and soft tissue of each of 5 </w:t>
      </w:r>
      <w:r w:rsidRPr="00936396">
        <w:rPr>
          <w:i/>
        </w:rPr>
        <w:t>A.</w:t>
      </w:r>
      <w:r w:rsidRPr="00936396">
        <w:t xml:space="preserve"> </w:t>
      </w:r>
      <w:r w:rsidRPr="00936396">
        <w:rPr>
          <w:i/>
        </w:rPr>
        <w:t xml:space="preserve">ligamentina </w:t>
      </w:r>
      <w:r w:rsidRPr="00936396">
        <w:t xml:space="preserve">in fine mesh bags (pantyhose) in each mortality treatment (original weight mean =  297.8 g, range = 77.5 g - 461.5 g). We chose </w:t>
      </w:r>
      <w:r w:rsidRPr="00936396">
        <w:rPr>
          <w:i/>
        </w:rPr>
        <w:t>Actinonaias</w:t>
      </w:r>
      <w:r w:rsidRPr="00936396">
        <w:t xml:space="preserve"> </w:t>
      </w:r>
      <w:r w:rsidRPr="00936396">
        <w:rPr>
          <w:i/>
        </w:rPr>
        <w:t>ligamentina</w:t>
      </w:r>
      <w:r w:rsidRPr="00936396">
        <w:t xml:space="preserve"> because it was the most abundant mussel species within each mesocosm, is thermally sensitive, and most likely to be lost during a drought (Atkinson et al., 2014). We weighed the bags every 12 hours for 4.5 days, and then daily for 10 days until the shells were empty and the weight was stable. We calculated total tissue (including both the soft tissue and the shell) decay rates and soft tissue decay rates following Strayer and Malcom (2007). Soft tissue decay rates were determined by assuming the minimum weight measurement consisted of only shell material and subtracting that measurement from each weight measurement. To examine organic matter decomposition rates, we incubated three cotton strips (8cm x 25mm) in the bottom of each mesocosm beginning on day 7 (Tiegs et al., 2013). We removed strips on days 18, 28, and 38; these dates mirror the decomposition study by Novaias et al. (2017) and reflect incubation times of 11, 21, and 32 days. Strips were preserved with 85% ethanol and later dried at 40°C. We determined the tensile strength of each cotton strip using a tensiometer (Mark 10 MG100) torn at 2 cm/min following Tiegs et al. (2013). As such, the tensile strength reflects the remaining organic matter of the original cotton strip and is reported in pounds. </w:t>
      </w:r>
    </w:p>
    <w:p w14:paraId="688616B6" w14:textId="56F254D7" w:rsidR="00936396" w:rsidRPr="00936396" w:rsidRDefault="00936396" w:rsidP="003658C0">
      <w:r w:rsidRPr="00936396">
        <w:t>All statistical analyses were conducted with R Core software version 3.5.3 (R Core Team, 2019). We used mixed linear models to test for differences among our dependent variables based on the fixed factor treatment, the fixed continuous variable sampling date, the interaction between the fixed variables, and a random intercept accounting for mesocosm. We included the mesocosm as a random intercept to account for the repeated measures over time on each replicate; this allows each mesocosm to have a different starting value and accounts for mesocosm dependency. Each model was checked visually for normality and homogeneity of variance of its residuals (Zuur et al., 2009); we log</w:t>
      </w:r>
      <w:r w:rsidRPr="00936396">
        <w:rPr>
          <w:vertAlign w:val="subscript"/>
        </w:rPr>
        <w:t>10</w:t>
      </w:r>
      <w:r w:rsidRPr="00936396">
        <w:t xml:space="preserve"> transformed water column ammonium, water column chlorophyll </w:t>
      </w:r>
      <w:r w:rsidRPr="00936396">
        <w:rPr>
          <w:i/>
        </w:rPr>
        <w:t>a</w:t>
      </w:r>
      <w:r w:rsidRPr="00936396">
        <w:t xml:space="preserve">, and benthic chlorophyll </w:t>
      </w:r>
      <w:r w:rsidRPr="00936396">
        <w:rPr>
          <w:i/>
        </w:rPr>
        <w:t>a</w:t>
      </w:r>
      <w:r w:rsidRPr="00936396">
        <w:t xml:space="preserve"> to meet these assumptions. We used the function </w:t>
      </w:r>
      <w:r w:rsidRPr="00936396">
        <w:rPr>
          <w:i/>
        </w:rPr>
        <w:t>lmer()</w:t>
      </w:r>
      <w:r w:rsidRPr="00936396">
        <w:t xml:space="preserve"> (from the R package </w:t>
      </w:r>
      <w:r w:rsidRPr="00936396">
        <w:rPr>
          <w:i/>
        </w:rPr>
        <w:t>lme4</w:t>
      </w:r>
      <w:r w:rsidRPr="00936396">
        <w:t xml:space="preserve"> (Bates et al., 2015)) to perform all mixed models as we had different sample sizes for each treatment: 9 control mesocosms, 5 mortality mesocosms, and 4 live mussel mesocosms. We used the function </w:t>
      </w:r>
      <w:r w:rsidRPr="00936396">
        <w:rPr>
          <w:i/>
        </w:rPr>
        <w:t>anova()</w:t>
      </w:r>
      <w:r w:rsidRPr="00936396">
        <w:t xml:space="preserve"> to conduct a type III ANOVA with Satterthwaithe’s method and obtain p-values for all models as implemented in the </w:t>
      </w:r>
      <w:r w:rsidRPr="00936396">
        <w:rPr>
          <w:i/>
        </w:rPr>
        <w:t>R</w:t>
      </w:r>
      <w:r w:rsidRPr="00936396">
        <w:t xml:space="preserve"> package </w:t>
      </w:r>
      <w:r w:rsidRPr="00936396">
        <w:rPr>
          <w:i/>
        </w:rPr>
        <w:t xml:space="preserve">lmerTest </w:t>
      </w:r>
      <w:r w:rsidRPr="00936396">
        <w:t xml:space="preserve">(Kuznetsova et al., 2017). We then used Tukey post hoc tests to conduct multiple comparisons if the null hypothesis was rejected for each dependent variable as implemented in the package </w:t>
      </w:r>
      <w:r w:rsidRPr="00936396">
        <w:rPr>
          <w:i/>
        </w:rPr>
        <w:t>emmeans</w:t>
      </w:r>
      <w:r w:rsidRPr="00936396">
        <w:t xml:space="preserve"> (Lenth, 2018). </w:t>
      </w:r>
    </w:p>
    <w:p w14:paraId="6CC92DC7" w14:textId="5081C3AA" w:rsidR="00936396" w:rsidRPr="003658C0" w:rsidRDefault="00936396" w:rsidP="003658C0">
      <w:pPr>
        <w:pStyle w:val="Heading3"/>
      </w:pPr>
      <w:bookmarkStart w:id="119" w:name="_Toc34594600"/>
      <w:r w:rsidRPr="00936396">
        <w:t>Mesocosm experiment results</w:t>
      </w:r>
      <w:bookmarkEnd w:id="119"/>
    </w:p>
    <w:p w14:paraId="55B193C8" w14:textId="072CAAC0" w:rsidR="00936396" w:rsidRPr="00936396" w:rsidRDefault="00936396" w:rsidP="003658C0">
      <w:r w:rsidRPr="00936396">
        <w:rPr>
          <w:u w:val="single"/>
        </w:rPr>
        <w:t>Mussel decay:</w:t>
      </w:r>
      <w:r w:rsidRPr="00936396">
        <w:t xml:space="preserve"> </w:t>
      </w:r>
      <w:r w:rsidRPr="00936396">
        <w:rPr>
          <w:i/>
        </w:rPr>
        <w:t>Actinonaias ligamentina</w:t>
      </w:r>
      <w:r w:rsidRPr="00936396">
        <w:t xml:space="preserve"> soft tissue and shell had an average instantaneous decay rate of -0.016 day</w:t>
      </w:r>
      <w:r w:rsidRPr="00936396">
        <w:rPr>
          <w:vertAlign w:val="superscript"/>
        </w:rPr>
        <w:t>-1</w:t>
      </w:r>
      <w:r w:rsidRPr="00936396">
        <w:t xml:space="preserve"> across all mortality mesocosms. Within 7 days, most soft tissue had decayed within the bags. The average instantaneous decay rate of the soft tissue alone was -0.336 day</w:t>
      </w:r>
      <w:r w:rsidRPr="00936396">
        <w:rPr>
          <w:vertAlign w:val="superscript"/>
        </w:rPr>
        <w:t>-1</w:t>
      </w:r>
      <w:r w:rsidRPr="00936396">
        <w:t xml:space="preserve">. We did not observe shell dissolution within the time frame of our experiment.   </w:t>
      </w:r>
    </w:p>
    <w:p w14:paraId="66C46CAA" w14:textId="156DC873" w:rsidR="00936396" w:rsidRPr="00936396" w:rsidRDefault="00936396" w:rsidP="003658C0">
      <w:r w:rsidRPr="00936396">
        <w:rPr>
          <w:u w:val="single"/>
        </w:rPr>
        <w:t>Nutrients:</w:t>
      </w:r>
      <w:r w:rsidRPr="00936396">
        <w:t xml:space="preserve"> Following the mass mortality event, the mortality treatments had a large increase in ammonium. Ammonium (NH</w:t>
      </w:r>
      <w:r w:rsidRPr="00936396">
        <w:rPr>
          <w:vertAlign w:val="subscript"/>
        </w:rPr>
        <w:t>4</w:t>
      </w:r>
      <w:r w:rsidRPr="00936396">
        <w:t>-N) was significantly higher in the mortality treatments compared to the control treatments (F</w:t>
      </w:r>
      <w:r w:rsidRPr="00936396">
        <w:rPr>
          <w:vertAlign w:val="subscript"/>
        </w:rPr>
        <w:t xml:space="preserve">2,120 </w:t>
      </w:r>
      <w:r w:rsidRPr="00936396">
        <w:t>= 10.92,</w:t>
      </w:r>
      <w:r w:rsidRPr="00936396">
        <w:rPr>
          <w:i/>
        </w:rPr>
        <w:t xml:space="preserve"> p</w:t>
      </w:r>
      <w:r w:rsidRPr="00936396">
        <w:t xml:space="preserve"> &lt; 0.001; Figure </w:t>
      </w:r>
      <w:r w:rsidR="00B86139">
        <w:t>3-</w:t>
      </w:r>
      <w:r w:rsidRPr="00936396">
        <w:t>3A). Sampling day was also significant in predicting ammonium amount in the system (F</w:t>
      </w:r>
      <w:r w:rsidRPr="00936396">
        <w:rPr>
          <w:vertAlign w:val="subscript"/>
        </w:rPr>
        <w:t xml:space="preserve">1,120 </w:t>
      </w:r>
      <w:r w:rsidRPr="00936396">
        <w:t xml:space="preserve">= 14.34, </w:t>
      </w:r>
      <w:r w:rsidRPr="00936396">
        <w:rPr>
          <w:i/>
        </w:rPr>
        <w:t>p</w:t>
      </w:r>
      <w:r w:rsidRPr="00936396">
        <w:t xml:space="preserve"> &lt; 0.001). The interaction between treatment and sampling day was not statistically significant (F</w:t>
      </w:r>
      <w:r w:rsidRPr="00936396">
        <w:rPr>
          <w:vertAlign w:val="subscript"/>
        </w:rPr>
        <w:t>2,120</w:t>
      </w:r>
      <w:r w:rsidRPr="00936396">
        <w:t xml:space="preserve"> = 1.17, </w:t>
      </w:r>
      <w:r w:rsidRPr="00936396">
        <w:rPr>
          <w:i/>
        </w:rPr>
        <w:t>p</w:t>
      </w:r>
      <w:r w:rsidRPr="00936396">
        <w:t xml:space="preserve"> = 0.31). Overall, ammonium in the water column significantly increased by 94.4% directly after the mass mortality event, while ammonium in the control mesocosm increased by 9.6%, although this was highly variable (ranged from 84.1% to -62.5%). SRP generally increased during the experiment (F</w:t>
      </w:r>
      <w:r w:rsidRPr="00936396">
        <w:rPr>
          <w:vertAlign w:val="subscript"/>
        </w:rPr>
        <w:t xml:space="preserve">1,103 </w:t>
      </w:r>
      <w:r w:rsidRPr="00936396">
        <w:t xml:space="preserve">= 6.91, </w:t>
      </w:r>
      <w:r w:rsidRPr="00936396">
        <w:rPr>
          <w:i/>
        </w:rPr>
        <w:t>p</w:t>
      </w:r>
      <w:r w:rsidRPr="00936396">
        <w:t xml:space="preserve"> &lt; 0.01; Figure </w:t>
      </w:r>
      <w:r w:rsidR="00B86139">
        <w:t>3-</w:t>
      </w:r>
      <w:r w:rsidRPr="00936396">
        <w:t>3B). While SRP was not significantly different between treatments (F</w:t>
      </w:r>
      <w:r w:rsidRPr="00936396">
        <w:rPr>
          <w:vertAlign w:val="subscript"/>
        </w:rPr>
        <w:t xml:space="preserve">2,16 </w:t>
      </w:r>
      <w:r w:rsidRPr="00936396">
        <w:t xml:space="preserve">= 0.37, </w:t>
      </w:r>
      <w:r w:rsidRPr="00936396">
        <w:rPr>
          <w:i/>
        </w:rPr>
        <w:t>p</w:t>
      </w:r>
      <w:r w:rsidRPr="00936396">
        <w:t xml:space="preserve"> = 0.70), the interaction between treatment and sampling day was statistically significant (F</w:t>
      </w:r>
      <w:r w:rsidRPr="00936396">
        <w:rPr>
          <w:vertAlign w:val="subscript"/>
        </w:rPr>
        <w:t>2,103</w:t>
      </w:r>
      <w:r w:rsidRPr="00936396">
        <w:t xml:space="preserve"> = 4.67, </w:t>
      </w:r>
      <w:r w:rsidRPr="00936396">
        <w:rPr>
          <w:i/>
        </w:rPr>
        <w:t>p</w:t>
      </w:r>
      <w:r w:rsidRPr="00936396">
        <w:t xml:space="preserve"> &lt; 0.02). Between the die-off and the end of the experiment, SRP increased 38% in tanks that experienced the mussel die-off but decreased by 51% in control tanks.</w:t>
      </w:r>
    </w:p>
    <w:p w14:paraId="73F4489C" w14:textId="724F1CF7" w:rsidR="00936396" w:rsidRPr="00936396" w:rsidRDefault="00936396" w:rsidP="003658C0">
      <w:r w:rsidRPr="00936396">
        <w:rPr>
          <w:u w:val="single"/>
        </w:rPr>
        <w:t>Primary production and ecosystem metabolism:</w:t>
      </w:r>
      <w:r w:rsidRPr="00936396">
        <w:t xml:space="preserve">  Mortality treatments had higher gross primary production than the control mesocosms (F</w:t>
      </w:r>
      <w:r w:rsidRPr="00936396">
        <w:rPr>
          <w:vertAlign w:val="subscript"/>
        </w:rPr>
        <w:t xml:space="preserve">2,30 </w:t>
      </w:r>
      <w:r w:rsidRPr="00936396">
        <w:t xml:space="preserve">= 4.11, </w:t>
      </w:r>
      <w:r w:rsidRPr="00936396">
        <w:rPr>
          <w:i/>
        </w:rPr>
        <w:t>p</w:t>
      </w:r>
      <w:r w:rsidRPr="00936396">
        <w:t xml:space="preserve"> &lt; 0.03). Mortality treatments had higher gross primary production than live treatments, but there was not a statistical difference between the two groups (t</w:t>
      </w:r>
      <w:r w:rsidRPr="00936396">
        <w:rPr>
          <w:vertAlign w:val="subscript"/>
        </w:rPr>
        <w:t>22</w:t>
      </w:r>
      <w:r w:rsidRPr="00936396">
        <w:t xml:space="preserve"> = 2.27, </w:t>
      </w:r>
      <w:r w:rsidRPr="00936396">
        <w:rPr>
          <w:i/>
        </w:rPr>
        <w:t>p</w:t>
      </w:r>
      <w:r w:rsidRPr="00936396">
        <w:t xml:space="preserve"> = 0.08). Sampling day was significant in explaining gross primary production (F</w:t>
      </w:r>
      <w:r w:rsidRPr="00936396">
        <w:rPr>
          <w:vertAlign w:val="subscript"/>
        </w:rPr>
        <w:t>1,54</w:t>
      </w:r>
      <w:r w:rsidRPr="00936396">
        <w:t xml:space="preserve"> = 77.81, </w:t>
      </w:r>
      <w:r w:rsidRPr="00936396">
        <w:rPr>
          <w:i/>
        </w:rPr>
        <w:t>p</w:t>
      </w:r>
      <w:r w:rsidRPr="00936396">
        <w:t xml:space="preserve"> &lt; 0.001). The interaction between the two terms was also not statistically significant (F</w:t>
      </w:r>
      <w:r w:rsidRPr="00936396">
        <w:rPr>
          <w:vertAlign w:val="subscript"/>
        </w:rPr>
        <w:t>2,54</w:t>
      </w:r>
      <w:r w:rsidRPr="00936396">
        <w:t xml:space="preserve"> = 1.94, </w:t>
      </w:r>
      <w:r w:rsidRPr="00936396">
        <w:rPr>
          <w:i/>
        </w:rPr>
        <w:t>p</w:t>
      </w:r>
      <w:r w:rsidRPr="00936396">
        <w:t xml:space="preserve"> = 0.16). There was not a difference in water column chlorophyll </w:t>
      </w:r>
      <w:r w:rsidRPr="00936396">
        <w:rPr>
          <w:i/>
        </w:rPr>
        <w:t>a</w:t>
      </w:r>
      <w:r w:rsidRPr="00936396">
        <w:t xml:space="preserve"> concentration between treatments (F</w:t>
      </w:r>
      <w:r w:rsidRPr="00936396">
        <w:rPr>
          <w:vertAlign w:val="subscript"/>
        </w:rPr>
        <w:t xml:space="preserve">2,19 </w:t>
      </w:r>
      <w:r w:rsidRPr="00936396">
        <w:t xml:space="preserve">= 0.54, </w:t>
      </w:r>
      <w:r w:rsidRPr="00936396">
        <w:rPr>
          <w:i/>
        </w:rPr>
        <w:t>p</w:t>
      </w:r>
      <w:r w:rsidRPr="00936396">
        <w:t xml:space="preserve"> = 0.59), although water column chlorophyll did increase through time (F</w:t>
      </w:r>
      <w:r w:rsidRPr="00936396">
        <w:rPr>
          <w:vertAlign w:val="subscript"/>
        </w:rPr>
        <w:t xml:space="preserve">1,105 </w:t>
      </w:r>
      <w:r w:rsidRPr="00936396">
        <w:t xml:space="preserve">= 12.51, </w:t>
      </w:r>
      <w:r w:rsidRPr="00936396">
        <w:rPr>
          <w:i/>
        </w:rPr>
        <w:t>p</w:t>
      </w:r>
      <w:r w:rsidRPr="00936396">
        <w:t xml:space="preserve"> &lt; 0.001; Figure </w:t>
      </w:r>
      <w:r w:rsidR="00B86139">
        <w:t>3-</w:t>
      </w:r>
      <w:r w:rsidRPr="00936396">
        <w:t>3C). The interaction between the two terms was also not statistically significant (F</w:t>
      </w:r>
      <w:r w:rsidRPr="00936396">
        <w:rPr>
          <w:vertAlign w:val="subscript"/>
        </w:rPr>
        <w:t>2,105</w:t>
      </w:r>
      <w:r w:rsidRPr="00936396">
        <w:t xml:space="preserve"> = 0.76, </w:t>
      </w:r>
      <w:r w:rsidRPr="00936396">
        <w:rPr>
          <w:i/>
        </w:rPr>
        <w:t>p</w:t>
      </w:r>
      <w:r w:rsidRPr="00936396">
        <w:t xml:space="preserve"> = 0.47). In late July and August, some control and live mesocosms experienced algal blooms, while mortality mesocosms had low water column chlorophyll </w:t>
      </w:r>
      <w:r w:rsidRPr="00936396">
        <w:rPr>
          <w:i/>
        </w:rPr>
        <w:t>a</w:t>
      </w:r>
      <w:r w:rsidRPr="00936396">
        <w:t xml:space="preserve"> concentrations. Benthic chlorophyll </w:t>
      </w:r>
      <w:r w:rsidRPr="00936396">
        <w:rPr>
          <w:i/>
        </w:rPr>
        <w:t>a</w:t>
      </w:r>
      <w:r w:rsidRPr="00936396">
        <w:t xml:space="preserve"> concentration was higher in mortality and live treatments than control treatments (F</w:t>
      </w:r>
      <w:r w:rsidRPr="00936396">
        <w:rPr>
          <w:vertAlign w:val="subscript"/>
        </w:rPr>
        <w:t xml:space="preserve">2,19 </w:t>
      </w:r>
      <w:r w:rsidRPr="00936396">
        <w:t xml:space="preserve">= 9.10, </w:t>
      </w:r>
      <w:r w:rsidRPr="00936396">
        <w:rPr>
          <w:i/>
        </w:rPr>
        <w:t>p</w:t>
      </w:r>
      <w:r w:rsidRPr="00936396">
        <w:t xml:space="preserve"> &lt; 0.002; Figure </w:t>
      </w:r>
      <w:r w:rsidR="00B86139">
        <w:t>3-</w:t>
      </w:r>
      <w:r w:rsidRPr="00936396">
        <w:t xml:space="preserve">3D). Sampling day did not predict benthic chlorophyll </w:t>
      </w:r>
      <w:r w:rsidRPr="00936396">
        <w:rPr>
          <w:i/>
        </w:rPr>
        <w:t>a</w:t>
      </w:r>
      <w:r w:rsidRPr="00936396">
        <w:t xml:space="preserve"> concentration (F</w:t>
      </w:r>
      <w:r w:rsidRPr="00936396">
        <w:rPr>
          <w:vertAlign w:val="subscript"/>
        </w:rPr>
        <w:t>1,106</w:t>
      </w:r>
      <w:r w:rsidRPr="00936396">
        <w:t xml:space="preserve"> = 0.59, </w:t>
      </w:r>
      <w:r w:rsidRPr="00936396">
        <w:rPr>
          <w:i/>
        </w:rPr>
        <w:t>p</w:t>
      </w:r>
      <w:r w:rsidRPr="00936396">
        <w:t xml:space="preserve"> = 0.45) and the interaction between treatment and sampling day was not significant (F</w:t>
      </w:r>
      <w:r w:rsidRPr="00936396">
        <w:rPr>
          <w:vertAlign w:val="subscript"/>
        </w:rPr>
        <w:t>2,106</w:t>
      </w:r>
      <w:r w:rsidRPr="00936396">
        <w:t xml:space="preserve"> = 0.89, </w:t>
      </w:r>
      <w:r w:rsidRPr="00936396">
        <w:rPr>
          <w:i/>
        </w:rPr>
        <w:t>p</w:t>
      </w:r>
      <w:r w:rsidRPr="00936396">
        <w:t xml:space="preserve"> = 0.41). Note that ecosystem metabolism and benthic chlorophyll </w:t>
      </w:r>
      <w:r w:rsidRPr="00936396">
        <w:rPr>
          <w:i/>
        </w:rPr>
        <w:t>a</w:t>
      </w:r>
      <w:r w:rsidRPr="00936396">
        <w:t xml:space="preserve"> concentrations are significantly correlated as they were measured from the same glass fritted discs (</w:t>
      </w:r>
      <w:r w:rsidRPr="00936396">
        <w:rPr>
          <w:i/>
        </w:rPr>
        <w:t>R</w:t>
      </w:r>
      <w:r w:rsidRPr="00936396">
        <w:rPr>
          <w:i/>
          <w:vertAlign w:val="superscript"/>
        </w:rPr>
        <w:t>2</w:t>
      </w:r>
      <w:r w:rsidRPr="00936396">
        <w:t xml:space="preserve"> = 0.28, </w:t>
      </w:r>
      <w:r w:rsidRPr="00936396">
        <w:rPr>
          <w:i/>
        </w:rPr>
        <w:t>p</w:t>
      </w:r>
      <w:r w:rsidRPr="00936396">
        <w:t xml:space="preserve"> &lt; 0.001). While these variables are correlated, one measures ecosystem structure (biomass) and the other ecosystem function (respiration). </w:t>
      </w:r>
    </w:p>
    <w:p w14:paraId="762472F3" w14:textId="0DD54DAB" w:rsidR="00936396" w:rsidRPr="00936396" w:rsidRDefault="00936396" w:rsidP="003658C0">
      <w:r w:rsidRPr="00936396">
        <w:rPr>
          <w:u w:val="single"/>
        </w:rPr>
        <w:t>Organic matter decomposition:</w:t>
      </w:r>
      <w:r w:rsidRPr="00936396">
        <w:t xml:space="preserve"> Higher tensile strength corresponds to a higher percentage of the original remaining cotton strip; thus, higher tension indicates less decomposition. Tensile strength of the cotton strips decreased with time (F</w:t>
      </w:r>
      <w:r w:rsidRPr="00936396">
        <w:rPr>
          <w:vertAlign w:val="subscript"/>
        </w:rPr>
        <w:t>1, 36</w:t>
      </w:r>
      <w:r w:rsidRPr="00936396">
        <w:t xml:space="preserve"> = 4.95, </w:t>
      </w:r>
      <w:r w:rsidRPr="00936396">
        <w:rPr>
          <w:i/>
        </w:rPr>
        <w:t>p</w:t>
      </w:r>
      <w:r w:rsidRPr="00936396">
        <w:t xml:space="preserve"> &lt; 0.04) and was significantly different between treatments (F</w:t>
      </w:r>
      <w:r w:rsidRPr="00936396">
        <w:rPr>
          <w:vertAlign w:val="subscript"/>
        </w:rPr>
        <w:t>2,18</w:t>
      </w:r>
      <w:r w:rsidRPr="00936396">
        <w:t xml:space="preserve"> = 5.60, </w:t>
      </w:r>
      <w:r w:rsidRPr="00936396">
        <w:rPr>
          <w:i/>
        </w:rPr>
        <w:t>p</w:t>
      </w:r>
      <w:r w:rsidRPr="00936396">
        <w:t xml:space="preserve"> &lt; 0.02; Figure 4). The mean tensile strength of an unincubated cotton strip is 65.6 lbs. (SD = 2.0 lbs.). </w:t>
      </w:r>
    </w:p>
    <w:p w14:paraId="6F5ADE5E" w14:textId="77777777" w:rsidR="00936396" w:rsidRPr="00936396" w:rsidRDefault="00936396" w:rsidP="00936396">
      <w:r w:rsidRPr="00936396">
        <w:t>Below, we apply these results to an actual mussel die-off to extrapolate how mussel die-offs can impact nutrient cycling in river reaches following a mass mortality event.</w:t>
      </w:r>
    </w:p>
    <w:p w14:paraId="0C11B35D" w14:textId="77777777" w:rsidR="00936396" w:rsidRPr="00936396" w:rsidRDefault="00936396" w:rsidP="00936396"/>
    <w:p w14:paraId="7FF71E87" w14:textId="44C635A1" w:rsidR="00936396" w:rsidRPr="003658C0" w:rsidRDefault="00936396" w:rsidP="003658C0">
      <w:pPr>
        <w:pStyle w:val="Heading2"/>
      </w:pPr>
      <w:bookmarkStart w:id="120" w:name="_Toc34594601"/>
      <w:r w:rsidRPr="00936396">
        <w:t>Scaling up: Short and long-term nutrient releases following a mass mortality event</w:t>
      </w:r>
      <w:bookmarkEnd w:id="120"/>
    </w:p>
    <w:p w14:paraId="2DBEA62D" w14:textId="71AE9B83" w:rsidR="00936396" w:rsidRPr="00936396" w:rsidRDefault="00936396" w:rsidP="003658C0">
      <w:r w:rsidRPr="00936396">
        <w:t xml:space="preserve">As described above, an extreme drought in the Kiamichi River in 2011 led to massive mussel mortality. We combined quantitative data on these mussel losses with nutrient release data from our mesocosm experiment to extrapolate how mussel losses impact short and long-term nutrient cycling and storage for several river reaches. </w:t>
      </w:r>
    </w:p>
    <w:p w14:paraId="5A4C274C" w14:textId="7562CC76" w:rsidR="00936396" w:rsidRPr="00936396" w:rsidRDefault="00936396" w:rsidP="003658C0">
      <w:r w:rsidRPr="00936396">
        <w:t>On July 30 and 31, 2011, we (CLA and CCV) sampled mussels at three sites (K2, K3 riffle, and K3 pool) severely impacted by the drought. The K2 and K3 pools were isolated pools that still contained water but were very shallow (&lt; 10 cm) and warm (K3 exceeded 40°C) (Vaughn et al., 2015). K3 contained a riffle that was completely dry. For K2 and K3 pools, we measured mussel abundance and composition by sampling ten, 0.25 m</w:t>
      </w:r>
      <w:r w:rsidRPr="00936396">
        <w:rPr>
          <w:vertAlign w:val="superscript"/>
        </w:rPr>
        <w:t>2</w:t>
      </w:r>
      <w:r w:rsidRPr="00936396">
        <w:t xml:space="preserve"> quadrats following Vaughn et al. (1997); we identified and measured the length of both dead and live individuals. We returned live individuals to the mussel bed. For the K3 dry riffle we laid out 10 transects across the dry mussel bed and identified shells from 14 quadrats across each transect. We used species-specific, length-soft tissue dry mass regression equations (Hopper et al., 2018) to calculate the soft tissue mass of each mussel. We calculated areal nutrient pulses (μg L</w:t>
      </w:r>
      <w:r w:rsidRPr="00936396">
        <w:rPr>
          <w:vertAlign w:val="superscript"/>
        </w:rPr>
        <w:t>-1</w:t>
      </w:r>
      <w:r w:rsidRPr="00936396">
        <w:t xml:space="preserve"> m</w:t>
      </w:r>
      <w:r w:rsidRPr="00936396">
        <w:rPr>
          <w:vertAlign w:val="superscript"/>
        </w:rPr>
        <w:t>-2</w:t>
      </w:r>
      <w:r w:rsidRPr="00936396">
        <w:t>) released to the river as a consequence of mussels dying as the product of nutrients released by decomposing mussel tissue to the water column in the mesocosm at sampling day 4 (μg L</w:t>
      </w:r>
      <w:r w:rsidRPr="00936396">
        <w:rPr>
          <w:vertAlign w:val="superscript"/>
        </w:rPr>
        <w:t>-1</w:t>
      </w:r>
      <w:r w:rsidRPr="00936396">
        <w:t xml:space="preserve"> g</w:t>
      </w:r>
      <w:r w:rsidRPr="00936396">
        <w:rPr>
          <w:vertAlign w:val="superscript"/>
        </w:rPr>
        <w:t>-1</w:t>
      </w:r>
      <w:r w:rsidRPr="00936396">
        <w:t>) by the biomass loss of mussels at a site on an areal basis (g m</w:t>
      </w:r>
      <w:r w:rsidRPr="00936396">
        <w:rPr>
          <w:vertAlign w:val="superscript"/>
        </w:rPr>
        <w:t>-2</w:t>
      </w:r>
      <w:r w:rsidRPr="00936396">
        <w:t xml:space="preserve">). Based on our extrapolation, this mussel die-off resulted in a large pulse of both nitrogen and phosphorus (Figure </w:t>
      </w:r>
      <w:r w:rsidR="00B86139">
        <w:t>3-</w:t>
      </w:r>
      <w:r w:rsidRPr="00936396">
        <w:t xml:space="preserve">5). This nutrient pulse is equivalent to the areal nitrogen excretion of a mussel assemblage for 20 hours, phosphorus excretion for 195 hours (Atkinson et al., 2018), and to the phosphorus release from dissolving shells for two years (Wegner et al., 2018). This represents a large pulse of phosphorus that likely stimulates primary production. </w:t>
      </w:r>
    </w:p>
    <w:p w14:paraId="438CF594" w14:textId="633DD19D" w:rsidR="00936396" w:rsidRPr="00936396" w:rsidRDefault="00936396" w:rsidP="003658C0">
      <w:r w:rsidRPr="00936396">
        <w:t xml:space="preserve">Freshwater mussel soft tissue represents short term storage of nutrients since the soft tissue decays quickly, while the shell represents long term nutrient storage. We wanted to determine the role of shell material as a potential long-term nutrient sink and site of nutrient release following mortality. While shell decay can be highly variable in freshwater ecosystems (Strayer and Malcom, 2007), we used the average shell decay rates from a previously published study on the Kiamichi and Little Rivers in Oklahoma (Atkinson et al., 2018) and the Sipsey River, Alabama (Atkinson, </w:t>
      </w:r>
      <w:r w:rsidRPr="00936396">
        <w:rPr>
          <w:i/>
        </w:rPr>
        <w:t>unpublished</w:t>
      </w:r>
      <w:r w:rsidRPr="00936396">
        <w:t>) to estimate spent shell biomass and nutrient release (C, N, and P) over time. Specifically, using the average decay rate (k = -0.053 year</w:t>
      </w:r>
      <w:r w:rsidRPr="00936396">
        <w:rPr>
          <w:vertAlign w:val="superscript"/>
        </w:rPr>
        <w:t>-1</w:t>
      </w:r>
      <w:r w:rsidRPr="00936396">
        <w:t>) and the average shell size per site, we estimated shell biomass (g m</w:t>
      </w:r>
      <w:r w:rsidRPr="00936396">
        <w:rPr>
          <w:vertAlign w:val="superscript"/>
        </w:rPr>
        <w:t>-2</w:t>
      </w:r>
      <w:r w:rsidRPr="00936396">
        <w:t>) over an 80-year timeframe and the subsequent nutrient release, assuming a constant rate, from spent shells following the punctuated mortality event in the Kiamichi River in 2011. We expect this estimation to be realistic as the shell decay rate was measured over a year with shell from the Kiamichi River, thus accounting for how discharge, water chemistry, and season affects shell decay rates (Strayer and Malcom, 2007; Ilarri et al., 2019).</w:t>
      </w:r>
    </w:p>
    <w:p w14:paraId="1001CDA6" w14:textId="70D82D1C" w:rsidR="00936396" w:rsidRPr="00936396" w:rsidRDefault="00936396" w:rsidP="003658C0">
      <w:r w:rsidRPr="00936396">
        <w:t>At K3, the mass of relic shells (2.4 kg m</w:t>
      </w:r>
      <w:r w:rsidRPr="00936396">
        <w:rPr>
          <w:vertAlign w:val="superscript"/>
        </w:rPr>
        <w:t>-2</w:t>
      </w:r>
      <w:r w:rsidRPr="00936396">
        <w:t>) exceeded shell mass of living mussels (1.6 kg m</w:t>
      </w:r>
      <w:r w:rsidRPr="00936396">
        <w:rPr>
          <w:vertAlign w:val="superscript"/>
        </w:rPr>
        <w:t>-2</w:t>
      </w:r>
      <w:r w:rsidRPr="00936396">
        <w:t>), while all mussels in the dry reach perished, resulting in 1.7 kg m</w:t>
      </w:r>
      <w:r w:rsidRPr="00936396">
        <w:rPr>
          <w:vertAlign w:val="superscript"/>
        </w:rPr>
        <w:t>-2</w:t>
      </w:r>
      <w:r w:rsidRPr="00936396">
        <w:t xml:space="preserve"> of shell material exposed. While some shell material may have been exported due to terrestrial scavengers, we assumed that it remained in the stream channel and was submerged once flow resumed. Site K2 did not experience complete drying and the low flows did not result in as much mortality as K3 and resulted in 1.5 kg m</w:t>
      </w:r>
      <w:r w:rsidRPr="00936396">
        <w:rPr>
          <w:vertAlign w:val="superscript"/>
        </w:rPr>
        <w:t>-2</w:t>
      </w:r>
      <w:r w:rsidRPr="00936396">
        <w:t xml:space="preserve"> of relic shell while 5.0 kg m</w:t>
      </w:r>
      <w:r w:rsidRPr="00936396">
        <w:rPr>
          <w:vertAlign w:val="superscript"/>
        </w:rPr>
        <w:t>-2</w:t>
      </w:r>
      <w:r w:rsidRPr="00936396">
        <w:t xml:space="preserve"> was maintained in live mussels. Based on the modeling described above, shell material decay (Figure </w:t>
      </w:r>
      <w:r w:rsidR="00B86139">
        <w:t>3-</w:t>
      </w:r>
      <w:r w:rsidRPr="00936396">
        <w:t xml:space="preserve">6A) would result in a slow nutrient release at each of these sites (Figures </w:t>
      </w:r>
      <w:r w:rsidR="00B86139">
        <w:t>3-</w:t>
      </w:r>
      <w:r w:rsidRPr="00936396">
        <w:t>6B-D). For example, 413 g C m</w:t>
      </w:r>
      <w:r w:rsidRPr="00936396">
        <w:rPr>
          <w:vertAlign w:val="superscript"/>
        </w:rPr>
        <w:t>-2</w:t>
      </w:r>
      <w:r w:rsidRPr="00936396">
        <w:t>, 4.8 g N m</w:t>
      </w:r>
      <w:r w:rsidRPr="00936396">
        <w:rPr>
          <w:vertAlign w:val="superscript"/>
        </w:rPr>
        <w:t>-2</w:t>
      </w:r>
      <w:r w:rsidRPr="00936396">
        <w:t>, and 0.4 g P m</w:t>
      </w:r>
      <w:r w:rsidRPr="00936396">
        <w:rPr>
          <w:vertAlign w:val="superscript"/>
        </w:rPr>
        <w:t>-2</w:t>
      </w:r>
      <w:r w:rsidRPr="00936396">
        <w:t xml:space="preserve"> remained in the shell of dead mussels at K3 in the reach that did not dry, which would then be slowly released by shell decayed (Figures </w:t>
      </w:r>
      <w:r w:rsidR="00B86139">
        <w:t>3-</w:t>
      </w:r>
      <w:r w:rsidRPr="00936396">
        <w:t>6B-D). The surviving, living mussels at K3 still maintained nutrients in their shell and continued to store nutrients and potentially grow and store additional material. When mortality is equal to the production of shells, shell mass is maintained at a steady state. But large-scale die-offs lead to a pulse in relic shells and lower production of shell material. This represents a long-term loss of mussel-driven nutrient storage and shell habitat within stream reaches (Wenger et al., 2018).</w:t>
      </w:r>
    </w:p>
    <w:p w14:paraId="62D0D890" w14:textId="1F0C4DB8" w:rsidR="00936396" w:rsidRPr="00936396" w:rsidRDefault="00936396" w:rsidP="003658C0">
      <w:pPr>
        <w:pStyle w:val="Heading2"/>
      </w:pPr>
      <w:bookmarkStart w:id="121" w:name="_Toc34594602"/>
      <w:r w:rsidRPr="00936396">
        <w:t>Implications &amp; conclusions</w:t>
      </w:r>
      <w:bookmarkEnd w:id="121"/>
    </w:p>
    <w:p w14:paraId="01208EEC" w14:textId="42EBBCEF" w:rsidR="00936396" w:rsidRPr="00936396" w:rsidRDefault="00936396" w:rsidP="003658C0">
      <w:r w:rsidRPr="00936396">
        <w:t xml:space="preserve">Based on the presented case studies, our mesocosm experiment, and our extrapolated nutrient pulse due to a mussel die-off, we conclude that stream ecosystems are severely altered following mussel mass mortality events. Mussel loss is governed by drought severity, location within the river network, and species-specific drought tolerances. In the short term, decomposing carrion from mussel die-offs releases a large pulse of nutrients into the water which stimulates food web productivity. In the long term, the overall loss of mussel biomass, and the loss of functional traits as more sensitive species decline, leads to decreases in ecosystem function which may take decades to recover (Figure </w:t>
      </w:r>
      <w:r w:rsidR="00B86139">
        <w:t>3-</w:t>
      </w:r>
      <w:r w:rsidRPr="00936396">
        <w:t xml:space="preserve">1). </w:t>
      </w:r>
    </w:p>
    <w:p w14:paraId="7906DBD9" w14:textId="66A5843A" w:rsidR="00936396" w:rsidRPr="00936396" w:rsidRDefault="00936396" w:rsidP="003658C0">
      <w:r w:rsidRPr="00936396">
        <w:t>While we have frequently observed algal blooms in the field following mussel die-offs, we did not observe algal blooms within our mesocosm experiment. In our small mesocosms, the decomposition of mussel tissue likely altered the microbial community to favor heterotrophs, which potentially out-competed water column algae for available nutrients. Our extrapolation from the observed mussel die-off in the Kiamichi River predicted a large phosphorus pulse. After inducing a die-off of the invasive bivalve</w:t>
      </w:r>
      <w:r w:rsidRPr="00936396">
        <w:rPr>
          <w:i/>
        </w:rPr>
        <w:t xml:space="preserve"> Corbicula</w:t>
      </w:r>
      <w:r w:rsidRPr="00936396">
        <w:t xml:space="preserve">, McDowell et al. (2017) observed a smaller increase in ambient phosphorus concentration than expected. They posited that algal uptake of SRP accounted for difference between the predicted increase in water column SRP and what was measured. Further exploration of the interacting factors driving algal bloom formation after mussel die-offs during drought is warranted. </w:t>
      </w:r>
    </w:p>
    <w:p w14:paraId="37DF2996" w14:textId="513F65BF" w:rsidR="00936396" w:rsidRPr="00936396" w:rsidRDefault="00936396" w:rsidP="003658C0">
      <w:r w:rsidRPr="00936396">
        <w:t xml:space="preserve">The frequency and severity of hydrologic drought is predicted to increase in the southcentral and southeastern U.S. as a consequence of climate change and increasing human demand for water (Baron et al., 2002; Golladay et al., 2016). This region also contains the highest diversity of freshwater mussels globally (Williams et al., 1993; Haag, 2010). Thus, future mussel mass mortality events are highly likely and we need to both understand their ecological effects and how to mitigate them. Individual mussel species’ tolerances to maximum water temperature and minimum dissolved oxygen concentrations vary and are an area of active research (Jeffrey et al., 2018; Archambault et al., 2014). Understanding how mussels acclimate and potentially adapt to increased water temperatures and reduced water availability will be critical to protecting this diverse guild (Galbraith et al., 2012; Gough et al., 2012). However, it is unlikely that the drought sensitive species will rebound to their former abundance without changes in water management and restoration of populations through mussel propagation. </w:t>
      </w:r>
    </w:p>
    <w:p w14:paraId="074B2C39" w14:textId="77777777" w:rsidR="00936396" w:rsidRPr="00936396" w:rsidRDefault="00936396" w:rsidP="00936396">
      <w:r w:rsidRPr="00936396">
        <w:t>Freshwater mussels are not the only organism threatened by mass mortality events and rivers are not the only ecosystem altered through these events. Our research provides an example of how the loss of an abundant, long-lived organism has cascading and long-term impacts on ecosystems. These impacts are analogous to loss of a forest in terrestrial ecosystems; habitat provision and nutrient sequestration is altered as the community shifts and takes decades to rebound (Ellison et al., 2005; Boyd et al., 2013). The loss of this long-lived organism and the subsequent release of this nutrient pulse has large impacts on stream ecosystems.</w:t>
      </w:r>
    </w:p>
    <w:p w14:paraId="3B53EEC7" w14:textId="2BC0569B" w:rsidR="00936396" w:rsidRPr="00936396" w:rsidRDefault="00936396" w:rsidP="003658C0">
      <w:pPr>
        <w:pStyle w:val="Heading2"/>
      </w:pPr>
      <w:bookmarkStart w:id="122" w:name="_Toc34594603"/>
      <w:r w:rsidRPr="00936396">
        <w:t>Acknowledgments</w:t>
      </w:r>
      <w:bookmarkEnd w:id="122"/>
    </w:p>
    <w:p w14:paraId="5AD72737" w14:textId="77777777" w:rsidR="003658C0" w:rsidRPr="00936396" w:rsidRDefault="003658C0" w:rsidP="003658C0">
      <w:r w:rsidRPr="00936396">
        <w:t xml:space="preserve">TPD, CCV and CLA designed the mesocosm experiment and TPD performed it. CLA, CCV and SWG provided field data on mussel losses and shell dissolution rates. TPD performed analyses and wrote the manuscript with input from all authors. </w:t>
      </w:r>
    </w:p>
    <w:p w14:paraId="0788F7B0" w14:textId="5BB65953" w:rsidR="00936396" w:rsidRDefault="00936396" w:rsidP="003658C0">
      <w:r w:rsidRPr="00936396">
        <w:t>Funding to conduct the mesocosm experiment was provided by a University of Oklahoma Biological Station fellowship to TPD and NSF DEB-1457542 to CCV. Oklahoma mussel surveys were funded by the Oklahoma Biological Survey and an EPA STAR fellowship to CLA. Georgia mussel surveys were funded by the Jones Center at Ichauway, Georgia Department of Natural Resources, and The Nature Conservancy. We appreciate field and laboratory help from K. Ashford, M. Carman, N. Ferreira Rodríguez, J. Hartwell, E. Higgins, J. Lopez, R. Prather, B. van Ee, and M. Winebarger. We thank the Vaughn lab, Atkinson lab, D. Knapp, C. Curry, M. Patten, J. Wesner, and three anonymous reviewers for their advice on the manuscript. Fish were handled in accordance with the recommendations of American Fisheries Society’s Guidelines for the use of Fishes in Research. The protocol was approved by the University of Oklahoma’s Institutional Animal Care and Use Committee</w:t>
      </w:r>
      <w:r w:rsidR="003035F1">
        <w:t xml:space="preserve"> (Protocol number R17-023)</w:t>
      </w:r>
      <w:r w:rsidRPr="00936396">
        <w:t xml:space="preserve">. This paper was completed as part of a dissertation at the University of Oklahoma and is a contribution to the program of the Oklahoma Biological Survey. </w:t>
      </w:r>
    </w:p>
    <w:p w14:paraId="4A13CF38" w14:textId="480A0FFB" w:rsidR="0038407F" w:rsidRPr="0038407F" w:rsidRDefault="0038407F" w:rsidP="0038407F">
      <w:pPr>
        <w:pStyle w:val="Heading2"/>
      </w:pPr>
      <w:bookmarkStart w:id="123" w:name="_Toc34594604"/>
      <w:r w:rsidRPr="00936396">
        <w:t>References</w:t>
      </w:r>
      <w:bookmarkEnd w:id="123"/>
    </w:p>
    <w:p w14:paraId="75016EB5" w14:textId="77777777" w:rsidR="0038407F" w:rsidRPr="00936396" w:rsidRDefault="0038407F" w:rsidP="00D337F6">
      <w:pPr>
        <w:ind w:left="720" w:hanging="720"/>
      </w:pPr>
      <w:r w:rsidRPr="00936396">
        <w:t xml:space="preserve">Allen, D.C., Vaughn, C.C., Kelly, J.F., Cooper, J.T., and Engel, M.H. (2012). Bottom-up biodiversity effects increase resource subsidy flux between ecosystems. </w:t>
      </w:r>
      <w:r w:rsidRPr="00936396">
        <w:rPr>
          <w:i/>
          <w:iCs/>
        </w:rPr>
        <w:t>Ecology</w:t>
      </w:r>
      <w:r w:rsidRPr="00936396">
        <w:t xml:space="preserve"> 93(10), 2165-2174.</w:t>
      </w:r>
    </w:p>
    <w:p w14:paraId="53010E03" w14:textId="77777777" w:rsidR="0038407F" w:rsidRPr="00936396" w:rsidRDefault="0038407F" w:rsidP="00D337F6">
      <w:pPr>
        <w:ind w:left="720" w:hanging="720"/>
      </w:pPr>
      <w:r w:rsidRPr="00936396">
        <w:t xml:space="preserve">Archambault, J.M., Cope, W.G. an Kwak, T.J. (2014). Survival and behaviour of juvenile unionid mussels exposed to thermal stress and dewatering in the presence of a sediment temperature gradient. </w:t>
      </w:r>
      <w:r w:rsidRPr="00936396">
        <w:rPr>
          <w:i/>
        </w:rPr>
        <w:t>Freshw Biol</w:t>
      </w:r>
      <w:r w:rsidRPr="00936396">
        <w:t xml:space="preserve"> 59(3), 601-613.</w:t>
      </w:r>
    </w:p>
    <w:p w14:paraId="6A837775" w14:textId="77777777" w:rsidR="0038407F" w:rsidRPr="00936396" w:rsidRDefault="0038407F" w:rsidP="00D337F6">
      <w:pPr>
        <w:ind w:left="720" w:hanging="720"/>
      </w:pPr>
      <w:r w:rsidRPr="00936396">
        <w:t xml:space="preserve">ASTM [American Society for Testing and Materials]. (2012). </w:t>
      </w:r>
      <w:r w:rsidRPr="00936396">
        <w:rPr>
          <w:i/>
        </w:rPr>
        <w:t>Standard methods for the examination of water and wastewater</w:t>
      </w:r>
      <w:r w:rsidRPr="00936396">
        <w:t>. American Public Health Association, American Water Works Association and Water Environment Federation, Washington, D.C., USA.</w:t>
      </w:r>
    </w:p>
    <w:p w14:paraId="508AB2B2" w14:textId="77777777" w:rsidR="0038407F" w:rsidRPr="00936396" w:rsidRDefault="0038407F" w:rsidP="00D337F6">
      <w:pPr>
        <w:ind w:left="720" w:hanging="720"/>
      </w:pPr>
      <w:r w:rsidRPr="00936396">
        <w:t xml:space="preserve">Atkinson, C.L., Julian, J.P., and Vaughn, C.C. (2012). Scale-dependent longitudinal patterns in mussel communities. </w:t>
      </w:r>
      <w:r w:rsidRPr="00936396">
        <w:rPr>
          <w:i/>
        </w:rPr>
        <w:t>Freshw Biol</w:t>
      </w:r>
      <w:r w:rsidRPr="00936396">
        <w:t xml:space="preserve"> 57(11)</w:t>
      </w:r>
      <w:r w:rsidRPr="00936396">
        <w:rPr>
          <w:b/>
        </w:rPr>
        <w:t>,</w:t>
      </w:r>
      <w:r w:rsidRPr="00936396">
        <w:t xml:space="preserve"> 2272-2284. doi: doi:10.1111/fwb.12001.</w:t>
      </w:r>
    </w:p>
    <w:p w14:paraId="73F645C8" w14:textId="77777777" w:rsidR="0038407F" w:rsidRPr="00936396" w:rsidRDefault="0038407F" w:rsidP="00D337F6">
      <w:pPr>
        <w:ind w:left="720" w:hanging="720"/>
      </w:pPr>
      <w:bookmarkStart w:id="124" w:name="_Hlk5981109"/>
      <w:r w:rsidRPr="00936396">
        <w:t xml:space="preserve">Atkinson, C.L., Julian, J.P., and Vaughn, C.C. (2014). Species and function lost: Role of drought in structuring stream communities. </w:t>
      </w:r>
      <w:r w:rsidRPr="00936396">
        <w:rPr>
          <w:i/>
        </w:rPr>
        <w:t>Biol Conserv</w:t>
      </w:r>
      <w:r w:rsidRPr="00936396">
        <w:t xml:space="preserve"> 176</w:t>
      </w:r>
      <w:r w:rsidRPr="00936396">
        <w:rPr>
          <w:b/>
        </w:rPr>
        <w:t>,</w:t>
      </w:r>
      <w:r w:rsidRPr="00936396">
        <w:t xml:space="preserve"> 30-38. doi: 10.1016/j.biocon.2014.04.029.</w:t>
      </w:r>
    </w:p>
    <w:bookmarkEnd w:id="124"/>
    <w:p w14:paraId="49DFF1CE" w14:textId="77777777" w:rsidR="0038407F" w:rsidRPr="00936396" w:rsidRDefault="0038407F" w:rsidP="00D337F6">
      <w:pPr>
        <w:ind w:left="720" w:hanging="720"/>
      </w:pPr>
      <w:r w:rsidRPr="00936396">
        <w:t xml:space="preserve">Atkinson, C.L., Sansom, B.J., Vaughn, C.C., and Forshay, K.J. (2018). Consumer aggregations drive nutrient dynamics and ecosystem metabolism in nutrient-limited systems. </w:t>
      </w:r>
      <w:r w:rsidRPr="00936396">
        <w:rPr>
          <w:i/>
        </w:rPr>
        <w:t>Ecosystems</w:t>
      </w:r>
      <w:r w:rsidRPr="00936396">
        <w:t xml:space="preserve"> 21(3)</w:t>
      </w:r>
      <w:r w:rsidRPr="00936396">
        <w:rPr>
          <w:b/>
        </w:rPr>
        <w:t>,</w:t>
      </w:r>
      <w:r w:rsidRPr="00936396">
        <w:t xml:space="preserve"> 521-535.</w:t>
      </w:r>
    </w:p>
    <w:p w14:paraId="2F4C5842" w14:textId="77777777" w:rsidR="0038407F" w:rsidRPr="00936396" w:rsidRDefault="0038407F" w:rsidP="00D337F6">
      <w:pPr>
        <w:ind w:left="720" w:hanging="720"/>
      </w:pPr>
      <w:r w:rsidRPr="00936396">
        <w:t xml:space="preserve">Atkinson, C.L., and Vaughn, C.C. (2015). Biogeochemical hotspots: temporal and spatial scaling of the impact of freshwater mussels on ecosystem function. </w:t>
      </w:r>
      <w:r w:rsidRPr="00936396">
        <w:rPr>
          <w:i/>
        </w:rPr>
        <w:t>Freshw Biol</w:t>
      </w:r>
      <w:r w:rsidRPr="00936396">
        <w:t xml:space="preserve"> 60</w:t>
      </w:r>
      <w:r w:rsidRPr="00936396">
        <w:rPr>
          <w:b/>
        </w:rPr>
        <w:t>,</w:t>
      </w:r>
      <w:r w:rsidRPr="00936396">
        <w:t xml:space="preserve"> 563-574.</w:t>
      </w:r>
    </w:p>
    <w:p w14:paraId="1EE2AF73" w14:textId="77777777" w:rsidR="0038407F" w:rsidRPr="00936396" w:rsidRDefault="0038407F" w:rsidP="00D337F6">
      <w:pPr>
        <w:ind w:left="720" w:hanging="720"/>
      </w:pPr>
      <w:r w:rsidRPr="00936396">
        <w:t xml:space="preserve">Baron, J.S., Poff, N.L., Angermeier, P.L., Dahm, C.N., Gleick, P.H., Hairston, N.G., et al. (2002). Meeting ecological and societal needs for freshwater. </w:t>
      </w:r>
      <w:r w:rsidRPr="00936396">
        <w:rPr>
          <w:i/>
        </w:rPr>
        <w:t>Ecol Appl</w:t>
      </w:r>
      <w:r w:rsidRPr="00936396">
        <w:t xml:space="preserve"> 12(5)</w:t>
      </w:r>
      <w:r w:rsidRPr="00936396">
        <w:rPr>
          <w:b/>
        </w:rPr>
        <w:t>,</w:t>
      </w:r>
      <w:r w:rsidRPr="00936396">
        <w:t xml:space="preserve"> 1247-1260.</w:t>
      </w:r>
    </w:p>
    <w:p w14:paraId="79718F96" w14:textId="77777777" w:rsidR="0038407F" w:rsidRPr="00936396" w:rsidRDefault="0038407F" w:rsidP="00D337F6">
      <w:pPr>
        <w:ind w:left="720" w:hanging="720"/>
      </w:pPr>
      <w:r w:rsidRPr="00936396">
        <w:t xml:space="preserve">Barnhart, M.C., Haag, W.R., and Roston, W.N. (2008). Adaptations to host infection and larval parasitism in Unionoida. </w:t>
      </w:r>
      <w:r w:rsidRPr="00936396">
        <w:rPr>
          <w:i/>
        </w:rPr>
        <w:t>J N</w:t>
      </w:r>
      <w:r w:rsidRPr="00936396">
        <w:t xml:space="preserve"> </w:t>
      </w:r>
      <w:r w:rsidRPr="00936396">
        <w:rPr>
          <w:i/>
        </w:rPr>
        <w:t>Am Benthol Soc</w:t>
      </w:r>
      <w:r w:rsidRPr="00936396">
        <w:t xml:space="preserve"> 27(2), 370-394. doi: 10.1899/07-093.1.</w:t>
      </w:r>
    </w:p>
    <w:p w14:paraId="149E7245" w14:textId="77777777" w:rsidR="0038407F" w:rsidRPr="00936396" w:rsidRDefault="0038407F" w:rsidP="00D337F6">
      <w:pPr>
        <w:ind w:left="720" w:hanging="720"/>
      </w:pPr>
      <w:bookmarkStart w:id="125" w:name="_Hlk12447661"/>
      <w:r w:rsidRPr="00936396">
        <w:t>Baruzzi, C., Mason, D., Barton, B., and Lashley, M. (2018). Effects of increasing carrion biomass on food webs.</w:t>
      </w:r>
      <w:r w:rsidRPr="00936396">
        <w:rPr>
          <w:i/>
          <w:iCs/>
        </w:rPr>
        <w:t xml:space="preserve"> Food Webs </w:t>
      </w:r>
      <w:r w:rsidRPr="00936396">
        <w:t>17, e00096. doi: 10.1016/j.fooweb.2018.e00096.</w:t>
      </w:r>
    </w:p>
    <w:bookmarkEnd w:id="125"/>
    <w:p w14:paraId="1D926F73" w14:textId="77777777" w:rsidR="0038407F" w:rsidRPr="00936396" w:rsidRDefault="0038407F" w:rsidP="00D337F6">
      <w:pPr>
        <w:ind w:left="720" w:hanging="720"/>
      </w:pPr>
      <w:r w:rsidRPr="00936396">
        <w:t xml:space="preserve">Bates, D., Maechler, M., Bolker, B., Walker, S. (2015). Fitting linear mixed-Effects models using </w:t>
      </w:r>
      <w:r w:rsidRPr="00936396">
        <w:rPr>
          <w:i/>
        </w:rPr>
        <w:t>lme4</w:t>
      </w:r>
      <w:r w:rsidRPr="00936396">
        <w:t xml:space="preserve">. </w:t>
      </w:r>
      <w:r w:rsidRPr="00936396">
        <w:rPr>
          <w:i/>
        </w:rPr>
        <w:t>Journal of Statistical Software</w:t>
      </w:r>
      <w:r w:rsidRPr="00936396">
        <w:t>, 67(1), 1-48. doi:10.18637/jss.v067.i01.</w:t>
      </w:r>
    </w:p>
    <w:p w14:paraId="15CA52F7" w14:textId="77777777" w:rsidR="0038407F" w:rsidRPr="00936396" w:rsidRDefault="0038407F" w:rsidP="00D337F6">
      <w:pPr>
        <w:ind w:left="720" w:hanging="720"/>
      </w:pPr>
      <w:r w:rsidRPr="00936396">
        <w:t xml:space="preserve">Baustian, M., Hansen, G., de Kluijver, A., Robinson, K., Henry, E., Knoll, L., et al. (2014). "Linking the bottom to the top in aquatic ecosystems: mechanisms and stressors of benthic-pelagic coupling", in: </w:t>
      </w:r>
      <w:r w:rsidRPr="00936396">
        <w:rPr>
          <w:i/>
          <w:iCs/>
        </w:rPr>
        <w:t>Eco-DAS X symposium proceedings. Association for the Sciences of Limnology and Oceanography, Waco, Texas</w:t>
      </w:r>
      <w:r w:rsidRPr="00936396">
        <w:t>, 25-47.</w:t>
      </w:r>
    </w:p>
    <w:p w14:paraId="0DDD8C73" w14:textId="77777777" w:rsidR="0038407F" w:rsidRPr="00936396" w:rsidRDefault="0038407F" w:rsidP="00D337F6">
      <w:pPr>
        <w:ind w:left="720" w:hanging="720"/>
      </w:pPr>
      <w:r w:rsidRPr="00936396">
        <w:t xml:space="preserve">Bódis, E., Tóth, B., Szekeres, J., Borza, P., and Sousa, R. (2014). Empty native and invasive bivalve shells as benthic habitat modifiers in a large river. </w:t>
      </w:r>
      <w:r w:rsidRPr="00936396">
        <w:rPr>
          <w:i/>
        </w:rPr>
        <w:t>Limnologica</w:t>
      </w:r>
      <w:r w:rsidRPr="00936396">
        <w:t xml:space="preserve"> 49</w:t>
      </w:r>
      <w:r w:rsidRPr="00936396">
        <w:rPr>
          <w:b/>
        </w:rPr>
        <w:t>,</w:t>
      </w:r>
      <w:r w:rsidRPr="00936396">
        <w:t xml:space="preserve"> 1-9. doi: 10.1016/j.limno.2014.07.002.</w:t>
      </w:r>
    </w:p>
    <w:p w14:paraId="0761CC88" w14:textId="77777777" w:rsidR="0038407F" w:rsidRPr="00936396" w:rsidRDefault="0038407F" w:rsidP="00D337F6">
      <w:pPr>
        <w:ind w:left="720" w:hanging="720"/>
      </w:pPr>
      <w:r w:rsidRPr="00936396">
        <w:t xml:space="preserve">Boyd, I.L., Freer-Smith, P.H., Gilligan, C.A., and Godfray, H.C. (2013). The consequence of tree pests and diseases for ecosystem services. </w:t>
      </w:r>
      <w:r w:rsidRPr="00936396">
        <w:rPr>
          <w:i/>
          <w:iCs/>
        </w:rPr>
        <w:t>Science</w:t>
      </w:r>
      <w:r w:rsidRPr="00936396">
        <w:t xml:space="preserve"> 342(6160), 1235773. doi: 10.1126/science.1235773.</w:t>
      </w:r>
    </w:p>
    <w:p w14:paraId="4DF02C16" w14:textId="77777777" w:rsidR="0038407F" w:rsidRPr="00936396" w:rsidRDefault="0038407F" w:rsidP="00D337F6">
      <w:pPr>
        <w:ind w:left="720" w:hanging="720"/>
      </w:pPr>
      <w:r w:rsidRPr="00936396">
        <w:t>Cherry, D.S., Scheller, J.L., Cooper, N.L., and Bidwell, J.R. (2005). Potential effects of Asian clam (</w:t>
      </w:r>
      <w:r w:rsidRPr="00936396">
        <w:rPr>
          <w:i/>
        </w:rPr>
        <w:t>Corbicula</w:t>
      </w:r>
      <w:r w:rsidRPr="00936396">
        <w:t xml:space="preserve"> </w:t>
      </w:r>
      <w:r w:rsidRPr="00936396">
        <w:rPr>
          <w:i/>
        </w:rPr>
        <w:t>fluminea</w:t>
      </w:r>
      <w:r w:rsidRPr="00936396">
        <w:t xml:space="preserve">) die-offs on native freshwater mussels (Unionidae) I: water-column ammonia levels and ammonia toxicity. </w:t>
      </w:r>
      <w:r w:rsidRPr="00936396">
        <w:rPr>
          <w:i/>
        </w:rPr>
        <w:t>J N Am Benthol Soc</w:t>
      </w:r>
      <w:r w:rsidRPr="00936396">
        <w:t xml:space="preserve"> 24(2)</w:t>
      </w:r>
      <w:r w:rsidRPr="00936396">
        <w:rPr>
          <w:b/>
        </w:rPr>
        <w:t>,</w:t>
      </w:r>
      <w:r w:rsidRPr="00936396">
        <w:t xml:space="preserve"> 369-380.</w:t>
      </w:r>
    </w:p>
    <w:p w14:paraId="11D8280E" w14:textId="77777777" w:rsidR="0038407F" w:rsidRPr="00936396" w:rsidRDefault="0038407F" w:rsidP="00D337F6">
      <w:pPr>
        <w:ind w:left="720" w:hanging="720"/>
      </w:pPr>
      <w:r w:rsidRPr="00936396">
        <w:t>Cooper, N.L., Bidwell, J.R., and Cherry, D.S. (2005). Potential effects of Asian clam (</w:t>
      </w:r>
      <w:r w:rsidRPr="00936396">
        <w:rPr>
          <w:i/>
        </w:rPr>
        <w:t>Corbicula</w:t>
      </w:r>
      <w:r w:rsidRPr="00936396">
        <w:t xml:space="preserve"> </w:t>
      </w:r>
      <w:r w:rsidRPr="00936396">
        <w:rPr>
          <w:i/>
        </w:rPr>
        <w:t>fluminea</w:t>
      </w:r>
      <w:r w:rsidRPr="00936396">
        <w:t xml:space="preserve">) die-offs on native freshwater mussels (Unionidae) II: porewater ammonia. </w:t>
      </w:r>
      <w:r w:rsidRPr="00936396">
        <w:rPr>
          <w:i/>
        </w:rPr>
        <w:t>J N Am Benthol Soc</w:t>
      </w:r>
      <w:r w:rsidRPr="00936396">
        <w:t xml:space="preserve"> 24(2)</w:t>
      </w:r>
      <w:r w:rsidRPr="00936396">
        <w:rPr>
          <w:b/>
        </w:rPr>
        <w:t>,</w:t>
      </w:r>
      <w:r w:rsidRPr="00936396">
        <w:t xml:space="preserve"> 381-394.</w:t>
      </w:r>
    </w:p>
    <w:p w14:paraId="2C854F51" w14:textId="77777777" w:rsidR="0038407F" w:rsidRPr="00936396" w:rsidRDefault="0038407F" w:rsidP="00D337F6">
      <w:pPr>
        <w:ind w:left="720" w:hanging="720"/>
      </w:pPr>
      <w:r w:rsidRPr="00936396">
        <w:t>DeCicoo, L. and Blodgett, D. (2017). hydroMap: Watershed boundaries. R package version 0.1.4.</w:t>
      </w:r>
    </w:p>
    <w:p w14:paraId="1140B30A" w14:textId="77777777" w:rsidR="0038407F" w:rsidRPr="00936396" w:rsidRDefault="0038407F" w:rsidP="00D337F6">
      <w:pPr>
        <w:ind w:left="720" w:hanging="720"/>
      </w:pPr>
      <w:r w:rsidRPr="00936396">
        <w:t xml:space="preserve">Ellison, A.M., Bank, M.S., Clinton, B.D., Colburn, E.A., Elliott, K., Ford, C.R., et al. (2005). Loss of foundation species: consequences for the structure and dynamics of forested ecosystems. </w:t>
      </w:r>
      <w:r w:rsidRPr="00936396">
        <w:rPr>
          <w:i/>
          <w:iCs/>
        </w:rPr>
        <w:t>Front Ecol Environ</w:t>
      </w:r>
      <w:r w:rsidRPr="00936396">
        <w:t xml:space="preserve"> 3(9), 479-486.</w:t>
      </w:r>
    </w:p>
    <w:p w14:paraId="7A214D96" w14:textId="77777777" w:rsidR="0038407F" w:rsidRPr="00936396" w:rsidRDefault="0038407F" w:rsidP="00D337F6">
      <w:pPr>
        <w:ind w:left="720" w:hanging="720"/>
      </w:pPr>
      <w:r w:rsidRPr="00936396">
        <w:t xml:space="preserve">Fey, S.B., Siepielski, A.M., Nussle, S., Cervantes-Yoshida, K., Hwan, J.L., Huber, E.R., et al. (2015). Recent shifts in the occurrence, cause, and magnitude of animal mass mortality events. </w:t>
      </w:r>
      <w:r w:rsidRPr="00936396">
        <w:rPr>
          <w:i/>
          <w:iCs/>
        </w:rPr>
        <w:t>Proc Natl Acad Sci U S A</w:t>
      </w:r>
      <w:r w:rsidRPr="00936396">
        <w:t xml:space="preserve"> 112(4), 1083-1088. doi: 10.1073/pnas.1414894112.</w:t>
      </w:r>
    </w:p>
    <w:p w14:paraId="6AAA7437" w14:textId="77777777" w:rsidR="0038407F" w:rsidRPr="00936396" w:rsidRDefault="0038407F" w:rsidP="00D337F6">
      <w:pPr>
        <w:ind w:left="720" w:hanging="720"/>
      </w:pPr>
      <w:bookmarkStart w:id="126" w:name="_Hlk5981081"/>
      <w:r w:rsidRPr="00936396">
        <w:t xml:space="preserve">Gagnon, P.M., Golladay, S.W., Michener, W.K., and Freeman, M.C. (2004). Drought responses of freshwater mussels (Unionidae) in coastal plain tributaries of the Flint River Basin, Georgia. </w:t>
      </w:r>
      <w:r w:rsidRPr="00936396">
        <w:rPr>
          <w:i/>
        </w:rPr>
        <w:t>J Freshw Ecol</w:t>
      </w:r>
      <w:r w:rsidRPr="00936396">
        <w:t xml:space="preserve"> 19(4)</w:t>
      </w:r>
      <w:r w:rsidRPr="00936396">
        <w:rPr>
          <w:b/>
        </w:rPr>
        <w:t>,</w:t>
      </w:r>
      <w:r w:rsidRPr="00936396">
        <w:t xml:space="preserve"> 667-679. doi: 10.1080/02705060.2004.9664749.</w:t>
      </w:r>
    </w:p>
    <w:bookmarkEnd w:id="126"/>
    <w:p w14:paraId="28396495" w14:textId="77777777" w:rsidR="0038407F" w:rsidRPr="00936396" w:rsidRDefault="0038407F" w:rsidP="00D337F6">
      <w:pPr>
        <w:ind w:left="720" w:hanging="720"/>
      </w:pPr>
      <w:r w:rsidRPr="00936396">
        <w:t xml:space="preserve">Galbraith, H.S., Blakeslee, C.J., and Lellis, W.A. (2012). Recent thermal history influences thermal tolerance in freshwater mussel species (Bivalvia:Unionoida). </w:t>
      </w:r>
      <w:r w:rsidRPr="00936396">
        <w:rPr>
          <w:i/>
        </w:rPr>
        <w:t>Freshw Sci</w:t>
      </w:r>
      <w:r w:rsidRPr="00936396">
        <w:t xml:space="preserve"> 31(1)</w:t>
      </w:r>
      <w:r w:rsidRPr="00936396">
        <w:rPr>
          <w:b/>
        </w:rPr>
        <w:t>,</w:t>
      </w:r>
      <w:r w:rsidRPr="00936396">
        <w:t xml:space="preserve"> 83-92. doi: 10.1899/11-025.1.</w:t>
      </w:r>
    </w:p>
    <w:p w14:paraId="3CD4729C" w14:textId="77777777" w:rsidR="0038407F" w:rsidRPr="00936396" w:rsidRDefault="0038407F" w:rsidP="00D337F6">
      <w:pPr>
        <w:ind w:left="720" w:hanging="720"/>
      </w:pPr>
      <w:r w:rsidRPr="00936396">
        <w:t xml:space="preserve">Golladay, S. W., Martin, K.L., Vose, J. M., Wear, D.N., Covich, A.P., Hobbs, R.J., Klepzig, K.D., Likens, G.E., Naiman, R.J., and Shearer, A.W. (2016). Achievable future conditions as a framework for guiding forest conservation and management. </w:t>
      </w:r>
      <w:r w:rsidRPr="00936396">
        <w:rPr>
          <w:i/>
        </w:rPr>
        <w:t>Forest Ecology and Management</w:t>
      </w:r>
      <w:r w:rsidRPr="00936396">
        <w:t xml:space="preserve"> 360:80-96.</w:t>
      </w:r>
    </w:p>
    <w:p w14:paraId="3D3D9347" w14:textId="77777777" w:rsidR="0038407F" w:rsidRPr="00936396" w:rsidRDefault="0038407F" w:rsidP="00D337F6">
      <w:pPr>
        <w:ind w:left="720" w:hanging="720"/>
      </w:pPr>
      <w:r w:rsidRPr="00936396">
        <w:t xml:space="preserve">Golladay, S.W., Gagnon, P.M., Kearns, M., Battle, J.M., and Hicks, D.W. (2004). Response of freshwater mussel assemblages (Bivalvia:Unionidae) to a record drought in the Gulf Coastal Plain of southwestern Georgia. </w:t>
      </w:r>
      <w:r w:rsidRPr="00936396">
        <w:rPr>
          <w:i/>
        </w:rPr>
        <w:t>J N Am Benthol Soc</w:t>
      </w:r>
      <w:r w:rsidRPr="00936396">
        <w:t xml:space="preserve"> 23(3)</w:t>
      </w:r>
      <w:r w:rsidRPr="00936396">
        <w:rPr>
          <w:b/>
        </w:rPr>
        <w:t>,</w:t>
      </w:r>
      <w:r w:rsidRPr="00936396">
        <w:t xml:space="preserve"> 494-506.</w:t>
      </w:r>
    </w:p>
    <w:p w14:paraId="7E47E501" w14:textId="77777777" w:rsidR="0038407F" w:rsidRPr="00936396" w:rsidRDefault="0038407F" w:rsidP="00D337F6">
      <w:pPr>
        <w:ind w:left="720" w:hanging="720"/>
      </w:pPr>
      <w:r w:rsidRPr="00936396">
        <w:t xml:space="preserve">Gough, H.M., Gascho Landis, A.M., and Stoeckel, J.A. (2012). Behaviour and physiology are linked in the responses of freshwater mussels to drought. </w:t>
      </w:r>
      <w:r w:rsidRPr="00936396">
        <w:rPr>
          <w:i/>
        </w:rPr>
        <w:t>Freshw Biol</w:t>
      </w:r>
      <w:r w:rsidRPr="00936396">
        <w:t xml:space="preserve"> 57(11)</w:t>
      </w:r>
      <w:r w:rsidRPr="00936396">
        <w:rPr>
          <w:b/>
        </w:rPr>
        <w:t>,</w:t>
      </w:r>
      <w:r w:rsidRPr="00936396">
        <w:t xml:space="preserve"> 2356-2366. doi: doi:10.1111/fwb.12015.</w:t>
      </w:r>
    </w:p>
    <w:p w14:paraId="27294BE1" w14:textId="77777777" w:rsidR="0038407F" w:rsidRPr="00936396" w:rsidRDefault="0038407F" w:rsidP="00D337F6">
      <w:pPr>
        <w:ind w:left="720" w:hanging="720"/>
      </w:pPr>
      <w:r w:rsidRPr="00936396">
        <w:t xml:space="preserve">Haag, W.R., and Stoeckel, J.A. (2015). The role of host abundance in regulating populations of freshwater mussels with parasitic larvae. </w:t>
      </w:r>
      <w:r w:rsidRPr="00936396">
        <w:rPr>
          <w:i/>
        </w:rPr>
        <w:t>Oecologia</w:t>
      </w:r>
      <w:r w:rsidRPr="00936396">
        <w:t xml:space="preserve"> 178(4), 1159-1168. doi: 10.1007/s00442-015-3310-x.</w:t>
      </w:r>
    </w:p>
    <w:p w14:paraId="7650BB98" w14:textId="77777777" w:rsidR="0038407F" w:rsidRPr="00936396" w:rsidRDefault="0038407F" w:rsidP="00D337F6">
      <w:pPr>
        <w:ind w:left="720" w:hanging="720"/>
      </w:pPr>
      <w:r w:rsidRPr="00936396">
        <w:t xml:space="preserve">Haag, W.R. (2010). A hierarchical classification of freshwater mussel diversity in North America. </w:t>
      </w:r>
      <w:r w:rsidRPr="00936396">
        <w:rPr>
          <w:i/>
          <w:iCs/>
        </w:rPr>
        <w:t>Journal of Biogeography</w:t>
      </w:r>
      <w:r w:rsidRPr="00936396">
        <w:t xml:space="preserve"> 37(1), 12-26. doi: 10.1111/j.1365-2699.2009.02191.x.</w:t>
      </w:r>
    </w:p>
    <w:p w14:paraId="1239B3A7" w14:textId="77777777" w:rsidR="0038407F" w:rsidRPr="00936396" w:rsidRDefault="0038407F" w:rsidP="00D337F6">
      <w:pPr>
        <w:ind w:left="720" w:hanging="720"/>
      </w:pPr>
      <w:r w:rsidRPr="00936396">
        <w:t xml:space="preserve">Haag, W.R. (2012). </w:t>
      </w:r>
      <w:r w:rsidRPr="00936396">
        <w:rPr>
          <w:i/>
        </w:rPr>
        <w:t>North American freshwater mussels: natural history, ecology, and conservation.</w:t>
      </w:r>
      <w:r w:rsidRPr="00936396">
        <w:t xml:space="preserve"> Cambridge University Press.</w:t>
      </w:r>
    </w:p>
    <w:p w14:paraId="4AADC3D7" w14:textId="77777777" w:rsidR="0038407F" w:rsidRPr="00936396" w:rsidRDefault="0038407F" w:rsidP="00D337F6">
      <w:pPr>
        <w:ind w:left="720" w:hanging="720"/>
      </w:pPr>
      <w:bookmarkStart w:id="127" w:name="_Hlk5981163"/>
      <w:r w:rsidRPr="00936396">
        <w:t xml:space="preserve">Haag, W.R., and Warren, M.L. (2008). Effects of severe drought on freshwater mussel assemblages. </w:t>
      </w:r>
      <w:r w:rsidRPr="00936396">
        <w:rPr>
          <w:i/>
        </w:rPr>
        <w:t>Trans Am Fish Soc</w:t>
      </w:r>
      <w:r w:rsidRPr="00936396">
        <w:t xml:space="preserve"> 137(4)</w:t>
      </w:r>
      <w:r w:rsidRPr="00936396">
        <w:rPr>
          <w:b/>
        </w:rPr>
        <w:t>,</w:t>
      </w:r>
      <w:r w:rsidRPr="00936396">
        <w:t xml:space="preserve"> 1165-1178. doi: 10.1577/T07-100.1.</w:t>
      </w:r>
    </w:p>
    <w:bookmarkEnd w:id="127"/>
    <w:p w14:paraId="073EF576" w14:textId="77777777" w:rsidR="0038407F" w:rsidRPr="00936396" w:rsidRDefault="0038407F" w:rsidP="00D337F6">
      <w:pPr>
        <w:ind w:left="720" w:hanging="720"/>
      </w:pPr>
      <w:r w:rsidRPr="00936396">
        <w:t xml:space="preserve">Hopper, G.W., Gido, K.B., Vaughn, C.C., Parr, T.B., Popejoy, T.G., Atkinson, C.L., et al. (2018). Biomass distribution of fishes and mussels mediates spatial and temporal heterogeneity in nutrient cycling in streams. </w:t>
      </w:r>
      <w:r w:rsidRPr="00936396">
        <w:rPr>
          <w:i/>
        </w:rPr>
        <w:t>Oecologia</w:t>
      </w:r>
      <w:r w:rsidRPr="00936396">
        <w:rPr>
          <w:b/>
        </w:rPr>
        <w:t>,</w:t>
      </w:r>
      <w:r w:rsidRPr="00936396">
        <w:t xml:space="preserve"> 1-12.</w:t>
      </w:r>
    </w:p>
    <w:p w14:paraId="155B67FE" w14:textId="77777777" w:rsidR="0038407F" w:rsidRPr="00936396" w:rsidRDefault="0038407F" w:rsidP="00D337F6">
      <w:pPr>
        <w:ind w:left="720" w:hanging="720"/>
      </w:pPr>
      <w:bookmarkStart w:id="128" w:name="_Hlk5980939"/>
      <w:r w:rsidRPr="00936396">
        <w:t xml:space="preserve">Ilarri, M.I., Amorim, L., Souza, A.T., and Sousa, R. (2018). Physical legacy of freshwater bivalves: Effects of habitat complexity on the taxonomical and functional diversity of invertebrates. </w:t>
      </w:r>
      <w:r w:rsidRPr="00936396">
        <w:rPr>
          <w:i/>
        </w:rPr>
        <w:t>Sci Total Environ</w:t>
      </w:r>
      <w:r w:rsidRPr="00936396">
        <w:t xml:space="preserve"> 634</w:t>
      </w:r>
      <w:r w:rsidRPr="00936396">
        <w:rPr>
          <w:b/>
        </w:rPr>
        <w:t>,</w:t>
      </w:r>
      <w:r w:rsidRPr="00936396">
        <w:t xml:space="preserve"> 1398-1405. doi: 10.1016/j.scitotenv.2018.04.070.</w:t>
      </w:r>
    </w:p>
    <w:bookmarkEnd w:id="128"/>
    <w:p w14:paraId="6EB1309F" w14:textId="77777777" w:rsidR="0038407F" w:rsidRPr="00936396" w:rsidRDefault="0038407F" w:rsidP="00D337F6">
      <w:pPr>
        <w:ind w:left="720" w:hanging="720"/>
      </w:pPr>
      <w:r w:rsidRPr="00936396">
        <w:t xml:space="preserve">Ilarri, M.I., Souza, A.T., and Sousa, R. (2015). Contrasting decay rates of freshwater bivalves’ shells: Aquatic versus terrestrial habitats. </w:t>
      </w:r>
      <w:r w:rsidRPr="00936396">
        <w:rPr>
          <w:i/>
        </w:rPr>
        <w:t>Limnologica</w:t>
      </w:r>
      <w:r w:rsidRPr="00936396">
        <w:t xml:space="preserve"> 51</w:t>
      </w:r>
      <w:r w:rsidRPr="00936396">
        <w:rPr>
          <w:b/>
        </w:rPr>
        <w:t>,</w:t>
      </w:r>
      <w:r w:rsidRPr="00936396">
        <w:t xml:space="preserve"> 8-14. doi: 10.1016/j.limno.2014.10.002.</w:t>
      </w:r>
    </w:p>
    <w:p w14:paraId="1EA32A31" w14:textId="77777777" w:rsidR="0038407F" w:rsidRPr="00936396" w:rsidRDefault="0038407F" w:rsidP="00D337F6">
      <w:pPr>
        <w:ind w:left="720" w:hanging="720"/>
      </w:pPr>
      <w:r w:rsidRPr="00936396">
        <w:t xml:space="preserve">Ilarri, M.I., Souza, A.T., Amorim, L., and Sousa, R. (2019). Decay and persistence of empty bivalve shells in a temperate riverine system. </w:t>
      </w:r>
      <w:r w:rsidRPr="00936396">
        <w:rPr>
          <w:i/>
          <w:iCs/>
        </w:rPr>
        <w:t>Sci Total Environ</w:t>
      </w:r>
      <w:r w:rsidRPr="00936396">
        <w:t xml:space="preserve"> 683, 185-192. doi: 10.1016/j.scitotenv.2019.05.208.</w:t>
      </w:r>
    </w:p>
    <w:p w14:paraId="749658F6" w14:textId="77777777" w:rsidR="0038407F" w:rsidRPr="00936396" w:rsidRDefault="0038407F" w:rsidP="00D337F6">
      <w:pPr>
        <w:ind w:left="720" w:hanging="720"/>
      </w:pPr>
      <w:r w:rsidRPr="00936396">
        <w:t xml:space="preserve">Jeffrey, J.D., Hannan, K.D., Hasler, C.T. and Suski, C.D. (2018) Hot and bothered: effects of elevated Pco2 and temperature on juvenile freshwater mussels. </w:t>
      </w:r>
      <w:r w:rsidRPr="00936396">
        <w:rPr>
          <w:i/>
        </w:rPr>
        <w:t>Am J Physiol Regul Integr Comp Physiol</w:t>
      </w:r>
      <w:r w:rsidRPr="00936396">
        <w:t xml:space="preserve"> 315(1), R115-R127.</w:t>
      </w:r>
    </w:p>
    <w:p w14:paraId="46DFDA4A" w14:textId="77777777" w:rsidR="0038407F" w:rsidRPr="00936396" w:rsidRDefault="0038407F" w:rsidP="00D337F6">
      <w:pPr>
        <w:ind w:left="720" w:hanging="720"/>
      </w:pPr>
      <w:r w:rsidRPr="00936396">
        <w:t xml:space="preserve">Kuznetsova, A., Brockhoff, P.B., and Christensen, R.H.B. (2017). lmerTest Package: Tests in Linear Mixed Effects Models. </w:t>
      </w:r>
      <w:r w:rsidRPr="00936396">
        <w:rPr>
          <w:i/>
        </w:rPr>
        <w:t>2017</w:t>
      </w:r>
      <w:r w:rsidRPr="00936396">
        <w:t xml:space="preserve"> 82(13)</w:t>
      </w:r>
      <w:r w:rsidRPr="00936396">
        <w:rPr>
          <w:b/>
        </w:rPr>
        <w:t>,</w:t>
      </w:r>
      <w:r w:rsidRPr="00936396">
        <w:t xml:space="preserve"> 26. doi: 10.18637/jss.v082.i13.</w:t>
      </w:r>
    </w:p>
    <w:p w14:paraId="14C62BB7" w14:textId="77777777" w:rsidR="0038407F" w:rsidRPr="00936396" w:rsidRDefault="0038407F" w:rsidP="00D337F6">
      <w:pPr>
        <w:ind w:left="720" w:hanging="720"/>
      </w:pPr>
      <w:r w:rsidRPr="00936396">
        <w:t xml:space="preserve">Lenth, R. (2018). Emmeans: Estimated marginal means, aka least-squares means. </w:t>
      </w:r>
      <w:r w:rsidRPr="00936396">
        <w:rPr>
          <w:i/>
        </w:rPr>
        <w:t>R Package Version</w:t>
      </w:r>
      <w:r w:rsidRPr="00936396">
        <w:t xml:space="preserve"> 1(2).</w:t>
      </w:r>
    </w:p>
    <w:p w14:paraId="1187D55D" w14:textId="77777777" w:rsidR="0038407F" w:rsidRPr="00936396" w:rsidRDefault="0038407F" w:rsidP="00D337F6">
      <w:pPr>
        <w:ind w:left="720" w:hanging="720"/>
      </w:pPr>
      <w:r w:rsidRPr="00936396">
        <w:t xml:space="preserve">Lennox, R.J., Crook, D.A., Moyle, P.B., Struthers, D.P., and Cooke, S.J. (2019). Toward a better understanding of freshwater fish responses to an increasingly drought-stricken world. </w:t>
      </w:r>
      <w:r w:rsidRPr="00936396">
        <w:rPr>
          <w:i/>
        </w:rPr>
        <w:t xml:space="preserve">Reviews in Fish Biology and Fisheries </w:t>
      </w:r>
      <w:r w:rsidRPr="00936396">
        <w:t>29(1), 71-92. doi: 10.1007/s11160-018-09545-9.</w:t>
      </w:r>
    </w:p>
    <w:p w14:paraId="23110802" w14:textId="77777777" w:rsidR="0038407F" w:rsidRPr="00936396" w:rsidRDefault="0038407F" w:rsidP="00D337F6">
      <w:pPr>
        <w:ind w:left="720" w:hanging="720"/>
      </w:pPr>
      <w:r w:rsidRPr="00936396">
        <w:t>Lydeard, C., R. H. Cowie, W. F. Ponder, A. E. Bogan, P. Bouchet, S. A. Clark, K. S. Cummings, T. J. Frest, O. Gargominy, D. G. Herbert, R. Hershler, K. E. Perez, B. Roth, M. Seddon, E. E. Strong, and F. G. Thompson. 2004. The global decline of nonmarine mollusks. Bioscience 54:321-330.</w:t>
      </w:r>
    </w:p>
    <w:p w14:paraId="5F6D098B" w14:textId="77777777" w:rsidR="0038407F" w:rsidRPr="00936396" w:rsidRDefault="0038407F" w:rsidP="00D337F6">
      <w:pPr>
        <w:ind w:left="720" w:hanging="720"/>
      </w:pPr>
      <w:r w:rsidRPr="00936396">
        <w:t xml:space="preserve">Magoulick, D.D., and Kobza, R.A. (2003). The role of refugia for fishes during drought: a review and synthesis. </w:t>
      </w:r>
      <w:r w:rsidRPr="00936396">
        <w:rPr>
          <w:i/>
        </w:rPr>
        <w:t>Freshw Biol</w:t>
      </w:r>
      <w:r w:rsidRPr="00936396">
        <w:t xml:space="preserve"> 48</w:t>
      </w:r>
      <w:r w:rsidRPr="00936396">
        <w:rPr>
          <w:b/>
        </w:rPr>
        <w:t>,</w:t>
      </w:r>
      <w:r w:rsidRPr="00936396">
        <w:t xml:space="preserve"> 1186-1198.</w:t>
      </w:r>
    </w:p>
    <w:p w14:paraId="75140B02" w14:textId="77777777" w:rsidR="0038407F" w:rsidRPr="00936396" w:rsidRDefault="0038407F" w:rsidP="00D337F6">
      <w:pPr>
        <w:ind w:left="720" w:hanging="720"/>
      </w:pPr>
      <w:r w:rsidRPr="00936396">
        <w:t xml:space="preserve">Matthews, W.J., and Marsh-Matthews, E. (2003). Effects of drought on fish across axes of space, time and ecological complexity. </w:t>
      </w:r>
      <w:r w:rsidRPr="00936396">
        <w:rPr>
          <w:i/>
        </w:rPr>
        <w:t>Freshw Biol</w:t>
      </w:r>
      <w:r w:rsidRPr="00936396">
        <w:t xml:space="preserve"> 48(7), 1232-1253. doi: DOI 10.1046/j.1365-2427.2003.01087.x.</w:t>
      </w:r>
    </w:p>
    <w:p w14:paraId="1CF7530D" w14:textId="77777777" w:rsidR="0038407F" w:rsidRPr="00936396" w:rsidRDefault="0038407F" w:rsidP="00D337F6">
      <w:pPr>
        <w:ind w:left="720" w:hanging="720"/>
      </w:pPr>
      <w:bookmarkStart w:id="129" w:name="_Hlk5980754"/>
      <w:r w:rsidRPr="00936396">
        <w:t xml:space="preserve">McDowell, W.G., McDowell, W.H., and Byers, J.E. (2017). Mass mortality of a dominant invasive species in response to an extreme climate event: Implications for ecosystem function. </w:t>
      </w:r>
      <w:r w:rsidRPr="00936396">
        <w:rPr>
          <w:i/>
        </w:rPr>
        <w:t>Limnol Oceanogr</w:t>
      </w:r>
      <w:r w:rsidRPr="00936396">
        <w:t xml:space="preserve"> 62(1)</w:t>
      </w:r>
      <w:r w:rsidRPr="00936396">
        <w:rPr>
          <w:b/>
        </w:rPr>
        <w:t>,</w:t>
      </w:r>
      <w:r w:rsidRPr="00936396">
        <w:t xml:space="preserve"> 177-188. doi: 10.1002/lno.10384.</w:t>
      </w:r>
    </w:p>
    <w:bookmarkEnd w:id="129"/>
    <w:p w14:paraId="5739CEFF" w14:textId="77777777" w:rsidR="0038407F" w:rsidRPr="00936396" w:rsidRDefault="0038407F" w:rsidP="00D337F6">
      <w:pPr>
        <w:ind w:left="720" w:hanging="720"/>
      </w:pPr>
      <w:r w:rsidRPr="00936396">
        <w:t xml:space="preserve">Mosley, L.M. (2015). Drought impacts on the water quality of freshwater systems; review and integration. </w:t>
      </w:r>
      <w:r w:rsidRPr="00936396">
        <w:rPr>
          <w:i/>
        </w:rPr>
        <w:t>Earth-Science Reviews</w:t>
      </w:r>
      <w:r w:rsidRPr="00936396">
        <w:t xml:space="preserve"> 140, 203-214. doi: 10.1016/j.earscirev.2014.11.010.</w:t>
      </w:r>
    </w:p>
    <w:p w14:paraId="5FC6EC18" w14:textId="77777777" w:rsidR="0038407F" w:rsidRPr="00936396" w:rsidRDefault="0038407F" w:rsidP="00D337F6">
      <w:pPr>
        <w:ind w:left="720" w:hanging="720"/>
      </w:pPr>
      <w:r w:rsidRPr="00936396">
        <w:t xml:space="preserve">Murphy, J., and Riley, J.P. (1962). A modified single solution method for the determination of phosphate in natural waters. </w:t>
      </w:r>
      <w:r w:rsidRPr="00936396">
        <w:rPr>
          <w:i/>
        </w:rPr>
        <w:t>Analytica chimica acta</w:t>
      </w:r>
      <w:r w:rsidRPr="00936396">
        <w:t xml:space="preserve"> 27</w:t>
      </w:r>
      <w:r w:rsidRPr="00936396">
        <w:rPr>
          <w:b/>
        </w:rPr>
        <w:t>,</w:t>
      </w:r>
      <w:r w:rsidRPr="00936396">
        <w:t xml:space="preserve"> 31-36.</w:t>
      </w:r>
    </w:p>
    <w:p w14:paraId="6D5C3E4A" w14:textId="77777777" w:rsidR="0038407F" w:rsidRPr="00936396" w:rsidRDefault="0038407F" w:rsidP="00D337F6">
      <w:pPr>
        <w:ind w:left="720" w:hanging="720"/>
      </w:pPr>
      <w:r w:rsidRPr="00936396">
        <w:t>Novais, A., Batista, D., Cassio, F., Pascoal, C., and Sousa, R. (2017). Effects of invasive clam (</w:t>
      </w:r>
      <w:r w:rsidRPr="00936396">
        <w:rPr>
          <w:i/>
        </w:rPr>
        <w:t>Corbicula</w:t>
      </w:r>
      <w:r w:rsidRPr="00936396">
        <w:t xml:space="preserve"> </w:t>
      </w:r>
      <w:r w:rsidRPr="00936396">
        <w:rPr>
          <w:i/>
        </w:rPr>
        <w:t>fluminea</w:t>
      </w:r>
      <w:r w:rsidRPr="00936396">
        <w:t xml:space="preserve">) die-offs on the structure and functioning of freshwater ecosystems. </w:t>
      </w:r>
      <w:r w:rsidRPr="00936396">
        <w:rPr>
          <w:i/>
        </w:rPr>
        <w:t>Freshw Biol</w:t>
      </w:r>
      <w:r w:rsidRPr="00936396">
        <w:t xml:space="preserve"> 62</w:t>
      </w:r>
      <w:r w:rsidRPr="00936396">
        <w:rPr>
          <w:b/>
        </w:rPr>
        <w:t>,</w:t>
      </w:r>
      <w:r w:rsidRPr="00936396">
        <w:t xml:space="preserve"> 1908-1916. doi: 10.1111/fwb.13033.</w:t>
      </w:r>
    </w:p>
    <w:p w14:paraId="06CE9A77" w14:textId="77777777" w:rsidR="0038407F" w:rsidRPr="00936396" w:rsidRDefault="0038407F" w:rsidP="00D337F6">
      <w:pPr>
        <w:ind w:left="720" w:hanging="720"/>
      </w:pPr>
      <w:r w:rsidRPr="00936396">
        <w:t xml:space="preserve">Palmer, M.A., Liermann, C.A.R., Nilsson, C., Florke, M., Alcamo, J., Lake, P.S., et al. (2008). Climate change and the world's river basins: anticipating management options. </w:t>
      </w:r>
      <w:r w:rsidRPr="00936396">
        <w:rPr>
          <w:i/>
        </w:rPr>
        <w:t>Front Ecol Environ</w:t>
      </w:r>
      <w:r w:rsidRPr="00936396">
        <w:t xml:space="preserve"> 6(2)</w:t>
      </w:r>
      <w:r w:rsidRPr="00936396">
        <w:rPr>
          <w:b/>
        </w:rPr>
        <w:t>,</w:t>
      </w:r>
      <w:r w:rsidRPr="00936396">
        <w:t xml:space="preserve"> 81-89. doi: 10.1890/060148.</w:t>
      </w:r>
    </w:p>
    <w:p w14:paraId="3F088B31" w14:textId="77777777" w:rsidR="0038407F" w:rsidRPr="00936396" w:rsidRDefault="0038407F" w:rsidP="00D337F6">
      <w:pPr>
        <w:ind w:left="720" w:hanging="720"/>
      </w:pPr>
      <w:r w:rsidRPr="00936396">
        <w:t>R Core Team. (2019). "R: A language and environment for statistical computing. 3.5.33 ed. (Vienna, Austria: R Foundation for Statistical Computing).</w:t>
      </w:r>
    </w:p>
    <w:p w14:paraId="45D0A6F9" w14:textId="77777777" w:rsidR="0038407F" w:rsidRPr="00936396" w:rsidRDefault="0038407F" w:rsidP="00D337F6">
      <w:pPr>
        <w:ind w:left="720" w:hanging="720"/>
      </w:pPr>
      <w:r w:rsidRPr="00936396">
        <w:t xml:space="preserve">Rugel, K., Jackson, C.R., Romeis, J.J., Golladay, S.W., Hicks, D.W., and Dowd, J.F. (2012). Effects of irrigation withdrawals on streamflows in a karst environment: lower Flint River Basin, Georgia, USA. </w:t>
      </w:r>
      <w:r w:rsidRPr="00936396">
        <w:rPr>
          <w:i/>
        </w:rPr>
        <w:t>Hydrol Process</w:t>
      </w:r>
      <w:r w:rsidRPr="00936396">
        <w:t xml:space="preserve"> 26(4)</w:t>
      </w:r>
      <w:r w:rsidRPr="00936396">
        <w:rPr>
          <w:b/>
        </w:rPr>
        <w:t>,</w:t>
      </w:r>
      <w:r w:rsidRPr="00936396">
        <w:t xml:space="preserve"> 523-534.</w:t>
      </w:r>
    </w:p>
    <w:p w14:paraId="70A285EE" w14:textId="77777777" w:rsidR="0038407F" w:rsidRPr="00936396" w:rsidRDefault="0038407F" w:rsidP="00D337F6">
      <w:pPr>
        <w:ind w:left="720" w:hanging="720"/>
      </w:pPr>
      <w:r w:rsidRPr="00936396">
        <w:t xml:space="preserve">Sansom, B.J., Bennett, S.J., Atkinson, J.F., and Vaughn, C.C. (2018a). Long-term persistence of freshwater mussel beds in labile river channels. </w:t>
      </w:r>
      <w:r w:rsidRPr="00936396">
        <w:rPr>
          <w:i/>
        </w:rPr>
        <w:t>Freshw Biol</w:t>
      </w:r>
      <w:r w:rsidRPr="00936396">
        <w:t xml:space="preserve"> 63(11)</w:t>
      </w:r>
      <w:r w:rsidRPr="00936396">
        <w:rPr>
          <w:b/>
        </w:rPr>
        <w:t>,</w:t>
      </w:r>
      <w:r w:rsidRPr="00936396">
        <w:t xml:space="preserve"> 1469-1481.</w:t>
      </w:r>
    </w:p>
    <w:p w14:paraId="25F8F5BF" w14:textId="77777777" w:rsidR="0038407F" w:rsidRPr="00936396" w:rsidRDefault="0038407F" w:rsidP="00D337F6">
      <w:pPr>
        <w:ind w:left="720" w:hanging="720"/>
      </w:pPr>
      <w:r w:rsidRPr="00936396">
        <w:t xml:space="preserve">Sansom, B.J., Atkinson, J.F., and Bennett, S.J. (2018b). Modulation of near-bed hydrodynamics by freshwater mussels in an experimental channel. </w:t>
      </w:r>
      <w:r w:rsidRPr="00936396">
        <w:rPr>
          <w:i/>
        </w:rPr>
        <w:t>Hydrobiologia</w:t>
      </w:r>
      <w:r w:rsidRPr="00936396">
        <w:t xml:space="preserve"> 810(1)</w:t>
      </w:r>
      <w:r w:rsidRPr="00936396">
        <w:rPr>
          <w:b/>
        </w:rPr>
        <w:t>,</w:t>
      </w:r>
      <w:r w:rsidRPr="00936396">
        <w:t xml:space="preserve"> 449-463. doi: 10.1007/s10750-017-3172-9.</w:t>
      </w:r>
    </w:p>
    <w:p w14:paraId="5AF864A5" w14:textId="77777777" w:rsidR="0038407F" w:rsidRPr="00936396" w:rsidRDefault="0038407F" w:rsidP="00D337F6">
      <w:pPr>
        <w:ind w:left="720" w:hanging="720"/>
      </w:pPr>
      <w:r w:rsidRPr="00936396">
        <w:t xml:space="preserve">Smith, N.D., Golladay, S.W., Clayton, B.A., and Hicks, D.W. (2015). "Stream habitat and mussel populations adjacent to AAWCM sites in the Lower Flint River Basin", in: </w:t>
      </w:r>
      <w:r w:rsidRPr="00936396">
        <w:rPr>
          <w:i/>
        </w:rPr>
        <w:t xml:space="preserve">Proceedings of the 2015 Georgia Water Resources Conference. </w:t>
      </w:r>
      <w:r w:rsidRPr="00936396">
        <w:t>(eds.) R.J. McDowell, C.A. Pruitt &amp; R. Bahn. (Athens, Georgia: Institute of Ecology, University of Georgia).</w:t>
      </w:r>
    </w:p>
    <w:p w14:paraId="0639F9FE" w14:textId="77777777" w:rsidR="0038407F" w:rsidRPr="00936396" w:rsidRDefault="0038407F" w:rsidP="00D337F6">
      <w:pPr>
        <w:ind w:left="720" w:hanging="720"/>
      </w:pPr>
      <w:bookmarkStart w:id="130" w:name="_Hlk5980658"/>
      <w:r w:rsidRPr="00936396">
        <w:t xml:space="preserve">Spooner, D.E., and Vaughn, C.C. (2008). A trait-based approach to species' roles in stream ecosystems: climate change, community structure, and material cycling. </w:t>
      </w:r>
      <w:r w:rsidRPr="00936396">
        <w:rPr>
          <w:i/>
        </w:rPr>
        <w:t>Oecologia</w:t>
      </w:r>
      <w:r w:rsidRPr="00936396">
        <w:t xml:space="preserve"> 158</w:t>
      </w:r>
      <w:r w:rsidRPr="00936396">
        <w:rPr>
          <w:b/>
        </w:rPr>
        <w:t>,</w:t>
      </w:r>
      <w:r w:rsidRPr="00936396">
        <w:t xml:space="preserve"> 307-317. doi: 10.1007/s00442-008-1132-9.</w:t>
      </w:r>
    </w:p>
    <w:bookmarkEnd w:id="130"/>
    <w:p w14:paraId="793835E6" w14:textId="77777777" w:rsidR="0038407F" w:rsidRPr="00936396" w:rsidRDefault="0038407F" w:rsidP="00D337F6">
      <w:pPr>
        <w:ind w:left="720" w:hanging="720"/>
      </w:pPr>
      <w:r w:rsidRPr="00936396">
        <w:t xml:space="preserve">Stainton, M., Capel, M., and Armstrong, F. (1974). </w:t>
      </w:r>
      <w:r w:rsidRPr="00936396">
        <w:rPr>
          <w:i/>
        </w:rPr>
        <w:t>The Chemical Analysis of Freshwater</w:t>
      </w:r>
      <w:r w:rsidRPr="00936396">
        <w:t xml:space="preserve">. Miscellaneous Special Publication 25. Department of the Environment, Freshwater Institute. </w:t>
      </w:r>
      <w:r w:rsidRPr="00936396">
        <w:rPr>
          <w:i/>
        </w:rPr>
        <w:t>Research and Development Directorate. Winnipeg, Manitoba, Canada</w:t>
      </w:r>
      <w:r w:rsidRPr="00936396">
        <w:t>.</w:t>
      </w:r>
    </w:p>
    <w:p w14:paraId="7C78B455" w14:textId="77777777" w:rsidR="0038407F" w:rsidRPr="00936396" w:rsidRDefault="0038407F" w:rsidP="00D337F6">
      <w:pPr>
        <w:ind w:left="720" w:hanging="720"/>
      </w:pPr>
      <w:bookmarkStart w:id="131" w:name="_Hlk5980672"/>
      <w:r w:rsidRPr="00936396">
        <w:t xml:space="preserve">Strayer, D.L. (2014). Understanding how nutrient cycles and freshwater mussels (Unionoida) affect one another. </w:t>
      </w:r>
      <w:r w:rsidRPr="00936396">
        <w:rPr>
          <w:i/>
        </w:rPr>
        <w:t>Hydrobiologia</w:t>
      </w:r>
      <w:r w:rsidRPr="00936396">
        <w:t xml:space="preserve"> 735(1)</w:t>
      </w:r>
      <w:r w:rsidRPr="00936396">
        <w:rPr>
          <w:b/>
        </w:rPr>
        <w:t>,</w:t>
      </w:r>
      <w:r w:rsidRPr="00936396">
        <w:t xml:space="preserve"> 277-292.</w:t>
      </w:r>
    </w:p>
    <w:p w14:paraId="3DAB23C7" w14:textId="77777777" w:rsidR="0038407F" w:rsidRPr="00936396" w:rsidRDefault="0038407F" w:rsidP="00D337F6">
      <w:pPr>
        <w:ind w:left="720" w:hanging="720"/>
      </w:pPr>
      <w:bookmarkStart w:id="132" w:name="_Hlk5980960"/>
      <w:bookmarkEnd w:id="131"/>
      <w:r w:rsidRPr="00936396">
        <w:t xml:space="preserve">Strayer, D.L., and Malcom, H.M. (2007). Shell decay rates of native and alien freshwater bivalves and implications for habitat engineering. </w:t>
      </w:r>
      <w:r w:rsidRPr="00936396">
        <w:rPr>
          <w:i/>
        </w:rPr>
        <w:t>Freshw Biol</w:t>
      </w:r>
      <w:r w:rsidRPr="00936396">
        <w:t xml:space="preserve"> 52(8)</w:t>
      </w:r>
      <w:r w:rsidRPr="00936396">
        <w:rPr>
          <w:b/>
        </w:rPr>
        <w:t>,</w:t>
      </w:r>
      <w:r w:rsidRPr="00936396">
        <w:t xml:space="preserve"> 1611-1617. doi: 10.1111/j.1365-2427.2007.01792.x.</w:t>
      </w:r>
    </w:p>
    <w:p w14:paraId="69886FB8" w14:textId="77777777" w:rsidR="0038407F" w:rsidRPr="00936396" w:rsidRDefault="0038407F" w:rsidP="00D337F6">
      <w:pPr>
        <w:ind w:left="720" w:hanging="720"/>
      </w:pPr>
      <w:r w:rsidRPr="00936396">
        <w:t xml:space="preserve">Subalusky, A.L., Dutton, C.L., Rosi, E.J., and Post, D.M. (2017). Annual mass drownings of the Serengeti wildebeest migration influence nutrient cycling and storage in the Mara River. </w:t>
      </w:r>
      <w:r w:rsidRPr="00936396">
        <w:rPr>
          <w:i/>
          <w:iCs/>
        </w:rPr>
        <w:t>Proc Natl Acad Sci U S A</w:t>
      </w:r>
      <w:r w:rsidRPr="00936396">
        <w:t xml:space="preserve"> 114(29), 7647-7652. doi: 10.1073/pnas.1614778114.</w:t>
      </w:r>
    </w:p>
    <w:bookmarkEnd w:id="132"/>
    <w:p w14:paraId="3232CB4C" w14:textId="77777777" w:rsidR="0038407F" w:rsidRPr="00936396" w:rsidRDefault="0038407F" w:rsidP="00D337F6">
      <w:pPr>
        <w:ind w:left="720" w:hanging="720"/>
      </w:pPr>
      <w:r w:rsidRPr="00936396">
        <w:t xml:space="preserve">Tank, J.L., Reisinger, A.J., and Rosi, E.J. (2017). "Nutrient limitation and uptake," in </w:t>
      </w:r>
      <w:r w:rsidRPr="00936396">
        <w:rPr>
          <w:i/>
        </w:rPr>
        <w:t>Methods in Stream Ecology (Third Edition)</w:t>
      </w:r>
      <w:r w:rsidRPr="00936396">
        <w:t>. Elsevier, 147-171.</w:t>
      </w:r>
    </w:p>
    <w:p w14:paraId="61ADFA33" w14:textId="77777777" w:rsidR="0038407F" w:rsidRPr="00936396" w:rsidRDefault="0038407F" w:rsidP="00D337F6">
      <w:pPr>
        <w:ind w:left="720" w:hanging="720"/>
      </w:pPr>
      <w:r w:rsidRPr="00936396">
        <w:t xml:space="preserve">Tiegs, S.D., Clapcott, J.E., Griffiths, N.A., and Boulton, A.J. (2013). A standardized cotton-strip assay for measuring organic-matter decomposition in streams. </w:t>
      </w:r>
      <w:r w:rsidRPr="00936396">
        <w:rPr>
          <w:i/>
        </w:rPr>
        <w:t>Ecol Indic</w:t>
      </w:r>
      <w:r w:rsidRPr="00936396">
        <w:t xml:space="preserve"> 32</w:t>
      </w:r>
      <w:r w:rsidRPr="00936396">
        <w:rPr>
          <w:b/>
        </w:rPr>
        <w:t>,</w:t>
      </w:r>
      <w:r w:rsidRPr="00936396">
        <w:t xml:space="preserve"> 131-139. doi: 10.1016/j.ecolind.2013.03.013.</w:t>
      </w:r>
    </w:p>
    <w:p w14:paraId="6A645D54" w14:textId="77777777" w:rsidR="0038407F" w:rsidRPr="00936396" w:rsidRDefault="0038407F" w:rsidP="00D337F6">
      <w:pPr>
        <w:ind w:left="720" w:hanging="720"/>
      </w:pPr>
      <w:r w:rsidRPr="00936396">
        <w:t xml:space="preserve">USGCRP [U.S. Global Change Research Program]. (2017). </w:t>
      </w:r>
      <w:r w:rsidRPr="00936396">
        <w:rPr>
          <w:i/>
        </w:rPr>
        <w:t>Climate Science Special Report: Fourth National Climate Assessment</w:t>
      </w:r>
      <w:r w:rsidRPr="00936396">
        <w:t>, Volume I [Wuebbles, D.J., D.W. Fahey, K.A. Hibbard, D.J. Dokken, B.C. Stewart, and T.K. Maycock (eds.)]. Washington, DC, USA, 470 pp., doi: 10.7930/J0J964J6.</w:t>
      </w:r>
    </w:p>
    <w:p w14:paraId="275D4173" w14:textId="77777777" w:rsidR="0038407F" w:rsidRPr="00936396" w:rsidRDefault="0038407F" w:rsidP="00D337F6">
      <w:pPr>
        <w:ind w:left="720" w:hanging="720"/>
      </w:pPr>
      <w:bookmarkStart w:id="133" w:name="_Hlk5980617"/>
      <w:r w:rsidRPr="00936396">
        <w:t xml:space="preserve">Vaughn, C.C. (2018). Ecosystem services provided by freshwater mussels. </w:t>
      </w:r>
      <w:r w:rsidRPr="00936396">
        <w:rPr>
          <w:i/>
        </w:rPr>
        <w:t>Hydrobiologia</w:t>
      </w:r>
      <w:r w:rsidRPr="00936396">
        <w:t xml:space="preserve"> 810</w:t>
      </w:r>
      <w:r w:rsidRPr="00936396">
        <w:rPr>
          <w:b/>
        </w:rPr>
        <w:t>,</w:t>
      </w:r>
      <w:r w:rsidRPr="00936396">
        <w:t xml:space="preserve"> 15-27. doi: DOI 10.1007/s10750-017-3139-x.</w:t>
      </w:r>
    </w:p>
    <w:p w14:paraId="3FA49BC3" w14:textId="77777777" w:rsidR="0038407F" w:rsidRPr="00936396" w:rsidRDefault="0038407F" w:rsidP="00D337F6">
      <w:pPr>
        <w:ind w:left="720" w:hanging="720"/>
      </w:pPr>
      <w:bookmarkStart w:id="134" w:name="_Hlk5980603"/>
      <w:bookmarkEnd w:id="133"/>
      <w:r w:rsidRPr="00936396">
        <w:t xml:space="preserve">Vaughn, C.C., Atkinson, C.L., and Julian, J.P. (2015). Drought-induced changes in flow regimes lead to long-term losses in mussel-provided ecosystem services. </w:t>
      </w:r>
      <w:r w:rsidRPr="00936396">
        <w:rPr>
          <w:i/>
        </w:rPr>
        <w:t>Ecol Evol</w:t>
      </w:r>
      <w:r w:rsidRPr="00936396">
        <w:t xml:space="preserve"> 5(6)</w:t>
      </w:r>
      <w:r w:rsidRPr="00936396">
        <w:rPr>
          <w:b/>
        </w:rPr>
        <w:t>,</w:t>
      </w:r>
      <w:r w:rsidRPr="00936396">
        <w:t xml:space="preserve"> 1291-1305. doi: 10.1002/ece3.1442.</w:t>
      </w:r>
    </w:p>
    <w:bookmarkEnd w:id="134"/>
    <w:p w14:paraId="28F87084" w14:textId="77777777" w:rsidR="0038407F" w:rsidRPr="00936396" w:rsidRDefault="0038407F" w:rsidP="00D337F6">
      <w:pPr>
        <w:ind w:left="720" w:hanging="720"/>
      </w:pPr>
      <w:r w:rsidRPr="00936396">
        <w:t xml:space="preserve">Vaughn, C.C., Taylor, C.M., and Eberhard, K.J. (1997). "A comparison of the effectiveness of timed searches vs. quadrat sampling in mussel surveys", in: </w:t>
      </w:r>
      <w:r w:rsidRPr="00936396">
        <w:rPr>
          <w:i/>
        </w:rPr>
        <w:t>Conservation and Management of Freshwater Mussels II: Initiatives for the Future. Proceedings of a UMRCC symposium</w:t>
      </w:r>
      <w:r w:rsidRPr="00936396">
        <w:t>), 16-18.</w:t>
      </w:r>
    </w:p>
    <w:p w14:paraId="5E014846" w14:textId="77777777" w:rsidR="0038407F" w:rsidRPr="00936396" w:rsidRDefault="0038407F" w:rsidP="00D337F6">
      <w:pPr>
        <w:ind w:left="720" w:hanging="720"/>
      </w:pPr>
      <w:bookmarkStart w:id="135" w:name="_Hlk5981228"/>
      <w:r w:rsidRPr="00936396">
        <w:t xml:space="preserve">Wenger, S.J., Subalusky, A.L., and Freeman, M.C. (2018). The missing dead: The lost role of animal remains in nutrient cycling in North American Rivers. </w:t>
      </w:r>
      <w:r w:rsidRPr="00936396">
        <w:rPr>
          <w:i/>
        </w:rPr>
        <w:t>Food Webs</w:t>
      </w:r>
      <w:r w:rsidRPr="00936396">
        <w:rPr>
          <w:b/>
        </w:rPr>
        <w:t>,</w:t>
      </w:r>
      <w:r w:rsidRPr="00936396">
        <w:t xml:space="preserve"> e00106. doi: https://doi.org/10.1016/j.fooweb.2018.e00106.</w:t>
      </w:r>
    </w:p>
    <w:bookmarkEnd w:id="135"/>
    <w:p w14:paraId="723E9AD7" w14:textId="77777777" w:rsidR="0038407F" w:rsidRPr="00936396" w:rsidRDefault="0038407F" w:rsidP="00D337F6">
      <w:pPr>
        <w:ind w:left="720" w:hanging="720"/>
      </w:pPr>
      <w:r w:rsidRPr="00936396">
        <w:t xml:space="preserve">Williams, J.D., Warren Jr, M.L., Cummings, K.S., Harris, J.L., and Neves, R.J. (1993). Conservation status of freshwater mussels of the United States and Canada. </w:t>
      </w:r>
      <w:r w:rsidRPr="00936396">
        <w:rPr>
          <w:i/>
        </w:rPr>
        <w:t>Fisheries</w:t>
      </w:r>
      <w:r w:rsidRPr="00936396">
        <w:t xml:space="preserve"> 18(9)</w:t>
      </w:r>
      <w:r w:rsidRPr="00936396">
        <w:rPr>
          <w:b/>
        </w:rPr>
        <w:t>,</w:t>
      </w:r>
      <w:r w:rsidRPr="00936396">
        <w:t xml:space="preserve"> 6-22. doi: 10.1577/1548-8446(1993)018&lt;0006:CSOFMO&gt;2.0.CO;2.</w:t>
      </w:r>
    </w:p>
    <w:p w14:paraId="66C71C25" w14:textId="77777777" w:rsidR="0038407F" w:rsidRPr="00936396" w:rsidRDefault="0038407F" w:rsidP="00D337F6">
      <w:pPr>
        <w:ind w:left="720" w:hanging="720"/>
      </w:pPr>
      <w:r w:rsidRPr="00936396">
        <w:t>Yang, L. H., J. L. Bastow, K. O. Spence, and A. N. Wright. 2008. What can we learn from resource pulses? Ecology 89:621-634.</w:t>
      </w:r>
    </w:p>
    <w:p w14:paraId="7F8FA2F6" w14:textId="77777777" w:rsidR="0038407F" w:rsidRPr="00936396" w:rsidRDefault="0038407F" w:rsidP="00D337F6">
      <w:pPr>
        <w:ind w:left="720" w:hanging="720"/>
      </w:pPr>
      <w:r w:rsidRPr="00936396">
        <w:t xml:space="preserve">Zuur, A.F., Ieno, E.N., Walker, N.J., Saveliev, A.A., and Smith, G.M. (2009). </w:t>
      </w:r>
      <w:r w:rsidRPr="00936396">
        <w:rPr>
          <w:i/>
        </w:rPr>
        <w:t>Mixed effects models and extensions in ecology with R</w:t>
      </w:r>
      <w:r w:rsidRPr="00936396">
        <w:t>. Springer</w:t>
      </w:r>
    </w:p>
    <w:p w14:paraId="717164C0" w14:textId="2FDBE12C" w:rsidR="0038407F" w:rsidRDefault="0038407F" w:rsidP="0038407F">
      <w:pPr>
        <w:ind w:firstLine="0"/>
      </w:pPr>
      <w:r>
        <w:br w:type="page"/>
      </w:r>
    </w:p>
    <w:p w14:paraId="113219C8" w14:textId="3021938E" w:rsidR="0038407F" w:rsidRPr="003658C0" w:rsidRDefault="0038407F" w:rsidP="0038407F">
      <w:pPr>
        <w:pStyle w:val="Heading2"/>
      </w:pPr>
      <w:bookmarkStart w:id="136" w:name="_Toc34594605"/>
      <w:r>
        <w:t>Figure Captions</w:t>
      </w:r>
      <w:bookmarkEnd w:id="136"/>
    </w:p>
    <w:p w14:paraId="2C92D070" w14:textId="3F41877B" w:rsidR="00936396" w:rsidRPr="003F36F5" w:rsidRDefault="00542BCC" w:rsidP="0038407F">
      <w:pPr>
        <w:ind w:firstLine="0"/>
        <w:rPr>
          <w:bCs/>
        </w:rPr>
      </w:pPr>
      <w:r>
        <w:rPr>
          <w:bCs/>
        </w:rPr>
        <w:fldChar w:fldCharType="begin"/>
      </w:r>
      <w:r>
        <w:rPr>
          <w:bCs/>
        </w:rPr>
        <w:instrText xml:space="preserve"> REF _Ref34591749 \h </w:instrText>
      </w:r>
      <w:r>
        <w:rPr>
          <w:bCs/>
        </w:rPr>
      </w:r>
      <w:r>
        <w:rPr>
          <w:bCs/>
        </w:rPr>
        <w:fldChar w:fldCharType="separate"/>
      </w:r>
      <w:r w:rsidR="009D436D">
        <w:t xml:space="preserve">Figure </w:t>
      </w:r>
      <w:r w:rsidR="009D436D">
        <w:rPr>
          <w:noProof/>
        </w:rPr>
        <w:t>3</w:t>
      </w:r>
      <w:r w:rsidR="009D436D">
        <w:noBreakHyphen/>
      </w:r>
      <w:r w:rsidR="009D436D">
        <w:rPr>
          <w:noProof/>
        </w:rPr>
        <w:t>1</w:t>
      </w:r>
      <w:r>
        <w:rPr>
          <w:bCs/>
        </w:rPr>
        <w:fldChar w:fldCharType="end"/>
      </w:r>
      <w:r w:rsidR="00936396" w:rsidRPr="003F36F5">
        <w:rPr>
          <w:bCs/>
        </w:rPr>
        <w:t xml:space="preserve">. Conceptual model depicting ecosystem function shift due to unionids at short and long time scales. Pre mass mortality information based on 25°C, downstream values for 1991 in Vaughn et al. (2015) </w:t>
      </w:r>
      <w:bookmarkStart w:id="137" w:name="_Hlk12449177"/>
      <w:r w:rsidR="00936396" w:rsidRPr="003F36F5">
        <w:rPr>
          <w:bCs/>
        </w:rPr>
        <w:t>for the biofiltration and community structure data and on Atkinson and Vaughn (2015) for downstream nutrient excretion and storage information</w:t>
      </w:r>
      <w:bookmarkEnd w:id="137"/>
      <w:r w:rsidR="00936396" w:rsidRPr="003F36F5">
        <w:rPr>
          <w:bCs/>
        </w:rPr>
        <w:t xml:space="preserve">. *Loss of nutrient capacitance dependent on mussel recruitment. Time increases to the left and the impact on mussels of four main ecosystem functions is described and depicted. Capital letters refer to distinct processes in the model, while lower case letters refer to sources: </w:t>
      </w:r>
      <w:r w:rsidR="00936396" w:rsidRPr="003F36F5">
        <w:rPr>
          <w:bCs/>
          <w:vertAlign w:val="superscript"/>
        </w:rPr>
        <w:t>a</w:t>
      </w:r>
      <w:r w:rsidR="00936396" w:rsidRPr="003F36F5">
        <w:rPr>
          <w:bCs/>
        </w:rPr>
        <w:t xml:space="preserve">Vaughn et al. (2015), </w:t>
      </w:r>
      <w:bookmarkStart w:id="138" w:name="_Hlk12446362"/>
      <w:r w:rsidR="00936396" w:rsidRPr="003F36F5">
        <w:rPr>
          <w:bCs/>
          <w:vertAlign w:val="superscript"/>
        </w:rPr>
        <w:t>b</w:t>
      </w:r>
      <w:r w:rsidR="00936396" w:rsidRPr="003F36F5">
        <w:rPr>
          <w:bCs/>
        </w:rPr>
        <w:t>Atkinson</w:t>
      </w:r>
      <w:r w:rsidR="00936396" w:rsidRPr="003F36F5">
        <w:rPr>
          <w:bCs/>
          <w:vertAlign w:val="superscript"/>
        </w:rPr>
        <w:t xml:space="preserve"> </w:t>
      </w:r>
      <w:r w:rsidR="00936396" w:rsidRPr="003F36F5">
        <w:rPr>
          <w:bCs/>
        </w:rPr>
        <w:t xml:space="preserve">and Vaughn (2015), </w:t>
      </w:r>
      <w:bookmarkEnd w:id="138"/>
      <w:r w:rsidR="00936396" w:rsidRPr="003F36F5">
        <w:rPr>
          <w:bCs/>
          <w:vertAlign w:val="superscript"/>
        </w:rPr>
        <w:t>c</w:t>
      </w:r>
      <w:r w:rsidR="00936396" w:rsidRPr="003F36F5">
        <w:rPr>
          <w:bCs/>
        </w:rPr>
        <w:t xml:space="preserve">McDowell et al. (2017), </w:t>
      </w:r>
      <w:r w:rsidR="00936396" w:rsidRPr="003F36F5">
        <w:rPr>
          <w:bCs/>
          <w:vertAlign w:val="superscript"/>
        </w:rPr>
        <w:t>d</w:t>
      </w:r>
      <w:r w:rsidR="00936396" w:rsidRPr="003F36F5">
        <w:rPr>
          <w:bCs/>
        </w:rPr>
        <w:t xml:space="preserve">Gagnon et al. (2004), </w:t>
      </w:r>
      <w:r w:rsidR="00936396" w:rsidRPr="003F36F5">
        <w:rPr>
          <w:bCs/>
          <w:vertAlign w:val="superscript"/>
        </w:rPr>
        <w:t>e</w:t>
      </w:r>
      <w:r w:rsidR="00936396" w:rsidRPr="003F36F5">
        <w:rPr>
          <w:bCs/>
        </w:rPr>
        <w:t xml:space="preserve">Cherry et al. (2005), </w:t>
      </w:r>
      <w:r w:rsidR="00936396" w:rsidRPr="003F36F5">
        <w:rPr>
          <w:bCs/>
          <w:vertAlign w:val="superscript"/>
        </w:rPr>
        <w:t>f</w:t>
      </w:r>
      <w:r w:rsidR="00936396" w:rsidRPr="003F36F5">
        <w:rPr>
          <w:bCs/>
        </w:rPr>
        <w:t xml:space="preserve">Cherry et al. (2005), </w:t>
      </w:r>
      <w:r w:rsidR="00936396" w:rsidRPr="003F36F5">
        <w:rPr>
          <w:bCs/>
          <w:vertAlign w:val="superscript"/>
        </w:rPr>
        <w:t>g</w:t>
      </w:r>
      <w:r w:rsidR="00936396" w:rsidRPr="003F36F5">
        <w:rPr>
          <w:bCs/>
        </w:rPr>
        <w:t xml:space="preserve">Atkinson et al. (2014), </w:t>
      </w:r>
      <w:r w:rsidR="00936396" w:rsidRPr="003F36F5">
        <w:rPr>
          <w:bCs/>
          <w:vertAlign w:val="superscript"/>
        </w:rPr>
        <w:t>h</w:t>
      </w:r>
      <w:r w:rsidR="00936396" w:rsidRPr="003F36F5">
        <w:rPr>
          <w:bCs/>
        </w:rPr>
        <w:t xml:space="preserve">Atkinson et al. (2018), </w:t>
      </w:r>
      <w:r w:rsidR="00936396" w:rsidRPr="003F36F5">
        <w:rPr>
          <w:bCs/>
          <w:vertAlign w:val="superscript"/>
        </w:rPr>
        <w:t>i</w:t>
      </w:r>
      <w:r w:rsidR="00936396" w:rsidRPr="003F36F5">
        <w:rPr>
          <w:bCs/>
        </w:rPr>
        <w:t xml:space="preserve">Ilarri et al. (2018). </w:t>
      </w:r>
    </w:p>
    <w:p w14:paraId="175326B1" w14:textId="77777777" w:rsidR="00936396" w:rsidRPr="003F36F5" w:rsidRDefault="00936396" w:rsidP="0038407F">
      <w:pPr>
        <w:ind w:firstLine="0"/>
        <w:rPr>
          <w:bCs/>
        </w:rPr>
      </w:pPr>
    </w:p>
    <w:p w14:paraId="6C000B25" w14:textId="3D048344" w:rsidR="00936396" w:rsidRPr="003F36F5" w:rsidRDefault="00542BCC" w:rsidP="0038407F">
      <w:pPr>
        <w:ind w:firstLine="0"/>
        <w:rPr>
          <w:bCs/>
        </w:rPr>
      </w:pPr>
      <w:r>
        <w:rPr>
          <w:bCs/>
        </w:rPr>
        <w:fldChar w:fldCharType="begin"/>
      </w:r>
      <w:r>
        <w:rPr>
          <w:bCs/>
        </w:rPr>
        <w:instrText xml:space="preserve"> REF _Ref34591761 \h </w:instrText>
      </w:r>
      <w:r>
        <w:rPr>
          <w:bCs/>
        </w:rPr>
      </w:r>
      <w:r>
        <w:rPr>
          <w:bCs/>
        </w:rPr>
        <w:fldChar w:fldCharType="separate"/>
      </w:r>
      <w:r w:rsidR="009D436D">
        <w:t xml:space="preserve">Figure </w:t>
      </w:r>
      <w:r w:rsidR="009D436D">
        <w:rPr>
          <w:noProof/>
        </w:rPr>
        <w:t>3</w:t>
      </w:r>
      <w:r w:rsidR="009D436D">
        <w:noBreakHyphen/>
      </w:r>
      <w:r w:rsidR="009D436D">
        <w:rPr>
          <w:noProof/>
        </w:rPr>
        <w:t>2</w:t>
      </w:r>
      <w:r>
        <w:rPr>
          <w:bCs/>
        </w:rPr>
        <w:fldChar w:fldCharType="end"/>
      </w:r>
      <w:r w:rsidR="00936396" w:rsidRPr="003F36F5">
        <w:rPr>
          <w:bCs/>
        </w:rPr>
        <w:t xml:space="preserve">. Map of case study locations within the southern continental USA. In the bottom panel, large streams (stream order ≥ 8) are depicted in light blue to provide context while the focal river basins are depicted in black. The letters next to the river basins indicate which bottom panel corresponds to those river basins. Southeastern Oklahoma (A) contains three rivers: the Kiamichi, Little, and the Mountain Fork. K2 and K3 are sites on the Kiamichi discussed in the ‘short and long-term nutrient releases following bivalve mortality’ section of this manuscript. The lower Flint River (B) is in southwestern Georgia; rivers discussed in the case study section are named. Code from the R package </w:t>
      </w:r>
      <w:r w:rsidR="00936396" w:rsidRPr="003F36F5">
        <w:rPr>
          <w:bCs/>
          <w:i/>
        </w:rPr>
        <w:t>hydroMap</w:t>
      </w:r>
      <w:r w:rsidR="00936396" w:rsidRPr="003F36F5">
        <w:rPr>
          <w:bCs/>
        </w:rPr>
        <w:t xml:space="preserve"> (DeCicoo and Blodgett, 2017). </w:t>
      </w:r>
    </w:p>
    <w:p w14:paraId="58B88925" w14:textId="77777777" w:rsidR="00936396" w:rsidRPr="003F36F5" w:rsidRDefault="00936396" w:rsidP="0038407F">
      <w:pPr>
        <w:ind w:firstLine="0"/>
        <w:rPr>
          <w:bCs/>
        </w:rPr>
      </w:pPr>
    </w:p>
    <w:p w14:paraId="3A723046" w14:textId="3F0F086E" w:rsidR="00936396" w:rsidRPr="003F36F5" w:rsidRDefault="00542BCC" w:rsidP="0038407F">
      <w:pPr>
        <w:ind w:firstLine="0"/>
        <w:rPr>
          <w:bCs/>
        </w:rPr>
      </w:pPr>
      <w:r>
        <w:rPr>
          <w:bCs/>
        </w:rPr>
        <w:fldChar w:fldCharType="begin"/>
      </w:r>
      <w:r>
        <w:rPr>
          <w:bCs/>
        </w:rPr>
        <w:instrText xml:space="preserve"> REF _Ref34591771 \h </w:instrText>
      </w:r>
      <w:r>
        <w:rPr>
          <w:bCs/>
        </w:rPr>
      </w:r>
      <w:r>
        <w:rPr>
          <w:bCs/>
        </w:rPr>
        <w:fldChar w:fldCharType="separate"/>
      </w:r>
      <w:r w:rsidR="009D436D">
        <w:t xml:space="preserve">Figure </w:t>
      </w:r>
      <w:r w:rsidR="009D436D">
        <w:rPr>
          <w:noProof/>
        </w:rPr>
        <w:t>3</w:t>
      </w:r>
      <w:r w:rsidR="009D436D">
        <w:noBreakHyphen/>
      </w:r>
      <w:r w:rsidR="009D436D">
        <w:rPr>
          <w:noProof/>
        </w:rPr>
        <w:t>3</w:t>
      </w:r>
      <w:r>
        <w:rPr>
          <w:bCs/>
        </w:rPr>
        <w:fldChar w:fldCharType="end"/>
      </w:r>
      <w:r w:rsidR="00936396" w:rsidRPr="003F36F5">
        <w:rPr>
          <w:bCs/>
        </w:rPr>
        <w:t>. Ambient concentrations of NH</w:t>
      </w:r>
      <w:r w:rsidR="00936396" w:rsidRPr="003F36F5">
        <w:rPr>
          <w:bCs/>
          <w:vertAlign w:val="subscript"/>
        </w:rPr>
        <w:t>4</w:t>
      </w:r>
      <w:r w:rsidR="00936396" w:rsidRPr="003F36F5">
        <w:rPr>
          <w:bCs/>
        </w:rPr>
        <w:t>-N (μg L</w:t>
      </w:r>
      <w:r w:rsidR="00936396" w:rsidRPr="003F36F5">
        <w:rPr>
          <w:bCs/>
          <w:vertAlign w:val="superscript"/>
        </w:rPr>
        <w:t>-1</w:t>
      </w:r>
      <w:r w:rsidR="00936396" w:rsidRPr="003F36F5">
        <w:rPr>
          <w:bCs/>
        </w:rPr>
        <w:t>; A), SRP (μg L</w:t>
      </w:r>
      <w:r w:rsidR="00936396" w:rsidRPr="003F36F5">
        <w:rPr>
          <w:bCs/>
          <w:vertAlign w:val="superscript"/>
        </w:rPr>
        <w:t>-1</w:t>
      </w:r>
      <w:r w:rsidR="00936396" w:rsidRPr="003F36F5">
        <w:rPr>
          <w:bCs/>
        </w:rPr>
        <w:t xml:space="preserve">; B), water column chlorophyll </w:t>
      </w:r>
      <w:r w:rsidR="00936396" w:rsidRPr="003F36F5">
        <w:rPr>
          <w:bCs/>
          <w:i/>
        </w:rPr>
        <w:t>a</w:t>
      </w:r>
      <w:r w:rsidR="00936396" w:rsidRPr="003F36F5">
        <w:rPr>
          <w:bCs/>
        </w:rPr>
        <w:t xml:space="preserve"> concentrations (μg L</w:t>
      </w:r>
      <w:r w:rsidR="00936396" w:rsidRPr="003F36F5">
        <w:rPr>
          <w:bCs/>
          <w:vertAlign w:val="superscript"/>
        </w:rPr>
        <w:t>-1</w:t>
      </w:r>
      <w:r w:rsidR="00936396" w:rsidRPr="003F36F5">
        <w:rPr>
          <w:bCs/>
        </w:rPr>
        <w:t xml:space="preserve">) and benthic chlorophyll </w:t>
      </w:r>
      <w:r w:rsidR="00936396" w:rsidRPr="003F36F5">
        <w:rPr>
          <w:bCs/>
          <w:i/>
        </w:rPr>
        <w:t>a</w:t>
      </w:r>
      <w:r w:rsidR="00936396" w:rsidRPr="003F36F5">
        <w:rPr>
          <w:bCs/>
        </w:rPr>
        <w:t xml:space="preserve"> concentrations (μg cm</w:t>
      </w:r>
      <w:r w:rsidR="00936396" w:rsidRPr="003F36F5">
        <w:rPr>
          <w:bCs/>
          <w:vertAlign w:val="superscript"/>
        </w:rPr>
        <w:t>-2</w:t>
      </w:r>
      <w:r w:rsidR="00936396" w:rsidRPr="003F36F5">
        <w:rPr>
          <w:bCs/>
        </w:rPr>
        <w:t xml:space="preserve">) in control, live mussel, and dead mussel treatments. The dashed line represents when the mass mortality event was induced in 5 live mussel mesocosms. Points represent the mean, while the lines indicate the standard deviation. Ammonium is statistically different within control and dead treatments based on a Type III ANOVA, Tukey HSD, </w:t>
      </w:r>
      <w:r w:rsidR="00936396" w:rsidRPr="003F36F5">
        <w:rPr>
          <w:bCs/>
          <w:i/>
        </w:rPr>
        <w:t>p</w:t>
      </w:r>
      <w:r w:rsidR="00936396" w:rsidRPr="003F36F5">
        <w:rPr>
          <w:bCs/>
        </w:rPr>
        <w:t xml:space="preserve"> &lt; 0.05. Benthic chlorophyll </w:t>
      </w:r>
      <w:r w:rsidR="00936396" w:rsidRPr="003F36F5">
        <w:rPr>
          <w:bCs/>
          <w:i/>
        </w:rPr>
        <w:t>a</w:t>
      </w:r>
      <w:r w:rsidR="00936396" w:rsidRPr="003F36F5">
        <w:rPr>
          <w:bCs/>
        </w:rPr>
        <w:t xml:space="preserve"> was higher in live and mortality treatments than control treatments based on a Type III ANOVA, Tukey HSD, </w:t>
      </w:r>
      <w:r w:rsidR="00936396" w:rsidRPr="003F36F5">
        <w:rPr>
          <w:bCs/>
          <w:i/>
        </w:rPr>
        <w:t>p</w:t>
      </w:r>
      <w:r w:rsidR="00936396" w:rsidRPr="003F36F5">
        <w:rPr>
          <w:bCs/>
        </w:rPr>
        <w:t xml:space="preserve"> &lt; 0.05.  </w:t>
      </w:r>
    </w:p>
    <w:p w14:paraId="49B2D37B" w14:textId="77777777" w:rsidR="00936396" w:rsidRPr="003F36F5" w:rsidRDefault="00936396" w:rsidP="00936396">
      <w:pPr>
        <w:rPr>
          <w:bCs/>
        </w:rPr>
      </w:pPr>
    </w:p>
    <w:p w14:paraId="6C67FEA8" w14:textId="210A0200" w:rsidR="00936396" w:rsidRPr="003F36F5" w:rsidRDefault="00542BCC" w:rsidP="0038407F">
      <w:pPr>
        <w:ind w:firstLine="0"/>
        <w:rPr>
          <w:bCs/>
        </w:rPr>
      </w:pPr>
      <w:r>
        <w:rPr>
          <w:bCs/>
        </w:rPr>
        <w:fldChar w:fldCharType="begin"/>
      </w:r>
      <w:r>
        <w:rPr>
          <w:bCs/>
        </w:rPr>
        <w:instrText xml:space="preserve"> REF _Ref34591784 \h </w:instrText>
      </w:r>
      <w:r>
        <w:rPr>
          <w:bCs/>
        </w:rPr>
      </w:r>
      <w:r>
        <w:rPr>
          <w:bCs/>
        </w:rPr>
        <w:fldChar w:fldCharType="separate"/>
      </w:r>
      <w:r w:rsidR="009D436D">
        <w:t xml:space="preserve">Figure </w:t>
      </w:r>
      <w:r w:rsidR="009D436D">
        <w:rPr>
          <w:noProof/>
        </w:rPr>
        <w:t>3</w:t>
      </w:r>
      <w:r w:rsidR="009D436D">
        <w:noBreakHyphen/>
      </w:r>
      <w:r w:rsidR="009D436D">
        <w:rPr>
          <w:noProof/>
        </w:rPr>
        <w:t>4</w:t>
      </w:r>
      <w:r>
        <w:rPr>
          <w:bCs/>
        </w:rPr>
        <w:fldChar w:fldCharType="end"/>
      </w:r>
      <w:r w:rsidR="00936396" w:rsidRPr="003F36F5">
        <w:rPr>
          <w:bCs/>
        </w:rPr>
        <w:t xml:space="preserve">. Tensile strength (lbs.) as a proxy for decomposition of organic matter within different treatments. Cotton strips have a starting mean tensile strength of 65.61 lbs. (SD = 1.97 lbs). Points represent the mean, while the lines indicate the standard deviation. Decomposition was higher in the mortality treatments than the live treatments and is statistically significant based on Type III ANOVA, Tukey HSD, </w:t>
      </w:r>
      <w:bookmarkStart w:id="139" w:name="_Hlk12453819"/>
      <w:r w:rsidR="00936396" w:rsidRPr="003F36F5">
        <w:rPr>
          <w:bCs/>
          <w:i/>
        </w:rPr>
        <w:t>p</w:t>
      </w:r>
      <w:r w:rsidR="00936396" w:rsidRPr="003F36F5">
        <w:rPr>
          <w:bCs/>
        </w:rPr>
        <w:t xml:space="preserve"> &lt; 0.02.</w:t>
      </w:r>
      <w:bookmarkEnd w:id="139"/>
    </w:p>
    <w:p w14:paraId="6CA15F3A" w14:textId="77777777" w:rsidR="00936396" w:rsidRPr="003F36F5" w:rsidRDefault="00936396" w:rsidP="00936396">
      <w:pPr>
        <w:rPr>
          <w:bCs/>
        </w:rPr>
      </w:pPr>
    </w:p>
    <w:p w14:paraId="05CF1901" w14:textId="1FDA6F9C" w:rsidR="00936396" w:rsidRPr="003F36F5" w:rsidRDefault="00542BCC" w:rsidP="0038407F">
      <w:pPr>
        <w:ind w:firstLine="0"/>
        <w:rPr>
          <w:bCs/>
        </w:rPr>
      </w:pPr>
      <w:r>
        <w:rPr>
          <w:bCs/>
        </w:rPr>
        <w:fldChar w:fldCharType="begin"/>
      </w:r>
      <w:r>
        <w:rPr>
          <w:bCs/>
        </w:rPr>
        <w:instrText xml:space="preserve"> REF _Ref34591794 \h </w:instrText>
      </w:r>
      <w:r>
        <w:rPr>
          <w:bCs/>
        </w:rPr>
      </w:r>
      <w:r>
        <w:rPr>
          <w:bCs/>
        </w:rPr>
        <w:fldChar w:fldCharType="separate"/>
      </w:r>
      <w:r w:rsidR="009D436D">
        <w:t xml:space="preserve">Figure </w:t>
      </w:r>
      <w:r w:rsidR="009D436D">
        <w:rPr>
          <w:noProof/>
        </w:rPr>
        <w:t>3</w:t>
      </w:r>
      <w:r w:rsidR="009D436D">
        <w:noBreakHyphen/>
      </w:r>
      <w:r w:rsidR="009D436D">
        <w:rPr>
          <w:noProof/>
        </w:rPr>
        <w:t>5</w:t>
      </w:r>
      <w:r>
        <w:rPr>
          <w:bCs/>
        </w:rPr>
        <w:fldChar w:fldCharType="end"/>
      </w:r>
      <w:r w:rsidR="00936396" w:rsidRPr="003F36F5">
        <w:rPr>
          <w:bCs/>
        </w:rPr>
        <w:t>. Extrapolated nutrient release from Kiamichi mussel beds after a drought-induced mass mortality event. The shell lengths from dead unionids are used to predict mussel soft tissue (A), which was then paired with nutrient data from the mesocosm experiment to predict ammonium release (μg m</w:t>
      </w:r>
      <w:r w:rsidR="00936396" w:rsidRPr="003F36F5">
        <w:rPr>
          <w:bCs/>
          <w:vertAlign w:val="superscript"/>
        </w:rPr>
        <w:t>-2</w:t>
      </w:r>
      <w:r w:rsidR="00936396" w:rsidRPr="003F36F5">
        <w:rPr>
          <w:bCs/>
        </w:rPr>
        <w:t>; B) and SRP release (μg m</w:t>
      </w:r>
      <w:r w:rsidR="00936396" w:rsidRPr="003F36F5">
        <w:rPr>
          <w:bCs/>
          <w:vertAlign w:val="superscript"/>
        </w:rPr>
        <w:t>-2</w:t>
      </w:r>
      <w:r w:rsidR="00936396" w:rsidRPr="003F36F5">
        <w:rPr>
          <w:bCs/>
        </w:rPr>
        <w:t xml:space="preserve">; C).  </w:t>
      </w:r>
    </w:p>
    <w:p w14:paraId="74FEE240" w14:textId="77777777" w:rsidR="00936396" w:rsidRPr="003F36F5" w:rsidRDefault="00936396" w:rsidP="00936396">
      <w:pPr>
        <w:rPr>
          <w:bCs/>
        </w:rPr>
      </w:pPr>
    </w:p>
    <w:p w14:paraId="6F865133" w14:textId="1432857E" w:rsidR="00936396" w:rsidRPr="003F36F5" w:rsidRDefault="00542BCC" w:rsidP="0038407F">
      <w:pPr>
        <w:ind w:firstLine="0"/>
        <w:rPr>
          <w:bCs/>
        </w:rPr>
      </w:pPr>
      <w:r>
        <w:rPr>
          <w:bCs/>
        </w:rPr>
        <w:fldChar w:fldCharType="begin"/>
      </w:r>
      <w:r>
        <w:rPr>
          <w:bCs/>
        </w:rPr>
        <w:instrText xml:space="preserve"> REF _Ref34591802 \h </w:instrText>
      </w:r>
      <w:r>
        <w:rPr>
          <w:bCs/>
        </w:rPr>
      </w:r>
      <w:r>
        <w:rPr>
          <w:bCs/>
        </w:rPr>
        <w:fldChar w:fldCharType="separate"/>
      </w:r>
      <w:r w:rsidR="009D436D">
        <w:t xml:space="preserve">Figure </w:t>
      </w:r>
      <w:r w:rsidR="009D436D">
        <w:rPr>
          <w:noProof/>
        </w:rPr>
        <w:t>3</w:t>
      </w:r>
      <w:r w:rsidR="009D436D">
        <w:noBreakHyphen/>
      </w:r>
      <w:r w:rsidR="009D436D">
        <w:rPr>
          <w:noProof/>
        </w:rPr>
        <w:t>6</w:t>
      </w:r>
      <w:r>
        <w:rPr>
          <w:bCs/>
        </w:rPr>
        <w:fldChar w:fldCharType="end"/>
      </w:r>
      <w:r w:rsidR="00936396" w:rsidRPr="003F36F5">
        <w:rPr>
          <w:bCs/>
        </w:rPr>
        <w:t xml:space="preserve">. Shell decomposition (A) of spent mussel shells following the mass mortality event as a result of low flow and high temperature conditions at 3 sites in the Kiamichi River, OK and the resultant release of carbon (B), nitrogen (C), and phosphorus (D) from the shell material over time. Shell decomposition is modeled based on the shell decomposition rates and shell stoichiometry values from Atkinson et al. (2018) and the empty shells sampled from Southeastern Oklahoma in the drought of 2011. </w:t>
      </w:r>
    </w:p>
    <w:p w14:paraId="111654CC" w14:textId="77777777" w:rsidR="0038407F" w:rsidRDefault="0038407F" w:rsidP="00936396">
      <w:pPr>
        <w:sectPr w:rsidR="0038407F" w:rsidSect="00960E8B">
          <w:pgSz w:w="12240" w:h="15840"/>
          <w:pgMar w:top="1440" w:right="1440" w:bottom="1440" w:left="1440" w:header="720" w:footer="720" w:gutter="0"/>
          <w:cols w:space="720"/>
          <w:docGrid w:linePitch="360"/>
        </w:sectPr>
      </w:pPr>
    </w:p>
    <w:p w14:paraId="0EEEF4F3" w14:textId="77777777" w:rsidR="00936396" w:rsidRPr="00936396" w:rsidRDefault="00936396" w:rsidP="0038407F">
      <w:pPr>
        <w:ind w:firstLine="0"/>
      </w:pPr>
      <w:r w:rsidRPr="00936396">
        <w:rPr>
          <w:noProof/>
        </w:rPr>
        <w:drawing>
          <wp:inline distT="0" distB="0" distL="0" distR="0" wp14:anchorId="06839A93" wp14:editId="19C6895B">
            <wp:extent cx="8173329" cy="43467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8573" t="17128" r="8475" b="4441"/>
                    <a:stretch/>
                  </pic:blipFill>
                  <pic:spPr bwMode="auto">
                    <a:xfrm>
                      <a:off x="0" y="0"/>
                      <a:ext cx="8218626" cy="4370884"/>
                    </a:xfrm>
                    <a:prstGeom prst="rect">
                      <a:avLst/>
                    </a:prstGeom>
                    <a:ln>
                      <a:noFill/>
                    </a:ln>
                    <a:extLst>
                      <a:ext uri="{53640926-AAD7-44D8-BBD7-CCE9431645EC}">
                        <a14:shadowObscured xmlns:a14="http://schemas.microsoft.com/office/drawing/2010/main"/>
                      </a:ext>
                    </a:extLst>
                  </pic:spPr>
                </pic:pic>
              </a:graphicData>
            </a:graphic>
          </wp:inline>
        </w:drawing>
      </w:r>
    </w:p>
    <w:p w14:paraId="5FA96BA8" w14:textId="3E430A42" w:rsidR="0038407F" w:rsidRDefault="0038407F" w:rsidP="0038407F">
      <w:pPr>
        <w:pStyle w:val="Caption"/>
      </w:pPr>
      <w:bookmarkStart w:id="140" w:name="_Ref34591749"/>
      <w:bookmarkStart w:id="141" w:name="_Toc34390848"/>
      <w:bookmarkStart w:id="142" w:name="_Toc39575571"/>
      <w:r>
        <w:t xml:space="preserve">Figure </w:t>
      </w:r>
      <w:r w:rsidR="0093753F">
        <w:fldChar w:fldCharType="begin"/>
      </w:r>
      <w:r w:rsidR="0093753F">
        <w:instrText xml:space="preserve"> STYLEREF 1 \s </w:instrText>
      </w:r>
      <w:r w:rsidR="0093753F">
        <w:fldChar w:fldCharType="separate"/>
      </w:r>
      <w:r w:rsidR="009D436D">
        <w:rPr>
          <w:noProof/>
        </w:rPr>
        <w:t>3</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1</w:t>
      </w:r>
      <w:r w:rsidR="0093753F">
        <w:rPr>
          <w:noProof/>
        </w:rPr>
        <w:fldChar w:fldCharType="end"/>
      </w:r>
      <w:bookmarkEnd w:id="140"/>
      <w:r w:rsidRPr="000A1CEC">
        <w:t xml:space="preserve">. Conceptual model </w:t>
      </w:r>
      <w:r>
        <w:t>of</w:t>
      </w:r>
      <w:r w:rsidRPr="000A1CEC">
        <w:t xml:space="preserve"> ecosystem function shift due to unionids</w:t>
      </w:r>
      <w:r>
        <w:t xml:space="preserve"> die-offs</w:t>
      </w:r>
      <w:r w:rsidRPr="000A1CEC">
        <w:t>.</w:t>
      </w:r>
      <w:bookmarkEnd w:id="141"/>
      <w:bookmarkEnd w:id="142"/>
    </w:p>
    <w:p w14:paraId="2252124C" w14:textId="77777777" w:rsidR="0038407F" w:rsidRPr="0038407F" w:rsidRDefault="0038407F" w:rsidP="0038407F"/>
    <w:p w14:paraId="6C477AC0" w14:textId="53D6E04B" w:rsidR="0038407F" w:rsidRDefault="0038407F" w:rsidP="00936396">
      <w:pPr>
        <w:sectPr w:rsidR="0038407F" w:rsidSect="0038407F">
          <w:pgSz w:w="15840" w:h="12240" w:orient="landscape"/>
          <w:pgMar w:top="1440" w:right="1440" w:bottom="1440" w:left="1440" w:header="720" w:footer="720" w:gutter="0"/>
          <w:lnNumType w:countBy="1" w:restart="continuous"/>
          <w:cols w:space="720"/>
          <w:titlePg/>
          <w:docGrid w:linePitch="360"/>
        </w:sectPr>
      </w:pPr>
    </w:p>
    <w:p w14:paraId="76F110B2" w14:textId="77777777" w:rsidR="00936396" w:rsidRPr="00936396" w:rsidRDefault="00936396" w:rsidP="0038407F">
      <w:pPr>
        <w:ind w:firstLine="0"/>
      </w:pPr>
      <w:r w:rsidRPr="00936396">
        <w:rPr>
          <w:noProof/>
        </w:rPr>
        <w:drawing>
          <wp:inline distT="0" distB="0" distL="0" distR="0" wp14:anchorId="4C429054" wp14:editId="30A7D2B7">
            <wp:extent cx="5943600" cy="2973070"/>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2Map2.tiff"/>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2973070"/>
                    </a:xfrm>
                    <a:prstGeom prst="rect">
                      <a:avLst/>
                    </a:prstGeom>
                  </pic:spPr>
                </pic:pic>
              </a:graphicData>
            </a:graphic>
          </wp:inline>
        </w:drawing>
      </w:r>
    </w:p>
    <w:p w14:paraId="191A6DE3" w14:textId="0583386E" w:rsidR="00936396" w:rsidRPr="00936396" w:rsidRDefault="0038407F" w:rsidP="0038407F">
      <w:pPr>
        <w:pStyle w:val="Caption"/>
      </w:pPr>
      <w:bookmarkStart w:id="143" w:name="_Ref34591761"/>
      <w:bookmarkStart w:id="144" w:name="_Toc34390849"/>
      <w:bookmarkStart w:id="145" w:name="_Toc39575572"/>
      <w:r>
        <w:t xml:space="preserve">Figure </w:t>
      </w:r>
      <w:r w:rsidR="0093753F">
        <w:fldChar w:fldCharType="begin"/>
      </w:r>
      <w:r w:rsidR="0093753F">
        <w:instrText xml:space="preserve"> STYLEREF 1 \s </w:instrText>
      </w:r>
      <w:r w:rsidR="0093753F">
        <w:fldChar w:fldCharType="separate"/>
      </w:r>
      <w:r w:rsidR="009D436D">
        <w:rPr>
          <w:noProof/>
        </w:rPr>
        <w:t>3</w:t>
      </w:r>
      <w:r w:rsidR="0093753F">
        <w:rPr>
          <w:noProof/>
        </w:rPr>
        <w:fldChar w:fldCharType="end"/>
      </w:r>
      <w:r w:rsidR="0011457F">
        <w:noBreakHyphen/>
      </w:r>
      <w:r w:rsidR="0093753F">
        <w:fldChar w:fldCharType="begin"/>
      </w:r>
      <w:r w:rsidR="0093753F">
        <w:instrText xml:space="preserve"> SEQ Figure \* ARAB</w:instrText>
      </w:r>
      <w:r w:rsidR="0093753F">
        <w:instrText xml:space="preserve">IC \s 1 </w:instrText>
      </w:r>
      <w:r w:rsidR="0093753F">
        <w:fldChar w:fldCharType="separate"/>
      </w:r>
      <w:r w:rsidR="009D436D">
        <w:rPr>
          <w:noProof/>
        </w:rPr>
        <w:t>2</w:t>
      </w:r>
      <w:r w:rsidR="0093753F">
        <w:rPr>
          <w:noProof/>
        </w:rPr>
        <w:fldChar w:fldCharType="end"/>
      </w:r>
      <w:bookmarkEnd w:id="143"/>
      <w:r>
        <w:t>. Map of case study locations in the Southeastern United States</w:t>
      </w:r>
      <w:bookmarkEnd w:id="144"/>
      <w:bookmarkEnd w:id="145"/>
    </w:p>
    <w:p w14:paraId="25F64AA6" w14:textId="77777777" w:rsidR="00936396" w:rsidRPr="00936396" w:rsidRDefault="00936396" w:rsidP="0038407F">
      <w:pPr>
        <w:ind w:firstLine="0"/>
      </w:pPr>
      <w:r w:rsidRPr="00936396">
        <w:rPr>
          <w:noProof/>
        </w:rPr>
        <w:drawing>
          <wp:inline distT="0" distB="0" distL="0" distR="0" wp14:anchorId="314B8C0D" wp14:editId="3A4892D5">
            <wp:extent cx="5486400" cy="6400800"/>
            <wp:effectExtent l="0" t="0" r="0" b="0"/>
            <wp:docPr id="8" name="Picture 8"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3.tif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6400" cy="6400800"/>
                    </a:xfrm>
                    <a:prstGeom prst="rect">
                      <a:avLst/>
                    </a:prstGeom>
                  </pic:spPr>
                </pic:pic>
              </a:graphicData>
            </a:graphic>
          </wp:inline>
        </w:drawing>
      </w:r>
    </w:p>
    <w:p w14:paraId="67B04847" w14:textId="1FEF2179" w:rsidR="00936396" w:rsidRPr="00936396" w:rsidRDefault="0038407F" w:rsidP="0038407F">
      <w:pPr>
        <w:pStyle w:val="Caption"/>
      </w:pPr>
      <w:bookmarkStart w:id="146" w:name="_Ref34591771"/>
      <w:bookmarkStart w:id="147" w:name="_Toc34390850"/>
      <w:bookmarkStart w:id="148" w:name="_Toc39575573"/>
      <w:r>
        <w:t xml:space="preserve">Figure </w:t>
      </w:r>
      <w:r w:rsidR="0093753F">
        <w:fldChar w:fldCharType="begin"/>
      </w:r>
      <w:r w:rsidR="0093753F">
        <w:instrText xml:space="preserve"> STYLEREF 1 \s </w:instrText>
      </w:r>
      <w:r w:rsidR="0093753F">
        <w:fldChar w:fldCharType="separate"/>
      </w:r>
      <w:r w:rsidR="009D436D">
        <w:rPr>
          <w:noProof/>
        </w:rPr>
        <w:t>3</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3</w:t>
      </w:r>
      <w:r w:rsidR="0093753F">
        <w:rPr>
          <w:noProof/>
        </w:rPr>
        <w:fldChar w:fldCharType="end"/>
      </w:r>
      <w:bookmarkEnd w:id="146"/>
      <w:r>
        <w:t xml:space="preserve">. Water column nutrients and chlorophyll </w:t>
      </w:r>
      <w:r w:rsidRPr="0038407F">
        <w:rPr>
          <w:i/>
          <w:iCs w:val="0"/>
        </w:rPr>
        <w:t>a</w:t>
      </w:r>
      <w:r>
        <w:t xml:space="preserve"> concentration among treatments</w:t>
      </w:r>
      <w:bookmarkEnd w:id="147"/>
      <w:bookmarkEnd w:id="148"/>
    </w:p>
    <w:p w14:paraId="70D1C759" w14:textId="77777777" w:rsidR="00936396" w:rsidRPr="00936396" w:rsidRDefault="00936396" w:rsidP="00936396">
      <w:r w:rsidRPr="00936396">
        <w:rPr>
          <w:noProof/>
        </w:rPr>
        <w:drawing>
          <wp:inline distT="0" distB="0" distL="0" distR="0" wp14:anchorId="0D35D37E" wp14:editId="22B6BDCE">
            <wp:extent cx="4651513" cy="41780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4.tif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653636" cy="4179913"/>
                    </a:xfrm>
                    <a:prstGeom prst="rect">
                      <a:avLst/>
                    </a:prstGeom>
                  </pic:spPr>
                </pic:pic>
              </a:graphicData>
            </a:graphic>
          </wp:inline>
        </w:drawing>
      </w:r>
    </w:p>
    <w:p w14:paraId="5F80634D" w14:textId="4450F5D7" w:rsidR="00C40C86" w:rsidRDefault="00C40C86" w:rsidP="00C40C86">
      <w:pPr>
        <w:pStyle w:val="Caption"/>
      </w:pPr>
      <w:bookmarkStart w:id="149" w:name="_Ref34591784"/>
      <w:bookmarkStart w:id="150" w:name="_Toc34390851"/>
      <w:bookmarkStart w:id="151" w:name="_Toc39575574"/>
      <w:r>
        <w:t xml:space="preserve">Figure </w:t>
      </w:r>
      <w:r w:rsidR="0093753F">
        <w:fldChar w:fldCharType="begin"/>
      </w:r>
      <w:r w:rsidR="0093753F">
        <w:instrText xml:space="preserve"> STYLEREF 1 \s </w:instrText>
      </w:r>
      <w:r w:rsidR="0093753F">
        <w:fldChar w:fldCharType="separate"/>
      </w:r>
      <w:r w:rsidR="009D436D">
        <w:rPr>
          <w:noProof/>
        </w:rPr>
        <w:t>3</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4</w:t>
      </w:r>
      <w:r w:rsidR="0093753F">
        <w:rPr>
          <w:noProof/>
        </w:rPr>
        <w:fldChar w:fldCharType="end"/>
      </w:r>
      <w:bookmarkEnd w:id="149"/>
      <w:r>
        <w:t>. Organic matter decomposition among treatments after the die-off</w:t>
      </w:r>
      <w:bookmarkEnd w:id="150"/>
      <w:bookmarkEnd w:id="151"/>
    </w:p>
    <w:p w14:paraId="6EF44884" w14:textId="77777777" w:rsidR="00960E8B" w:rsidRDefault="0038407F" w:rsidP="00C40C86">
      <w:pPr>
        <w:pStyle w:val="Caption"/>
        <w:sectPr w:rsidR="00960E8B" w:rsidSect="00936396">
          <w:pgSz w:w="12240" w:h="15840"/>
          <w:pgMar w:top="1440" w:right="1440" w:bottom="1440" w:left="1440" w:header="720" w:footer="720" w:gutter="0"/>
          <w:lnNumType w:countBy="1" w:restart="continuous"/>
          <w:cols w:space="720"/>
          <w:titlePg/>
          <w:docGrid w:linePitch="360"/>
        </w:sectPr>
      </w:pPr>
      <w:r>
        <w:br w:type="page"/>
      </w:r>
    </w:p>
    <w:p w14:paraId="475C55DE" w14:textId="77777777" w:rsidR="00936396" w:rsidRPr="00936396" w:rsidRDefault="00936396" w:rsidP="00C40C86">
      <w:pPr>
        <w:ind w:firstLine="0"/>
      </w:pPr>
      <w:r w:rsidRPr="00936396">
        <w:rPr>
          <w:noProof/>
        </w:rPr>
        <w:drawing>
          <wp:inline distT="0" distB="0" distL="0" distR="0" wp14:anchorId="2F862B9D" wp14:editId="28B010CE">
            <wp:extent cx="8162868" cy="1963972"/>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issueRelease.tif"/>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197234" cy="1972240"/>
                    </a:xfrm>
                    <a:prstGeom prst="rect">
                      <a:avLst/>
                    </a:prstGeom>
                  </pic:spPr>
                </pic:pic>
              </a:graphicData>
            </a:graphic>
          </wp:inline>
        </w:drawing>
      </w:r>
    </w:p>
    <w:p w14:paraId="107E62B6" w14:textId="7686F19A" w:rsidR="00C40C86" w:rsidRDefault="00C40C86" w:rsidP="00C40C86">
      <w:pPr>
        <w:pStyle w:val="Caption"/>
      </w:pPr>
      <w:bookmarkStart w:id="152" w:name="_Ref34591794"/>
      <w:bookmarkStart w:id="153" w:name="_Toc34390852"/>
      <w:bookmarkStart w:id="154" w:name="_Toc39575575"/>
      <w:r>
        <w:t xml:space="preserve">Figure </w:t>
      </w:r>
      <w:r w:rsidR="0093753F">
        <w:fldChar w:fldCharType="begin"/>
      </w:r>
      <w:r w:rsidR="0093753F">
        <w:instrText xml:space="preserve"> STYLEREF 1 \s </w:instrText>
      </w:r>
      <w:r w:rsidR="0093753F">
        <w:fldChar w:fldCharType="separate"/>
      </w:r>
      <w:r w:rsidR="009D436D">
        <w:rPr>
          <w:noProof/>
        </w:rPr>
        <w:t>3</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5</w:t>
      </w:r>
      <w:r w:rsidR="0093753F">
        <w:rPr>
          <w:noProof/>
        </w:rPr>
        <w:fldChar w:fldCharType="end"/>
      </w:r>
      <w:bookmarkEnd w:id="152"/>
      <w:r>
        <w:t>. Modelled short-term release of nutrients from soft tissue after a die-off</w:t>
      </w:r>
      <w:bookmarkEnd w:id="153"/>
      <w:bookmarkEnd w:id="154"/>
    </w:p>
    <w:p w14:paraId="62A708F5" w14:textId="77777777" w:rsidR="00960E8B" w:rsidRDefault="00C40C86" w:rsidP="00C40C86">
      <w:pPr>
        <w:pStyle w:val="Caption"/>
        <w:sectPr w:rsidR="00960E8B" w:rsidSect="00960E8B">
          <w:pgSz w:w="15840" w:h="12240" w:orient="landscape"/>
          <w:pgMar w:top="1440" w:right="1440" w:bottom="1440" w:left="1440" w:header="720" w:footer="720" w:gutter="0"/>
          <w:lnNumType w:countBy="1" w:restart="continuous"/>
          <w:cols w:space="720"/>
          <w:titlePg/>
          <w:docGrid w:linePitch="360"/>
        </w:sectPr>
      </w:pPr>
      <w:r>
        <w:br w:type="page"/>
      </w:r>
    </w:p>
    <w:p w14:paraId="3C570302" w14:textId="187BDBAC" w:rsidR="00C40C86" w:rsidRDefault="00C40C86" w:rsidP="00C40C86">
      <w:pPr>
        <w:pStyle w:val="Caption"/>
      </w:pPr>
    </w:p>
    <w:p w14:paraId="711B4A00" w14:textId="77777777" w:rsidR="00936396" w:rsidRPr="00936396" w:rsidRDefault="00936396" w:rsidP="00C40C86">
      <w:pPr>
        <w:ind w:firstLine="0"/>
      </w:pPr>
      <w:r w:rsidRPr="00936396">
        <w:rPr>
          <w:noProof/>
        </w:rPr>
        <w:drawing>
          <wp:inline distT="0" distB="0" distL="0" distR="0" wp14:anchorId="4C71F773" wp14:editId="4B2ED184">
            <wp:extent cx="5943600" cy="5643245"/>
            <wp:effectExtent l="0" t="0" r="0" b="0"/>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ell_decay_release.TI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5643245"/>
                    </a:xfrm>
                    <a:prstGeom prst="rect">
                      <a:avLst/>
                    </a:prstGeom>
                  </pic:spPr>
                </pic:pic>
              </a:graphicData>
            </a:graphic>
          </wp:inline>
        </w:drawing>
      </w:r>
    </w:p>
    <w:p w14:paraId="1D83D661" w14:textId="6AE08F6C" w:rsidR="002205D0" w:rsidRDefault="00C40C86" w:rsidP="00C40C86">
      <w:pPr>
        <w:pStyle w:val="Caption"/>
      </w:pPr>
      <w:bookmarkStart w:id="155" w:name="_Ref34591802"/>
      <w:bookmarkStart w:id="156" w:name="_Toc34390853"/>
      <w:bookmarkStart w:id="157" w:name="_Toc39575576"/>
      <w:r>
        <w:t xml:space="preserve">Figure </w:t>
      </w:r>
      <w:r w:rsidR="0093753F">
        <w:fldChar w:fldCharType="begin"/>
      </w:r>
      <w:r w:rsidR="0093753F">
        <w:instrText xml:space="preserve"> STYLEREF 1 \s </w:instrText>
      </w:r>
      <w:r w:rsidR="0093753F">
        <w:fldChar w:fldCharType="separate"/>
      </w:r>
      <w:r w:rsidR="009D436D">
        <w:rPr>
          <w:noProof/>
        </w:rPr>
        <w:t>3</w:t>
      </w:r>
      <w:r w:rsidR="0093753F">
        <w:rPr>
          <w:noProof/>
        </w:rPr>
        <w:fldChar w:fldCharType="end"/>
      </w:r>
      <w:r w:rsidR="0011457F">
        <w:noBreakHyphen/>
      </w:r>
      <w:r w:rsidR="0093753F">
        <w:fldChar w:fldCharType="begin"/>
      </w:r>
      <w:r w:rsidR="0093753F">
        <w:instrText xml:space="preserve"> SEQ Figure \* ARABIC \s 1 </w:instrText>
      </w:r>
      <w:r w:rsidR="0093753F">
        <w:fldChar w:fldCharType="separate"/>
      </w:r>
      <w:r w:rsidR="009D436D">
        <w:rPr>
          <w:noProof/>
        </w:rPr>
        <w:t>6</w:t>
      </w:r>
      <w:r w:rsidR="0093753F">
        <w:rPr>
          <w:noProof/>
        </w:rPr>
        <w:fldChar w:fldCharType="end"/>
      </w:r>
      <w:bookmarkEnd w:id="155"/>
      <w:r>
        <w:t>. Modelled long-term releases of nutrients from shell after a die-off</w:t>
      </w:r>
      <w:bookmarkEnd w:id="156"/>
      <w:bookmarkEnd w:id="157"/>
    </w:p>
    <w:p w14:paraId="1EEA2D80" w14:textId="0EC4642E" w:rsidR="00A62F4B" w:rsidRDefault="00A62F4B" w:rsidP="00A62F4B"/>
    <w:p w14:paraId="1CA690E5" w14:textId="77777777" w:rsidR="0007594A" w:rsidRDefault="00A62F4B" w:rsidP="00A62F4B">
      <w:pPr>
        <w:sectPr w:rsidR="0007594A" w:rsidSect="00960E8B">
          <w:pgSz w:w="12240" w:h="15840"/>
          <w:pgMar w:top="1440" w:right="1440" w:bottom="1440" w:left="1440" w:header="720" w:footer="720" w:gutter="0"/>
          <w:lnNumType w:countBy="1" w:restart="continuous"/>
          <w:cols w:space="720"/>
          <w:titlePg/>
          <w:docGrid w:linePitch="360"/>
        </w:sectPr>
      </w:pPr>
      <w:r>
        <w:br w:type="page"/>
      </w:r>
    </w:p>
    <w:p w14:paraId="70B653DA" w14:textId="6E5DB244" w:rsidR="0007594A" w:rsidRPr="0007594A" w:rsidRDefault="00A62F4B" w:rsidP="0007594A">
      <w:pPr>
        <w:pStyle w:val="Heading2"/>
      </w:pPr>
      <w:bookmarkStart w:id="158" w:name="_Toc34594606"/>
      <w:r>
        <w:t>Appendix</w:t>
      </w:r>
      <w:bookmarkEnd w:id="158"/>
    </w:p>
    <w:p w14:paraId="1DBBD818" w14:textId="6C2C5588" w:rsidR="0007594A" w:rsidRDefault="0007594A" w:rsidP="0007594A">
      <w:pPr>
        <w:pStyle w:val="Caption"/>
      </w:pPr>
      <w:r w:rsidRPr="00C93D26">
        <w:t xml:space="preserve">Table </w:t>
      </w:r>
      <w:r w:rsidR="007C3E20">
        <w:t>3</w:t>
      </w:r>
      <w:r>
        <w:t>-</w:t>
      </w:r>
      <w:r w:rsidR="007C3E20">
        <w:t>A</w:t>
      </w:r>
      <w:r w:rsidRPr="00C93D26">
        <w:t>1. Sampling record with the corresponding measurements collected and sampling dates and days reported. Filled cells indicate we sampled that ecosystem compartment at that time.</w:t>
      </w:r>
      <w:r>
        <w:t xml:space="preserve"> </w:t>
      </w:r>
      <w:r w:rsidRPr="00C93D26">
        <w:t xml:space="preserve">Tiles </w:t>
      </w:r>
      <w:r>
        <w:t xml:space="preserve">for benthic metabolism and algal chlorophyll </w:t>
      </w:r>
      <w:r w:rsidRPr="004F4598">
        <w:rPr>
          <w:i/>
        </w:rPr>
        <w:t>a</w:t>
      </w:r>
      <w:r>
        <w:t xml:space="preserve"> quantification </w:t>
      </w:r>
      <w:r w:rsidRPr="00C93D26">
        <w:t xml:space="preserve">were replaced on days -20, 0, and 8 to ensure maximum time for algal colonization. </w:t>
      </w:r>
    </w:p>
    <w:tbl>
      <w:tblPr>
        <w:tblStyle w:val="TableGrid"/>
        <w:tblW w:w="0" w:type="auto"/>
        <w:tblCellMar>
          <w:top w:w="72" w:type="dxa"/>
          <w:left w:w="115" w:type="dxa"/>
          <w:bottom w:w="72" w:type="dxa"/>
          <w:right w:w="115" w:type="dxa"/>
        </w:tblCellMar>
        <w:tblLook w:val="04A0" w:firstRow="1" w:lastRow="0" w:firstColumn="1" w:lastColumn="0" w:noHBand="0" w:noVBand="1"/>
      </w:tblPr>
      <w:tblGrid>
        <w:gridCol w:w="644"/>
        <w:gridCol w:w="1214"/>
        <w:gridCol w:w="1403"/>
        <w:gridCol w:w="1215"/>
        <w:gridCol w:w="1141"/>
        <w:gridCol w:w="1124"/>
        <w:gridCol w:w="1417"/>
        <w:gridCol w:w="1192"/>
      </w:tblGrid>
      <w:tr w:rsidR="0007594A" w14:paraId="2F0A974F" w14:textId="77777777" w:rsidTr="00960E8B">
        <w:tc>
          <w:tcPr>
            <w:tcW w:w="620" w:type="dxa"/>
            <w:vAlign w:val="bottom"/>
          </w:tcPr>
          <w:p w14:paraId="506672F7" w14:textId="1E96158F" w:rsidR="0007594A" w:rsidRPr="00532D05" w:rsidRDefault="0007594A" w:rsidP="00960E8B">
            <w:pPr>
              <w:spacing w:line="240" w:lineRule="auto"/>
              <w:ind w:firstLine="0"/>
              <w:jc w:val="right"/>
              <w:rPr>
                <w:b/>
                <w:bCs/>
              </w:rPr>
            </w:pPr>
            <w:r w:rsidRPr="00532D05">
              <w:rPr>
                <w:b/>
                <w:bCs/>
              </w:rPr>
              <w:t>Day</w:t>
            </w:r>
          </w:p>
        </w:tc>
        <w:tc>
          <w:tcPr>
            <w:tcW w:w="1217" w:type="dxa"/>
            <w:vAlign w:val="bottom"/>
          </w:tcPr>
          <w:p w14:paraId="05555164" w14:textId="09FD2D1B" w:rsidR="0007594A" w:rsidRPr="00532D05" w:rsidRDefault="0007594A" w:rsidP="00960E8B">
            <w:pPr>
              <w:spacing w:line="240" w:lineRule="auto"/>
              <w:ind w:firstLine="0"/>
              <w:jc w:val="right"/>
              <w:rPr>
                <w:b/>
                <w:bCs/>
              </w:rPr>
            </w:pPr>
            <w:r w:rsidRPr="00532D05">
              <w:rPr>
                <w:b/>
                <w:bCs/>
              </w:rPr>
              <w:t>Date</w:t>
            </w:r>
          </w:p>
        </w:tc>
        <w:tc>
          <w:tcPr>
            <w:tcW w:w="1355" w:type="dxa"/>
            <w:vAlign w:val="bottom"/>
          </w:tcPr>
          <w:p w14:paraId="35200CC5" w14:textId="1AB0BDDB" w:rsidR="0007594A" w:rsidRPr="00532D05" w:rsidRDefault="0007594A" w:rsidP="00532D05">
            <w:pPr>
              <w:spacing w:line="240" w:lineRule="auto"/>
              <w:ind w:firstLine="0"/>
              <w:jc w:val="center"/>
              <w:rPr>
                <w:b/>
                <w:bCs/>
              </w:rPr>
            </w:pPr>
            <w:r w:rsidRPr="00532D05">
              <w:rPr>
                <w:b/>
                <w:bCs/>
              </w:rPr>
              <w:t>Physical-chemical parameters</w:t>
            </w:r>
          </w:p>
        </w:tc>
        <w:tc>
          <w:tcPr>
            <w:tcW w:w="1226" w:type="dxa"/>
            <w:vAlign w:val="bottom"/>
          </w:tcPr>
          <w:p w14:paraId="35EF92CA" w14:textId="7DAEFA74" w:rsidR="0007594A" w:rsidRPr="00532D05" w:rsidRDefault="0007594A" w:rsidP="00532D05">
            <w:pPr>
              <w:spacing w:line="240" w:lineRule="auto"/>
              <w:ind w:firstLine="0"/>
              <w:jc w:val="center"/>
              <w:rPr>
                <w:b/>
                <w:bCs/>
              </w:rPr>
            </w:pPr>
            <w:r w:rsidRPr="00532D05">
              <w:rPr>
                <w:b/>
                <w:bCs/>
              </w:rPr>
              <w:t xml:space="preserve">Water column </w:t>
            </w:r>
            <w:r w:rsidR="00532D05" w:rsidRPr="00532D05">
              <w:rPr>
                <w:b/>
                <w:bCs/>
              </w:rPr>
              <w:t>nutrients</w:t>
            </w:r>
          </w:p>
        </w:tc>
        <w:tc>
          <w:tcPr>
            <w:tcW w:w="1169" w:type="dxa"/>
            <w:vAlign w:val="bottom"/>
          </w:tcPr>
          <w:p w14:paraId="467C31E4" w14:textId="3752CE00" w:rsidR="00532D05" w:rsidRPr="00532D05" w:rsidRDefault="0007594A" w:rsidP="00532D05">
            <w:pPr>
              <w:spacing w:line="240" w:lineRule="auto"/>
              <w:ind w:firstLine="0"/>
              <w:jc w:val="center"/>
              <w:rPr>
                <w:b/>
                <w:bCs/>
              </w:rPr>
            </w:pPr>
            <w:r w:rsidRPr="00532D05">
              <w:rPr>
                <w:b/>
                <w:bCs/>
              </w:rPr>
              <w:t>Benthic</w:t>
            </w:r>
          </w:p>
          <w:p w14:paraId="2996B82F" w14:textId="4DCCD7B6" w:rsidR="0007594A" w:rsidRPr="00532D05" w:rsidRDefault="0007594A" w:rsidP="00532D05">
            <w:pPr>
              <w:spacing w:line="240" w:lineRule="auto"/>
              <w:ind w:firstLine="0"/>
              <w:jc w:val="center"/>
              <w:rPr>
                <w:b/>
                <w:bCs/>
              </w:rPr>
            </w:pPr>
            <w:r w:rsidRPr="00532D05">
              <w:rPr>
                <w:b/>
                <w:bCs/>
              </w:rPr>
              <w:t xml:space="preserve">chl. </w:t>
            </w:r>
            <w:r w:rsidRPr="00532D05">
              <w:rPr>
                <w:b/>
                <w:bCs/>
                <w:i/>
                <w:iCs/>
              </w:rPr>
              <w:t>a</w:t>
            </w:r>
          </w:p>
        </w:tc>
        <w:tc>
          <w:tcPr>
            <w:tcW w:w="1153" w:type="dxa"/>
            <w:vAlign w:val="bottom"/>
          </w:tcPr>
          <w:p w14:paraId="2E56077C" w14:textId="7EB5AB57" w:rsidR="00532D05" w:rsidRPr="00532D05" w:rsidRDefault="0007594A" w:rsidP="00532D05">
            <w:pPr>
              <w:spacing w:line="240" w:lineRule="auto"/>
              <w:ind w:firstLine="0"/>
              <w:jc w:val="center"/>
              <w:rPr>
                <w:b/>
                <w:bCs/>
              </w:rPr>
            </w:pPr>
            <w:r w:rsidRPr="00532D05">
              <w:rPr>
                <w:b/>
                <w:bCs/>
              </w:rPr>
              <w:t>Water column</w:t>
            </w:r>
          </w:p>
          <w:p w14:paraId="1624BC04" w14:textId="68DAD624" w:rsidR="0007594A" w:rsidRPr="00532D05" w:rsidRDefault="0007594A" w:rsidP="00532D05">
            <w:pPr>
              <w:spacing w:line="240" w:lineRule="auto"/>
              <w:ind w:firstLine="0"/>
              <w:jc w:val="center"/>
              <w:rPr>
                <w:b/>
                <w:bCs/>
              </w:rPr>
            </w:pPr>
            <w:r w:rsidRPr="00532D05">
              <w:rPr>
                <w:b/>
                <w:bCs/>
              </w:rPr>
              <w:t xml:space="preserve">chl. </w:t>
            </w:r>
            <w:r w:rsidRPr="00532D05">
              <w:rPr>
                <w:b/>
                <w:bCs/>
                <w:i/>
                <w:iCs/>
              </w:rPr>
              <w:t>a</w:t>
            </w:r>
          </w:p>
        </w:tc>
        <w:tc>
          <w:tcPr>
            <w:tcW w:w="1396" w:type="dxa"/>
            <w:vAlign w:val="bottom"/>
          </w:tcPr>
          <w:p w14:paraId="1A4DB03C" w14:textId="5105ABDF" w:rsidR="0007594A" w:rsidRPr="00532D05" w:rsidRDefault="0007594A" w:rsidP="00532D05">
            <w:pPr>
              <w:spacing w:line="240" w:lineRule="auto"/>
              <w:ind w:firstLine="0"/>
              <w:jc w:val="center"/>
              <w:rPr>
                <w:b/>
                <w:bCs/>
              </w:rPr>
            </w:pPr>
            <w:r w:rsidRPr="00532D05">
              <w:rPr>
                <w:b/>
                <w:bCs/>
              </w:rPr>
              <w:t>Benthic metabolism</w:t>
            </w:r>
          </w:p>
        </w:tc>
        <w:tc>
          <w:tcPr>
            <w:tcW w:w="1214" w:type="dxa"/>
            <w:vAlign w:val="bottom"/>
          </w:tcPr>
          <w:p w14:paraId="316EABEA" w14:textId="163F8BEC" w:rsidR="0007594A" w:rsidRPr="00532D05" w:rsidRDefault="0007594A" w:rsidP="00532D05">
            <w:pPr>
              <w:spacing w:line="240" w:lineRule="auto"/>
              <w:ind w:firstLine="0"/>
              <w:jc w:val="center"/>
              <w:rPr>
                <w:b/>
                <w:bCs/>
              </w:rPr>
            </w:pPr>
            <w:r w:rsidRPr="00532D05">
              <w:rPr>
                <w:b/>
                <w:bCs/>
              </w:rPr>
              <w:t>Cotton decomp.</w:t>
            </w:r>
          </w:p>
        </w:tc>
      </w:tr>
      <w:tr w:rsidR="00532D05" w14:paraId="124B7552" w14:textId="77777777" w:rsidTr="00960E8B">
        <w:tc>
          <w:tcPr>
            <w:tcW w:w="620" w:type="dxa"/>
            <w:vAlign w:val="bottom"/>
          </w:tcPr>
          <w:p w14:paraId="445B8ED6" w14:textId="49C58189" w:rsidR="00532D05" w:rsidRDefault="00532D05" w:rsidP="00960E8B">
            <w:pPr>
              <w:spacing w:line="240" w:lineRule="auto"/>
              <w:ind w:firstLine="0"/>
              <w:jc w:val="right"/>
            </w:pPr>
            <w:r>
              <w:t>-45</w:t>
            </w:r>
          </w:p>
        </w:tc>
        <w:tc>
          <w:tcPr>
            <w:tcW w:w="1217" w:type="dxa"/>
            <w:vAlign w:val="bottom"/>
          </w:tcPr>
          <w:p w14:paraId="0783791E" w14:textId="702AD95E" w:rsidR="00532D05" w:rsidRDefault="00532D05" w:rsidP="00960E8B">
            <w:pPr>
              <w:spacing w:line="240" w:lineRule="auto"/>
              <w:ind w:firstLine="0"/>
              <w:jc w:val="right"/>
            </w:pPr>
            <w:r w:rsidRPr="0007594A">
              <w:rPr>
                <w:rFonts w:eastAsia="Calibri" w:cs="Times New Roman"/>
                <w:szCs w:val="24"/>
              </w:rPr>
              <w:t>5/18/2018</w:t>
            </w:r>
          </w:p>
        </w:tc>
        <w:tc>
          <w:tcPr>
            <w:tcW w:w="7513" w:type="dxa"/>
            <w:gridSpan w:val="6"/>
          </w:tcPr>
          <w:p w14:paraId="5866CF84" w14:textId="76A91AF0" w:rsidR="00532D05" w:rsidRDefault="00532D05" w:rsidP="00532D05">
            <w:pPr>
              <w:spacing w:line="240" w:lineRule="auto"/>
              <w:ind w:firstLine="0"/>
              <w:jc w:val="center"/>
            </w:pPr>
            <w:r>
              <w:t>Water added to mesocosm</w:t>
            </w:r>
          </w:p>
        </w:tc>
      </w:tr>
      <w:tr w:rsidR="00532D05" w14:paraId="5356384C" w14:textId="77777777" w:rsidTr="00960E8B">
        <w:tc>
          <w:tcPr>
            <w:tcW w:w="620" w:type="dxa"/>
            <w:vAlign w:val="bottom"/>
          </w:tcPr>
          <w:p w14:paraId="73E08C0C" w14:textId="47F49367" w:rsidR="00532D05" w:rsidRDefault="00532D05" w:rsidP="00960E8B">
            <w:pPr>
              <w:spacing w:line="240" w:lineRule="auto"/>
              <w:ind w:firstLine="0"/>
              <w:jc w:val="right"/>
            </w:pPr>
            <w:r>
              <w:t>-33</w:t>
            </w:r>
          </w:p>
        </w:tc>
        <w:tc>
          <w:tcPr>
            <w:tcW w:w="1217" w:type="dxa"/>
            <w:vAlign w:val="bottom"/>
          </w:tcPr>
          <w:p w14:paraId="0869B095" w14:textId="36E1CC2E" w:rsidR="00532D05" w:rsidRDefault="00532D05" w:rsidP="00960E8B">
            <w:pPr>
              <w:spacing w:line="240" w:lineRule="auto"/>
              <w:ind w:firstLine="0"/>
              <w:jc w:val="right"/>
            </w:pPr>
            <w:r w:rsidRPr="0007594A">
              <w:rPr>
                <w:rFonts w:eastAsia="Calibri" w:cs="Times New Roman"/>
                <w:szCs w:val="24"/>
              </w:rPr>
              <w:t>5/30/2018</w:t>
            </w:r>
          </w:p>
        </w:tc>
        <w:tc>
          <w:tcPr>
            <w:tcW w:w="7513" w:type="dxa"/>
            <w:gridSpan w:val="6"/>
          </w:tcPr>
          <w:p w14:paraId="30D6680C" w14:textId="7B6E171A" w:rsidR="00532D05" w:rsidRDefault="00532D05" w:rsidP="00532D05">
            <w:pPr>
              <w:spacing w:line="240" w:lineRule="auto"/>
              <w:ind w:firstLine="0"/>
              <w:jc w:val="center"/>
            </w:pPr>
            <w:r>
              <w:t>Mussels added to nine mesocosms</w:t>
            </w:r>
          </w:p>
        </w:tc>
      </w:tr>
      <w:tr w:rsidR="0007594A" w14:paraId="2A925E71" w14:textId="77777777" w:rsidTr="00960E8B">
        <w:tc>
          <w:tcPr>
            <w:tcW w:w="620" w:type="dxa"/>
            <w:vAlign w:val="bottom"/>
          </w:tcPr>
          <w:p w14:paraId="2DBAAD34" w14:textId="2E4BCFE4" w:rsidR="0007594A" w:rsidRDefault="0007594A" w:rsidP="00960E8B">
            <w:pPr>
              <w:spacing w:line="240" w:lineRule="auto"/>
              <w:ind w:firstLine="0"/>
              <w:jc w:val="right"/>
            </w:pPr>
            <w:r>
              <w:t>-20</w:t>
            </w:r>
          </w:p>
        </w:tc>
        <w:tc>
          <w:tcPr>
            <w:tcW w:w="1217" w:type="dxa"/>
            <w:vAlign w:val="bottom"/>
          </w:tcPr>
          <w:p w14:paraId="6D936573" w14:textId="0F62E33F" w:rsidR="0007594A" w:rsidRDefault="0007594A" w:rsidP="00960E8B">
            <w:pPr>
              <w:spacing w:line="240" w:lineRule="auto"/>
              <w:ind w:firstLine="0"/>
              <w:jc w:val="right"/>
            </w:pPr>
            <w:r w:rsidRPr="0007594A">
              <w:rPr>
                <w:rFonts w:eastAsia="Calibri" w:cs="Times New Roman"/>
                <w:szCs w:val="24"/>
              </w:rPr>
              <w:t>6/12/2018</w:t>
            </w:r>
          </w:p>
        </w:tc>
        <w:tc>
          <w:tcPr>
            <w:tcW w:w="1355" w:type="dxa"/>
            <w:shd w:val="clear" w:color="auto" w:fill="000000" w:themeFill="text1"/>
          </w:tcPr>
          <w:p w14:paraId="4AA7EA82" w14:textId="7736873E" w:rsidR="0007594A" w:rsidRDefault="0007594A" w:rsidP="00532D05">
            <w:pPr>
              <w:spacing w:line="240" w:lineRule="auto"/>
              <w:ind w:firstLine="0"/>
              <w:jc w:val="center"/>
            </w:pPr>
          </w:p>
        </w:tc>
        <w:tc>
          <w:tcPr>
            <w:tcW w:w="1226" w:type="dxa"/>
            <w:shd w:val="clear" w:color="auto" w:fill="000000" w:themeFill="text1"/>
          </w:tcPr>
          <w:p w14:paraId="45FCB0FB" w14:textId="77777777" w:rsidR="0007594A" w:rsidRDefault="0007594A" w:rsidP="00532D05">
            <w:pPr>
              <w:spacing w:line="240" w:lineRule="auto"/>
              <w:ind w:firstLine="0"/>
              <w:jc w:val="center"/>
            </w:pPr>
          </w:p>
        </w:tc>
        <w:tc>
          <w:tcPr>
            <w:tcW w:w="1169" w:type="dxa"/>
            <w:shd w:val="clear" w:color="auto" w:fill="000000" w:themeFill="text1"/>
          </w:tcPr>
          <w:p w14:paraId="26DC4F46" w14:textId="1D970738" w:rsidR="0007594A" w:rsidRDefault="0007594A" w:rsidP="00532D05">
            <w:pPr>
              <w:spacing w:line="240" w:lineRule="auto"/>
              <w:ind w:firstLine="0"/>
              <w:jc w:val="center"/>
            </w:pPr>
          </w:p>
        </w:tc>
        <w:tc>
          <w:tcPr>
            <w:tcW w:w="1153" w:type="dxa"/>
            <w:shd w:val="clear" w:color="auto" w:fill="000000" w:themeFill="text1"/>
          </w:tcPr>
          <w:p w14:paraId="6CDA064C" w14:textId="77777777" w:rsidR="0007594A" w:rsidRDefault="0007594A" w:rsidP="00532D05">
            <w:pPr>
              <w:spacing w:line="240" w:lineRule="auto"/>
              <w:ind w:firstLine="0"/>
              <w:jc w:val="center"/>
            </w:pPr>
          </w:p>
        </w:tc>
        <w:tc>
          <w:tcPr>
            <w:tcW w:w="1396" w:type="dxa"/>
          </w:tcPr>
          <w:p w14:paraId="03307199" w14:textId="77777777" w:rsidR="0007594A" w:rsidRDefault="0007594A" w:rsidP="00532D05">
            <w:pPr>
              <w:spacing w:line="240" w:lineRule="auto"/>
              <w:ind w:firstLine="0"/>
              <w:jc w:val="center"/>
            </w:pPr>
          </w:p>
        </w:tc>
        <w:tc>
          <w:tcPr>
            <w:tcW w:w="1214" w:type="dxa"/>
          </w:tcPr>
          <w:p w14:paraId="7482A1EB" w14:textId="77777777" w:rsidR="0007594A" w:rsidRDefault="0007594A" w:rsidP="00532D05">
            <w:pPr>
              <w:spacing w:line="240" w:lineRule="auto"/>
              <w:ind w:firstLine="0"/>
              <w:jc w:val="center"/>
            </w:pPr>
          </w:p>
        </w:tc>
      </w:tr>
      <w:tr w:rsidR="0007594A" w14:paraId="45B5ECCA" w14:textId="77777777" w:rsidTr="00960E8B">
        <w:tc>
          <w:tcPr>
            <w:tcW w:w="620" w:type="dxa"/>
            <w:vAlign w:val="bottom"/>
          </w:tcPr>
          <w:p w14:paraId="4C3DF136" w14:textId="0B3B8E04" w:rsidR="0007594A" w:rsidRDefault="0007594A" w:rsidP="00960E8B">
            <w:pPr>
              <w:spacing w:line="240" w:lineRule="auto"/>
              <w:ind w:firstLine="0"/>
              <w:jc w:val="right"/>
            </w:pPr>
            <w:r>
              <w:t>-15</w:t>
            </w:r>
          </w:p>
        </w:tc>
        <w:tc>
          <w:tcPr>
            <w:tcW w:w="1217" w:type="dxa"/>
            <w:vAlign w:val="bottom"/>
          </w:tcPr>
          <w:p w14:paraId="7F5B8E7D" w14:textId="5FB495E4" w:rsidR="0007594A" w:rsidRDefault="0007594A" w:rsidP="00960E8B">
            <w:pPr>
              <w:spacing w:line="240" w:lineRule="auto"/>
              <w:ind w:firstLine="0"/>
              <w:jc w:val="right"/>
            </w:pPr>
            <w:r w:rsidRPr="0007594A">
              <w:rPr>
                <w:rFonts w:eastAsia="Calibri" w:cs="Times New Roman"/>
                <w:szCs w:val="24"/>
              </w:rPr>
              <w:t>6/17/2018</w:t>
            </w:r>
          </w:p>
        </w:tc>
        <w:tc>
          <w:tcPr>
            <w:tcW w:w="1355" w:type="dxa"/>
            <w:shd w:val="clear" w:color="auto" w:fill="000000" w:themeFill="text1"/>
          </w:tcPr>
          <w:p w14:paraId="7676447F" w14:textId="77777777" w:rsidR="0007594A" w:rsidRDefault="0007594A" w:rsidP="00532D05">
            <w:pPr>
              <w:spacing w:line="240" w:lineRule="auto"/>
              <w:ind w:firstLine="0"/>
              <w:jc w:val="center"/>
            </w:pPr>
          </w:p>
        </w:tc>
        <w:tc>
          <w:tcPr>
            <w:tcW w:w="1226" w:type="dxa"/>
            <w:shd w:val="clear" w:color="auto" w:fill="000000" w:themeFill="text1"/>
          </w:tcPr>
          <w:p w14:paraId="4C0F9B17" w14:textId="77777777" w:rsidR="0007594A" w:rsidRDefault="0007594A" w:rsidP="00532D05">
            <w:pPr>
              <w:spacing w:line="240" w:lineRule="auto"/>
              <w:ind w:firstLine="0"/>
              <w:jc w:val="center"/>
            </w:pPr>
          </w:p>
        </w:tc>
        <w:tc>
          <w:tcPr>
            <w:tcW w:w="1169" w:type="dxa"/>
            <w:shd w:val="clear" w:color="auto" w:fill="000000" w:themeFill="text1"/>
          </w:tcPr>
          <w:p w14:paraId="322EBC57" w14:textId="0A1E6B86" w:rsidR="0007594A" w:rsidRDefault="0007594A" w:rsidP="00532D05">
            <w:pPr>
              <w:spacing w:line="240" w:lineRule="auto"/>
              <w:ind w:firstLine="0"/>
              <w:jc w:val="center"/>
            </w:pPr>
          </w:p>
        </w:tc>
        <w:tc>
          <w:tcPr>
            <w:tcW w:w="1153" w:type="dxa"/>
            <w:shd w:val="clear" w:color="auto" w:fill="000000" w:themeFill="text1"/>
          </w:tcPr>
          <w:p w14:paraId="45FC275A" w14:textId="77777777" w:rsidR="0007594A" w:rsidRDefault="0007594A" w:rsidP="00532D05">
            <w:pPr>
              <w:spacing w:line="240" w:lineRule="auto"/>
              <w:ind w:firstLine="0"/>
              <w:jc w:val="center"/>
            </w:pPr>
          </w:p>
        </w:tc>
        <w:tc>
          <w:tcPr>
            <w:tcW w:w="1396" w:type="dxa"/>
          </w:tcPr>
          <w:p w14:paraId="757E880D" w14:textId="77777777" w:rsidR="0007594A" w:rsidRDefault="0007594A" w:rsidP="00532D05">
            <w:pPr>
              <w:spacing w:line="240" w:lineRule="auto"/>
              <w:ind w:firstLine="0"/>
              <w:jc w:val="center"/>
            </w:pPr>
          </w:p>
        </w:tc>
        <w:tc>
          <w:tcPr>
            <w:tcW w:w="1214" w:type="dxa"/>
          </w:tcPr>
          <w:p w14:paraId="12364B31" w14:textId="77777777" w:rsidR="0007594A" w:rsidRDefault="0007594A" w:rsidP="00532D05">
            <w:pPr>
              <w:spacing w:line="240" w:lineRule="auto"/>
              <w:ind w:firstLine="0"/>
              <w:jc w:val="center"/>
            </w:pPr>
          </w:p>
        </w:tc>
      </w:tr>
      <w:tr w:rsidR="00532D05" w14:paraId="2332A647" w14:textId="77777777" w:rsidTr="00960E8B">
        <w:tc>
          <w:tcPr>
            <w:tcW w:w="620" w:type="dxa"/>
            <w:vAlign w:val="bottom"/>
          </w:tcPr>
          <w:p w14:paraId="6F49C989" w14:textId="17B4B329" w:rsidR="00532D05" w:rsidRDefault="00532D05" w:rsidP="00960E8B">
            <w:pPr>
              <w:spacing w:line="240" w:lineRule="auto"/>
              <w:ind w:firstLine="0"/>
              <w:jc w:val="right"/>
            </w:pPr>
            <w:r>
              <w:t>-14</w:t>
            </w:r>
          </w:p>
        </w:tc>
        <w:tc>
          <w:tcPr>
            <w:tcW w:w="1217" w:type="dxa"/>
            <w:vAlign w:val="bottom"/>
          </w:tcPr>
          <w:p w14:paraId="7CC589E5" w14:textId="2DE739E6" w:rsidR="00532D05" w:rsidRDefault="00532D05" w:rsidP="00960E8B">
            <w:pPr>
              <w:spacing w:line="240" w:lineRule="auto"/>
              <w:ind w:firstLine="0"/>
              <w:jc w:val="right"/>
            </w:pPr>
            <w:r w:rsidRPr="0007594A">
              <w:rPr>
                <w:rFonts w:eastAsia="Calibri" w:cs="Times New Roman"/>
                <w:szCs w:val="24"/>
              </w:rPr>
              <w:t>6/18/218</w:t>
            </w:r>
          </w:p>
        </w:tc>
        <w:tc>
          <w:tcPr>
            <w:tcW w:w="7513" w:type="dxa"/>
            <w:gridSpan w:val="6"/>
          </w:tcPr>
          <w:p w14:paraId="76319B4C" w14:textId="5ACC21E5" w:rsidR="00532D05" w:rsidRDefault="00532D05" w:rsidP="00532D05">
            <w:pPr>
              <w:spacing w:line="240" w:lineRule="auto"/>
              <w:ind w:firstLine="0"/>
              <w:jc w:val="center"/>
            </w:pPr>
            <w:r>
              <w:t>Ten Largmouth bass added to each mesocosm</w:t>
            </w:r>
          </w:p>
        </w:tc>
      </w:tr>
      <w:tr w:rsidR="00532D05" w14:paraId="6155A6AC" w14:textId="77777777" w:rsidTr="00960E8B">
        <w:tc>
          <w:tcPr>
            <w:tcW w:w="620" w:type="dxa"/>
            <w:vAlign w:val="bottom"/>
          </w:tcPr>
          <w:p w14:paraId="6921B12E" w14:textId="528908F6" w:rsidR="00532D05" w:rsidRDefault="00532D05" w:rsidP="00960E8B">
            <w:pPr>
              <w:spacing w:line="240" w:lineRule="auto"/>
              <w:ind w:firstLine="0"/>
              <w:jc w:val="right"/>
            </w:pPr>
            <w:r>
              <w:t>-3</w:t>
            </w:r>
          </w:p>
        </w:tc>
        <w:tc>
          <w:tcPr>
            <w:tcW w:w="1217" w:type="dxa"/>
            <w:vAlign w:val="bottom"/>
          </w:tcPr>
          <w:p w14:paraId="4C97252D" w14:textId="1AA4FFE1" w:rsidR="00532D05" w:rsidRDefault="00532D05" w:rsidP="00960E8B">
            <w:pPr>
              <w:spacing w:line="240" w:lineRule="auto"/>
              <w:ind w:firstLine="0"/>
              <w:jc w:val="right"/>
            </w:pPr>
            <w:r w:rsidRPr="0007594A">
              <w:rPr>
                <w:rFonts w:eastAsia="Calibri" w:cs="Times New Roman"/>
                <w:szCs w:val="24"/>
              </w:rPr>
              <w:t>6/28/2018</w:t>
            </w:r>
          </w:p>
        </w:tc>
        <w:tc>
          <w:tcPr>
            <w:tcW w:w="1355" w:type="dxa"/>
            <w:shd w:val="clear" w:color="auto" w:fill="000000" w:themeFill="text1"/>
          </w:tcPr>
          <w:p w14:paraId="5D7A05AA" w14:textId="77777777" w:rsidR="00532D05" w:rsidRDefault="00532D05" w:rsidP="00532D05">
            <w:pPr>
              <w:spacing w:line="240" w:lineRule="auto"/>
              <w:ind w:firstLine="0"/>
              <w:jc w:val="center"/>
            </w:pPr>
          </w:p>
        </w:tc>
        <w:tc>
          <w:tcPr>
            <w:tcW w:w="1226" w:type="dxa"/>
            <w:shd w:val="clear" w:color="auto" w:fill="000000" w:themeFill="text1"/>
          </w:tcPr>
          <w:p w14:paraId="13356BF3" w14:textId="77777777" w:rsidR="00532D05" w:rsidRDefault="00532D05" w:rsidP="00532D05">
            <w:pPr>
              <w:spacing w:line="240" w:lineRule="auto"/>
              <w:ind w:firstLine="0"/>
              <w:jc w:val="center"/>
            </w:pPr>
          </w:p>
        </w:tc>
        <w:tc>
          <w:tcPr>
            <w:tcW w:w="1169" w:type="dxa"/>
            <w:shd w:val="clear" w:color="auto" w:fill="000000" w:themeFill="text1"/>
          </w:tcPr>
          <w:p w14:paraId="2D382E30" w14:textId="200C4EBD" w:rsidR="00532D05" w:rsidRDefault="00532D05" w:rsidP="00532D05">
            <w:pPr>
              <w:spacing w:line="240" w:lineRule="auto"/>
              <w:ind w:firstLine="0"/>
              <w:jc w:val="center"/>
            </w:pPr>
          </w:p>
        </w:tc>
        <w:tc>
          <w:tcPr>
            <w:tcW w:w="1153" w:type="dxa"/>
            <w:shd w:val="clear" w:color="auto" w:fill="000000" w:themeFill="text1"/>
          </w:tcPr>
          <w:p w14:paraId="5F50C2B3" w14:textId="77777777" w:rsidR="00532D05" w:rsidRDefault="00532D05" w:rsidP="00532D05">
            <w:pPr>
              <w:spacing w:line="240" w:lineRule="auto"/>
              <w:ind w:firstLine="0"/>
              <w:jc w:val="center"/>
            </w:pPr>
          </w:p>
        </w:tc>
        <w:tc>
          <w:tcPr>
            <w:tcW w:w="1396" w:type="dxa"/>
          </w:tcPr>
          <w:p w14:paraId="384A3002" w14:textId="77777777" w:rsidR="00532D05" w:rsidRDefault="00532D05" w:rsidP="00532D05">
            <w:pPr>
              <w:spacing w:line="240" w:lineRule="auto"/>
              <w:ind w:firstLine="0"/>
              <w:jc w:val="center"/>
            </w:pPr>
          </w:p>
        </w:tc>
        <w:tc>
          <w:tcPr>
            <w:tcW w:w="1214" w:type="dxa"/>
          </w:tcPr>
          <w:p w14:paraId="1120948C" w14:textId="77777777" w:rsidR="00532D05" w:rsidRDefault="00532D05" w:rsidP="00532D05">
            <w:pPr>
              <w:spacing w:line="240" w:lineRule="auto"/>
              <w:ind w:firstLine="0"/>
              <w:jc w:val="center"/>
            </w:pPr>
          </w:p>
        </w:tc>
      </w:tr>
      <w:tr w:rsidR="00532D05" w14:paraId="0667F5BF" w14:textId="77777777" w:rsidTr="00960E8B">
        <w:tc>
          <w:tcPr>
            <w:tcW w:w="620" w:type="dxa"/>
            <w:vAlign w:val="bottom"/>
          </w:tcPr>
          <w:p w14:paraId="2DE7FEF5" w14:textId="50488817" w:rsidR="00532D05" w:rsidRDefault="00532D05" w:rsidP="00960E8B">
            <w:pPr>
              <w:spacing w:line="240" w:lineRule="auto"/>
              <w:ind w:firstLine="0"/>
              <w:jc w:val="right"/>
            </w:pPr>
            <w:r>
              <w:t>-2</w:t>
            </w:r>
          </w:p>
        </w:tc>
        <w:tc>
          <w:tcPr>
            <w:tcW w:w="1217" w:type="dxa"/>
            <w:vAlign w:val="bottom"/>
          </w:tcPr>
          <w:p w14:paraId="382CDB1D" w14:textId="46F90D9D" w:rsidR="00532D05" w:rsidRDefault="00532D05" w:rsidP="00960E8B">
            <w:pPr>
              <w:spacing w:line="240" w:lineRule="auto"/>
              <w:ind w:firstLine="0"/>
              <w:jc w:val="right"/>
            </w:pPr>
            <w:r w:rsidRPr="0007594A">
              <w:rPr>
                <w:rFonts w:eastAsia="Calibri" w:cs="Times New Roman"/>
                <w:szCs w:val="24"/>
              </w:rPr>
              <w:t>6/29/2018</w:t>
            </w:r>
          </w:p>
        </w:tc>
        <w:tc>
          <w:tcPr>
            <w:tcW w:w="7513" w:type="dxa"/>
            <w:gridSpan w:val="6"/>
          </w:tcPr>
          <w:p w14:paraId="4A3A60A4" w14:textId="643D26D4" w:rsidR="00532D05" w:rsidRDefault="00532D05" w:rsidP="00532D05">
            <w:pPr>
              <w:spacing w:line="240" w:lineRule="auto"/>
              <w:ind w:firstLine="0"/>
              <w:jc w:val="center"/>
            </w:pPr>
            <w:r>
              <w:t>Largmouth bass removed from mesocosms</w:t>
            </w:r>
          </w:p>
        </w:tc>
      </w:tr>
      <w:tr w:rsidR="00532D05" w14:paraId="1235BFD1" w14:textId="77777777" w:rsidTr="00960E8B">
        <w:tc>
          <w:tcPr>
            <w:tcW w:w="620" w:type="dxa"/>
            <w:vAlign w:val="bottom"/>
          </w:tcPr>
          <w:p w14:paraId="228A6119" w14:textId="34E0ABCB" w:rsidR="00532D05" w:rsidRDefault="00532D05" w:rsidP="00960E8B">
            <w:pPr>
              <w:spacing w:line="240" w:lineRule="auto"/>
              <w:ind w:firstLine="0"/>
              <w:jc w:val="right"/>
            </w:pPr>
            <w:r>
              <w:t>0</w:t>
            </w:r>
          </w:p>
        </w:tc>
        <w:tc>
          <w:tcPr>
            <w:tcW w:w="1217" w:type="dxa"/>
            <w:vAlign w:val="bottom"/>
          </w:tcPr>
          <w:p w14:paraId="31BBCF41" w14:textId="330C6F99" w:rsidR="00532D05" w:rsidRPr="0007594A" w:rsidRDefault="00532D05" w:rsidP="00960E8B">
            <w:pPr>
              <w:spacing w:line="240" w:lineRule="auto"/>
              <w:ind w:firstLine="0"/>
              <w:jc w:val="right"/>
              <w:rPr>
                <w:rFonts w:eastAsia="Calibri" w:cs="Times New Roman"/>
                <w:szCs w:val="24"/>
              </w:rPr>
            </w:pPr>
            <w:r w:rsidRPr="0007594A">
              <w:rPr>
                <w:rFonts w:eastAsia="Calibri" w:cs="Times New Roman"/>
                <w:szCs w:val="24"/>
              </w:rPr>
              <w:t>7/2/2018</w:t>
            </w:r>
          </w:p>
        </w:tc>
        <w:tc>
          <w:tcPr>
            <w:tcW w:w="7513" w:type="dxa"/>
            <w:gridSpan w:val="6"/>
          </w:tcPr>
          <w:p w14:paraId="7CA6486F" w14:textId="23AF410B" w:rsidR="00532D05" w:rsidRDefault="00532D05" w:rsidP="00532D05">
            <w:pPr>
              <w:spacing w:line="240" w:lineRule="auto"/>
              <w:ind w:firstLine="0"/>
              <w:jc w:val="center"/>
            </w:pPr>
            <w:r w:rsidRPr="0007594A">
              <w:rPr>
                <w:rFonts w:eastAsia="Calibri" w:cs="Times New Roman"/>
                <w:szCs w:val="24"/>
              </w:rPr>
              <w:t xml:space="preserve">Mass </w:t>
            </w:r>
            <w:r>
              <w:rPr>
                <w:rFonts w:eastAsia="Calibri" w:cs="Times New Roman"/>
                <w:szCs w:val="24"/>
              </w:rPr>
              <w:t>m</w:t>
            </w:r>
            <w:r w:rsidRPr="0007594A">
              <w:rPr>
                <w:rFonts w:eastAsia="Calibri" w:cs="Times New Roman"/>
                <w:szCs w:val="24"/>
              </w:rPr>
              <w:t xml:space="preserve">ortality </w:t>
            </w:r>
            <w:r>
              <w:rPr>
                <w:rFonts w:eastAsia="Calibri" w:cs="Times New Roman"/>
                <w:szCs w:val="24"/>
              </w:rPr>
              <w:t>i</w:t>
            </w:r>
            <w:r w:rsidRPr="0007594A">
              <w:rPr>
                <w:rFonts w:eastAsia="Calibri" w:cs="Times New Roman"/>
                <w:szCs w:val="24"/>
              </w:rPr>
              <w:t>nduced in five mesocosms</w:t>
            </w:r>
          </w:p>
        </w:tc>
      </w:tr>
      <w:tr w:rsidR="00532D05" w14:paraId="731EDF8A" w14:textId="77777777" w:rsidTr="00960E8B">
        <w:tc>
          <w:tcPr>
            <w:tcW w:w="620" w:type="dxa"/>
            <w:vAlign w:val="bottom"/>
          </w:tcPr>
          <w:p w14:paraId="7BE5B88A" w14:textId="3075DE5F" w:rsidR="00532D05" w:rsidRDefault="00532D05" w:rsidP="00960E8B">
            <w:pPr>
              <w:spacing w:line="240" w:lineRule="auto"/>
              <w:ind w:firstLine="0"/>
              <w:jc w:val="right"/>
            </w:pPr>
            <w:r>
              <w:t>4</w:t>
            </w:r>
          </w:p>
        </w:tc>
        <w:tc>
          <w:tcPr>
            <w:tcW w:w="1217" w:type="dxa"/>
            <w:vAlign w:val="bottom"/>
          </w:tcPr>
          <w:p w14:paraId="36E59000" w14:textId="02729C6F" w:rsidR="00532D05" w:rsidRPr="0007594A" w:rsidRDefault="00532D05" w:rsidP="00960E8B">
            <w:pPr>
              <w:spacing w:line="240" w:lineRule="auto"/>
              <w:ind w:firstLine="0"/>
              <w:jc w:val="right"/>
              <w:rPr>
                <w:rFonts w:eastAsia="Calibri" w:cs="Times New Roman"/>
                <w:szCs w:val="24"/>
              </w:rPr>
            </w:pPr>
            <w:r w:rsidRPr="0007594A">
              <w:rPr>
                <w:rFonts w:eastAsia="Calibri" w:cs="Times New Roman"/>
                <w:szCs w:val="24"/>
              </w:rPr>
              <w:t>7/6/2018</w:t>
            </w:r>
          </w:p>
        </w:tc>
        <w:tc>
          <w:tcPr>
            <w:tcW w:w="1355" w:type="dxa"/>
            <w:shd w:val="clear" w:color="auto" w:fill="000000" w:themeFill="text1"/>
          </w:tcPr>
          <w:p w14:paraId="1FD2323C" w14:textId="77777777" w:rsidR="00532D05" w:rsidRDefault="00532D05" w:rsidP="00532D05">
            <w:pPr>
              <w:spacing w:line="240" w:lineRule="auto"/>
              <w:ind w:firstLine="0"/>
            </w:pPr>
          </w:p>
        </w:tc>
        <w:tc>
          <w:tcPr>
            <w:tcW w:w="1226" w:type="dxa"/>
            <w:shd w:val="clear" w:color="auto" w:fill="000000" w:themeFill="text1"/>
          </w:tcPr>
          <w:p w14:paraId="5DDDE04B" w14:textId="77777777" w:rsidR="00532D05" w:rsidRDefault="00532D05" w:rsidP="00532D05">
            <w:pPr>
              <w:spacing w:line="240" w:lineRule="auto"/>
              <w:ind w:firstLine="0"/>
            </w:pPr>
          </w:p>
        </w:tc>
        <w:tc>
          <w:tcPr>
            <w:tcW w:w="1169" w:type="dxa"/>
            <w:shd w:val="clear" w:color="auto" w:fill="000000" w:themeFill="text1"/>
          </w:tcPr>
          <w:p w14:paraId="23F27570" w14:textId="77777777" w:rsidR="00532D05" w:rsidRDefault="00532D05" w:rsidP="00532D05">
            <w:pPr>
              <w:spacing w:line="240" w:lineRule="auto"/>
              <w:ind w:firstLine="0"/>
            </w:pPr>
          </w:p>
        </w:tc>
        <w:tc>
          <w:tcPr>
            <w:tcW w:w="1153" w:type="dxa"/>
            <w:shd w:val="clear" w:color="auto" w:fill="000000" w:themeFill="text1"/>
          </w:tcPr>
          <w:p w14:paraId="27901B83" w14:textId="77777777" w:rsidR="00532D05" w:rsidRDefault="00532D05" w:rsidP="00532D05">
            <w:pPr>
              <w:spacing w:line="240" w:lineRule="auto"/>
              <w:ind w:firstLine="0"/>
            </w:pPr>
          </w:p>
        </w:tc>
        <w:tc>
          <w:tcPr>
            <w:tcW w:w="1396" w:type="dxa"/>
            <w:shd w:val="clear" w:color="auto" w:fill="000000" w:themeFill="text1"/>
          </w:tcPr>
          <w:p w14:paraId="5E7C318D" w14:textId="77777777" w:rsidR="00532D05" w:rsidRDefault="00532D05" w:rsidP="00532D05">
            <w:pPr>
              <w:spacing w:line="240" w:lineRule="auto"/>
              <w:ind w:firstLine="0"/>
            </w:pPr>
          </w:p>
        </w:tc>
        <w:tc>
          <w:tcPr>
            <w:tcW w:w="1214" w:type="dxa"/>
          </w:tcPr>
          <w:p w14:paraId="5D85DA91" w14:textId="77777777" w:rsidR="00532D05" w:rsidRDefault="00532D05" w:rsidP="00532D05">
            <w:pPr>
              <w:spacing w:line="240" w:lineRule="auto"/>
              <w:ind w:firstLine="0"/>
            </w:pPr>
          </w:p>
        </w:tc>
      </w:tr>
      <w:tr w:rsidR="00532D05" w14:paraId="01CFD9C0" w14:textId="77777777" w:rsidTr="00960E8B">
        <w:tc>
          <w:tcPr>
            <w:tcW w:w="620" w:type="dxa"/>
            <w:vAlign w:val="bottom"/>
          </w:tcPr>
          <w:p w14:paraId="1EAE19E5" w14:textId="62CEBC34" w:rsidR="00532D05" w:rsidRDefault="00532D05" w:rsidP="00960E8B">
            <w:pPr>
              <w:spacing w:line="240" w:lineRule="auto"/>
              <w:ind w:firstLine="0"/>
              <w:jc w:val="right"/>
            </w:pPr>
            <w:r>
              <w:t>11</w:t>
            </w:r>
          </w:p>
        </w:tc>
        <w:tc>
          <w:tcPr>
            <w:tcW w:w="1217" w:type="dxa"/>
            <w:vAlign w:val="bottom"/>
          </w:tcPr>
          <w:p w14:paraId="182428F5" w14:textId="1DE14FBA" w:rsidR="00532D05" w:rsidRPr="0007594A" w:rsidRDefault="00532D05" w:rsidP="00960E8B">
            <w:pPr>
              <w:spacing w:line="240" w:lineRule="auto"/>
              <w:ind w:firstLine="0"/>
              <w:jc w:val="right"/>
              <w:rPr>
                <w:rFonts w:eastAsia="Calibri" w:cs="Times New Roman"/>
                <w:szCs w:val="24"/>
              </w:rPr>
            </w:pPr>
            <w:r w:rsidRPr="0007594A">
              <w:rPr>
                <w:rFonts w:eastAsia="Calibri" w:cs="Times New Roman"/>
                <w:szCs w:val="24"/>
              </w:rPr>
              <w:t>7/13/2018</w:t>
            </w:r>
          </w:p>
        </w:tc>
        <w:tc>
          <w:tcPr>
            <w:tcW w:w="1355" w:type="dxa"/>
            <w:shd w:val="clear" w:color="auto" w:fill="000000" w:themeFill="text1"/>
          </w:tcPr>
          <w:p w14:paraId="3E43EC69" w14:textId="77777777" w:rsidR="00532D05" w:rsidRDefault="00532D05" w:rsidP="00532D05">
            <w:pPr>
              <w:spacing w:line="240" w:lineRule="auto"/>
              <w:ind w:firstLine="0"/>
            </w:pPr>
          </w:p>
        </w:tc>
        <w:tc>
          <w:tcPr>
            <w:tcW w:w="1226" w:type="dxa"/>
          </w:tcPr>
          <w:p w14:paraId="4ED154D5" w14:textId="77777777" w:rsidR="00532D05" w:rsidRDefault="00532D05" w:rsidP="00532D05">
            <w:pPr>
              <w:spacing w:line="240" w:lineRule="auto"/>
              <w:ind w:firstLine="0"/>
            </w:pPr>
          </w:p>
        </w:tc>
        <w:tc>
          <w:tcPr>
            <w:tcW w:w="1169" w:type="dxa"/>
            <w:shd w:val="clear" w:color="auto" w:fill="000000" w:themeFill="text1"/>
          </w:tcPr>
          <w:p w14:paraId="4FB03D4E" w14:textId="77777777" w:rsidR="00532D05" w:rsidRDefault="00532D05" w:rsidP="00532D05">
            <w:pPr>
              <w:spacing w:line="240" w:lineRule="auto"/>
              <w:ind w:firstLine="0"/>
            </w:pPr>
          </w:p>
        </w:tc>
        <w:tc>
          <w:tcPr>
            <w:tcW w:w="1153" w:type="dxa"/>
            <w:shd w:val="clear" w:color="auto" w:fill="000000" w:themeFill="text1"/>
          </w:tcPr>
          <w:p w14:paraId="372CAF94" w14:textId="77777777" w:rsidR="00532D05" w:rsidRDefault="00532D05" w:rsidP="00532D05">
            <w:pPr>
              <w:spacing w:line="240" w:lineRule="auto"/>
              <w:ind w:firstLine="0"/>
            </w:pPr>
          </w:p>
        </w:tc>
        <w:tc>
          <w:tcPr>
            <w:tcW w:w="1396" w:type="dxa"/>
            <w:shd w:val="clear" w:color="auto" w:fill="000000" w:themeFill="text1"/>
          </w:tcPr>
          <w:p w14:paraId="48589D3A" w14:textId="77777777" w:rsidR="00532D05" w:rsidRDefault="00532D05" w:rsidP="00532D05">
            <w:pPr>
              <w:spacing w:line="240" w:lineRule="auto"/>
              <w:ind w:firstLine="0"/>
            </w:pPr>
          </w:p>
        </w:tc>
        <w:tc>
          <w:tcPr>
            <w:tcW w:w="1214" w:type="dxa"/>
          </w:tcPr>
          <w:p w14:paraId="0A949975" w14:textId="77777777" w:rsidR="00532D05" w:rsidRDefault="00532D05" w:rsidP="00532D05">
            <w:pPr>
              <w:spacing w:line="240" w:lineRule="auto"/>
              <w:ind w:firstLine="0"/>
            </w:pPr>
          </w:p>
        </w:tc>
      </w:tr>
      <w:tr w:rsidR="00532D05" w14:paraId="0225C2A5" w14:textId="77777777" w:rsidTr="00960E8B">
        <w:tc>
          <w:tcPr>
            <w:tcW w:w="620" w:type="dxa"/>
            <w:vAlign w:val="bottom"/>
          </w:tcPr>
          <w:p w14:paraId="4E8A500C" w14:textId="5FF91847" w:rsidR="00532D05" w:rsidRDefault="00532D05" w:rsidP="00960E8B">
            <w:pPr>
              <w:spacing w:line="240" w:lineRule="auto"/>
              <w:ind w:firstLine="0"/>
              <w:jc w:val="right"/>
            </w:pPr>
            <w:r>
              <w:t>18</w:t>
            </w:r>
          </w:p>
        </w:tc>
        <w:tc>
          <w:tcPr>
            <w:tcW w:w="1217" w:type="dxa"/>
            <w:vAlign w:val="bottom"/>
          </w:tcPr>
          <w:p w14:paraId="2B2DB66D" w14:textId="7DA8F07B" w:rsidR="00532D05" w:rsidRPr="0007594A" w:rsidRDefault="00532D05" w:rsidP="00960E8B">
            <w:pPr>
              <w:spacing w:line="240" w:lineRule="auto"/>
              <w:ind w:firstLine="0"/>
              <w:jc w:val="right"/>
              <w:rPr>
                <w:rFonts w:eastAsia="Calibri" w:cs="Times New Roman"/>
                <w:szCs w:val="24"/>
              </w:rPr>
            </w:pPr>
            <w:r w:rsidRPr="0007594A">
              <w:rPr>
                <w:rFonts w:eastAsia="Calibri" w:cs="Times New Roman"/>
                <w:szCs w:val="24"/>
              </w:rPr>
              <w:t>7/20/2018</w:t>
            </w:r>
          </w:p>
        </w:tc>
        <w:tc>
          <w:tcPr>
            <w:tcW w:w="1355" w:type="dxa"/>
            <w:shd w:val="clear" w:color="auto" w:fill="000000" w:themeFill="text1"/>
          </w:tcPr>
          <w:p w14:paraId="13BC33D0" w14:textId="77777777" w:rsidR="00532D05" w:rsidRDefault="00532D05" w:rsidP="00532D05">
            <w:pPr>
              <w:spacing w:line="240" w:lineRule="auto"/>
              <w:ind w:firstLine="0"/>
            </w:pPr>
          </w:p>
        </w:tc>
        <w:tc>
          <w:tcPr>
            <w:tcW w:w="1226" w:type="dxa"/>
            <w:shd w:val="clear" w:color="auto" w:fill="000000" w:themeFill="text1"/>
          </w:tcPr>
          <w:p w14:paraId="361C7F97" w14:textId="77777777" w:rsidR="00532D05" w:rsidRDefault="00532D05" w:rsidP="00532D05">
            <w:pPr>
              <w:spacing w:line="240" w:lineRule="auto"/>
              <w:ind w:firstLine="0"/>
            </w:pPr>
          </w:p>
        </w:tc>
        <w:tc>
          <w:tcPr>
            <w:tcW w:w="1169" w:type="dxa"/>
          </w:tcPr>
          <w:p w14:paraId="7E579333" w14:textId="77777777" w:rsidR="00532D05" w:rsidRDefault="00532D05" w:rsidP="00532D05">
            <w:pPr>
              <w:spacing w:line="240" w:lineRule="auto"/>
              <w:ind w:firstLine="0"/>
            </w:pPr>
          </w:p>
        </w:tc>
        <w:tc>
          <w:tcPr>
            <w:tcW w:w="1153" w:type="dxa"/>
          </w:tcPr>
          <w:p w14:paraId="00B71972" w14:textId="77777777" w:rsidR="00532D05" w:rsidRDefault="00532D05" w:rsidP="00532D05">
            <w:pPr>
              <w:spacing w:line="240" w:lineRule="auto"/>
              <w:ind w:firstLine="0"/>
            </w:pPr>
          </w:p>
        </w:tc>
        <w:tc>
          <w:tcPr>
            <w:tcW w:w="1396" w:type="dxa"/>
          </w:tcPr>
          <w:p w14:paraId="0B57DF18" w14:textId="77777777" w:rsidR="00532D05" w:rsidRDefault="00532D05" w:rsidP="00532D05">
            <w:pPr>
              <w:spacing w:line="240" w:lineRule="auto"/>
              <w:ind w:firstLine="0"/>
            </w:pPr>
          </w:p>
        </w:tc>
        <w:tc>
          <w:tcPr>
            <w:tcW w:w="1214" w:type="dxa"/>
            <w:shd w:val="clear" w:color="auto" w:fill="000000" w:themeFill="text1"/>
          </w:tcPr>
          <w:p w14:paraId="4516436F" w14:textId="77777777" w:rsidR="00532D05" w:rsidRDefault="00532D05" w:rsidP="00532D05">
            <w:pPr>
              <w:spacing w:line="240" w:lineRule="auto"/>
              <w:ind w:firstLine="0"/>
            </w:pPr>
          </w:p>
        </w:tc>
      </w:tr>
      <w:tr w:rsidR="00532D05" w14:paraId="54791A4E" w14:textId="77777777" w:rsidTr="00960E8B">
        <w:tc>
          <w:tcPr>
            <w:tcW w:w="620" w:type="dxa"/>
            <w:vAlign w:val="bottom"/>
          </w:tcPr>
          <w:p w14:paraId="1E87E0EB" w14:textId="45D9A1F0" w:rsidR="00532D05" w:rsidRDefault="00532D05" w:rsidP="00960E8B">
            <w:pPr>
              <w:spacing w:line="240" w:lineRule="auto"/>
              <w:ind w:firstLine="0"/>
              <w:jc w:val="right"/>
            </w:pPr>
            <w:r>
              <w:t>25</w:t>
            </w:r>
          </w:p>
        </w:tc>
        <w:tc>
          <w:tcPr>
            <w:tcW w:w="1217" w:type="dxa"/>
            <w:vAlign w:val="bottom"/>
          </w:tcPr>
          <w:p w14:paraId="5DCC4C58" w14:textId="44F2FFD9" w:rsidR="00532D05" w:rsidRPr="0007594A" w:rsidRDefault="00532D05" w:rsidP="00960E8B">
            <w:pPr>
              <w:spacing w:line="240" w:lineRule="auto"/>
              <w:ind w:firstLine="0"/>
              <w:jc w:val="right"/>
              <w:rPr>
                <w:rFonts w:eastAsia="Calibri" w:cs="Times New Roman"/>
                <w:szCs w:val="24"/>
              </w:rPr>
            </w:pPr>
            <w:r w:rsidRPr="0007594A">
              <w:rPr>
                <w:rFonts w:eastAsia="Calibri" w:cs="Times New Roman"/>
                <w:szCs w:val="24"/>
              </w:rPr>
              <w:t>7/27/2018</w:t>
            </w:r>
          </w:p>
        </w:tc>
        <w:tc>
          <w:tcPr>
            <w:tcW w:w="1355" w:type="dxa"/>
            <w:shd w:val="clear" w:color="auto" w:fill="000000" w:themeFill="text1"/>
          </w:tcPr>
          <w:p w14:paraId="0199B5EC" w14:textId="77777777" w:rsidR="00532D05" w:rsidRDefault="00532D05" w:rsidP="00532D05">
            <w:pPr>
              <w:spacing w:line="240" w:lineRule="auto"/>
              <w:ind w:firstLine="0"/>
            </w:pPr>
          </w:p>
        </w:tc>
        <w:tc>
          <w:tcPr>
            <w:tcW w:w="1226" w:type="dxa"/>
            <w:shd w:val="clear" w:color="auto" w:fill="000000" w:themeFill="text1"/>
          </w:tcPr>
          <w:p w14:paraId="00E4CC12" w14:textId="77777777" w:rsidR="00532D05" w:rsidRDefault="00532D05" w:rsidP="00532D05">
            <w:pPr>
              <w:spacing w:line="240" w:lineRule="auto"/>
              <w:ind w:firstLine="0"/>
            </w:pPr>
          </w:p>
        </w:tc>
        <w:tc>
          <w:tcPr>
            <w:tcW w:w="1169" w:type="dxa"/>
            <w:shd w:val="clear" w:color="auto" w:fill="000000" w:themeFill="text1"/>
          </w:tcPr>
          <w:p w14:paraId="64757DE5" w14:textId="77777777" w:rsidR="00532D05" w:rsidRDefault="00532D05" w:rsidP="00532D05">
            <w:pPr>
              <w:spacing w:line="240" w:lineRule="auto"/>
              <w:ind w:firstLine="0"/>
            </w:pPr>
          </w:p>
        </w:tc>
        <w:tc>
          <w:tcPr>
            <w:tcW w:w="1153" w:type="dxa"/>
            <w:shd w:val="clear" w:color="auto" w:fill="000000" w:themeFill="text1"/>
          </w:tcPr>
          <w:p w14:paraId="0A6B97BE" w14:textId="77777777" w:rsidR="00532D05" w:rsidRDefault="00532D05" w:rsidP="00532D05">
            <w:pPr>
              <w:spacing w:line="240" w:lineRule="auto"/>
              <w:ind w:firstLine="0"/>
            </w:pPr>
          </w:p>
        </w:tc>
        <w:tc>
          <w:tcPr>
            <w:tcW w:w="1396" w:type="dxa"/>
            <w:shd w:val="clear" w:color="auto" w:fill="000000" w:themeFill="text1"/>
          </w:tcPr>
          <w:p w14:paraId="5CA8FB36" w14:textId="77777777" w:rsidR="00532D05" w:rsidRDefault="00532D05" w:rsidP="00532D05">
            <w:pPr>
              <w:spacing w:line="240" w:lineRule="auto"/>
              <w:ind w:firstLine="0"/>
            </w:pPr>
          </w:p>
        </w:tc>
        <w:tc>
          <w:tcPr>
            <w:tcW w:w="1214" w:type="dxa"/>
          </w:tcPr>
          <w:p w14:paraId="59BA2061" w14:textId="77777777" w:rsidR="00532D05" w:rsidRDefault="00532D05" w:rsidP="00532D05">
            <w:pPr>
              <w:spacing w:line="240" w:lineRule="auto"/>
              <w:ind w:firstLine="0"/>
            </w:pPr>
          </w:p>
        </w:tc>
      </w:tr>
      <w:tr w:rsidR="00532D05" w14:paraId="16BE25D5" w14:textId="77777777" w:rsidTr="00960E8B">
        <w:tc>
          <w:tcPr>
            <w:tcW w:w="620" w:type="dxa"/>
            <w:vAlign w:val="bottom"/>
          </w:tcPr>
          <w:p w14:paraId="40A594DA" w14:textId="72CE2A14" w:rsidR="00532D05" w:rsidRDefault="00532D05" w:rsidP="00960E8B">
            <w:pPr>
              <w:spacing w:line="240" w:lineRule="auto"/>
              <w:ind w:firstLine="0"/>
              <w:jc w:val="right"/>
            </w:pPr>
            <w:r>
              <w:t>28</w:t>
            </w:r>
          </w:p>
        </w:tc>
        <w:tc>
          <w:tcPr>
            <w:tcW w:w="1217" w:type="dxa"/>
            <w:vAlign w:val="bottom"/>
          </w:tcPr>
          <w:p w14:paraId="2B4C39C0" w14:textId="17BE2C55" w:rsidR="00532D05" w:rsidRPr="0007594A" w:rsidRDefault="00532D05" w:rsidP="00960E8B">
            <w:pPr>
              <w:spacing w:line="240" w:lineRule="auto"/>
              <w:ind w:firstLine="0"/>
              <w:jc w:val="right"/>
              <w:rPr>
                <w:rFonts w:eastAsia="Calibri" w:cs="Times New Roman"/>
                <w:szCs w:val="24"/>
              </w:rPr>
            </w:pPr>
            <w:r w:rsidRPr="0007594A">
              <w:rPr>
                <w:rFonts w:eastAsia="Calibri" w:cs="Times New Roman"/>
                <w:szCs w:val="24"/>
              </w:rPr>
              <w:t>7/30/2018</w:t>
            </w:r>
          </w:p>
        </w:tc>
        <w:tc>
          <w:tcPr>
            <w:tcW w:w="1355" w:type="dxa"/>
          </w:tcPr>
          <w:p w14:paraId="26504A53" w14:textId="77777777" w:rsidR="00532D05" w:rsidRDefault="00532D05" w:rsidP="00532D05">
            <w:pPr>
              <w:spacing w:line="240" w:lineRule="auto"/>
              <w:ind w:firstLine="0"/>
            </w:pPr>
          </w:p>
        </w:tc>
        <w:tc>
          <w:tcPr>
            <w:tcW w:w="1226" w:type="dxa"/>
          </w:tcPr>
          <w:p w14:paraId="7140283E" w14:textId="77777777" w:rsidR="00532D05" w:rsidRDefault="00532D05" w:rsidP="00532D05">
            <w:pPr>
              <w:spacing w:line="240" w:lineRule="auto"/>
              <w:ind w:firstLine="0"/>
            </w:pPr>
          </w:p>
        </w:tc>
        <w:tc>
          <w:tcPr>
            <w:tcW w:w="1169" w:type="dxa"/>
          </w:tcPr>
          <w:p w14:paraId="4554C769" w14:textId="77777777" w:rsidR="00532D05" w:rsidRDefault="00532D05" w:rsidP="00532D05">
            <w:pPr>
              <w:spacing w:line="240" w:lineRule="auto"/>
              <w:ind w:firstLine="0"/>
            </w:pPr>
          </w:p>
        </w:tc>
        <w:tc>
          <w:tcPr>
            <w:tcW w:w="1153" w:type="dxa"/>
          </w:tcPr>
          <w:p w14:paraId="6072EEC5" w14:textId="77777777" w:rsidR="00532D05" w:rsidRDefault="00532D05" w:rsidP="00532D05">
            <w:pPr>
              <w:spacing w:line="240" w:lineRule="auto"/>
              <w:ind w:firstLine="0"/>
            </w:pPr>
          </w:p>
        </w:tc>
        <w:tc>
          <w:tcPr>
            <w:tcW w:w="1396" w:type="dxa"/>
          </w:tcPr>
          <w:p w14:paraId="343EDD6C" w14:textId="77777777" w:rsidR="00532D05" w:rsidRDefault="00532D05" w:rsidP="00532D05">
            <w:pPr>
              <w:spacing w:line="240" w:lineRule="auto"/>
              <w:ind w:firstLine="0"/>
            </w:pPr>
          </w:p>
        </w:tc>
        <w:tc>
          <w:tcPr>
            <w:tcW w:w="1214" w:type="dxa"/>
            <w:shd w:val="clear" w:color="auto" w:fill="000000" w:themeFill="text1"/>
          </w:tcPr>
          <w:p w14:paraId="6AC15A9D" w14:textId="77777777" w:rsidR="00532D05" w:rsidRDefault="00532D05" w:rsidP="00532D05">
            <w:pPr>
              <w:spacing w:line="240" w:lineRule="auto"/>
              <w:ind w:firstLine="0"/>
            </w:pPr>
          </w:p>
        </w:tc>
      </w:tr>
      <w:tr w:rsidR="00532D05" w14:paraId="66A7168E" w14:textId="77777777" w:rsidTr="00960E8B">
        <w:tc>
          <w:tcPr>
            <w:tcW w:w="620" w:type="dxa"/>
            <w:vAlign w:val="bottom"/>
          </w:tcPr>
          <w:p w14:paraId="2A575F6C" w14:textId="7198A717" w:rsidR="00532D05" w:rsidRDefault="00532D05" w:rsidP="00960E8B">
            <w:pPr>
              <w:spacing w:line="240" w:lineRule="auto"/>
              <w:ind w:firstLine="0"/>
              <w:jc w:val="right"/>
            </w:pPr>
            <w:r>
              <w:t>39</w:t>
            </w:r>
          </w:p>
        </w:tc>
        <w:tc>
          <w:tcPr>
            <w:tcW w:w="1217" w:type="dxa"/>
            <w:vAlign w:val="bottom"/>
          </w:tcPr>
          <w:p w14:paraId="74F477EA" w14:textId="33192CEA" w:rsidR="00532D05" w:rsidRPr="0007594A" w:rsidRDefault="00532D05" w:rsidP="00960E8B">
            <w:pPr>
              <w:spacing w:line="240" w:lineRule="auto"/>
              <w:ind w:firstLine="0"/>
              <w:jc w:val="right"/>
              <w:rPr>
                <w:rFonts w:eastAsia="Calibri" w:cs="Times New Roman"/>
                <w:szCs w:val="24"/>
              </w:rPr>
            </w:pPr>
            <w:r w:rsidRPr="0007594A">
              <w:rPr>
                <w:rFonts w:eastAsia="Calibri" w:cs="Times New Roman"/>
                <w:szCs w:val="24"/>
              </w:rPr>
              <w:t>8/10/2018</w:t>
            </w:r>
          </w:p>
        </w:tc>
        <w:tc>
          <w:tcPr>
            <w:tcW w:w="1355" w:type="dxa"/>
            <w:shd w:val="clear" w:color="auto" w:fill="000000" w:themeFill="text1"/>
          </w:tcPr>
          <w:p w14:paraId="61A9495C" w14:textId="77777777" w:rsidR="00532D05" w:rsidRDefault="00532D05" w:rsidP="00532D05">
            <w:pPr>
              <w:spacing w:line="240" w:lineRule="auto"/>
              <w:ind w:firstLine="0"/>
            </w:pPr>
          </w:p>
        </w:tc>
        <w:tc>
          <w:tcPr>
            <w:tcW w:w="1226" w:type="dxa"/>
            <w:shd w:val="clear" w:color="auto" w:fill="000000" w:themeFill="text1"/>
          </w:tcPr>
          <w:p w14:paraId="36704A47" w14:textId="77777777" w:rsidR="00532D05" w:rsidRDefault="00532D05" w:rsidP="00532D05">
            <w:pPr>
              <w:spacing w:line="240" w:lineRule="auto"/>
              <w:ind w:firstLine="0"/>
            </w:pPr>
          </w:p>
        </w:tc>
        <w:tc>
          <w:tcPr>
            <w:tcW w:w="1169" w:type="dxa"/>
            <w:shd w:val="clear" w:color="auto" w:fill="000000" w:themeFill="text1"/>
          </w:tcPr>
          <w:p w14:paraId="0CDE694D" w14:textId="77777777" w:rsidR="00532D05" w:rsidRDefault="00532D05" w:rsidP="00532D05">
            <w:pPr>
              <w:spacing w:line="240" w:lineRule="auto"/>
              <w:ind w:firstLine="0"/>
            </w:pPr>
          </w:p>
        </w:tc>
        <w:tc>
          <w:tcPr>
            <w:tcW w:w="1153" w:type="dxa"/>
            <w:shd w:val="clear" w:color="auto" w:fill="000000" w:themeFill="text1"/>
          </w:tcPr>
          <w:p w14:paraId="4B7A6AD7" w14:textId="77777777" w:rsidR="00532D05" w:rsidRDefault="00532D05" w:rsidP="00532D05">
            <w:pPr>
              <w:spacing w:line="240" w:lineRule="auto"/>
              <w:ind w:firstLine="0"/>
            </w:pPr>
          </w:p>
        </w:tc>
        <w:tc>
          <w:tcPr>
            <w:tcW w:w="1396" w:type="dxa"/>
            <w:shd w:val="clear" w:color="auto" w:fill="000000" w:themeFill="text1"/>
          </w:tcPr>
          <w:p w14:paraId="326198F7" w14:textId="77777777" w:rsidR="00532D05" w:rsidRDefault="00532D05" w:rsidP="00532D05">
            <w:pPr>
              <w:spacing w:line="240" w:lineRule="auto"/>
              <w:ind w:firstLine="0"/>
            </w:pPr>
          </w:p>
        </w:tc>
        <w:tc>
          <w:tcPr>
            <w:tcW w:w="1214" w:type="dxa"/>
            <w:shd w:val="clear" w:color="auto" w:fill="000000" w:themeFill="text1"/>
          </w:tcPr>
          <w:p w14:paraId="653613EB" w14:textId="77777777" w:rsidR="00532D05" w:rsidRDefault="00532D05" w:rsidP="00532D05">
            <w:pPr>
              <w:spacing w:line="240" w:lineRule="auto"/>
              <w:ind w:firstLine="0"/>
            </w:pPr>
          </w:p>
        </w:tc>
      </w:tr>
    </w:tbl>
    <w:p w14:paraId="73FC4B36" w14:textId="77777777" w:rsidR="00532D05" w:rsidRDefault="00532D05" w:rsidP="00532D05">
      <w:pPr>
        <w:ind w:firstLine="0"/>
        <w:contextualSpacing/>
        <w:rPr>
          <w:rFonts w:cs="Times New Roman"/>
        </w:rPr>
        <w:sectPr w:rsidR="00532D05" w:rsidSect="00532D05">
          <w:pgSz w:w="12240" w:h="15840"/>
          <w:pgMar w:top="1440" w:right="1440" w:bottom="1440" w:left="1440" w:header="720" w:footer="720" w:gutter="0"/>
          <w:lnNumType w:countBy="1" w:restart="continuous"/>
          <w:cols w:space="720"/>
          <w:titlePg/>
          <w:docGrid w:linePitch="360"/>
        </w:sectPr>
      </w:pPr>
      <w:r>
        <w:rPr>
          <w:rFonts w:cs="Times New Roman"/>
        </w:rPr>
        <w:br w:type="page"/>
      </w:r>
    </w:p>
    <w:p w14:paraId="694406D9" w14:textId="7896DF1A" w:rsidR="0007594A" w:rsidRPr="00452836" w:rsidRDefault="0007594A" w:rsidP="00452836">
      <w:pPr>
        <w:pStyle w:val="Caption"/>
      </w:pPr>
      <w:r w:rsidRPr="00C93D26">
        <w:t xml:space="preserve">Table </w:t>
      </w:r>
      <w:r w:rsidR="007C3E20">
        <w:t>3</w:t>
      </w:r>
      <w:r w:rsidR="00532D05">
        <w:t>-</w:t>
      </w:r>
      <w:r w:rsidR="007C3E20">
        <w:t>A2</w:t>
      </w:r>
      <w:r w:rsidRPr="00C93D26">
        <w:t>. Mean (SD) physical and chemical parameters for control, dead, and live treatments throughout the experiment. Negative days indicate sampling times before the mass mortality event, while positive days are after the event.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3" w:type="dxa"/>
          <w:left w:w="187" w:type="dxa"/>
          <w:bottom w:w="43" w:type="dxa"/>
          <w:right w:w="187" w:type="dxa"/>
        </w:tblCellMar>
        <w:tblLook w:val="04A0" w:firstRow="1" w:lastRow="0" w:firstColumn="1" w:lastColumn="0" w:noHBand="0" w:noVBand="1"/>
      </w:tblPr>
      <w:tblGrid>
        <w:gridCol w:w="788"/>
        <w:gridCol w:w="1348"/>
        <w:gridCol w:w="1314"/>
        <w:gridCol w:w="1314"/>
        <w:gridCol w:w="1314"/>
        <w:gridCol w:w="1554"/>
        <w:gridCol w:w="1554"/>
        <w:gridCol w:w="1554"/>
      </w:tblGrid>
      <w:tr w:rsidR="0007594A" w:rsidRPr="00C93D26" w14:paraId="3E3A50E1" w14:textId="77777777" w:rsidTr="00960E8B">
        <w:trPr>
          <w:trHeight w:val="290"/>
          <w:jc w:val="center"/>
        </w:trPr>
        <w:tc>
          <w:tcPr>
            <w:tcW w:w="0" w:type="auto"/>
            <w:noWrap/>
            <w:hideMark/>
          </w:tcPr>
          <w:p w14:paraId="71C7B1FC" w14:textId="77777777" w:rsidR="0007594A" w:rsidRPr="00C93D26" w:rsidRDefault="0007594A" w:rsidP="00532D05">
            <w:pPr>
              <w:spacing w:line="240" w:lineRule="auto"/>
              <w:ind w:firstLine="0"/>
              <w:contextualSpacing/>
              <w:rPr>
                <w:rFonts w:cs="Times New Roman"/>
                <w:b/>
              </w:rPr>
            </w:pPr>
          </w:p>
        </w:tc>
        <w:tc>
          <w:tcPr>
            <w:tcW w:w="0" w:type="auto"/>
            <w:noWrap/>
            <w:hideMark/>
          </w:tcPr>
          <w:p w14:paraId="1503F3C1" w14:textId="77777777" w:rsidR="0007594A" w:rsidRPr="00C93D26" w:rsidRDefault="0007594A" w:rsidP="00532D05">
            <w:pPr>
              <w:spacing w:line="240" w:lineRule="auto"/>
              <w:ind w:firstLine="0"/>
              <w:contextualSpacing/>
              <w:rPr>
                <w:rFonts w:cs="Times New Roman"/>
                <w:b/>
              </w:rPr>
            </w:pPr>
          </w:p>
        </w:tc>
        <w:tc>
          <w:tcPr>
            <w:tcW w:w="0" w:type="auto"/>
            <w:gridSpan w:val="3"/>
            <w:tcBorders>
              <w:bottom w:val="single" w:sz="4" w:space="0" w:color="auto"/>
            </w:tcBorders>
            <w:noWrap/>
            <w:hideMark/>
          </w:tcPr>
          <w:p w14:paraId="53AAF978" w14:textId="77777777" w:rsidR="0007594A" w:rsidRPr="00C93D26" w:rsidRDefault="0007594A" w:rsidP="00532D05">
            <w:pPr>
              <w:spacing w:line="240" w:lineRule="auto"/>
              <w:ind w:firstLine="0"/>
              <w:contextualSpacing/>
              <w:jc w:val="center"/>
              <w:rPr>
                <w:rFonts w:cs="Times New Roman"/>
                <w:b/>
              </w:rPr>
            </w:pPr>
            <w:r w:rsidRPr="00C93D26">
              <w:rPr>
                <w:rFonts w:cs="Times New Roman"/>
                <w:b/>
              </w:rPr>
              <w:t>Water Temperature (°C)</w:t>
            </w:r>
          </w:p>
        </w:tc>
        <w:tc>
          <w:tcPr>
            <w:tcW w:w="0" w:type="auto"/>
            <w:gridSpan w:val="3"/>
            <w:tcBorders>
              <w:bottom w:val="single" w:sz="4" w:space="0" w:color="auto"/>
            </w:tcBorders>
            <w:noWrap/>
            <w:hideMark/>
          </w:tcPr>
          <w:p w14:paraId="61315FEF" w14:textId="77777777" w:rsidR="0007594A" w:rsidRPr="00C93D26" w:rsidRDefault="0007594A" w:rsidP="00532D05">
            <w:pPr>
              <w:spacing w:line="240" w:lineRule="auto"/>
              <w:ind w:firstLine="0"/>
              <w:contextualSpacing/>
              <w:jc w:val="center"/>
              <w:rPr>
                <w:rFonts w:cs="Times New Roman"/>
                <w:b/>
              </w:rPr>
            </w:pPr>
            <w:r w:rsidRPr="00C93D26">
              <w:rPr>
                <w:rFonts w:cs="Times New Roman"/>
                <w:b/>
              </w:rPr>
              <w:t>Dissolved Oxygen (mg L</w:t>
            </w:r>
            <w:r w:rsidRPr="00C93D26">
              <w:rPr>
                <w:rFonts w:cs="Times New Roman"/>
                <w:b/>
                <w:vertAlign w:val="superscript"/>
              </w:rPr>
              <w:t>-1</w:t>
            </w:r>
            <w:r w:rsidRPr="00C93D26">
              <w:rPr>
                <w:rFonts w:cs="Times New Roman"/>
                <w:b/>
              </w:rPr>
              <w:t>)</w:t>
            </w:r>
          </w:p>
        </w:tc>
      </w:tr>
      <w:tr w:rsidR="0007594A" w:rsidRPr="00C93D26" w14:paraId="18601E59" w14:textId="77777777" w:rsidTr="00960E8B">
        <w:trPr>
          <w:trHeight w:val="290"/>
          <w:jc w:val="center"/>
        </w:trPr>
        <w:tc>
          <w:tcPr>
            <w:tcW w:w="0" w:type="auto"/>
            <w:tcBorders>
              <w:bottom w:val="single" w:sz="4" w:space="0" w:color="auto"/>
            </w:tcBorders>
            <w:noWrap/>
            <w:hideMark/>
          </w:tcPr>
          <w:p w14:paraId="5E3DA7A5"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Day</w:t>
            </w:r>
          </w:p>
        </w:tc>
        <w:tc>
          <w:tcPr>
            <w:tcW w:w="0" w:type="auto"/>
            <w:tcBorders>
              <w:bottom w:val="single" w:sz="4" w:space="0" w:color="auto"/>
            </w:tcBorders>
            <w:noWrap/>
            <w:hideMark/>
          </w:tcPr>
          <w:p w14:paraId="7E5551F5" w14:textId="77777777" w:rsidR="0007594A" w:rsidRPr="00C93D26" w:rsidRDefault="0007594A" w:rsidP="00532D05">
            <w:pPr>
              <w:spacing w:line="240" w:lineRule="auto"/>
              <w:ind w:firstLine="0"/>
              <w:contextualSpacing/>
              <w:jc w:val="center"/>
              <w:rPr>
                <w:rFonts w:cs="Times New Roman"/>
                <w:b/>
              </w:rPr>
            </w:pPr>
            <w:r w:rsidRPr="00C93D26">
              <w:rPr>
                <w:rFonts w:cs="Times New Roman"/>
                <w:b/>
              </w:rPr>
              <w:t>Date</w:t>
            </w:r>
          </w:p>
        </w:tc>
        <w:tc>
          <w:tcPr>
            <w:tcW w:w="0" w:type="auto"/>
            <w:tcBorders>
              <w:top w:val="single" w:sz="4" w:space="0" w:color="auto"/>
              <w:bottom w:val="single" w:sz="4" w:space="0" w:color="auto"/>
            </w:tcBorders>
            <w:noWrap/>
            <w:hideMark/>
          </w:tcPr>
          <w:p w14:paraId="2A362F39"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Control</w:t>
            </w:r>
          </w:p>
        </w:tc>
        <w:tc>
          <w:tcPr>
            <w:tcW w:w="0" w:type="auto"/>
            <w:tcBorders>
              <w:top w:val="single" w:sz="4" w:space="0" w:color="auto"/>
              <w:bottom w:val="single" w:sz="4" w:space="0" w:color="auto"/>
            </w:tcBorders>
            <w:noWrap/>
            <w:hideMark/>
          </w:tcPr>
          <w:p w14:paraId="7BBE6410"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Dead</w:t>
            </w:r>
          </w:p>
        </w:tc>
        <w:tc>
          <w:tcPr>
            <w:tcW w:w="0" w:type="auto"/>
            <w:tcBorders>
              <w:top w:val="single" w:sz="4" w:space="0" w:color="auto"/>
              <w:bottom w:val="single" w:sz="4" w:space="0" w:color="auto"/>
            </w:tcBorders>
            <w:noWrap/>
            <w:hideMark/>
          </w:tcPr>
          <w:p w14:paraId="5211A928"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Live</w:t>
            </w:r>
          </w:p>
        </w:tc>
        <w:tc>
          <w:tcPr>
            <w:tcW w:w="0" w:type="auto"/>
            <w:tcBorders>
              <w:top w:val="single" w:sz="4" w:space="0" w:color="auto"/>
              <w:bottom w:val="single" w:sz="4" w:space="0" w:color="auto"/>
            </w:tcBorders>
            <w:noWrap/>
            <w:hideMark/>
          </w:tcPr>
          <w:p w14:paraId="0A933A60"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Control</w:t>
            </w:r>
          </w:p>
        </w:tc>
        <w:tc>
          <w:tcPr>
            <w:tcW w:w="0" w:type="auto"/>
            <w:tcBorders>
              <w:top w:val="single" w:sz="4" w:space="0" w:color="auto"/>
              <w:bottom w:val="single" w:sz="4" w:space="0" w:color="auto"/>
            </w:tcBorders>
            <w:noWrap/>
            <w:hideMark/>
          </w:tcPr>
          <w:p w14:paraId="4D333C5B"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Dead</w:t>
            </w:r>
          </w:p>
        </w:tc>
        <w:tc>
          <w:tcPr>
            <w:tcW w:w="0" w:type="auto"/>
            <w:tcBorders>
              <w:top w:val="single" w:sz="4" w:space="0" w:color="auto"/>
              <w:bottom w:val="single" w:sz="4" w:space="0" w:color="auto"/>
            </w:tcBorders>
            <w:noWrap/>
            <w:hideMark/>
          </w:tcPr>
          <w:p w14:paraId="419F53D6"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Live</w:t>
            </w:r>
          </w:p>
        </w:tc>
      </w:tr>
      <w:tr w:rsidR="0007594A" w:rsidRPr="00C93D26" w14:paraId="070625F2" w14:textId="77777777" w:rsidTr="00960E8B">
        <w:trPr>
          <w:trHeight w:val="290"/>
          <w:jc w:val="center"/>
        </w:trPr>
        <w:tc>
          <w:tcPr>
            <w:tcW w:w="0" w:type="auto"/>
            <w:tcBorders>
              <w:top w:val="single" w:sz="4" w:space="0" w:color="auto"/>
            </w:tcBorders>
            <w:noWrap/>
            <w:hideMark/>
          </w:tcPr>
          <w:p w14:paraId="3A78FB7F" w14:textId="77777777" w:rsidR="0007594A" w:rsidRPr="00C93D26" w:rsidRDefault="0007594A" w:rsidP="00532D05">
            <w:pPr>
              <w:spacing w:line="240" w:lineRule="auto"/>
              <w:ind w:firstLine="0"/>
              <w:contextualSpacing/>
              <w:jc w:val="right"/>
              <w:rPr>
                <w:rFonts w:cs="Times New Roman"/>
              </w:rPr>
            </w:pPr>
            <w:r w:rsidRPr="00C93D26">
              <w:rPr>
                <w:rFonts w:cs="Times New Roman"/>
              </w:rPr>
              <w:t>-20</w:t>
            </w:r>
          </w:p>
        </w:tc>
        <w:tc>
          <w:tcPr>
            <w:tcW w:w="0" w:type="auto"/>
            <w:tcBorders>
              <w:top w:val="single" w:sz="4" w:space="0" w:color="auto"/>
              <w:right w:val="single" w:sz="4" w:space="0" w:color="auto"/>
            </w:tcBorders>
            <w:noWrap/>
            <w:hideMark/>
          </w:tcPr>
          <w:p w14:paraId="4E5515B2" w14:textId="77777777" w:rsidR="0007594A" w:rsidRPr="00C93D26" w:rsidRDefault="0007594A" w:rsidP="00532D05">
            <w:pPr>
              <w:spacing w:line="240" w:lineRule="auto"/>
              <w:ind w:firstLine="0"/>
              <w:contextualSpacing/>
              <w:jc w:val="center"/>
              <w:rPr>
                <w:rFonts w:cs="Times New Roman"/>
              </w:rPr>
            </w:pPr>
            <w:r w:rsidRPr="00C93D26">
              <w:rPr>
                <w:rFonts w:cs="Times New Roman"/>
              </w:rPr>
              <w:t>6/12/2018</w:t>
            </w:r>
          </w:p>
        </w:tc>
        <w:tc>
          <w:tcPr>
            <w:tcW w:w="0" w:type="auto"/>
            <w:tcBorders>
              <w:top w:val="single" w:sz="4" w:space="0" w:color="auto"/>
              <w:left w:val="single" w:sz="4" w:space="0" w:color="auto"/>
            </w:tcBorders>
            <w:noWrap/>
            <w:hideMark/>
          </w:tcPr>
          <w:p w14:paraId="312E3059" w14:textId="77777777" w:rsidR="0007594A" w:rsidRPr="00C93D26" w:rsidRDefault="0007594A" w:rsidP="00532D05">
            <w:pPr>
              <w:spacing w:line="240" w:lineRule="auto"/>
              <w:ind w:firstLine="0"/>
              <w:contextualSpacing/>
              <w:jc w:val="right"/>
              <w:rPr>
                <w:rFonts w:cs="Times New Roman"/>
              </w:rPr>
            </w:pPr>
            <w:r w:rsidRPr="00C93D26">
              <w:rPr>
                <w:rFonts w:cs="Times New Roman"/>
              </w:rPr>
              <w:t>27.2 (0.4)</w:t>
            </w:r>
          </w:p>
        </w:tc>
        <w:tc>
          <w:tcPr>
            <w:tcW w:w="0" w:type="auto"/>
            <w:tcBorders>
              <w:top w:val="single" w:sz="4" w:space="0" w:color="auto"/>
            </w:tcBorders>
            <w:noWrap/>
            <w:hideMark/>
          </w:tcPr>
          <w:p w14:paraId="54018246" w14:textId="77777777" w:rsidR="0007594A" w:rsidRPr="00C93D26" w:rsidRDefault="0007594A" w:rsidP="00532D05">
            <w:pPr>
              <w:spacing w:line="240" w:lineRule="auto"/>
              <w:ind w:firstLine="0"/>
              <w:contextualSpacing/>
              <w:jc w:val="right"/>
              <w:rPr>
                <w:rFonts w:cs="Times New Roman"/>
              </w:rPr>
            </w:pPr>
            <w:r w:rsidRPr="00C93D26">
              <w:rPr>
                <w:rFonts w:cs="Times New Roman"/>
              </w:rPr>
              <w:t>27.0 (0.2)</w:t>
            </w:r>
          </w:p>
        </w:tc>
        <w:tc>
          <w:tcPr>
            <w:tcW w:w="0" w:type="auto"/>
            <w:tcBorders>
              <w:top w:val="single" w:sz="4" w:space="0" w:color="auto"/>
              <w:right w:val="single" w:sz="4" w:space="0" w:color="auto"/>
            </w:tcBorders>
            <w:noWrap/>
            <w:hideMark/>
          </w:tcPr>
          <w:p w14:paraId="58EF9D42" w14:textId="77777777" w:rsidR="0007594A" w:rsidRPr="00C93D26" w:rsidRDefault="0007594A" w:rsidP="00532D05">
            <w:pPr>
              <w:spacing w:line="240" w:lineRule="auto"/>
              <w:ind w:firstLine="0"/>
              <w:contextualSpacing/>
              <w:jc w:val="right"/>
              <w:rPr>
                <w:rFonts w:cs="Times New Roman"/>
              </w:rPr>
            </w:pPr>
            <w:r w:rsidRPr="00C93D26">
              <w:rPr>
                <w:rFonts w:cs="Times New Roman"/>
              </w:rPr>
              <w:t>27.0 (0.2)</w:t>
            </w:r>
          </w:p>
        </w:tc>
        <w:tc>
          <w:tcPr>
            <w:tcW w:w="0" w:type="auto"/>
            <w:tcBorders>
              <w:top w:val="single" w:sz="4" w:space="0" w:color="auto"/>
              <w:left w:val="single" w:sz="4" w:space="0" w:color="auto"/>
            </w:tcBorders>
            <w:noWrap/>
            <w:hideMark/>
          </w:tcPr>
          <w:p w14:paraId="7B70C10B" w14:textId="77777777" w:rsidR="0007594A" w:rsidRPr="00C93D26" w:rsidRDefault="0007594A" w:rsidP="00532D05">
            <w:pPr>
              <w:spacing w:line="240" w:lineRule="auto"/>
              <w:ind w:firstLine="0"/>
              <w:contextualSpacing/>
              <w:jc w:val="right"/>
              <w:rPr>
                <w:rFonts w:cs="Times New Roman"/>
              </w:rPr>
            </w:pPr>
            <w:r w:rsidRPr="00C93D26">
              <w:rPr>
                <w:rFonts w:cs="Times New Roman"/>
              </w:rPr>
              <w:t>7.43 (0.71)</w:t>
            </w:r>
          </w:p>
        </w:tc>
        <w:tc>
          <w:tcPr>
            <w:tcW w:w="0" w:type="auto"/>
            <w:tcBorders>
              <w:top w:val="single" w:sz="4" w:space="0" w:color="auto"/>
            </w:tcBorders>
            <w:noWrap/>
            <w:hideMark/>
          </w:tcPr>
          <w:p w14:paraId="2FAABB8F" w14:textId="77777777" w:rsidR="0007594A" w:rsidRPr="00C93D26" w:rsidRDefault="0007594A" w:rsidP="00532D05">
            <w:pPr>
              <w:spacing w:line="240" w:lineRule="auto"/>
              <w:ind w:firstLine="0"/>
              <w:contextualSpacing/>
              <w:jc w:val="right"/>
              <w:rPr>
                <w:rFonts w:cs="Times New Roman"/>
              </w:rPr>
            </w:pPr>
            <w:r w:rsidRPr="00C93D26">
              <w:rPr>
                <w:rFonts w:cs="Times New Roman"/>
              </w:rPr>
              <w:t>7.41 (0.47)</w:t>
            </w:r>
          </w:p>
        </w:tc>
        <w:tc>
          <w:tcPr>
            <w:tcW w:w="0" w:type="auto"/>
            <w:tcBorders>
              <w:top w:val="single" w:sz="4" w:space="0" w:color="auto"/>
            </w:tcBorders>
            <w:noWrap/>
            <w:hideMark/>
          </w:tcPr>
          <w:p w14:paraId="43EA1A77" w14:textId="77777777" w:rsidR="0007594A" w:rsidRPr="00C93D26" w:rsidRDefault="0007594A" w:rsidP="00532D05">
            <w:pPr>
              <w:spacing w:line="240" w:lineRule="auto"/>
              <w:ind w:firstLine="0"/>
              <w:contextualSpacing/>
              <w:jc w:val="right"/>
              <w:rPr>
                <w:rFonts w:cs="Times New Roman"/>
              </w:rPr>
            </w:pPr>
            <w:r w:rsidRPr="00C93D26">
              <w:rPr>
                <w:rFonts w:cs="Times New Roman"/>
              </w:rPr>
              <w:t>7.45 (0.70)</w:t>
            </w:r>
          </w:p>
        </w:tc>
      </w:tr>
      <w:tr w:rsidR="0007594A" w:rsidRPr="00C93D26" w14:paraId="15D4155F" w14:textId="77777777" w:rsidTr="00960E8B">
        <w:trPr>
          <w:trHeight w:val="290"/>
          <w:jc w:val="center"/>
        </w:trPr>
        <w:tc>
          <w:tcPr>
            <w:tcW w:w="0" w:type="auto"/>
            <w:noWrap/>
            <w:hideMark/>
          </w:tcPr>
          <w:p w14:paraId="11EA58CF" w14:textId="77777777" w:rsidR="0007594A" w:rsidRPr="00C93D26" w:rsidRDefault="0007594A" w:rsidP="00532D05">
            <w:pPr>
              <w:spacing w:line="240" w:lineRule="auto"/>
              <w:ind w:firstLine="0"/>
              <w:contextualSpacing/>
              <w:jc w:val="right"/>
              <w:rPr>
                <w:rFonts w:cs="Times New Roman"/>
              </w:rPr>
            </w:pPr>
            <w:r w:rsidRPr="00C93D26">
              <w:rPr>
                <w:rFonts w:cs="Times New Roman"/>
              </w:rPr>
              <w:t>-15</w:t>
            </w:r>
          </w:p>
        </w:tc>
        <w:tc>
          <w:tcPr>
            <w:tcW w:w="0" w:type="auto"/>
            <w:tcBorders>
              <w:right w:val="single" w:sz="4" w:space="0" w:color="auto"/>
            </w:tcBorders>
            <w:noWrap/>
            <w:hideMark/>
          </w:tcPr>
          <w:p w14:paraId="665DB0E6" w14:textId="77777777" w:rsidR="0007594A" w:rsidRPr="00C93D26" w:rsidRDefault="0007594A" w:rsidP="00532D05">
            <w:pPr>
              <w:spacing w:line="240" w:lineRule="auto"/>
              <w:ind w:firstLine="0"/>
              <w:contextualSpacing/>
              <w:jc w:val="center"/>
              <w:rPr>
                <w:rFonts w:cs="Times New Roman"/>
              </w:rPr>
            </w:pPr>
            <w:r w:rsidRPr="00C93D26">
              <w:rPr>
                <w:rFonts w:cs="Times New Roman"/>
              </w:rPr>
              <w:t>6/17/2018</w:t>
            </w:r>
          </w:p>
        </w:tc>
        <w:tc>
          <w:tcPr>
            <w:tcW w:w="0" w:type="auto"/>
            <w:tcBorders>
              <w:left w:val="single" w:sz="4" w:space="0" w:color="auto"/>
            </w:tcBorders>
            <w:noWrap/>
            <w:hideMark/>
          </w:tcPr>
          <w:p w14:paraId="33584E22" w14:textId="77777777" w:rsidR="0007594A" w:rsidRPr="00C93D26" w:rsidRDefault="0007594A" w:rsidP="00532D05">
            <w:pPr>
              <w:spacing w:line="240" w:lineRule="auto"/>
              <w:ind w:firstLine="0"/>
              <w:contextualSpacing/>
              <w:jc w:val="right"/>
              <w:rPr>
                <w:rFonts w:cs="Times New Roman"/>
              </w:rPr>
            </w:pPr>
            <w:r w:rsidRPr="00C93D26">
              <w:rPr>
                <w:rFonts w:cs="Times New Roman"/>
              </w:rPr>
              <w:t>27.1 (0.2)</w:t>
            </w:r>
          </w:p>
        </w:tc>
        <w:tc>
          <w:tcPr>
            <w:tcW w:w="0" w:type="auto"/>
            <w:noWrap/>
            <w:hideMark/>
          </w:tcPr>
          <w:p w14:paraId="5DBA3B60" w14:textId="77777777" w:rsidR="0007594A" w:rsidRPr="00C93D26" w:rsidRDefault="0007594A" w:rsidP="00532D05">
            <w:pPr>
              <w:spacing w:line="240" w:lineRule="auto"/>
              <w:ind w:firstLine="0"/>
              <w:contextualSpacing/>
              <w:jc w:val="right"/>
              <w:rPr>
                <w:rFonts w:cs="Times New Roman"/>
              </w:rPr>
            </w:pPr>
            <w:r w:rsidRPr="00C93D26">
              <w:rPr>
                <w:rFonts w:cs="Times New Roman"/>
              </w:rPr>
              <w:t>26.9 (0.3)</w:t>
            </w:r>
          </w:p>
        </w:tc>
        <w:tc>
          <w:tcPr>
            <w:tcW w:w="0" w:type="auto"/>
            <w:tcBorders>
              <w:right w:val="single" w:sz="4" w:space="0" w:color="auto"/>
            </w:tcBorders>
            <w:noWrap/>
            <w:hideMark/>
          </w:tcPr>
          <w:p w14:paraId="4C84C796" w14:textId="77777777" w:rsidR="0007594A" w:rsidRPr="00C93D26" w:rsidRDefault="0007594A" w:rsidP="00532D05">
            <w:pPr>
              <w:spacing w:line="240" w:lineRule="auto"/>
              <w:ind w:firstLine="0"/>
              <w:contextualSpacing/>
              <w:jc w:val="right"/>
              <w:rPr>
                <w:rFonts w:cs="Times New Roman"/>
              </w:rPr>
            </w:pPr>
            <w:r w:rsidRPr="00C93D26">
              <w:rPr>
                <w:rFonts w:cs="Times New Roman"/>
              </w:rPr>
              <w:t>27.0 (0.3)</w:t>
            </w:r>
          </w:p>
        </w:tc>
        <w:tc>
          <w:tcPr>
            <w:tcW w:w="0" w:type="auto"/>
            <w:tcBorders>
              <w:left w:val="single" w:sz="4" w:space="0" w:color="auto"/>
            </w:tcBorders>
            <w:noWrap/>
            <w:hideMark/>
          </w:tcPr>
          <w:p w14:paraId="1CE9AD0C" w14:textId="77777777" w:rsidR="0007594A" w:rsidRPr="00C93D26" w:rsidRDefault="0007594A" w:rsidP="00532D05">
            <w:pPr>
              <w:spacing w:line="240" w:lineRule="auto"/>
              <w:ind w:firstLine="0"/>
              <w:contextualSpacing/>
              <w:jc w:val="right"/>
              <w:rPr>
                <w:rFonts w:cs="Times New Roman"/>
              </w:rPr>
            </w:pPr>
            <w:r w:rsidRPr="00C93D26">
              <w:rPr>
                <w:rFonts w:cs="Times New Roman"/>
              </w:rPr>
              <w:t>7.36 (0.19)</w:t>
            </w:r>
          </w:p>
        </w:tc>
        <w:tc>
          <w:tcPr>
            <w:tcW w:w="0" w:type="auto"/>
            <w:noWrap/>
            <w:hideMark/>
          </w:tcPr>
          <w:p w14:paraId="4BA059E2" w14:textId="77777777" w:rsidR="0007594A" w:rsidRPr="00C93D26" w:rsidRDefault="0007594A" w:rsidP="00532D05">
            <w:pPr>
              <w:spacing w:line="240" w:lineRule="auto"/>
              <w:ind w:firstLine="0"/>
              <w:contextualSpacing/>
              <w:jc w:val="right"/>
              <w:rPr>
                <w:rFonts w:cs="Times New Roman"/>
              </w:rPr>
            </w:pPr>
            <w:r w:rsidRPr="00C93D26">
              <w:rPr>
                <w:rFonts w:cs="Times New Roman"/>
              </w:rPr>
              <w:t>7.40 (0.27)</w:t>
            </w:r>
          </w:p>
        </w:tc>
        <w:tc>
          <w:tcPr>
            <w:tcW w:w="0" w:type="auto"/>
            <w:noWrap/>
            <w:hideMark/>
          </w:tcPr>
          <w:p w14:paraId="61A5199A" w14:textId="77777777" w:rsidR="0007594A" w:rsidRPr="00C93D26" w:rsidRDefault="0007594A" w:rsidP="00532D05">
            <w:pPr>
              <w:spacing w:line="240" w:lineRule="auto"/>
              <w:ind w:firstLine="0"/>
              <w:contextualSpacing/>
              <w:jc w:val="right"/>
              <w:rPr>
                <w:rFonts w:cs="Times New Roman"/>
              </w:rPr>
            </w:pPr>
            <w:r w:rsidRPr="00C93D26">
              <w:rPr>
                <w:rFonts w:cs="Times New Roman"/>
              </w:rPr>
              <w:t>7.57 (0.11)</w:t>
            </w:r>
          </w:p>
        </w:tc>
      </w:tr>
      <w:tr w:rsidR="0007594A" w:rsidRPr="00C93D26" w14:paraId="6B9C1EB8" w14:textId="77777777" w:rsidTr="00960E8B">
        <w:trPr>
          <w:trHeight w:val="290"/>
          <w:jc w:val="center"/>
        </w:trPr>
        <w:tc>
          <w:tcPr>
            <w:tcW w:w="0" w:type="auto"/>
            <w:tcBorders>
              <w:bottom w:val="single" w:sz="4" w:space="0" w:color="AEAAAA" w:themeColor="background2" w:themeShade="BF"/>
            </w:tcBorders>
            <w:noWrap/>
            <w:hideMark/>
          </w:tcPr>
          <w:p w14:paraId="04448A9F" w14:textId="77777777" w:rsidR="0007594A" w:rsidRPr="00C93D26" w:rsidRDefault="0007594A" w:rsidP="00532D05">
            <w:pPr>
              <w:spacing w:line="240" w:lineRule="auto"/>
              <w:ind w:firstLine="0"/>
              <w:contextualSpacing/>
              <w:jc w:val="right"/>
              <w:rPr>
                <w:rFonts w:cs="Times New Roman"/>
              </w:rPr>
            </w:pPr>
            <w:r w:rsidRPr="00C93D26">
              <w:rPr>
                <w:rFonts w:cs="Times New Roman"/>
              </w:rPr>
              <w:t>-3</w:t>
            </w:r>
          </w:p>
        </w:tc>
        <w:tc>
          <w:tcPr>
            <w:tcW w:w="0" w:type="auto"/>
            <w:tcBorders>
              <w:bottom w:val="single" w:sz="4" w:space="0" w:color="AEAAAA" w:themeColor="background2" w:themeShade="BF"/>
              <w:right w:val="single" w:sz="4" w:space="0" w:color="auto"/>
            </w:tcBorders>
            <w:noWrap/>
            <w:hideMark/>
          </w:tcPr>
          <w:p w14:paraId="5486B693" w14:textId="77777777" w:rsidR="0007594A" w:rsidRPr="00C93D26" w:rsidRDefault="0007594A" w:rsidP="00532D05">
            <w:pPr>
              <w:spacing w:line="240" w:lineRule="auto"/>
              <w:ind w:firstLine="0"/>
              <w:contextualSpacing/>
              <w:jc w:val="center"/>
              <w:rPr>
                <w:rFonts w:cs="Times New Roman"/>
              </w:rPr>
            </w:pPr>
            <w:r w:rsidRPr="00C93D26">
              <w:rPr>
                <w:rFonts w:cs="Times New Roman"/>
              </w:rPr>
              <w:t>6/2</w:t>
            </w:r>
            <w:r>
              <w:rPr>
                <w:rFonts w:cs="Times New Roman"/>
              </w:rPr>
              <w:t>8</w:t>
            </w:r>
            <w:r w:rsidRPr="00C93D26">
              <w:rPr>
                <w:rFonts w:cs="Times New Roman"/>
              </w:rPr>
              <w:t>/2018</w:t>
            </w:r>
          </w:p>
        </w:tc>
        <w:tc>
          <w:tcPr>
            <w:tcW w:w="0" w:type="auto"/>
            <w:tcBorders>
              <w:left w:val="single" w:sz="4" w:space="0" w:color="auto"/>
              <w:bottom w:val="single" w:sz="4" w:space="0" w:color="AEAAAA" w:themeColor="background2" w:themeShade="BF"/>
            </w:tcBorders>
            <w:noWrap/>
            <w:hideMark/>
          </w:tcPr>
          <w:p w14:paraId="4F1703D0" w14:textId="77777777" w:rsidR="0007594A" w:rsidRPr="00C93D26" w:rsidRDefault="0007594A" w:rsidP="00532D05">
            <w:pPr>
              <w:spacing w:line="240" w:lineRule="auto"/>
              <w:ind w:firstLine="0"/>
              <w:contextualSpacing/>
              <w:jc w:val="right"/>
              <w:rPr>
                <w:rFonts w:cs="Times New Roman"/>
              </w:rPr>
            </w:pPr>
            <w:r w:rsidRPr="00C93D26">
              <w:rPr>
                <w:rFonts w:cs="Times New Roman"/>
              </w:rPr>
              <w:t>31.2 (0.6)</w:t>
            </w:r>
          </w:p>
        </w:tc>
        <w:tc>
          <w:tcPr>
            <w:tcW w:w="0" w:type="auto"/>
            <w:tcBorders>
              <w:bottom w:val="single" w:sz="4" w:space="0" w:color="AEAAAA" w:themeColor="background2" w:themeShade="BF"/>
            </w:tcBorders>
            <w:noWrap/>
            <w:hideMark/>
          </w:tcPr>
          <w:p w14:paraId="40FA174F" w14:textId="77777777" w:rsidR="0007594A" w:rsidRPr="00C93D26" w:rsidRDefault="0007594A" w:rsidP="00532D05">
            <w:pPr>
              <w:spacing w:line="240" w:lineRule="auto"/>
              <w:ind w:firstLine="0"/>
              <w:contextualSpacing/>
              <w:jc w:val="right"/>
              <w:rPr>
                <w:rFonts w:cs="Times New Roman"/>
              </w:rPr>
            </w:pPr>
            <w:r w:rsidRPr="00C93D26">
              <w:rPr>
                <w:rFonts w:cs="Times New Roman"/>
              </w:rPr>
              <w:t>31.0 (0.8)</w:t>
            </w:r>
          </w:p>
        </w:tc>
        <w:tc>
          <w:tcPr>
            <w:tcW w:w="0" w:type="auto"/>
            <w:tcBorders>
              <w:bottom w:val="single" w:sz="4" w:space="0" w:color="AEAAAA" w:themeColor="background2" w:themeShade="BF"/>
              <w:right w:val="single" w:sz="4" w:space="0" w:color="auto"/>
            </w:tcBorders>
            <w:noWrap/>
            <w:hideMark/>
          </w:tcPr>
          <w:p w14:paraId="555CF5E2" w14:textId="77777777" w:rsidR="0007594A" w:rsidRPr="00C93D26" w:rsidRDefault="0007594A" w:rsidP="00532D05">
            <w:pPr>
              <w:spacing w:line="240" w:lineRule="auto"/>
              <w:ind w:firstLine="0"/>
              <w:contextualSpacing/>
              <w:jc w:val="right"/>
              <w:rPr>
                <w:rFonts w:cs="Times New Roman"/>
              </w:rPr>
            </w:pPr>
            <w:r w:rsidRPr="00C93D26">
              <w:rPr>
                <w:rFonts w:cs="Times New Roman"/>
              </w:rPr>
              <w:t>30.9 (0.8)</w:t>
            </w:r>
          </w:p>
        </w:tc>
        <w:tc>
          <w:tcPr>
            <w:tcW w:w="0" w:type="auto"/>
            <w:tcBorders>
              <w:left w:val="single" w:sz="4" w:space="0" w:color="auto"/>
              <w:bottom w:val="single" w:sz="4" w:space="0" w:color="AEAAAA" w:themeColor="background2" w:themeShade="BF"/>
            </w:tcBorders>
            <w:noWrap/>
            <w:hideMark/>
          </w:tcPr>
          <w:p w14:paraId="6A51C42D" w14:textId="77777777" w:rsidR="0007594A" w:rsidRPr="00C93D26" w:rsidRDefault="0007594A" w:rsidP="00532D05">
            <w:pPr>
              <w:spacing w:line="240" w:lineRule="auto"/>
              <w:ind w:firstLine="0"/>
              <w:contextualSpacing/>
              <w:jc w:val="right"/>
              <w:rPr>
                <w:rFonts w:cs="Times New Roman"/>
              </w:rPr>
            </w:pPr>
            <w:r w:rsidRPr="00C93D26">
              <w:rPr>
                <w:rFonts w:cs="Times New Roman"/>
              </w:rPr>
              <w:t>9.81 (1.34)</w:t>
            </w:r>
          </w:p>
        </w:tc>
        <w:tc>
          <w:tcPr>
            <w:tcW w:w="0" w:type="auto"/>
            <w:tcBorders>
              <w:bottom w:val="single" w:sz="4" w:space="0" w:color="AEAAAA" w:themeColor="background2" w:themeShade="BF"/>
            </w:tcBorders>
            <w:noWrap/>
            <w:hideMark/>
          </w:tcPr>
          <w:p w14:paraId="5DDFF3D2" w14:textId="77777777" w:rsidR="0007594A" w:rsidRPr="00C93D26" w:rsidRDefault="0007594A" w:rsidP="00532D05">
            <w:pPr>
              <w:spacing w:line="240" w:lineRule="auto"/>
              <w:ind w:firstLine="0"/>
              <w:contextualSpacing/>
              <w:jc w:val="right"/>
              <w:rPr>
                <w:rFonts w:cs="Times New Roman"/>
              </w:rPr>
            </w:pPr>
            <w:r w:rsidRPr="00C93D26">
              <w:rPr>
                <w:rFonts w:cs="Times New Roman"/>
              </w:rPr>
              <w:t>9.31 (0.91)</w:t>
            </w:r>
          </w:p>
        </w:tc>
        <w:tc>
          <w:tcPr>
            <w:tcW w:w="0" w:type="auto"/>
            <w:tcBorders>
              <w:bottom w:val="single" w:sz="4" w:space="0" w:color="AEAAAA" w:themeColor="background2" w:themeShade="BF"/>
            </w:tcBorders>
            <w:noWrap/>
            <w:hideMark/>
          </w:tcPr>
          <w:p w14:paraId="7399BAB1" w14:textId="77777777" w:rsidR="0007594A" w:rsidRPr="00C93D26" w:rsidRDefault="0007594A" w:rsidP="00532D05">
            <w:pPr>
              <w:spacing w:line="240" w:lineRule="auto"/>
              <w:ind w:firstLine="0"/>
              <w:contextualSpacing/>
              <w:jc w:val="right"/>
              <w:rPr>
                <w:rFonts w:cs="Times New Roman"/>
              </w:rPr>
            </w:pPr>
            <w:r w:rsidRPr="00C93D26">
              <w:rPr>
                <w:rFonts w:cs="Times New Roman"/>
              </w:rPr>
              <w:t>10.69 (3.25)</w:t>
            </w:r>
          </w:p>
        </w:tc>
      </w:tr>
      <w:tr w:rsidR="0007594A" w:rsidRPr="00C93D26" w14:paraId="2B3AA7A5" w14:textId="77777777" w:rsidTr="00960E8B">
        <w:trPr>
          <w:trHeight w:val="290"/>
          <w:jc w:val="center"/>
        </w:trPr>
        <w:tc>
          <w:tcPr>
            <w:tcW w:w="0" w:type="auto"/>
            <w:tcBorders>
              <w:top w:val="single" w:sz="4" w:space="0" w:color="AEAAAA" w:themeColor="background2" w:themeShade="BF"/>
            </w:tcBorders>
            <w:noWrap/>
            <w:hideMark/>
          </w:tcPr>
          <w:p w14:paraId="5F5373F3" w14:textId="77777777" w:rsidR="0007594A" w:rsidRPr="00C93D26" w:rsidRDefault="0007594A" w:rsidP="00532D05">
            <w:pPr>
              <w:spacing w:line="240" w:lineRule="auto"/>
              <w:ind w:firstLine="0"/>
              <w:contextualSpacing/>
              <w:jc w:val="right"/>
              <w:rPr>
                <w:rFonts w:cs="Times New Roman"/>
              </w:rPr>
            </w:pPr>
            <w:r w:rsidRPr="00C93D26">
              <w:rPr>
                <w:rFonts w:cs="Times New Roman"/>
              </w:rPr>
              <w:t>4</w:t>
            </w:r>
          </w:p>
        </w:tc>
        <w:tc>
          <w:tcPr>
            <w:tcW w:w="0" w:type="auto"/>
            <w:tcBorders>
              <w:top w:val="single" w:sz="4" w:space="0" w:color="AEAAAA" w:themeColor="background2" w:themeShade="BF"/>
              <w:right w:val="single" w:sz="4" w:space="0" w:color="auto"/>
            </w:tcBorders>
            <w:noWrap/>
            <w:hideMark/>
          </w:tcPr>
          <w:p w14:paraId="1F941BE7" w14:textId="77777777" w:rsidR="0007594A" w:rsidRPr="00C93D26" w:rsidRDefault="0007594A" w:rsidP="00532D05">
            <w:pPr>
              <w:spacing w:line="240" w:lineRule="auto"/>
              <w:ind w:firstLine="0"/>
              <w:contextualSpacing/>
              <w:jc w:val="center"/>
              <w:rPr>
                <w:rFonts w:cs="Times New Roman"/>
              </w:rPr>
            </w:pPr>
            <w:r w:rsidRPr="00C93D26">
              <w:rPr>
                <w:rFonts w:cs="Times New Roman"/>
              </w:rPr>
              <w:t>7/6/2018</w:t>
            </w:r>
          </w:p>
        </w:tc>
        <w:tc>
          <w:tcPr>
            <w:tcW w:w="0" w:type="auto"/>
            <w:tcBorders>
              <w:top w:val="single" w:sz="4" w:space="0" w:color="AEAAAA" w:themeColor="background2" w:themeShade="BF"/>
              <w:left w:val="single" w:sz="4" w:space="0" w:color="auto"/>
            </w:tcBorders>
            <w:noWrap/>
            <w:hideMark/>
          </w:tcPr>
          <w:p w14:paraId="0FFF329B" w14:textId="77777777" w:rsidR="0007594A" w:rsidRPr="00C93D26" w:rsidRDefault="0007594A" w:rsidP="00532D05">
            <w:pPr>
              <w:spacing w:line="240" w:lineRule="auto"/>
              <w:ind w:firstLine="0"/>
              <w:contextualSpacing/>
              <w:jc w:val="right"/>
              <w:rPr>
                <w:rFonts w:cs="Times New Roman"/>
              </w:rPr>
            </w:pPr>
            <w:r w:rsidRPr="00C93D26">
              <w:rPr>
                <w:rFonts w:cs="Times New Roman"/>
              </w:rPr>
              <w:t>31.7 (0.2)</w:t>
            </w:r>
          </w:p>
        </w:tc>
        <w:tc>
          <w:tcPr>
            <w:tcW w:w="0" w:type="auto"/>
            <w:tcBorders>
              <w:top w:val="single" w:sz="4" w:space="0" w:color="AEAAAA" w:themeColor="background2" w:themeShade="BF"/>
            </w:tcBorders>
            <w:noWrap/>
            <w:hideMark/>
          </w:tcPr>
          <w:p w14:paraId="4C4514F0" w14:textId="77777777" w:rsidR="0007594A" w:rsidRPr="00C93D26" w:rsidRDefault="0007594A" w:rsidP="00532D05">
            <w:pPr>
              <w:spacing w:line="240" w:lineRule="auto"/>
              <w:ind w:firstLine="0"/>
              <w:contextualSpacing/>
              <w:jc w:val="right"/>
              <w:rPr>
                <w:rFonts w:cs="Times New Roman"/>
              </w:rPr>
            </w:pPr>
            <w:r w:rsidRPr="00C93D26">
              <w:rPr>
                <w:rFonts w:cs="Times New Roman"/>
              </w:rPr>
              <w:t>31.8 (0.2)</w:t>
            </w:r>
          </w:p>
        </w:tc>
        <w:tc>
          <w:tcPr>
            <w:tcW w:w="0" w:type="auto"/>
            <w:tcBorders>
              <w:top w:val="single" w:sz="4" w:space="0" w:color="AEAAAA" w:themeColor="background2" w:themeShade="BF"/>
              <w:right w:val="single" w:sz="4" w:space="0" w:color="auto"/>
            </w:tcBorders>
            <w:noWrap/>
            <w:hideMark/>
          </w:tcPr>
          <w:p w14:paraId="1141109C" w14:textId="77777777" w:rsidR="0007594A" w:rsidRPr="00C93D26" w:rsidRDefault="0007594A" w:rsidP="00532D05">
            <w:pPr>
              <w:spacing w:line="240" w:lineRule="auto"/>
              <w:ind w:firstLine="0"/>
              <w:contextualSpacing/>
              <w:jc w:val="right"/>
              <w:rPr>
                <w:rFonts w:cs="Times New Roman"/>
              </w:rPr>
            </w:pPr>
            <w:r w:rsidRPr="00C93D26">
              <w:rPr>
                <w:rFonts w:cs="Times New Roman"/>
              </w:rPr>
              <w:t>31.6 (0.3)</w:t>
            </w:r>
          </w:p>
        </w:tc>
        <w:tc>
          <w:tcPr>
            <w:tcW w:w="0" w:type="auto"/>
            <w:tcBorders>
              <w:top w:val="single" w:sz="4" w:space="0" w:color="AEAAAA" w:themeColor="background2" w:themeShade="BF"/>
              <w:left w:val="single" w:sz="4" w:space="0" w:color="auto"/>
            </w:tcBorders>
            <w:noWrap/>
            <w:hideMark/>
          </w:tcPr>
          <w:p w14:paraId="0826E6D9" w14:textId="77777777" w:rsidR="0007594A" w:rsidRPr="00C93D26" w:rsidRDefault="0007594A" w:rsidP="00532D05">
            <w:pPr>
              <w:spacing w:line="240" w:lineRule="auto"/>
              <w:ind w:firstLine="0"/>
              <w:contextualSpacing/>
              <w:jc w:val="right"/>
              <w:rPr>
                <w:rFonts w:cs="Times New Roman"/>
              </w:rPr>
            </w:pPr>
            <w:r w:rsidRPr="00C93D26">
              <w:rPr>
                <w:rFonts w:cs="Times New Roman"/>
              </w:rPr>
              <w:t>9.51 (1.06)</w:t>
            </w:r>
          </w:p>
        </w:tc>
        <w:tc>
          <w:tcPr>
            <w:tcW w:w="0" w:type="auto"/>
            <w:tcBorders>
              <w:top w:val="single" w:sz="4" w:space="0" w:color="AEAAAA" w:themeColor="background2" w:themeShade="BF"/>
            </w:tcBorders>
            <w:noWrap/>
            <w:hideMark/>
          </w:tcPr>
          <w:p w14:paraId="5772D2D2" w14:textId="77777777" w:rsidR="0007594A" w:rsidRPr="00C93D26" w:rsidRDefault="0007594A" w:rsidP="00532D05">
            <w:pPr>
              <w:spacing w:line="240" w:lineRule="auto"/>
              <w:ind w:firstLine="0"/>
              <w:contextualSpacing/>
              <w:jc w:val="right"/>
              <w:rPr>
                <w:rFonts w:cs="Times New Roman"/>
              </w:rPr>
            </w:pPr>
            <w:r w:rsidRPr="00C93D26">
              <w:rPr>
                <w:rFonts w:cs="Times New Roman"/>
              </w:rPr>
              <w:t>8.56 (1.25)</w:t>
            </w:r>
          </w:p>
        </w:tc>
        <w:tc>
          <w:tcPr>
            <w:tcW w:w="0" w:type="auto"/>
            <w:tcBorders>
              <w:top w:val="single" w:sz="4" w:space="0" w:color="AEAAAA" w:themeColor="background2" w:themeShade="BF"/>
            </w:tcBorders>
            <w:noWrap/>
            <w:hideMark/>
          </w:tcPr>
          <w:p w14:paraId="6B0EA0C5" w14:textId="77777777" w:rsidR="0007594A" w:rsidRPr="00C93D26" w:rsidRDefault="0007594A" w:rsidP="00532D05">
            <w:pPr>
              <w:spacing w:line="240" w:lineRule="auto"/>
              <w:ind w:firstLine="0"/>
              <w:contextualSpacing/>
              <w:jc w:val="right"/>
              <w:rPr>
                <w:rFonts w:cs="Times New Roman"/>
              </w:rPr>
            </w:pPr>
            <w:r w:rsidRPr="00C93D26">
              <w:rPr>
                <w:rFonts w:cs="Times New Roman"/>
              </w:rPr>
              <w:t>10.00 (2.39)</w:t>
            </w:r>
          </w:p>
        </w:tc>
      </w:tr>
      <w:tr w:rsidR="0007594A" w:rsidRPr="00C93D26" w14:paraId="6CDC35C0" w14:textId="77777777" w:rsidTr="00960E8B">
        <w:trPr>
          <w:trHeight w:val="290"/>
          <w:jc w:val="center"/>
        </w:trPr>
        <w:tc>
          <w:tcPr>
            <w:tcW w:w="0" w:type="auto"/>
            <w:noWrap/>
            <w:hideMark/>
          </w:tcPr>
          <w:p w14:paraId="043E2502" w14:textId="77777777" w:rsidR="0007594A" w:rsidRPr="00C93D26" w:rsidRDefault="0007594A" w:rsidP="00532D05">
            <w:pPr>
              <w:spacing w:line="240" w:lineRule="auto"/>
              <w:ind w:firstLine="0"/>
              <w:contextualSpacing/>
              <w:jc w:val="right"/>
              <w:rPr>
                <w:rFonts w:cs="Times New Roman"/>
              </w:rPr>
            </w:pPr>
            <w:r w:rsidRPr="00C93D26">
              <w:rPr>
                <w:rFonts w:cs="Times New Roman"/>
              </w:rPr>
              <w:t>11</w:t>
            </w:r>
          </w:p>
        </w:tc>
        <w:tc>
          <w:tcPr>
            <w:tcW w:w="0" w:type="auto"/>
            <w:tcBorders>
              <w:right w:val="single" w:sz="4" w:space="0" w:color="auto"/>
            </w:tcBorders>
            <w:noWrap/>
            <w:hideMark/>
          </w:tcPr>
          <w:p w14:paraId="5F1E7CD1" w14:textId="77777777" w:rsidR="0007594A" w:rsidRPr="00C93D26" w:rsidRDefault="0007594A" w:rsidP="00532D05">
            <w:pPr>
              <w:spacing w:line="240" w:lineRule="auto"/>
              <w:ind w:firstLine="0"/>
              <w:contextualSpacing/>
              <w:jc w:val="center"/>
              <w:rPr>
                <w:rFonts w:cs="Times New Roman"/>
              </w:rPr>
            </w:pPr>
            <w:r w:rsidRPr="00C93D26">
              <w:rPr>
                <w:rFonts w:cs="Times New Roman"/>
              </w:rPr>
              <w:t>7/13/2018</w:t>
            </w:r>
          </w:p>
        </w:tc>
        <w:tc>
          <w:tcPr>
            <w:tcW w:w="0" w:type="auto"/>
            <w:tcBorders>
              <w:left w:val="single" w:sz="4" w:space="0" w:color="auto"/>
            </w:tcBorders>
            <w:noWrap/>
            <w:hideMark/>
          </w:tcPr>
          <w:p w14:paraId="2FA73585" w14:textId="77777777" w:rsidR="0007594A" w:rsidRPr="00C93D26" w:rsidRDefault="0007594A" w:rsidP="00532D05">
            <w:pPr>
              <w:spacing w:line="240" w:lineRule="auto"/>
              <w:ind w:firstLine="0"/>
              <w:contextualSpacing/>
              <w:jc w:val="right"/>
              <w:rPr>
                <w:rFonts w:cs="Times New Roman"/>
              </w:rPr>
            </w:pPr>
            <w:r w:rsidRPr="00C93D26">
              <w:rPr>
                <w:rFonts w:cs="Times New Roman"/>
              </w:rPr>
              <w:t>29.9 (0.5)</w:t>
            </w:r>
          </w:p>
        </w:tc>
        <w:tc>
          <w:tcPr>
            <w:tcW w:w="0" w:type="auto"/>
            <w:noWrap/>
            <w:hideMark/>
          </w:tcPr>
          <w:p w14:paraId="3CBCEFC1" w14:textId="77777777" w:rsidR="0007594A" w:rsidRPr="00C93D26" w:rsidRDefault="0007594A" w:rsidP="00532D05">
            <w:pPr>
              <w:spacing w:line="240" w:lineRule="auto"/>
              <w:ind w:firstLine="0"/>
              <w:contextualSpacing/>
              <w:jc w:val="right"/>
              <w:rPr>
                <w:rFonts w:cs="Times New Roman"/>
              </w:rPr>
            </w:pPr>
            <w:r w:rsidRPr="00C93D26">
              <w:rPr>
                <w:rFonts w:cs="Times New Roman"/>
              </w:rPr>
              <w:t>30.4 (0.7)</w:t>
            </w:r>
          </w:p>
        </w:tc>
        <w:tc>
          <w:tcPr>
            <w:tcW w:w="0" w:type="auto"/>
            <w:tcBorders>
              <w:right w:val="single" w:sz="4" w:space="0" w:color="auto"/>
            </w:tcBorders>
            <w:noWrap/>
            <w:hideMark/>
          </w:tcPr>
          <w:p w14:paraId="3746A10C" w14:textId="77777777" w:rsidR="0007594A" w:rsidRPr="00C93D26" w:rsidRDefault="0007594A" w:rsidP="00532D05">
            <w:pPr>
              <w:spacing w:line="240" w:lineRule="auto"/>
              <w:ind w:firstLine="0"/>
              <w:contextualSpacing/>
              <w:jc w:val="right"/>
              <w:rPr>
                <w:rFonts w:cs="Times New Roman"/>
              </w:rPr>
            </w:pPr>
            <w:r w:rsidRPr="00C93D26">
              <w:rPr>
                <w:rFonts w:cs="Times New Roman"/>
              </w:rPr>
              <w:t>30.0 (0.3)</w:t>
            </w:r>
          </w:p>
        </w:tc>
        <w:tc>
          <w:tcPr>
            <w:tcW w:w="0" w:type="auto"/>
            <w:tcBorders>
              <w:left w:val="single" w:sz="4" w:space="0" w:color="auto"/>
            </w:tcBorders>
            <w:noWrap/>
            <w:hideMark/>
          </w:tcPr>
          <w:p w14:paraId="2B9D0C59" w14:textId="77777777" w:rsidR="0007594A" w:rsidRPr="00C93D26" w:rsidRDefault="0007594A" w:rsidP="00532D05">
            <w:pPr>
              <w:spacing w:line="240" w:lineRule="auto"/>
              <w:ind w:firstLine="0"/>
              <w:contextualSpacing/>
              <w:jc w:val="right"/>
              <w:rPr>
                <w:rFonts w:cs="Times New Roman"/>
              </w:rPr>
            </w:pPr>
            <w:r w:rsidRPr="00C93D26">
              <w:rPr>
                <w:rFonts w:cs="Times New Roman"/>
              </w:rPr>
              <w:t>9.09 (1.31)</w:t>
            </w:r>
          </w:p>
        </w:tc>
        <w:tc>
          <w:tcPr>
            <w:tcW w:w="0" w:type="auto"/>
            <w:noWrap/>
            <w:hideMark/>
          </w:tcPr>
          <w:p w14:paraId="42EF74A5" w14:textId="77777777" w:rsidR="0007594A" w:rsidRPr="00C93D26" w:rsidRDefault="0007594A" w:rsidP="00532D05">
            <w:pPr>
              <w:spacing w:line="240" w:lineRule="auto"/>
              <w:ind w:firstLine="0"/>
              <w:contextualSpacing/>
              <w:jc w:val="right"/>
              <w:rPr>
                <w:rFonts w:cs="Times New Roman"/>
              </w:rPr>
            </w:pPr>
            <w:r w:rsidRPr="00C93D26">
              <w:rPr>
                <w:rFonts w:cs="Times New Roman"/>
              </w:rPr>
              <w:t>12.22 (2.94)</w:t>
            </w:r>
          </w:p>
        </w:tc>
        <w:tc>
          <w:tcPr>
            <w:tcW w:w="0" w:type="auto"/>
            <w:noWrap/>
            <w:hideMark/>
          </w:tcPr>
          <w:p w14:paraId="775AAE43" w14:textId="77777777" w:rsidR="0007594A" w:rsidRPr="00C93D26" w:rsidRDefault="0007594A" w:rsidP="00532D05">
            <w:pPr>
              <w:spacing w:line="240" w:lineRule="auto"/>
              <w:ind w:firstLine="0"/>
              <w:contextualSpacing/>
              <w:jc w:val="right"/>
              <w:rPr>
                <w:rFonts w:cs="Times New Roman"/>
              </w:rPr>
            </w:pPr>
            <w:r w:rsidRPr="00C93D26">
              <w:rPr>
                <w:rFonts w:cs="Times New Roman"/>
              </w:rPr>
              <w:t>10.25 (2.31)</w:t>
            </w:r>
          </w:p>
        </w:tc>
      </w:tr>
      <w:tr w:rsidR="0007594A" w:rsidRPr="00C93D26" w14:paraId="74FEEECE" w14:textId="77777777" w:rsidTr="00960E8B">
        <w:trPr>
          <w:trHeight w:val="290"/>
          <w:jc w:val="center"/>
        </w:trPr>
        <w:tc>
          <w:tcPr>
            <w:tcW w:w="0" w:type="auto"/>
            <w:noWrap/>
            <w:hideMark/>
          </w:tcPr>
          <w:p w14:paraId="5706F8DD" w14:textId="77777777" w:rsidR="0007594A" w:rsidRPr="00C93D26" w:rsidRDefault="0007594A" w:rsidP="00532D05">
            <w:pPr>
              <w:spacing w:line="240" w:lineRule="auto"/>
              <w:ind w:firstLine="0"/>
              <w:contextualSpacing/>
              <w:jc w:val="right"/>
              <w:rPr>
                <w:rFonts w:cs="Times New Roman"/>
              </w:rPr>
            </w:pPr>
            <w:r w:rsidRPr="00C93D26">
              <w:rPr>
                <w:rFonts w:cs="Times New Roman"/>
              </w:rPr>
              <w:t>18</w:t>
            </w:r>
          </w:p>
        </w:tc>
        <w:tc>
          <w:tcPr>
            <w:tcW w:w="0" w:type="auto"/>
            <w:tcBorders>
              <w:right w:val="single" w:sz="4" w:space="0" w:color="auto"/>
            </w:tcBorders>
            <w:noWrap/>
            <w:hideMark/>
          </w:tcPr>
          <w:p w14:paraId="418628B3" w14:textId="77777777" w:rsidR="0007594A" w:rsidRPr="00C93D26" w:rsidRDefault="0007594A" w:rsidP="00532D05">
            <w:pPr>
              <w:spacing w:line="240" w:lineRule="auto"/>
              <w:ind w:firstLine="0"/>
              <w:contextualSpacing/>
              <w:jc w:val="center"/>
              <w:rPr>
                <w:rFonts w:cs="Times New Roman"/>
              </w:rPr>
            </w:pPr>
            <w:r w:rsidRPr="00C93D26">
              <w:rPr>
                <w:rFonts w:cs="Times New Roman"/>
              </w:rPr>
              <w:t>7/20/2018</w:t>
            </w:r>
          </w:p>
        </w:tc>
        <w:tc>
          <w:tcPr>
            <w:tcW w:w="0" w:type="auto"/>
            <w:tcBorders>
              <w:left w:val="single" w:sz="4" w:space="0" w:color="auto"/>
            </w:tcBorders>
            <w:noWrap/>
            <w:hideMark/>
          </w:tcPr>
          <w:p w14:paraId="52D442E1" w14:textId="77777777" w:rsidR="0007594A" w:rsidRPr="00C93D26" w:rsidRDefault="0007594A" w:rsidP="00532D05">
            <w:pPr>
              <w:spacing w:line="240" w:lineRule="auto"/>
              <w:ind w:firstLine="0"/>
              <w:contextualSpacing/>
              <w:jc w:val="right"/>
              <w:rPr>
                <w:rFonts w:cs="Times New Roman"/>
              </w:rPr>
            </w:pPr>
            <w:r w:rsidRPr="00C93D26">
              <w:rPr>
                <w:rFonts w:cs="Times New Roman"/>
              </w:rPr>
              <w:t>30.2 (0.5)</w:t>
            </w:r>
          </w:p>
        </w:tc>
        <w:tc>
          <w:tcPr>
            <w:tcW w:w="0" w:type="auto"/>
            <w:noWrap/>
            <w:hideMark/>
          </w:tcPr>
          <w:p w14:paraId="34168223" w14:textId="77777777" w:rsidR="0007594A" w:rsidRPr="00C93D26" w:rsidRDefault="0007594A" w:rsidP="00532D05">
            <w:pPr>
              <w:spacing w:line="240" w:lineRule="auto"/>
              <w:ind w:firstLine="0"/>
              <w:contextualSpacing/>
              <w:jc w:val="right"/>
              <w:rPr>
                <w:rFonts w:cs="Times New Roman"/>
              </w:rPr>
            </w:pPr>
            <w:r w:rsidRPr="00C93D26">
              <w:rPr>
                <w:rFonts w:cs="Times New Roman"/>
              </w:rPr>
              <w:t>29.7 (0.3)</w:t>
            </w:r>
          </w:p>
        </w:tc>
        <w:tc>
          <w:tcPr>
            <w:tcW w:w="0" w:type="auto"/>
            <w:tcBorders>
              <w:right w:val="single" w:sz="4" w:space="0" w:color="auto"/>
            </w:tcBorders>
            <w:noWrap/>
            <w:hideMark/>
          </w:tcPr>
          <w:p w14:paraId="5E8B4EBB" w14:textId="77777777" w:rsidR="0007594A" w:rsidRPr="00C93D26" w:rsidRDefault="0007594A" w:rsidP="00532D05">
            <w:pPr>
              <w:spacing w:line="240" w:lineRule="auto"/>
              <w:ind w:firstLine="0"/>
              <w:contextualSpacing/>
              <w:jc w:val="right"/>
              <w:rPr>
                <w:rFonts w:cs="Times New Roman"/>
              </w:rPr>
            </w:pPr>
            <w:r w:rsidRPr="00C93D26">
              <w:rPr>
                <w:rFonts w:cs="Times New Roman"/>
              </w:rPr>
              <w:t>29.6 (0.2)</w:t>
            </w:r>
          </w:p>
        </w:tc>
        <w:tc>
          <w:tcPr>
            <w:tcW w:w="0" w:type="auto"/>
            <w:tcBorders>
              <w:left w:val="single" w:sz="4" w:space="0" w:color="auto"/>
            </w:tcBorders>
            <w:noWrap/>
            <w:hideMark/>
          </w:tcPr>
          <w:p w14:paraId="215849DB" w14:textId="77777777" w:rsidR="0007594A" w:rsidRPr="00C93D26" w:rsidRDefault="0007594A" w:rsidP="00532D05">
            <w:pPr>
              <w:spacing w:line="240" w:lineRule="auto"/>
              <w:ind w:firstLine="0"/>
              <w:contextualSpacing/>
              <w:jc w:val="right"/>
              <w:rPr>
                <w:rFonts w:cs="Times New Roman"/>
              </w:rPr>
            </w:pPr>
            <w:r w:rsidRPr="00C93D26">
              <w:rPr>
                <w:rFonts w:cs="Times New Roman"/>
              </w:rPr>
              <w:t>8.55 (1.20)</w:t>
            </w:r>
          </w:p>
        </w:tc>
        <w:tc>
          <w:tcPr>
            <w:tcW w:w="0" w:type="auto"/>
            <w:noWrap/>
            <w:hideMark/>
          </w:tcPr>
          <w:p w14:paraId="53161BF1" w14:textId="77777777" w:rsidR="0007594A" w:rsidRPr="00C93D26" w:rsidRDefault="0007594A" w:rsidP="00532D05">
            <w:pPr>
              <w:spacing w:line="240" w:lineRule="auto"/>
              <w:ind w:firstLine="0"/>
              <w:contextualSpacing/>
              <w:jc w:val="right"/>
              <w:rPr>
                <w:rFonts w:cs="Times New Roman"/>
              </w:rPr>
            </w:pPr>
            <w:r w:rsidRPr="00C93D26">
              <w:rPr>
                <w:rFonts w:cs="Times New Roman"/>
              </w:rPr>
              <w:t>8.23 (1.13)</w:t>
            </w:r>
          </w:p>
        </w:tc>
        <w:tc>
          <w:tcPr>
            <w:tcW w:w="0" w:type="auto"/>
            <w:noWrap/>
            <w:hideMark/>
          </w:tcPr>
          <w:p w14:paraId="123ACE09" w14:textId="77777777" w:rsidR="0007594A" w:rsidRPr="00C93D26" w:rsidRDefault="0007594A" w:rsidP="00532D05">
            <w:pPr>
              <w:spacing w:line="240" w:lineRule="auto"/>
              <w:ind w:firstLine="0"/>
              <w:contextualSpacing/>
              <w:jc w:val="right"/>
              <w:rPr>
                <w:rFonts w:cs="Times New Roman"/>
              </w:rPr>
            </w:pPr>
            <w:r w:rsidRPr="00C93D26">
              <w:rPr>
                <w:rFonts w:cs="Times New Roman"/>
              </w:rPr>
              <w:t>9.39 (2.48)</w:t>
            </w:r>
          </w:p>
        </w:tc>
      </w:tr>
      <w:tr w:rsidR="0007594A" w:rsidRPr="00C93D26" w14:paraId="4D09798E" w14:textId="77777777" w:rsidTr="00960E8B">
        <w:trPr>
          <w:trHeight w:val="290"/>
          <w:jc w:val="center"/>
        </w:trPr>
        <w:tc>
          <w:tcPr>
            <w:tcW w:w="0" w:type="auto"/>
            <w:noWrap/>
            <w:hideMark/>
          </w:tcPr>
          <w:p w14:paraId="731C563C" w14:textId="77777777" w:rsidR="0007594A" w:rsidRPr="00C93D26" w:rsidRDefault="0007594A" w:rsidP="00532D05">
            <w:pPr>
              <w:spacing w:line="240" w:lineRule="auto"/>
              <w:ind w:firstLine="0"/>
              <w:contextualSpacing/>
              <w:jc w:val="right"/>
              <w:rPr>
                <w:rFonts w:cs="Times New Roman"/>
              </w:rPr>
            </w:pPr>
            <w:r w:rsidRPr="00C93D26">
              <w:rPr>
                <w:rFonts w:cs="Times New Roman"/>
              </w:rPr>
              <w:t>25</w:t>
            </w:r>
          </w:p>
        </w:tc>
        <w:tc>
          <w:tcPr>
            <w:tcW w:w="0" w:type="auto"/>
            <w:tcBorders>
              <w:right w:val="single" w:sz="4" w:space="0" w:color="auto"/>
            </w:tcBorders>
            <w:noWrap/>
            <w:hideMark/>
          </w:tcPr>
          <w:p w14:paraId="21253050" w14:textId="77777777" w:rsidR="0007594A" w:rsidRPr="00C93D26" w:rsidRDefault="0007594A" w:rsidP="00532D05">
            <w:pPr>
              <w:spacing w:line="240" w:lineRule="auto"/>
              <w:ind w:firstLine="0"/>
              <w:contextualSpacing/>
              <w:jc w:val="center"/>
              <w:rPr>
                <w:rFonts w:cs="Times New Roman"/>
              </w:rPr>
            </w:pPr>
            <w:r w:rsidRPr="00C93D26">
              <w:rPr>
                <w:rFonts w:cs="Times New Roman"/>
              </w:rPr>
              <w:t>7/27/2018</w:t>
            </w:r>
          </w:p>
        </w:tc>
        <w:tc>
          <w:tcPr>
            <w:tcW w:w="0" w:type="auto"/>
            <w:tcBorders>
              <w:left w:val="single" w:sz="4" w:space="0" w:color="auto"/>
            </w:tcBorders>
            <w:noWrap/>
            <w:hideMark/>
          </w:tcPr>
          <w:p w14:paraId="2ABB31EC" w14:textId="77777777" w:rsidR="0007594A" w:rsidRPr="00C93D26" w:rsidRDefault="0007594A" w:rsidP="00532D05">
            <w:pPr>
              <w:spacing w:line="240" w:lineRule="auto"/>
              <w:ind w:firstLine="0"/>
              <w:contextualSpacing/>
              <w:jc w:val="right"/>
              <w:rPr>
                <w:rFonts w:cs="Times New Roman"/>
              </w:rPr>
            </w:pPr>
            <w:r w:rsidRPr="00C93D26">
              <w:rPr>
                <w:rFonts w:cs="Times New Roman"/>
              </w:rPr>
              <w:t>31.8 (0.3)</w:t>
            </w:r>
          </w:p>
        </w:tc>
        <w:tc>
          <w:tcPr>
            <w:tcW w:w="0" w:type="auto"/>
            <w:noWrap/>
            <w:hideMark/>
          </w:tcPr>
          <w:p w14:paraId="6A7701CC" w14:textId="77777777" w:rsidR="0007594A" w:rsidRPr="00C93D26" w:rsidRDefault="0007594A" w:rsidP="00532D05">
            <w:pPr>
              <w:spacing w:line="240" w:lineRule="auto"/>
              <w:ind w:firstLine="0"/>
              <w:contextualSpacing/>
              <w:jc w:val="right"/>
              <w:rPr>
                <w:rFonts w:cs="Times New Roman"/>
              </w:rPr>
            </w:pPr>
            <w:r w:rsidRPr="00C93D26">
              <w:rPr>
                <w:rFonts w:cs="Times New Roman"/>
              </w:rPr>
              <w:t>31.8 (0.2)</w:t>
            </w:r>
          </w:p>
        </w:tc>
        <w:tc>
          <w:tcPr>
            <w:tcW w:w="0" w:type="auto"/>
            <w:tcBorders>
              <w:right w:val="single" w:sz="4" w:space="0" w:color="auto"/>
            </w:tcBorders>
            <w:noWrap/>
            <w:hideMark/>
          </w:tcPr>
          <w:p w14:paraId="728CF1DB" w14:textId="77777777" w:rsidR="0007594A" w:rsidRPr="00C93D26" w:rsidRDefault="0007594A" w:rsidP="00532D05">
            <w:pPr>
              <w:spacing w:line="240" w:lineRule="auto"/>
              <w:ind w:firstLine="0"/>
              <w:contextualSpacing/>
              <w:jc w:val="right"/>
              <w:rPr>
                <w:rFonts w:cs="Times New Roman"/>
              </w:rPr>
            </w:pPr>
            <w:r w:rsidRPr="00C93D26">
              <w:rPr>
                <w:rFonts w:cs="Times New Roman"/>
              </w:rPr>
              <w:t>31.7 (0.3)</w:t>
            </w:r>
          </w:p>
        </w:tc>
        <w:tc>
          <w:tcPr>
            <w:tcW w:w="0" w:type="auto"/>
            <w:tcBorders>
              <w:left w:val="single" w:sz="4" w:space="0" w:color="auto"/>
            </w:tcBorders>
            <w:noWrap/>
            <w:hideMark/>
          </w:tcPr>
          <w:p w14:paraId="24275D57" w14:textId="77777777" w:rsidR="0007594A" w:rsidRPr="00C93D26" w:rsidRDefault="0007594A" w:rsidP="00532D05">
            <w:pPr>
              <w:spacing w:line="240" w:lineRule="auto"/>
              <w:ind w:firstLine="0"/>
              <w:contextualSpacing/>
              <w:jc w:val="right"/>
              <w:rPr>
                <w:rFonts w:cs="Times New Roman"/>
              </w:rPr>
            </w:pPr>
            <w:r w:rsidRPr="00C93D26">
              <w:rPr>
                <w:rFonts w:cs="Times New Roman"/>
              </w:rPr>
              <w:t>10.83 (1.70)</w:t>
            </w:r>
          </w:p>
        </w:tc>
        <w:tc>
          <w:tcPr>
            <w:tcW w:w="0" w:type="auto"/>
            <w:noWrap/>
            <w:hideMark/>
          </w:tcPr>
          <w:p w14:paraId="153492F9" w14:textId="77777777" w:rsidR="0007594A" w:rsidRPr="00C93D26" w:rsidRDefault="0007594A" w:rsidP="00532D05">
            <w:pPr>
              <w:spacing w:line="240" w:lineRule="auto"/>
              <w:ind w:firstLine="0"/>
              <w:contextualSpacing/>
              <w:jc w:val="right"/>
              <w:rPr>
                <w:rFonts w:cs="Times New Roman"/>
              </w:rPr>
            </w:pPr>
            <w:r w:rsidRPr="00C93D26">
              <w:rPr>
                <w:rFonts w:cs="Times New Roman"/>
              </w:rPr>
              <w:t>14.54 (3.86)</w:t>
            </w:r>
          </w:p>
        </w:tc>
        <w:tc>
          <w:tcPr>
            <w:tcW w:w="0" w:type="auto"/>
            <w:noWrap/>
            <w:hideMark/>
          </w:tcPr>
          <w:p w14:paraId="1CF70F0F" w14:textId="77777777" w:rsidR="0007594A" w:rsidRPr="00C93D26" w:rsidRDefault="0007594A" w:rsidP="00532D05">
            <w:pPr>
              <w:spacing w:line="240" w:lineRule="auto"/>
              <w:ind w:firstLine="0"/>
              <w:contextualSpacing/>
              <w:jc w:val="right"/>
              <w:rPr>
                <w:rFonts w:cs="Times New Roman"/>
              </w:rPr>
            </w:pPr>
            <w:r w:rsidRPr="00C93D26">
              <w:rPr>
                <w:rFonts w:cs="Times New Roman"/>
              </w:rPr>
              <w:t>12.41 (3.85)</w:t>
            </w:r>
          </w:p>
        </w:tc>
      </w:tr>
      <w:tr w:rsidR="0007594A" w:rsidRPr="00C93D26" w14:paraId="64A1D28B" w14:textId="77777777" w:rsidTr="00960E8B">
        <w:trPr>
          <w:trHeight w:val="290"/>
          <w:jc w:val="center"/>
        </w:trPr>
        <w:tc>
          <w:tcPr>
            <w:tcW w:w="0" w:type="auto"/>
            <w:noWrap/>
            <w:hideMark/>
          </w:tcPr>
          <w:p w14:paraId="7F8924E2" w14:textId="77777777" w:rsidR="0007594A" w:rsidRPr="00C93D26" w:rsidRDefault="0007594A" w:rsidP="00532D05">
            <w:pPr>
              <w:spacing w:line="240" w:lineRule="auto"/>
              <w:ind w:firstLine="0"/>
              <w:contextualSpacing/>
              <w:jc w:val="right"/>
              <w:rPr>
                <w:rFonts w:cs="Times New Roman"/>
              </w:rPr>
            </w:pPr>
            <w:r w:rsidRPr="00C93D26">
              <w:rPr>
                <w:rFonts w:cs="Times New Roman"/>
              </w:rPr>
              <w:t>39</w:t>
            </w:r>
          </w:p>
        </w:tc>
        <w:tc>
          <w:tcPr>
            <w:tcW w:w="0" w:type="auto"/>
            <w:tcBorders>
              <w:right w:val="single" w:sz="4" w:space="0" w:color="auto"/>
            </w:tcBorders>
            <w:noWrap/>
            <w:hideMark/>
          </w:tcPr>
          <w:p w14:paraId="4B58EC4F" w14:textId="77777777" w:rsidR="0007594A" w:rsidRPr="00C93D26" w:rsidRDefault="0007594A" w:rsidP="00532D05">
            <w:pPr>
              <w:spacing w:line="240" w:lineRule="auto"/>
              <w:ind w:firstLine="0"/>
              <w:contextualSpacing/>
              <w:jc w:val="center"/>
              <w:rPr>
                <w:rFonts w:cs="Times New Roman"/>
              </w:rPr>
            </w:pPr>
            <w:r w:rsidRPr="00C93D26">
              <w:rPr>
                <w:rFonts w:cs="Times New Roman"/>
              </w:rPr>
              <w:t>8/10/2018</w:t>
            </w:r>
          </w:p>
        </w:tc>
        <w:tc>
          <w:tcPr>
            <w:tcW w:w="0" w:type="auto"/>
            <w:tcBorders>
              <w:left w:val="single" w:sz="4" w:space="0" w:color="auto"/>
            </w:tcBorders>
            <w:noWrap/>
            <w:hideMark/>
          </w:tcPr>
          <w:p w14:paraId="2D6E766E" w14:textId="77777777" w:rsidR="0007594A" w:rsidRPr="00C93D26" w:rsidRDefault="0007594A" w:rsidP="00532D05">
            <w:pPr>
              <w:spacing w:line="240" w:lineRule="auto"/>
              <w:ind w:firstLine="0"/>
              <w:contextualSpacing/>
              <w:jc w:val="right"/>
              <w:rPr>
                <w:rFonts w:cs="Times New Roman"/>
              </w:rPr>
            </w:pPr>
            <w:r w:rsidRPr="00C93D26">
              <w:rPr>
                <w:rFonts w:cs="Times New Roman"/>
              </w:rPr>
              <w:t>30.9 (0.2)</w:t>
            </w:r>
          </w:p>
        </w:tc>
        <w:tc>
          <w:tcPr>
            <w:tcW w:w="0" w:type="auto"/>
            <w:noWrap/>
            <w:hideMark/>
          </w:tcPr>
          <w:p w14:paraId="01C22ABD" w14:textId="77777777" w:rsidR="0007594A" w:rsidRPr="00C93D26" w:rsidRDefault="0007594A" w:rsidP="00532D05">
            <w:pPr>
              <w:spacing w:line="240" w:lineRule="auto"/>
              <w:ind w:firstLine="0"/>
              <w:contextualSpacing/>
              <w:jc w:val="right"/>
              <w:rPr>
                <w:rFonts w:cs="Times New Roman"/>
              </w:rPr>
            </w:pPr>
            <w:r w:rsidRPr="00C93D26">
              <w:rPr>
                <w:rFonts w:cs="Times New Roman"/>
              </w:rPr>
              <w:t>31.1 (0.2)</w:t>
            </w:r>
          </w:p>
        </w:tc>
        <w:tc>
          <w:tcPr>
            <w:tcW w:w="0" w:type="auto"/>
            <w:tcBorders>
              <w:right w:val="single" w:sz="4" w:space="0" w:color="auto"/>
            </w:tcBorders>
            <w:noWrap/>
            <w:hideMark/>
          </w:tcPr>
          <w:p w14:paraId="10EE40CC" w14:textId="77777777" w:rsidR="0007594A" w:rsidRPr="00C93D26" w:rsidRDefault="0007594A" w:rsidP="00532D05">
            <w:pPr>
              <w:spacing w:line="240" w:lineRule="auto"/>
              <w:ind w:firstLine="0"/>
              <w:contextualSpacing/>
              <w:jc w:val="right"/>
              <w:rPr>
                <w:rFonts w:cs="Times New Roman"/>
              </w:rPr>
            </w:pPr>
            <w:r w:rsidRPr="00C93D26">
              <w:rPr>
                <w:rFonts w:cs="Times New Roman"/>
              </w:rPr>
              <w:t>30.8 (0.3)</w:t>
            </w:r>
          </w:p>
        </w:tc>
        <w:tc>
          <w:tcPr>
            <w:tcW w:w="0" w:type="auto"/>
            <w:tcBorders>
              <w:left w:val="single" w:sz="4" w:space="0" w:color="auto"/>
            </w:tcBorders>
            <w:noWrap/>
            <w:hideMark/>
          </w:tcPr>
          <w:p w14:paraId="1F388511" w14:textId="77777777" w:rsidR="0007594A" w:rsidRPr="00C93D26" w:rsidRDefault="0007594A" w:rsidP="00532D05">
            <w:pPr>
              <w:spacing w:line="240" w:lineRule="auto"/>
              <w:ind w:firstLine="0"/>
              <w:contextualSpacing/>
              <w:jc w:val="right"/>
              <w:rPr>
                <w:rFonts w:cs="Times New Roman"/>
              </w:rPr>
            </w:pPr>
            <w:r w:rsidRPr="00C93D26">
              <w:rPr>
                <w:rFonts w:cs="Times New Roman"/>
              </w:rPr>
              <w:t>10.89 (1.38)</w:t>
            </w:r>
          </w:p>
        </w:tc>
        <w:tc>
          <w:tcPr>
            <w:tcW w:w="0" w:type="auto"/>
            <w:noWrap/>
            <w:hideMark/>
          </w:tcPr>
          <w:p w14:paraId="56559512" w14:textId="77777777" w:rsidR="0007594A" w:rsidRPr="00C93D26" w:rsidRDefault="0007594A" w:rsidP="00532D05">
            <w:pPr>
              <w:spacing w:line="240" w:lineRule="auto"/>
              <w:ind w:firstLine="0"/>
              <w:contextualSpacing/>
              <w:jc w:val="right"/>
              <w:rPr>
                <w:rFonts w:cs="Times New Roman"/>
              </w:rPr>
            </w:pPr>
            <w:r w:rsidRPr="00C93D26">
              <w:rPr>
                <w:rFonts w:cs="Times New Roman"/>
              </w:rPr>
              <w:t>11.48 (2.44)</w:t>
            </w:r>
          </w:p>
        </w:tc>
        <w:tc>
          <w:tcPr>
            <w:tcW w:w="0" w:type="auto"/>
            <w:noWrap/>
            <w:hideMark/>
          </w:tcPr>
          <w:p w14:paraId="2C44C0B6" w14:textId="77777777" w:rsidR="0007594A" w:rsidRPr="00C93D26" w:rsidRDefault="0007594A" w:rsidP="00532D05">
            <w:pPr>
              <w:spacing w:line="240" w:lineRule="auto"/>
              <w:ind w:firstLine="0"/>
              <w:contextualSpacing/>
              <w:jc w:val="right"/>
              <w:rPr>
                <w:rFonts w:cs="Times New Roman"/>
              </w:rPr>
            </w:pPr>
            <w:r w:rsidRPr="00C93D26">
              <w:rPr>
                <w:rFonts w:cs="Times New Roman"/>
              </w:rPr>
              <w:t>12.18 (2.41)</w:t>
            </w:r>
          </w:p>
        </w:tc>
      </w:tr>
      <w:tr w:rsidR="0007594A" w:rsidRPr="00C93D26" w14:paraId="7FB92E34" w14:textId="77777777" w:rsidTr="00960E8B">
        <w:trPr>
          <w:trHeight w:val="290"/>
          <w:jc w:val="center"/>
        </w:trPr>
        <w:tc>
          <w:tcPr>
            <w:tcW w:w="0" w:type="auto"/>
            <w:noWrap/>
          </w:tcPr>
          <w:p w14:paraId="2F1702D4" w14:textId="77777777" w:rsidR="0007594A" w:rsidRPr="00C93D26" w:rsidRDefault="0007594A" w:rsidP="00532D05">
            <w:pPr>
              <w:spacing w:line="240" w:lineRule="auto"/>
              <w:ind w:firstLine="0"/>
              <w:contextualSpacing/>
              <w:jc w:val="right"/>
              <w:rPr>
                <w:rFonts w:cs="Times New Roman"/>
              </w:rPr>
            </w:pPr>
          </w:p>
        </w:tc>
        <w:tc>
          <w:tcPr>
            <w:tcW w:w="0" w:type="auto"/>
            <w:noWrap/>
          </w:tcPr>
          <w:p w14:paraId="20D43AD0" w14:textId="77777777" w:rsidR="0007594A" w:rsidRPr="00C93D26" w:rsidRDefault="0007594A" w:rsidP="00532D05">
            <w:pPr>
              <w:spacing w:line="240" w:lineRule="auto"/>
              <w:ind w:firstLine="0"/>
              <w:contextualSpacing/>
              <w:jc w:val="center"/>
              <w:rPr>
                <w:rFonts w:cs="Times New Roman"/>
              </w:rPr>
            </w:pPr>
          </w:p>
        </w:tc>
        <w:tc>
          <w:tcPr>
            <w:tcW w:w="0" w:type="auto"/>
            <w:tcBorders>
              <w:left w:val="nil"/>
            </w:tcBorders>
            <w:noWrap/>
          </w:tcPr>
          <w:p w14:paraId="08E0EF18" w14:textId="77777777" w:rsidR="0007594A" w:rsidRPr="00C93D26" w:rsidRDefault="0007594A" w:rsidP="00532D05">
            <w:pPr>
              <w:spacing w:line="240" w:lineRule="auto"/>
              <w:ind w:firstLine="0"/>
              <w:contextualSpacing/>
              <w:jc w:val="right"/>
              <w:rPr>
                <w:rFonts w:cs="Times New Roman"/>
              </w:rPr>
            </w:pPr>
          </w:p>
        </w:tc>
        <w:tc>
          <w:tcPr>
            <w:tcW w:w="0" w:type="auto"/>
            <w:noWrap/>
          </w:tcPr>
          <w:p w14:paraId="384121AB" w14:textId="77777777" w:rsidR="0007594A" w:rsidRPr="00C93D26" w:rsidRDefault="0007594A" w:rsidP="00532D05">
            <w:pPr>
              <w:spacing w:line="240" w:lineRule="auto"/>
              <w:ind w:firstLine="0"/>
              <w:contextualSpacing/>
              <w:jc w:val="right"/>
              <w:rPr>
                <w:rFonts w:cs="Times New Roman"/>
              </w:rPr>
            </w:pPr>
          </w:p>
        </w:tc>
        <w:tc>
          <w:tcPr>
            <w:tcW w:w="0" w:type="auto"/>
            <w:noWrap/>
          </w:tcPr>
          <w:p w14:paraId="35B56E92" w14:textId="77777777" w:rsidR="0007594A" w:rsidRPr="00C93D26" w:rsidRDefault="0007594A" w:rsidP="00532D05">
            <w:pPr>
              <w:spacing w:line="240" w:lineRule="auto"/>
              <w:ind w:firstLine="0"/>
              <w:contextualSpacing/>
              <w:jc w:val="right"/>
              <w:rPr>
                <w:rFonts w:cs="Times New Roman"/>
              </w:rPr>
            </w:pPr>
          </w:p>
        </w:tc>
        <w:tc>
          <w:tcPr>
            <w:tcW w:w="0" w:type="auto"/>
            <w:tcBorders>
              <w:left w:val="nil"/>
            </w:tcBorders>
            <w:noWrap/>
          </w:tcPr>
          <w:p w14:paraId="0C5F9B87" w14:textId="77777777" w:rsidR="0007594A" w:rsidRPr="00C93D26" w:rsidRDefault="0007594A" w:rsidP="00532D05">
            <w:pPr>
              <w:spacing w:line="240" w:lineRule="auto"/>
              <w:ind w:firstLine="0"/>
              <w:contextualSpacing/>
              <w:jc w:val="right"/>
              <w:rPr>
                <w:rFonts w:cs="Times New Roman"/>
              </w:rPr>
            </w:pPr>
          </w:p>
        </w:tc>
        <w:tc>
          <w:tcPr>
            <w:tcW w:w="0" w:type="auto"/>
            <w:noWrap/>
          </w:tcPr>
          <w:p w14:paraId="4ADE3E45" w14:textId="77777777" w:rsidR="0007594A" w:rsidRPr="00C93D26" w:rsidRDefault="0007594A" w:rsidP="00532D05">
            <w:pPr>
              <w:spacing w:line="240" w:lineRule="auto"/>
              <w:ind w:firstLine="0"/>
              <w:contextualSpacing/>
              <w:jc w:val="right"/>
              <w:rPr>
                <w:rFonts w:cs="Times New Roman"/>
              </w:rPr>
            </w:pPr>
          </w:p>
        </w:tc>
        <w:tc>
          <w:tcPr>
            <w:tcW w:w="0" w:type="auto"/>
            <w:noWrap/>
          </w:tcPr>
          <w:p w14:paraId="4B07A7B2" w14:textId="77777777" w:rsidR="0007594A" w:rsidRPr="00C93D26" w:rsidRDefault="0007594A" w:rsidP="00532D05">
            <w:pPr>
              <w:spacing w:line="240" w:lineRule="auto"/>
              <w:ind w:firstLine="0"/>
              <w:contextualSpacing/>
              <w:jc w:val="right"/>
              <w:rPr>
                <w:rFonts w:cs="Times New Roman"/>
              </w:rPr>
            </w:pPr>
          </w:p>
        </w:tc>
      </w:tr>
      <w:tr w:rsidR="0007594A" w:rsidRPr="00C93D26" w14:paraId="06230FD9" w14:textId="77777777" w:rsidTr="00960E8B">
        <w:trPr>
          <w:trHeight w:val="290"/>
          <w:jc w:val="center"/>
        </w:trPr>
        <w:tc>
          <w:tcPr>
            <w:tcW w:w="0" w:type="auto"/>
            <w:noWrap/>
            <w:hideMark/>
          </w:tcPr>
          <w:p w14:paraId="7E2E7939" w14:textId="77777777" w:rsidR="0007594A" w:rsidRPr="00C93D26" w:rsidRDefault="0007594A" w:rsidP="00532D05">
            <w:pPr>
              <w:spacing w:line="240" w:lineRule="auto"/>
              <w:ind w:firstLine="0"/>
              <w:contextualSpacing/>
              <w:jc w:val="right"/>
              <w:rPr>
                <w:rFonts w:cs="Times New Roman"/>
              </w:rPr>
            </w:pPr>
          </w:p>
        </w:tc>
        <w:tc>
          <w:tcPr>
            <w:tcW w:w="0" w:type="auto"/>
            <w:noWrap/>
            <w:hideMark/>
          </w:tcPr>
          <w:p w14:paraId="57ED751E" w14:textId="77777777" w:rsidR="0007594A" w:rsidRPr="00C93D26" w:rsidRDefault="0007594A" w:rsidP="00532D05">
            <w:pPr>
              <w:spacing w:line="240" w:lineRule="auto"/>
              <w:ind w:firstLine="0"/>
              <w:contextualSpacing/>
              <w:jc w:val="center"/>
              <w:rPr>
                <w:rFonts w:cs="Times New Roman"/>
              </w:rPr>
            </w:pPr>
          </w:p>
        </w:tc>
        <w:tc>
          <w:tcPr>
            <w:tcW w:w="0" w:type="auto"/>
            <w:gridSpan w:val="3"/>
            <w:tcBorders>
              <w:bottom w:val="single" w:sz="4" w:space="0" w:color="auto"/>
            </w:tcBorders>
            <w:noWrap/>
            <w:hideMark/>
          </w:tcPr>
          <w:p w14:paraId="4BB2F204" w14:textId="77777777" w:rsidR="0007594A" w:rsidRPr="00C93D26" w:rsidRDefault="0007594A" w:rsidP="00532D05">
            <w:pPr>
              <w:spacing w:line="240" w:lineRule="auto"/>
              <w:ind w:firstLine="0"/>
              <w:contextualSpacing/>
              <w:jc w:val="center"/>
              <w:rPr>
                <w:rFonts w:cs="Times New Roman"/>
                <w:b/>
              </w:rPr>
            </w:pPr>
            <w:r w:rsidRPr="00C93D26">
              <w:rPr>
                <w:rFonts w:cs="Times New Roman"/>
                <w:b/>
              </w:rPr>
              <w:t>Conductivity (μS</w:t>
            </w:r>
            <w:r>
              <w:rPr>
                <w:rFonts w:cs="Times New Roman"/>
                <w:b/>
              </w:rPr>
              <w:t xml:space="preserve"> cm</w:t>
            </w:r>
            <w:r w:rsidRPr="00853594">
              <w:rPr>
                <w:rFonts w:cs="Times New Roman"/>
                <w:b/>
                <w:vertAlign w:val="superscript"/>
              </w:rPr>
              <w:t>-1</w:t>
            </w:r>
            <w:r w:rsidRPr="00C93D26">
              <w:rPr>
                <w:rFonts w:cs="Times New Roman"/>
                <w:b/>
              </w:rPr>
              <w:t>)</w:t>
            </w:r>
          </w:p>
        </w:tc>
        <w:tc>
          <w:tcPr>
            <w:tcW w:w="0" w:type="auto"/>
            <w:gridSpan w:val="3"/>
            <w:tcBorders>
              <w:bottom w:val="single" w:sz="4" w:space="0" w:color="auto"/>
            </w:tcBorders>
            <w:noWrap/>
            <w:hideMark/>
          </w:tcPr>
          <w:p w14:paraId="2AFB4F6F" w14:textId="77777777" w:rsidR="0007594A" w:rsidRPr="00C93D26" w:rsidRDefault="0007594A" w:rsidP="00532D05">
            <w:pPr>
              <w:spacing w:line="240" w:lineRule="auto"/>
              <w:ind w:firstLine="0"/>
              <w:contextualSpacing/>
              <w:jc w:val="center"/>
              <w:rPr>
                <w:rFonts w:cs="Times New Roman"/>
                <w:b/>
              </w:rPr>
            </w:pPr>
            <w:r w:rsidRPr="00C93D26">
              <w:rPr>
                <w:rFonts w:cs="Times New Roman"/>
                <w:b/>
              </w:rPr>
              <w:t xml:space="preserve">Water </w:t>
            </w:r>
            <w:r>
              <w:rPr>
                <w:rFonts w:cs="Times New Roman"/>
                <w:b/>
              </w:rPr>
              <w:t>Addition</w:t>
            </w:r>
            <w:r w:rsidRPr="00C93D26">
              <w:rPr>
                <w:rFonts w:cs="Times New Roman"/>
                <w:b/>
              </w:rPr>
              <w:t xml:space="preserve"> (mL s</w:t>
            </w:r>
            <w:r w:rsidRPr="00C93D26">
              <w:rPr>
                <w:rFonts w:cs="Times New Roman"/>
                <w:b/>
                <w:vertAlign w:val="superscript"/>
              </w:rPr>
              <w:t>-1</w:t>
            </w:r>
            <w:r w:rsidRPr="00C93D26">
              <w:rPr>
                <w:rFonts w:cs="Times New Roman"/>
                <w:b/>
              </w:rPr>
              <w:t>)</w:t>
            </w:r>
          </w:p>
        </w:tc>
      </w:tr>
      <w:tr w:rsidR="0007594A" w:rsidRPr="00C93D26" w14:paraId="44B76D89" w14:textId="77777777" w:rsidTr="00960E8B">
        <w:trPr>
          <w:trHeight w:val="290"/>
          <w:jc w:val="center"/>
        </w:trPr>
        <w:tc>
          <w:tcPr>
            <w:tcW w:w="0" w:type="auto"/>
            <w:tcBorders>
              <w:bottom w:val="single" w:sz="4" w:space="0" w:color="auto"/>
            </w:tcBorders>
            <w:noWrap/>
            <w:hideMark/>
          </w:tcPr>
          <w:p w14:paraId="0A23A5FE"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Day</w:t>
            </w:r>
          </w:p>
        </w:tc>
        <w:tc>
          <w:tcPr>
            <w:tcW w:w="0" w:type="auto"/>
            <w:tcBorders>
              <w:bottom w:val="single" w:sz="4" w:space="0" w:color="auto"/>
            </w:tcBorders>
            <w:noWrap/>
            <w:hideMark/>
          </w:tcPr>
          <w:p w14:paraId="14A3B08E" w14:textId="77777777" w:rsidR="0007594A" w:rsidRPr="00C93D26" w:rsidRDefault="0007594A" w:rsidP="00532D05">
            <w:pPr>
              <w:spacing w:line="240" w:lineRule="auto"/>
              <w:ind w:firstLine="0"/>
              <w:contextualSpacing/>
              <w:jc w:val="center"/>
              <w:rPr>
                <w:rFonts w:cs="Times New Roman"/>
                <w:b/>
              </w:rPr>
            </w:pPr>
            <w:r w:rsidRPr="00C93D26">
              <w:rPr>
                <w:rFonts w:cs="Times New Roman"/>
                <w:b/>
              </w:rPr>
              <w:t>Date</w:t>
            </w:r>
          </w:p>
        </w:tc>
        <w:tc>
          <w:tcPr>
            <w:tcW w:w="0" w:type="auto"/>
            <w:tcBorders>
              <w:top w:val="single" w:sz="4" w:space="0" w:color="auto"/>
              <w:bottom w:val="single" w:sz="4" w:space="0" w:color="auto"/>
            </w:tcBorders>
            <w:noWrap/>
            <w:hideMark/>
          </w:tcPr>
          <w:p w14:paraId="66B902A9"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Control</w:t>
            </w:r>
          </w:p>
        </w:tc>
        <w:tc>
          <w:tcPr>
            <w:tcW w:w="0" w:type="auto"/>
            <w:tcBorders>
              <w:top w:val="single" w:sz="4" w:space="0" w:color="auto"/>
              <w:bottom w:val="single" w:sz="4" w:space="0" w:color="auto"/>
            </w:tcBorders>
            <w:noWrap/>
            <w:hideMark/>
          </w:tcPr>
          <w:p w14:paraId="62A80DBF"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Dead</w:t>
            </w:r>
          </w:p>
        </w:tc>
        <w:tc>
          <w:tcPr>
            <w:tcW w:w="0" w:type="auto"/>
            <w:tcBorders>
              <w:top w:val="single" w:sz="4" w:space="0" w:color="auto"/>
              <w:bottom w:val="single" w:sz="4" w:space="0" w:color="auto"/>
            </w:tcBorders>
            <w:noWrap/>
            <w:hideMark/>
          </w:tcPr>
          <w:p w14:paraId="642437FE"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Live</w:t>
            </w:r>
          </w:p>
        </w:tc>
        <w:tc>
          <w:tcPr>
            <w:tcW w:w="0" w:type="auto"/>
            <w:tcBorders>
              <w:top w:val="single" w:sz="4" w:space="0" w:color="auto"/>
              <w:bottom w:val="single" w:sz="4" w:space="0" w:color="auto"/>
            </w:tcBorders>
            <w:noWrap/>
            <w:hideMark/>
          </w:tcPr>
          <w:p w14:paraId="5C8502C8"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Control</w:t>
            </w:r>
          </w:p>
        </w:tc>
        <w:tc>
          <w:tcPr>
            <w:tcW w:w="0" w:type="auto"/>
            <w:tcBorders>
              <w:top w:val="single" w:sz="4" w:space="0" w:color="auto"/>
              <w:bottom w:val="single" w:sz="4" w:space="0" w:color="auto"/>
            </w:tcBorders>
            <w:noWrap/>
            <w:hideMark/>
          </w:tcPr>
          <w:p w14:paraId="75C8A7FE"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Dead</w:t>
            </w:r>
          </w:p>
        </w:tc>
        <w:tc>
          <w:tcPr>
            <w:tcW w:w="0" w:type="auto"/>
            <w:tcBorders>
              <w:top w:val="single" w:sz="4" w:space="0" w:color="auto"/>
              <w:bottom w:val="single" w:sz="4" w:space="0" w:color="auto"/>
            </w:tcBorders>
            <w:noWrap/>
            <w:hideMark/>
          </w:tcPr>
          <w:p w14:paraId="2DE1A659" w14:textId="77777777" w:rsidR="0007594A" w:rsidRPr="00C93D26" w:rsidRDefault="0007594A" w:rsidP="00532D05">
            <w:pPr>
              <w:spacing w:line="240" w:lineRule="auto"/>
              <w:ind w:firstLine="0"/>
              <w:contextualSpacing/>
              <w:jc w:val="right"/>
              <w:rPr>
                <w:rFonts w:cs="Times New Roman"/>
                <w:b/>
              </w:rPr>
            </w:pPr>
            <w:r w:rsidRPr="00C93D26">
              <w:rPr>
                <w:rFonts w:cs="Times New Roman"/>
                <w:b/>
              </w:rPr>
              <w:t>Live</w:t>
            </w:r>
          </w:p>
        </w:tc>
      </w:tr>
      <w:tr w:rsidR="0007594A" w:rsidRPr="00C93D26" w14:paraId="6EE9BE9E" w14:textId="77777777" w:rsidTr="00960E8B">
        <w:trPr>
          <w:trHeight w:val="290"/>
          <w:jc w:val="center"/>
        </w:trPr>
        <w:tc>
          <w:tcPr>
            <w:tcW w:w="0" w:type="auto"/>
            <w:tcBorders>
              <w:top w:val="single" w:sz="4" w:space="0" w:color="auto"/>
            </w:tcBorders>
            <w:noWrap/>
            <w:hideMark/>
          </w:tcPr>
          <w:p w14:paraId="4BF20C5E" w14:textId="77777777" w:rsidR="0007594A" w:rsidRPr="00C93D26" w:rsidRDefault="0007594A" w:rsidP="00532D05">
            <w:pPr>
              <w:spacing w:line="240" w:lineRule="auto"/>
              <w:ind w:firstLine="0"/>
              <w:contextualSpacing/>
              <w:jc w:val="right"/>
              <w:rPr>
                <w:rFonts w:cs="Times New Roman"/>
              </w:rPr>
            </w:pPr>
            <w:r w:rsidRPr="00C93D26">
              <w:rPr>
                <w:rFonts w:cs="Times New Roman"/>
              </w:rPr>
              <w:t>-20</w:t>
            </w:r>
          </w:p>
        </w:tc>
        <w:tc>
          <w:tcPr>
            <w:tcW w:w="0" w:type="auto"/>
            <w:tcBorders>
              <w:top w:val="single" w:sz="4" w:space="0" w:color="auto"/>
              <w:right w:val="single" w:sz="4" w:space="0" w:color="auto"/>
            </w:tcBorders>
            <w:noWrap/>
            <w:hideMark/>
          </w:tcPr>
          <w:p w14:paraId="1FD145B2" w14:textId="77777777" w:rsidR="0007594A" w:rsidRPr="00C93D26" w:rsidRDefault="0007594A" w:rsidP="00532D05">
            <w:pPr>
              <w:spacing w:line="240" w:lineRule="auto"/>
              <w:ind w:firstLine="0"/>
              <w:contextualSpacing/>
              <w:jc w:val="center"/>
              <w:rPr>
                <w:rFonts w:cs="Times New Roman"/>
              </w:rPr>
            </w:pPr>
            <w:r w:rsidRPr="00C93D26">
              <w:rPr>
                <w:rFonts w:cs="Times New Roman"/>
              </w:rPr>
              <w:t>6/12/2018</w:t>
            </w:r>
          </w:p>
        </w:tc>
        <w:tc>
          <w:tcPr>
            <w:tcW w:w="0" w:type="auto"/>
            <w:tcBorders>
              <w:top w:val="single" w:sz="4" w:space="0" w:color="auto"/>
              <w:left w:val="single" w:sz="4" w:space="0" w:color="auto"/>
            </w:tcBorders>
            <w:noWrap/>
            <w:hideMark/>
          </w:tcPr>
          <w:p w14:paraId="3A6B8572" w14:textId="77777777" w:rsidR="0007594A" w:rsidRPr="00C93D26" w:rsidRDefault="0007594A" w:rsidP="00532D05">
            <w:pPr>
              <w:spacing w:line="240" w:lineRule="auto"/>
              <w:ind w:firstLine="0"/>
              <w:contextualSpacing/>
              <w:jc w:val="right"/>
              <w:rPr>
                <w:rFonts w:cs="Times New Roman"/>
              </w:rPr>
            </w:pPr>
            <w:r w:rsidRPr="00C93D26">
              <w:rPr>
                <w:rFonts w:cs="Times New Roman"/>
              </w:rPr>
              <w:t>399 (23)</w:t>
            </w:r>
          </w:p>
        </w:tc>
        <w:tc>
          <w:tcPr>
            <w:tcW w:w="0" w:type="auto"/>
            <w:tcBorders>
              <w:top w:val="single" w:sz="4" w:space="0" w:color="auto"/>
            </w:tcBorders>
            <w:noWrap/>
            <w:hideMark/>
          </w:tcPr>
          <w:p w14:paraId="49EB40B4" w14:textId="77777777" w:rsidR="0007594A" w:rsidRPr="00C93D26" w:rsidRDefault="0007594A" w:rsidP="00532D05">
            <w:pPr>
              <w:spacing w:line="240" w:lineRule="auto"/>
              <w:ind w:firstLine="0"/>
              <w:contextualSpacing/>
              <w:jc w:val="right"/>
              <w:rPr>
                <w:rFonts w:cs="Times New Roman"/>
              </w:rPr>
            </w:pPr>
            <w:r w:rsidRPr="00C93D26">
              <w:rPr>
                <w:rFonts w:cs="Times New Roman"/>
              </w:rPr>
              <w:t>418 (19)</w:t>
            </w:r>
          </w:p>
        </w:tc>
        <w:tc>
          <w:tcPr>
            <w:tcW w:w="0" w:type="auto"/>
            <w:tcBorders>
              <w:top w:val="single" w:sz="4" w:space="0" w:color="auto"/>
              <w:right w:val="single" w:sz="4" w:space="0" w:color="auto"/>
            </w:tcBorders>
            <w:noWrap/>
            <w:hideMark/>
          </w:tcPr>
          <w:p w14:paraId="611E0E82" w14:textId="77777777" w:rsidR="0007594A" w:rsidRPr="00C93D26" w:rsidRDefault="0007594A" w:rsidP="00532D05">
            <w:pPr>
              <w:spacing w:line="240" w:lineRule="auto"/>
              <w:ind w:firstLine="0"/>
              <w:contextualSpacing/>
              <w:jc w:val="right"/>
              <w:rPr>
                <w:rFonts w:cs="Times New Roman"/>
              </w:rPr>
            </w:pPr>
            <w:r w:rsidRPr="00C93D26">
              <w:rPr>
                <w:rFonts w:cs="Times New Roman"/>
              </w:rPr>
              <w:t>401 (19)</w:t>
            </w:r>
          </w:p>
        </w:tc>
        <w:tc>
          <w:tcPr>
            <w:tcW w:w="0" w:type="auto"/>
            <w:tcBorders>
              <w:top w:val="single" w:sz="4" w:space="0" w:color="auto"/>
              <w:left w:val="single" w:sz="4" w:space="0" w:color="auto"/>
            </w:tcBorders>
            <w:noWrap/>
            <w:hideMark/>
          </w:tcPr>
          <w:p w14:paraId="591F7840" w14:textId="77777777" w:rsidR="0007594A" w:rsidRPr="00C93D26" w:rsidRDefault="0007594A" w:rsidP="00532D05">
            <w:pPr>
              <w:spacing w:line="240" w:lineRule="auto"/>
              <w:ind w:firstLine="0"/>
              <w:contextualSpacing/>
              <w:jc w:val="right"/>
              <w:rPr>
                <w:rFonts w:cs="Times New Roman"/>
              </w:rPr>
            </w:pPr>
          </w:p>
        </w:tc>
        <w:tc>
          <w:tcPr>
            <w:tcW w:w="0" w:type="auto"/>
            <w:tcBorders>
              <w:top w:val="single" w:sz="4" w:space="0" w:color="auto"/>
            </w:tcBorders>
            <w:noWrap/>
            <w:hideMark/>
          </w:tcPr>
          <w:p w14:paraId="27552617" w14:textId="77777777" w:rsidR="0007594A" w:rsidRPr="00C93D26" w:rsidRDefault="0007594A" w:rsidP="00532D05">
            <w:pPr>
              <w:spacing w:line="240" w:lineRule="auto"/>
              <w:ind w:firstLine="0"/>
              <w:contextualSpacing/>
              <w:jc w:val="right"/>
              <w:rPr>
                <w:rFonts w:cs="Times New Roman"/>
              </w:rPr>
            </w:pPr>
          </w:p>
        </w:tc>
        <w:tc>
          <w:tcPr>
            <w:tcW w:w="0" w:type="auto"/>
            <w:tcBorders>
              <w:top w:val="single" w:sz="4" w:space="0" w:color="auto"/>
            </w:tcBorders>
            <w:noWrap/>
            <w:hideMark/>
          </w:tcPr>
          <w:p w14:paraId="08A2F6FB" w14:textId="77777777" w:rsidR="0007594A" w:rsidRPr="00C93D26" w:rsidRDefault="0007594A" w:rsidP="00532D05">
            <w:pPr>
              <w:spacing w:line="240" w:lineRule="auto"/>
              <w:ind w:firstLine="0"/>
              <w:contextualSpacing/>
              <w:jc w:val="right"/>
              <w:rPr>
                <w:rFonts w:cs="Times New Roman"/>
              </w:rPr>
            </w:pPr>
          </w:p>
        </w:tc>
      </w:tr>
      <w:tr w:rsidR="0007594A" w:rsidRPr="00C93D26" w14:paraId="57E0C361" w14:textId="77777777" w:rsidTr="00960E8B">
        <w:trPr>
          <w:trHeight w:val="290"/>
          <w:jc w:val="center"/>
        </w:trPr>
        <w:tc>
          <w:tcPr>
            <w:tcW w:w="0" w:type="auto"/>
            <w:noWrap/>
            <w:hideMark/>
          </w:tcPr>
          <w:p w14:paraId="18429F86" w14:textId="77777777" w:rsidR="0007594A" w:rsidRPr="00C93D26" w:rsidRDefault="0007594A" w:rsidP="00532D05">
            <w:pPr>
              <w:spacing w:line="240" w:lineRule="auto"/>
              <w:ind w:firstLine="0"/>
              <w:contextualSpacing/>
              <w:jc w:val="right"/>
              <w:rPr>
                <w:rFonts w:cs="Times New Roman"/>
              </w:rPr>
            </w:pPr>
            <w:r w:rsidRPr="00C93D26">
              <w:rPr>
                <w:rFonts w:cs="Times New Roman"/>
              </w:rPr>
              <w:t>-15</w:t>
            </w:r>
          </w:p>
        </w:tc>
        <w:tc>
          <w:tcPr>
            <w:tcW w:w="0" w:type="auto"/>
            <w:tcBorders>
              <w:right w:val="single" w:sz="4" w:space="0" w:color="auto"/>
            </w:tcBorders>
            <w:noWrap/>
            <w:hideMark/>
          </w:tcPr>
          <w:p w14:paraId="4EEE8F5A" w14:textId="77777777" w:rsidR="0007594A" w:rsidRPr="00C93D26" w:rsidRDefault="0007594A" w:rsidP="00532D05">
            <w:pPr>
              <w:spacing w:line="240" w:lineRule="auto"/>
              <w:ind w:firstLine="0"/>
              <w:contextualSpacing/>
              <w:jc w:val="center"/>
              <w:rPr>
                <w:rFonts w:cs="Times New Roman"/>
              </w:rPr>
            </w:pPr>
            <w:r w:rsidRPr="00C93D26">
              <w:rPr>
                <w:rFonts w:cs="Times New Roman"/>
              </w:rPr>
              <w:t>6/17/2018</w:t>
            </w:r>
          </w:p>
        </w:tc>
        <w:tc>
          <w:tcPr>
            <w:tcW w:w="0" w:type="auto"/>
            <w:tcBorders>
              <w:left w:val="single" w:sz="4" w:space="0" w:color="auto"/>
            </w:tcBorders>
            <w:noWrap/>
            <w:hideMark/>
          </w:tcPr>
          <w:p w14:paraId="30FE47F6" w14:textId="77777777" w:rsidR="0007594A" w:rsidRPr="00C93D26" w:rsidRDefault="0007594A" w:rsidP="00532D05">
            <w:pPr>
              <w:spacing w:line="240" w:lineRule="auto"/>
              <w:ind w:firstLine="0"/>
              <w:contextualSpacing/>
              <w:jc w:val="right"/>
              <w:rPr>
                <w:rFonts w:cs="Times New Roman"/>
              </w:rPr>
            </w:pPr>
            <w:r w:rsidRPr="00C93D26">
              <w:rPr>
                <w:rFonts w:cs="Times New Roman"/>
              </w:rPr>
              <w:t>345 (15)</w:t>
            </w:r>
          </w:p>
        </w:tc>
        <w:tc>
          <w:tcPr>
            <w:tcW w:w="0" w:type="auto"/>
            <w:noWrap/>
            <w:hideMark/>
          </w:tcPr>
          <w:p w14:paraId="261B8129" w14:textId="77777777" w:rsidR="0007594A" w:rsidRPr="00C93D26" w:rsidRDefault="0007594A" w:rsidP="00532D05">
            <w:pPr>
              <w:spacing w:line="240" w:lineRule="auto"/>
              <w:ind w:firstLine="0"/>
              <w:contextualSpacing/>
              <w:jc w:val="right"/>
              <w:rPr>
                <w:rFonts w:cs="Times New Roman"/>
              </w:rPr>
            </w:pPr>
            <w:r w:rsidRPr="00C93D26">
              <w:rPr>
                <w:rFonts w:cs="Times New Roman"/>
              </w:rPr>
              <w:t>345 (12)</w:t>
            </w:r>
          </w:p>
        </w:tc>
        <w:tc>
          <w:tcPr>
            <w:tcW w:w="0" w:type="auto"/>
            <w:tcBorders>
              <w:right w:val="single" w:sz="4" w:space="0" w:color="auto"/>
            </w:tcBorders>
            <w:noWrap/>
            <w:hideMark/>
          </w:tcPr>
          <w:p w14:paraId="0836BEBD" w14:textId="77777777" w:rsidR="0007594A" w:rsidRPr="00C93D26" w:rsidRDefault="0007594A" w:rsidP="00532D05">
            <w:pPr>
              <w:spacing w:line="240" w:lineRule="auto"/>
              <w:ind w:firstLine="0"/>
              <w:contextualSpacing/>
              <w:jc w:val="right"/>
              <w:rPr>
                <w:rFonts w:cs="Times New Roman"/>
              </w:rPr>
            </w:pPr>
            <w:r w:rsidRPr="00C93D26">
              <w:rPr>
                <w:rFonts w:cs="Times New Roman"/>
              </w:rPr>
              <w:t>349 (17)</w:t>
            </w:r>
          </w:p>
        </w:tc>
        <w:tc>
          <w:tcPr>
            <w:tcW w:w="0" w:type="auto"/>
            <w:tcBorders>
              <w:left w:val="single" w:sz="4" w:space="0" w:color="auto"/>
            </w:tcBorders>
            <w:noWrap/>
            <w:hideMark/>
          </w:tcPr>
          <w:p w14:paraId="37401F05" w14:textId="77777777" w:rsidR="0007594A" w:rsidRPr="00C93D26" w:rsidRDefault="0007594A" w:rsidP="00532D05">
            <w:pPr>
              <w:spacing w:line="240" w:lineRule="auto"/>
              <w:ind w:firstLine="0"/>
              <w:contextualSpacing/>
              <w:jc w:val="right"/>
              <w:rPr>
                <w:rFonts w:cs="Times New Roman"/>
              </w:rPr>
            </w:pPr>
            <w:r w:rsidRPr="00C93D26">
              <w:rPr>
                <w:rFonts w:cs="Times New Roman"/>
              </w:rPr>
              <w:t>26 (28)</w:t>
            </w:r>
          </w:p>
        </w:tc>
        <w:tc>
          <w:tcPr>
            <w:tcW w:w="0" w:type="auto"/>
            <w:noWrap/>
            <w:hideMark/>
          </w:tcPr>
          <w:p w14:paraId="31F2CBCC" w14:textId="77777777" w:rsidR="0007594A" w:rsidRPr="00C93D26" w:rsidRDefault="0007594A" w:rsidP="00532D05">
            <w:pPr>
              <w:spacing w:line="240" w:lineRule="auto"/>
              <w:ind w:firstLine="0"/>
              <w:contextualSpacing/>
              <w:jc w:val="right"/>
              <w:rPr>
                <w:rFonts w:cs="Times New Roman"/>
              </w:rPr>
            </w:pPr>
            <w:r w:rsidRPr="00C93D26">
              <w:rPr>
                <w:rFonts w:cs="Times New Roman"/>
              </w:rPr>
              <w:t>11 (16)</w:t>
            </w:r>
          </w:p>
        </w:tc>
        <w:tc>
          <w:tcPr>
            <w:tcW w:w="0" w:type="auto"/>
            <w:noWrap/>
            <w:hideMark/>
          </w:tcPr>
          <w:p w14:paraId="4A8127CD" w14:textId="77777777" w:rsidR="0007594A" w:rsidRPr="00C93D26" w:rsidRDefault="0007594A" w:rsidP="00532D05">
            <w:pPr>
              <w:spacing w:line="240" w:lineRule="auto"/>
              <w:ind w:firstLine="0"/>
              <w:contextualSpacing/>
              <w:jc w:val="right"/>
              <w:rPr>
                <w:rFonts w:cs="Times New Roman"/>
              </w:rPr>
            </w:pPr>
            <w:r w:rsidRPr="00C93D26">
              <w:rPr>
                <w:rFonts w:cs="Times New Roman"/>
              </w:rPr>
              <w:t>17 (15)</w:t>
            </w:r>
          </w:p>
        </w:tc>
      </w:tr>
      <w:tr w:rsidR="0007594A" w:rsidRPr="00C93D26" w14:paraId="1D451186" w14:textId="77777777" w:rsidTr="00960E8B">
        <w:trPr>
          <w:trHeight w:val="290"/>
          <w:jc w:val="center"/>
        </w:trPr>
        <w:tc>
          <w:tcPr>
            <w:tcW w:w="0" w:type="auto"/>
            <w:tcBorders>
              <w:bottom w:val="single" w:sz="4" w:space="0" w:color="AEAAAA" w:themeColor="background2" w:themeShade="BF"/>
            </w:tcBorders>
            <w:noWrap/>
            <w:hideMark/>
          </w:tcPr>
          <w:p w14:paraId="64B44D42" w14:textId="77777777" w:rsidR="0007594A" w:rsidRPr="00C93D26" w:rsidRDefault="0007594A" w:rsidP="00532D05">
            <w:pPr>
              <w:spacing w:line="240" w:lineRule="auto"/>
              <w:ind w:firstLine="0"/>
              <w:contextualSpacing/>
              <w:jc w:val="right"/>
              <w:rPr>
                <w:rFonts w:cs="Times New Roman"/>
              </w:rPr>
            </w:pPr>
            <w:r w:rsidRPr="00C93D26">
              <w:rPr>
                <w:rFonts w:cs="Times New Roman"/>
              </w:rPr>
              <w:t>-3</w:t>
            </w:r>
          </w:p>
        </w:tc>
        <w:tc>
          <w:tcPr>
            <w:tcW w:w="0" w:type="auto"/>
            <w:tcBorders>
              <w:bottom w:val="single" w:sz="4" w:space="0" w:color="AEAAAA" w:themeColor="background2" w:themeShade="BF"/>
              <w:right w:val="single" w:sz="4" w:space="0" w:color="auto"/>
            </w:tcBorders>
            <w:noWrap/>
            <w:hideMark/>
          </w:tcPr>
          <w:p w14:paraId="7404C1D4" w14:textId="77777777" w:rsidR="0007594A" w:rsidRPr="00C93D26" w:rsidRDefault="0007594A" w:rsidP="00532D05">
            <w:pPr>
              <w:spacing w:line="240" w:lineRule="auto"/>
              <w:ind w:firstLine="0"/>
              <w:contextualSpacing/>
              <w:jc w:val="center"/>
              <w:rPr>
                <w:rFonts w:cs="Times New Roman"/>
              </w:rPr>
            </w:pPr>
            <w:r w:rsidRPr="00C93D26">
              <w:rPr>
                <w:rFonts w:cs="Times New Roman"/>
              </w:rPr>
              <w:t>6/29/2018</w:t>
            </w:r>
          </w:p>
        </w:tc>
        <w:tc>
          <w:tcPr>
            <w:tcW w:w="0" w:type="auto"/>
            <w:tcBorders>
              <w:left w:val="single" w:sz="4" w:space="0" w:color="auto"/>
              <w:bottom w:val="single" w:sz="4" w:space="0" w:color="AEAAAA" w:themeColor="background2" w:themeShade="BF"/>
            </w:tcBorders>
            <w:noWrap/>
            <w:hideMark/>
          </w:tcPr>
          <w:p w14:paraId="758CCE95" w14:textId="77777777" w:rsidR="0007594A" w:rsidRPr="00C93D26" w:rsidRDefault="0007594A" w:rsidP="00532D05">
            <w:pPr>
              <w:spacing w:line="240" w:lineRule="auto"/>
              <w:ind w:firstLine="0"/>
              <w:contextualSpacing/>
              <w:jc w:val="right"/>
              <w:rPr>
                <w:rFonts w:cs="Times New Roman"/>
              </w:rPr>
            </w:pPr>
            <w:r w:rsidRPr="00C93D26">
              <w:rPr>
                <w:rFonts w:cs="Times New Roman"/>
              </w:rPr>
              <w:t>385 (59)</w:t>
            </w:r>
          </w:p>
        </w:tc>
        <w:tc>
          <w:tcPr>
            <w:tcW w:w="0" w:type="auto"/>
            <w:tcBorders>
              <w:bottom w:val="single" w:sz="4" w:space="0" w:color="AEAAAA" w:themeColor="background2" w:themeShade="BF"/>
            </w:tcBorders>
            <w:noWrap/>
            <w:hideMark/>
          </w:tcPr>
          <w:p w14:paraId="35DE31FA" w14:textId="77777777" w:rsidR="0007594A" w:rsidRPr="00C93D26" w:rsidRDefault="0007594A" w:rsidP="00532D05">
            <w:pPr>
              <w:spacing w:line="240" w:lineRule="auto"/>
              <w:ind w:firstLine="0"/>
              <w:contextualSpacing/>
              <w:jc w:val="right"/>
              <w:rPr>
                <w:rFonts w:cs="Times New Roman"/>
              </w:rPr>
            </w:pPr>
            <w:r w:rsidRPr="00C93D26">
              <w:rPr>
                <w:rFonts w:cs="Times New Roman"/>
              </w:rPr>
              <w:t>381 (64)</w:t>
            </w:r>
          </w:p>
        </w:tc>
        <w:tc>
          <w:tcPr>
            <w:tcW w:w="0" w:type="auto"/>
            <w:tcBorders>
              <w:bottom w:val="single" w:sz="4" w:space="0" w:color="AEAAAA" w:themeColor="background2" w:themeShade="BF"/>
              <w:right w:val="single" w:sz="4" w:space="0" w:color="auto"/>
            </w:tcBorders>
            <w:noWrap/>
            <w:hideMark/>
          </w:tcPr>
          <w:p w14:paraId="28300370" w14:textId="77777777" w:rsidR="0007594A" w:rsidRPr="00C93D26" w:rsidRDefault="0007594A" w:rsidP="00532D05">
            <w:pPr>
              <w:spacing w:line="240" w:lineRule="auto"/>
              <w:ind w:firstLine="0"/>
              <w:contextualSpacing/>
              <w:jc w:val="right"/>
              <w:rPr>
                <w:rFonts w:cs="Times New Roman"/>
              </w:rPr>
            </w:pPr>
            <w:r w:rsidRPr="00C93D26">
              <w:rPr>
                <w:rFonts w:cs="Times New Roman"/>
              </w:rPr>
              <w:t>376 (64)</w:t>
            </w:r>
          </w:p>
        </w:tc>
        <w:tc>
          <w:tcPr>
            <w:tcW w:w="0" w:type="auto"/>
            <w:tcBorders>
              <w:left w:val="single" w:sz="4" w:space="0" w:color="auto"/>
              <w:bottom w:val="single" w:sz="4" w:space="0" w:color="AEAAAA" w:themeColor="background2" w:themeShade="BF"/>
            </w:tcBorders>
            <w:noWrap/>
            <w:hideMark/>
          </w:tcPr>
          <w:p w14:paraId="55009B54" w14:textId="77777777" w:rsidR="0007594A" w:rsidRPr="00C93D26" w:rsidRDefault="0007594A" w:rsidP="00532D05">
            <w:pPr>
              <w:spacing w:line="240" w:lineRule="auto"/>
              <w:ind w:firstLine="0"/>
              <w:contextualSpacing/>
              <w:jc w:val="right"/>
              <w:rPr>
                <w:rFonts w:cs="Times New Roman"/>
              </w:rPr>
            </w:pPr>
          </w:p>
        </w:tc>
        <w:tc>
          <w:tcPr>
            <w:tcW w:w="0" w:type="auto"/>
            <w:tcBorders>
              <w:bottom w:val="single" w:sz="4" w:space="0" w:color="AEAAAA" w:themeColor="background2" w:themeShade="BF"/>
            </w:tcBorders>
            <w:noWrap/>
            <w:hideMark/>
          </w:tcPr>
          <w:p w14:paraId="1353D5D6" w14:textId="77777777" w:rsidR="0007594A" w:rsidRPr="00C93D26" w:rsidRDefault="0007594A" w:rsidP="00532D05">
            <w:pPr>
              <w:spacing w:line="240" w:lineRule="auto"/>
              <w:ind w:firstLine="0"/>
              <w:contextualSpacing/>
              <w:jc w:val="right"/>
              <w:rPr>
                <w:rFonts w:cs="Times New Roman"/>
              </w:rPr>
            </w:pPr>
          </w:p>
        </w:tc>
        <w:tc>
          <w:tcPr>
            <w:tcW w:w="0" w:type="auto"/>
            <w:tcBorders>
              <w:bottom w:val="single" w:sz="4" w:space="0" w:color="AEAAAA" w:themeColor="background2" w:themeShade="BF"/>
            </w:tcBorders>
            <w:noWrap/>
            <w:hideMark/>
          </w:tcPr>
          <w:p w14:paraId="123F30F0" w14:textId="77777777" w:rsidR="0007594A" w:rsidRPr="00C93D26" w:rsidRDefault="0007594A" w:rsidP="00532D05">
            <w:pPr>
              <w:spacing w:line="240" w:lineRule="auto"/>
              <w:ind w:firstLine="0"/>
              <w:contextualSpacing/>
              <w:jc w:val="right"/>
              <w:rPr>
                <w:rFonts w:cs="Times New Roman"/>
              </w:rPr>
            </w:pPr>
          </w:p>
        </w:tc>
      </w:tr>
      <w:tr w:rsidR="0007594A" w:rsidRPr="00C93D26" w14:paraId="1A8144A3" w14:textId="77777777" w:rsidTr="00960E8B">
        <w:trPr>
          <w:trHeight w:val="290"/>
          <w:jc w:val="center"/>
        </w:trPr>
        <w:tc>
          <w:tcPr>
            <w:tcW w:w="0" w:type="auto"/>
            <w:tcBorders>
              <w:top w:val="single" w:sz="4" w:space="0" w:color="AEAAAA" w:themeColor="background2" w:themeShade="BF"/>
            </w:tcBorders>
            <w:noWrap/>
            <w:hideMark/>
          </w:tcPr>
          <w:p w14:paraId="7DBE0D34" w14:textId="77777777" w:rsidR="0007594A" w:rsidRPr="00C93D26" w:rsidRDefault="0007594A" w:rsidP="00532D05">
            <w:pPr>
              <w:spacing w:line="240" w:lineRule="auto"/>
              <w:ind w:firstLine="0"/>
              <w:contextualSpacing/>
              <w:jc w:val="right"/>
              <w:rPr>
                <w:rFonts w:cs="Times New Roman"/>
              </w:rPr>
            </w:pPr>
            <w:r w:rsidRPr="00C93D26">
              <w:rPr>
                <w:rFonts w:cs="Times New Roman"/>
              </w:rPr>
              <w:t>4</w:t>
            </w:r>
          </w:p>
        </w:tc>
        <w:tc>
          <w:tcPr>
            <w:tcW w:w="0" w:type="auto"/>
            <w:tcBorders>
              <w:top w:val="single" w:sz="4" w:space="0" w:color="AEAAAA" w:themeColor="background2" w:themeShade="BF"/>
              <w:right w:val="single" w:sz="4" w:space="0" w:color="auto"/>
            </w:tcBorders>
            <w:noWrap/>
            <w:hideMark/>
          </w:tcPr>
          <w:p w14:paraId="7F0D87B0" w14:textId="77777777" w:rsidR="0007594A" w:rsidRPr="00C93D26" w:rsidRDefault="0007594A" w:rsidP="00532D05">
            <w:pPr>
              <w:spacing w:line="240" w:lineRule="auto"/>
              <w:ind w:firstLine="0"/>
              <w:contextualSpacing/>
              <w:jc w:val="center"/>
              <w:rPr>
                <w:rFonts w:cs="Times New Roman"/>
              </w:rPr>
            </w:pPr>
            <w:r w:rsidRPr="00C93D26">
              <w:rPr>
                <w:rFonts w:cs="Times New Roman"/>
              </w:rPr>
              <w:t>7/6/2018</w:t>
            </w:r>
          </w:p>
        </w:tc>
        <w:tc>
          <w:tcPr>
            <w:tcW w:w="0" w:type="auto"/>
            <w:tcBorders>
              <w:top w:val="single" w:sz="4" w:space="0" w:color="AEAAAA" w:themeColor="background2" w:themeShade="BF"/>
              <w:left w:val="single" w:sz="4" w:space="0" w:color="auto"/>
            </w:tcBorders>
            <w:noWrap/>
            <w:hideMark/>
          </w:tcPr>
          <w:p w14:paraId="451B5842" w14:textId="77777777" w:rsidR="0007594A" w:rsidRPr="00C93D26" w:rsidRDefault="0007594A" w:rsidP="00532D05">
            <w:pPr>
              <w:spacing w:line="240" w:lineRule="auto"/>
              <w:ind w:firstLine="0"/>
              <w:contextualSpacing/>
              <w:jc w:val="right"/>
              <w:rPr>
                <w:rFonts w:cs="Times New Roman"/>
              </w:rPr>
            </w:pPr>
            <w:r w:rsidRPr="00C93D26">
              <w:rPr>
                <w:rFonts w:cs="Times New Roman"/>
              </w:rPr>
              <w:t>373 (71)</w:t>
            </w:r>
          </w:p>
        </w:tc>
        <w:tc>
          <w:tcPr>
            <w:tcW w:w="0" w:type="auto"/>
            <w:tcBorders>
              <w:top w:val="single" w:sz="4" w:space="0" w:color="AEAAAA" w:themeColor="background2" w:themeShade="BF"/>
            </w:tcBorders>
            <w:noWrap/>
            <w:hideMark/>
          </w:tcPr>
          <w:p w14:paraId="4515B66A" w14:textId="77777777" w:rsidR="0007594A" w:rsidRPr="00C93D26" w:rsidRDefault="0007594A" w:rsidP="00532D05">
            <w:pPr>
              <w:spacing w:line="240" w:lineRule="auto"/>
              <w:ind w:firstLine="0"/>
              <w:contextualSpacing/>
              <w:jc w:val="right"/>
              <w:rPr>
                <w:rFonts w:cs="Times New Roman"/>
              </w:rPr>
            </w:pPr>
            <w:r w:rsidRPr="00C93D26">
              <w:rPr>
                <w:rFonts w:cs="Times New Roman"/>
              </w:rPr>
              <w:t>387 (84)</w:t>
            </w:r>
          </w:p>
        </w:tc>
        <w:tc>
          <w:tcPr>
            <w:tcW w:w="0" w:type="auto"/>
            <w:tcBorders>
              <w:top w:val="single" w:sz="4" w:space="0" w:color="AEAAAA" w:themeColor="background2" w:themeShade="BF"/>
              <w:right w:val="single" w:sz="4" w:space="0" w:color="auto"/>
            </w:tcBorders>
            <w:noWrap/>
            <w:hideMark/>
          </w:tcPr>
          <w:p w14:paraId="6D03E390" w14:textId="77777777" w:rsidR="0007594A" w:rsidRPr="00C93D26" w:rsidRDefault="0007594A" w:rsidP="00532D05">
            <w:pPr>
              <w:spacing w:line="240" w:lineRule="auto"/>
              <w:ind w:firstLine="0"/>
              <w:contextualSpacing/>
              <w:jc w:val="right"/>
              <w:rPr>
                <w:rFonts w:cs="Times New Roman"/>
              </w:rPr>
            </w:pPr>
            <w:r w:rsidRPr="00C93D26">
              <w:rPr>
                <w:rFonts w:cs="Times New Roman"/>
              </w:rPr>
              <w:t>366 (83)</w:t>
            </w:r>
          </w:p>
        </w:tc>
        <w:tc>
          <w:tcPr>
            <w:tcW w:w="0" w:type="auto"/>
            <w:tcBorders>
              <w:top w:val="single" w:sz="4" w:space="0" w:color="AEAAAA" w:themeColor="background2" w:themeShade="BF"/>
              <w:left w:val="single" w:sz="4" w:space="0" w:color="auto"/>
            </w:tcBorders>
            <w:noWrap/>
            <w:hideMark/>
          </w:tcPr>
          <w:p w14:paraId="493DEA19" w14:textId="77777777" w:rsidR="0007594A" w:rsidRPr="00C93D26" w:rsidRDefault="0007594A" w:rsidP="00532D05">
            <w:pPr>
              <w:spacing w:line="240" w:lineRule="auto"/>
              <w:ind w:firstLine="0"/>
              <w:contextualSpacing/>
              <w:jc w:val="right"/>
              <w:rPr>
                <w:rFonts w:cs="Times New Roman"/>
              </w:rPr>
            </w:pPr>
          </w:p>
        </w:tc>
        <w:tc>
          <w:tcPr>
            <w:tcW w:w="0" w:type="auto"/>
            <w:tcBorders>
              <w:top w:val="single" w:sz="4" w:space="0" w:color="AEAAAA" w:themeColor="background2" w:themeShade="BF"/>
            </w:tcBorders>
            <w:noWrap/>
            <w:hideMark/>
          </w:tcPr>
          <w:p w14:paraId="674A9261" w14:textId="77777777" w:rsidR="0007594A" w:rsidRPr="00C93D26" w:rsidRDefault="0007594A" w:rsidP="00532D05">
            <w:pPr>
              <w:spacing w:line="240" w:lineRule="auto"/>
              <w:ind w:firstLine="0"/>
              <w:contextualSpacing/>
              <w:jc w:val="right"/>
              <w:rPr>
                <w:rFonts w:cs="Times New Roman"/>
              </w:rPr>
            </w:pPr>
          </w:p>
        </w:tc>
        <w:tc>
          <w:tcPr>
            <w:tcW w:w="0" w:type="auto"/>
            <w:tcBorders>
              <w:top w:val="single" w:sz="4" w:space="0" w:color="AEAAAA" w:themeColor="background2" w:themeShade="BF"/>
            </w:tcBorders>
            <w:noWrap/>
            <w:hideMark/>
          </w:tcPr>
          <w:p w14:paraId="32DE7027" w14:textId="77777777" w:rsidR="0007594A" w:rsidRPr="00C93D26" w:rsidRDefault="0007594A" w:rsidP="00532D05">
            <w:pPr>
              <w:spacing w:line="240" w:lineRule="auto"/>
              <w:ind w:firstLine="0"/>
              <w:contextualSpacing/>
              <w:jc w:val="right"/>
              <w:rPr>
                <w:rFonts w:cs="Times New Roman"/>
              </w:rPr>
            </w:pPr>
          </w:p>
        </w:tc>
      </w:tr>
      <w:tr w:rsidR="0007594A" w:rsidRPr="00C93D26" w14:paraId="75FC4859" w14:textId="77777777" w:rsidTr="00960E8B">
        <w:trPr>
          <w:trHeight w:val="290"/>
          <w:jc w:val="center"/>
        </w:trPr>
        <w:tc>
          <w:tcPr>
            <w:tcW w:w="0" w:type="auto"/>
            <w:noWrap/>
            <w:hideMark/>
          </w:tcPr>
          <w:p w14:paraId="6C32EB17" w14:textId="77777777" w:rsidR="0007594A" w:rsidRPr="00C93D26" w:rsidRDefault="0007594A" w:rsidP="00532D05">
            <w:pPr>
              <w:spacing w:line="240" w:lineRule="auto"/>
              <w:ind w:firstLine="0"/>
              <w:contextualSpacing/>
              <w:jc w:val="right"/>
              <w:rPr>
                <w:rFonts w:cs="Times New Roman"/>
              </w:rPr>
            </w:pPr>
            <w:r w:rsidRPr="00C93D26">
              <w:rPr>
                <w:rFonts w:cs="Times New Roman"/>
              </w:rPr>
              <w:t>11</w:t>
            </w:r>
          </w:p>
        </w:tc>
        <w:tc>
          <w:tcPr>
            <w:tcW w:w="0" w:type="auto"/>
            <w:tcBorders>
              <w:right w:val="single" w:sz="4" w:space="0" w:color="auto"/>
            </w:tcBorders>
            <w:noWrap/>
            <w:hideMark/>
          </w:tcPr>
          <w:p w14:paraId="7871D54D" w14:textId="77777777" w:rsidR="0007594A" w:rsidRPr="00C93D26" w:rsidRDefault="0007594A" w:rsidP="00532D05">
            <w:pPr>
              <w:spacing w:line="240" w:lineRule="auto"/>
              <w:ind w:firstLine="0"/>
              <w:contextualSpacing/>
              <w:jc w:val="center"/>
              <w:rPr>
                <w:rFonts w:cs="Times New Roman"/>
              </w:rPr>
            </w:pPr>
            <w:r w:rsidRPr="00C93D26">
              <w:rPr>
                <w:rFonts w:cs="Times New Roman"/>
              </w:rPr>
              <w:t>7/13/2018</w:t>
            </w:r>
          </w:p>
        </w:tc>
        <w:tc>
          <w:tcPr>
            <w:tcW w:w="0" w:type="auto"/>
            <w:tcBorders>
              <w:left w:val="single" w:sz="4" w:space="0" w:color="auto"/>
            </w:tcBorders>
            <w:noWrap/>
            <w:hideMark/>
          </w:tcPr>
          <w:p w14:paraId="4210E63B" w14:textId="77777777" w:rsidR="0007594A" w:rsidRPr="00C93D26" w:rsidRDefault="0007594A" w:rsidP="00532D05">
            <w:pPr>
              <w:spacing w:line="240" w:lineRule="auto"/>
              <w:ind w:firstLine="0"/>
              <w:contextualSpacing/>
              <w:jc w:val="right"/>
              <w:rPr>
                <w:rFonts w:cs="Times New Roman"/>
              </w:rPr>
            </w:pPr>
            <w:r w:rsidRPr="00C93D26">
              <w:rPr>
                <w:rFonts w:cs="Times New Roman"/>
              </w:rPr>
              <w:t>377 (73)</w:t>
            </w:r>
          </w:p>
        </w:tc>
        <w:tc>
          <w:tcPr>
            <w:tcW w:w="0" w:type="auto"/>
            <w:noWrap/>
            <w:hideMark/>
          </w:tcPr>
          <w:p w14:paraId="1D5D37A2" w14:textId="77777777" w:rsidR="0007594A" w:rsidRPr="00C93D26" w:rsidRDefault="0007594A" w:rsidP="00532D05">
            <w:pPr>
              <w:spacing w:line="240" w:lineRule="auto"/>
              <w:ind w:firstLine="0"/>
              <w:contextualSpacing/>
              <w:jc w:val="right"/>
              <w:rPr>
                <w:rFonts w:cs="Times New Roman"/>
              </w:rPr>
            </w:pPr>
            <w:r w:rsidRPr="00C93D26">
              <w:rPr>
                <w:rFonts w:cs="Times New Roman"/>
              </w:rPr>
              <w:t>369 (84)</w:t>
            </w:r>
          </w:p>
        </w:tc>
        <w:tc>
          <w:tcPr>
            <w:tcW w:w="0" w:type="auto"/>
            <w:tcBorders>
              <w:right w:val="single" w:sz="4" w:space="0" w:color="auto"/>
            </w:tcBorders>
            <w:noWrap/>
            <w:hideMark/>
          </w:tcPr>
          <w:p w14:paraId="1C2BFF4C" w14:textId="77777777" w:rsidR="0007594A" w:rsidRPr="00C93D26" w:rsidRDefault="0007594A" w:rsidP="00532D05">
            <w:pPr>
              <w:spacing w:line="240" w:lineRule="auto"/>
              <w:ind w:firstLine="0"/>
              <w:contextualSpacing/>
              <w:jc w:val="right"/>
              <w:rPr>
                <w:rFonts w:cs="Times New Roman"/>
              </w:rPr>
            </w:pPr>
            <w:r w:rsidRPr="00C93D26">
              <w:rPr>
                <w:rFonts w:cs="Times New Roman"/>
              </w:rPr>
              <w:t>363 (77)</w:t>
            </w:r>
          </w:p>
        </w:tc>
        <w:tc>
          <w:tcPr>
            <w:tcW w:w="0" w:type="auto"/>
            <w:tcBorders>
              <w:left w:val="single" w:sz="4" w:space="0" w:color="auto"/>
            </w:tcBorders>
            <w:noWrap/>
            <w:hideMark/>
          </w:tcPr>
          <w:p w14:paraId="5EEDB7FC" w14:textId="77777777" w:rsidR="0007594A" w:rsidRPr="00C93D26" w:rsidRDefault="0007594A" w:rsidP="00532D05">
            <w:pPr>
              <w:spacing w:line="240" w:lineRule="auto"/>
              <w:ind w:firstLine="0"/>
              <w:contextualSpacing/>
              <w:jc w:val="right"/>
              <w:rPr>
                <w:rFonts w:cs="Times New Roman"/>
              </w:rPr>
            </w:pPr>
            <w:r w:rsidRPr="00C93D26">
              <w:rPr>
                <w:rFonts w:cs="Times New Roman"/>
              </w:rPr>
              <w:t>11 (27)</w:t>
            </w:r>
          </w:p>
        </w:tc>
        <w:tc>
          <w:tcPr>
            <w:tcW w:w="0" w:type="auto"/>
            <w:noWrap/>
            <w:hideMark/>
          </w:tcPr>
          <w:p w14:paraId="60B83349" w14:textId="77777777" w:rsidR="0007594A" w:rsidRPr="00C93D26" w:rsidRDefault="0007594A" w:rsidP="00532D05">
            <w:pPr>
              <w:spacing w:line="240" w:lineRule="auto"/>
              <w:ind w:firstLine="0"/>
              <w:contextualSpacing/>
              <w:jc w:val="right"/>
              <w:rPr>
                <w:rFonts w:cs="Times New Roman"/>
              </w:rPr>
            </w:pPr>
            <w:r w:rsidRPr="00C93D26">
              <w:rPr>
                <w:rFonts w:cs="Times New Roman"/>
              </w:rPr>
              <w:t>19 (17)</w:t>
            </w:r>
          </w:p>
        </w:tc>
        <w:tc>
          <w:tcPr>
            <w:tcW w:w="0" w:type="auto"/>
            <w:noWrap/>
            <w:hideMark/>
          </w:tcPr>
          <w:p w14:paraId="15945136" w14:textId="77777777" w:rsidR="0007594A" w:rsidRPr="00C93D26" w:rsidRDefault="0007594A" w:rsidP="00532D05">
            <w:pPr>
              <w:spacing w:line="240" w:lineRule="auto"/>
              <w:ind w:firstLine="0"/>
              <w:contextualSpacing/>
              <w:jc w:val="right"/>
              <w:rPr>
                <w:rFonts w:cs="Times New Roman"/>
              </w:rPr>
            </w:pPr>
            <w:r w:rsidRPr="00C93D26">
              <w:rPr>
                <w:rFonts w:cs="Times New Roman"/>
              </w:rPr>
              <w:t>20 (22)</w:t>
            </w:r>
          </w:p>
        </w:tc>
      </w:tr>
      <w:tr w:rsidR="0007594A" w:rsidRPr="00C93D26" w14:paraId="0E0EE830" w14:textId="77777777" w:rsidTr="00960E8B">
        <w:trPr>
          <w:trHeight w:val="290"/>
          <w:jc w:val="center"/>
        </w:trPr>
        <w:tc>
          <w:tcPr>
            <w:tcW w:w="0" w:type="auto"/>
            <w:noWrap/>
            <w:hideMark/>
          </w:tcPr>
          <w:p w14:paraId="6A708653" w14:textId="77777777" w:rsidR="0007594A" w:rsidRPr="00C93D26" w:rsidRDefault="0007594A" w:rsidP="00532D05">
            <w:pPr>
              <w:spacing w:line="240" w:lineRule="auto"/>
              <w:ind w:firstLine="0"/>
              <w:contextualSpacing/>
              <w:jc w:val="right"/>
              <w:rPr>
                <w:rFonts w:cs="Times New Roman"/>
              </w:rPr>
            </w:pPr>
            <w:r w:rsidRPr="00C93D26">
              <w:rPr>
                <w:rFonts w:cs="Times New Roman"/>
              </w:rPr>
              <w:t>18</w:t>
            </w:r>
          </w:p>
        </w:tc>
        <w:tc>
          <w:tcPr>
            <w:tcW w:w="0" w:type="auto"/>
            <w:tcBorders>
              <w:right w:val="single" w:sz="4" w:space="0" w:color="auto"/>
            </w:tcBorders>
            <w:noWrap/>
            <w:hideMark/>
          </w:tcPr>
          <w:p w14:paraId="79DE1210" w14:textId="77777777" w:rsidR="0007594A" w:rsidRPr="00C93D26" w:rsidRDefault="0007594A" w:rsidP="00532D05">
            <w:pPr>
              <w:spacing w:line="240" w:lineRule="auto"/>
              <w:ind w:firstLine="0"/>
              <w:contextualSpacing/>
              <w:jc w:val="center"/>
              <w:rPr>
                <w:rFonts w:cs="Times New Roman"/>
              </w:rPr>
            </w:pPr>
            <w:r w:rsidRPr="00C93D26">
              <w:rPr>
                <w:rFonts w:cs="Times New Roman"/>
              </w:rPr>
              <w:t>7/20/2018</w:t>
            </w:r>
          </w:p>
        </w:tc>
        <w:tc>
          <w:tcPr>
            <w:tcW w:w="0" w:type="auto"/>
            <w:tcBorders>
              <w:left w:val="single" w:sz="4" w:space="0" w:color="auto"/>
            </w:tcBorders>
            <w:noWrap/>
            <w:hideMark/>
          </w:tcPr>
          <w:p w14:paraId="5767EFF0" w14:textId="77777777" w:rsidR="0007594A" w:rsidRPr="00C93D26" w:rsidRDefault="0007594A" w:rsidP="00532D05">
            <w:pPr>
              <w:spacing w:line="240" w:lineRule="auto"/>
              <w:ind w:firstLine="0"/>
              <w:contextualSpacing/>
              <w:jc w:val="right"/>
              <w:rPr>
                <w:rFonts w:cs="Times New Roman"/>
              </w:rPr>
            </w:pPr>
            <w:r w:rsidRPr="00C93D26">
              <w:rPr>
                <w:rFonts w:cs="Times New Roman"/>
              </w:rPr>
              <w:t>396 (72)</w:t>
            </w:r>
          </w:p>
        </w:tc>
        <w:tc>
          <w:tcPr>
            <w:tcW w:w="0" w:type="auto"/>
            <w:noWrap/>
            <w:hideMark/>
          </w:tcPr>
          <w:p w14:paraId="496CBB67" w14:textId="77777777" w:rsidR="0007594A" w:rsidRPr="00C93D26" w:rsidRDefault="0007594A" w:rsidP="00532D05">
            <w:pPr>
              <w:spacing w:line="240" w:lineRule="auto"/>
              <w:ind w:firstLine="0"/>
              <w:contextualSpacing/>
              <w:jc w:val="right"/>
              <w:rPr>
                <w:rFonts w:cs="Times New Roman"/>
              </w:rPr>
            </w:pPr>
            <w:r w:rsidRPr="00C93D26">
              <w:rPr>
                <w:rFonts w:cs="Times New Roman"/>
              </w:rPr>
              <w:t>390 (69)</w:t>
            </w:r>
          </w:p>
        </w:tc>
        <w:tc>
          <w:tcPr>
            <w:tcW w:w="0" w:type="auto"/>
            <w:tcBorders>
              <w:right w:val="single" w:sz="4" w:space="0" w:color="auto"/>
            </w:tcBorders>
            <w:noWrap/>
            <w:hideMark/>
          </w:tcPr>
          <w:p w14:paraId="6B5E49DD" w14:textId="77777777" w:rsidR="0007594A" w:rsidRPr="00C93D26" w:rsidRDefault="0007594A" w:rsidP="00532D05">
            <w:pPr>
              <w:spacing w:line="240" w:lineRule="auto"/>
              <w:ind w:firstLine="0"/>
              <w:contextualSpacing/>
              <w:jc w:val="right"/>
              <w:rPr>
                <w:rFonts w:cs="Times New Roman"/>
              </w:rPr>
            </w:pPr>
            <w:r w:rsidRPr="00C93D26">
              <w:rPr>
                <w:rFonts w:cs="Times New Roman"/>
              </w:rPr>
              <w:t>373 (64)</w:t>
            </w:r>
          </w:p>
        </w:tc>
        <w:tc>
          <w:tcPr>
            <w:tcW w:w="0" w:type="auto"/>
            <w:tcBorders>
              <w:left w:val="single" w:sz="4" w:space="0" w:color="auto"/>
            </w:tcBorders>
            <w:noWrap/>
            <w:hideMark/>
          </w:tcPr>
          <w:p w14:paraId="1B448F42" w14:textId="77777777" w:rsidR="0007594A" w:rsidRPr="00C93D26" w:rsidRDefault="0007594A" w:rsidP="00532D05">
            <w:pPr>
              <w:spacing w:line="240" w:lineRule="auto"/>
              <w:ind w:firstLine="0"/>
              <w:contextualSpacing/>
              <w:rPr>
                <w:rFonts w:cs="Times New Roman"/>
              </w:rPr>
            </w:pPr>
          </w:p>
        </w:tc>
        <w:tc>
          <w:tcPr>
            <w:tcW w:w="0" w:type="auto"/>
            <w:noWrap/>
            <w:hideMark/>
          </w:tcPr>
          <w:p w14:paraId="3038A714" w14:textId="77777777" w:rsidR="0007594A" w:rsidRPr="00C93D26" w:rsidRDefault="0007594A" w:rsidP="00532D05">
            <w:pPr>
              <w:spacing w:line="240" w:lineRule="auto"/>
              <w:ind w:firstLine="0"/>
              <w:contextualSpacing/>
              <w:rPr>
                <w:rFonts w:cs="Times New Roman"/>
              </w:rPr>
            </w:pPr>
          </w:p>
        </w:tc>
        <w:tc>
          <w:tcPr>
            <w:tcW w:w="0" w:type="auto"/>
            <w:noWrap/>
            <w:hideMark/>
          </w:tcPr>
          <w:p w14:paraId="086E646A" w14:textId="77777777" w:rsidR="0007594A" w:rsidRPr="00C93D26" w:rsidRDefault="0007594A" w:rsidP="00532D05">
            <w:pPr>
              <w:spacing w:line="240" w:lineRule="auto"/>
              <w:ind w:firstLine="0"/>
              <w:contextualSpacing/>
              <w:rPr>
                <w:rFonts w:cs="Times New Roman"/>
              </w:rPr>
            </w:pPr>
          </w:p>
        </w:tc>
      </w:tr>
      <w:tr w:rsidR="0007594A" w:rsidRPr="00C93D26" w14:paraId="082EB455" w14:textId="77777777" w:rsidTr="00960E8B">
        <w:trPr>
          <w:trHeight w:val="290"/>
          <w:jc w:val="center"/>
        </w:trPr>
        <w:tc>
          <w:tcPr>
            <w:tcW w:w="0" w:type="auto"/>
            <w:noWrap/>
            <w:hideMark/>
          </w:tcPr>
          <w:p w14:paraId="6CEE3D52" w14:textId="77777777" w:rsidR="0007594A" w:rsidRPr="00C93D26" w:rsidRDefault="0007594A" w:rsidP="00532D05">
            <w:pPr>
              <w:spacing w:line="240" w:lineRule="auto"/>
              <w:ind w:firstLine="0"/>
              <w:contextualSpacing/>
              <w:jc w:val="right"/>
              <w:rPr>
                <w:rFonts w:cs="Times New Roman"/>
              </w:rPr>
            </w:pPr>
            <w:r w:rsidRPr="00C93D26">
              <w:rPr>
                <w:rFonts w:cs="Times New Roman"/>
              </w:rPr>
              <w:t>25</w:t>
            </w:r>
          </w:p>
        </w:tc>
        <w:tc>
          <w:tcPr>
            <w:tcW w:w="0" w:type="auto"/>
            <w:tcBorders>
              <w:right w:val="single" w:sz="4" w:space="0" w:color="auto"/>
            </w:tcBorders>
            <w:noWrap/>
            <w:hideMark/>
          </w:tcPr>
          <w:p w14:paraId="0AB3625C" w14:textId="77777777" w:rsidR="0007594A" w:rsidRPr="00C93D26" w:rsidRDefault="0007594A" w:rsidP="00532D05">
            <w:pPr>
              <w:spacing w:line="240" w:lineRule="auto"/>
              <w:ind w:firstLine="0"/>
              <w:contextualSpacing/>
              <w:jc w:val="center"/>
              <w:rPr>
                <w:rFonts w:cs="Times New Roman"/>
              </w:rPr>
            </w:pPr>
            <w:r w:rsidRPr="00C93D26">
              <w:rPr>
                <w:rFonts w:cs="Times New Roman"/>
              </w:rPr>
              <w:t>7/27/2018</w:t>
            </w:r>
          </w:p>
        </w:tc>
        <w:tc>
          <w:tcPr>
            <w:tcW w:w="0" w:type="auto"/>
            <w:tcBorders>
              <w:left w:val="single" w:sz="4" w:space="0" w:color="auto"/>
            </w:tcBorders>
            <w:noWrap/>
            <w:hideMark/>
          </w:tcPr>
          <w:p w14:paraId="1ED128BC" w14:textId="77777777" w:rsidR="0007594A" w:rsidRPr="00C93D26" w:rsidRDefault="0007594A" w:rsidP="00532D05">
            <w:pPr>
              <w:spacing w:line="240" w:lineRule="auto"/>
              <w:ind w:firstLine="0"/>
              <w:contextualSpacing/>
              <w:jc w:val="right"/>
              <w:rPr>
                <w:rFonts w:cs="Times New Roman"/>
              </w:rPr>
            </w:pPr>
            <w:r w:rsidRPr="00C93D26">
              <w:rPr>
                <w:rFonts w:cs="Times New Roman"/>
              </w:rPr>
              <w:t>402 (67)</w:t>
            </w:r>
          </w:p>
        </w:tc>
        <w:tc>
          <w:tcPr>
            <w:tcW w:w="0" w:type="auto"/>
            <w:noWrap/>
            <w:hideMark/>
          </w:tcPr>
          <w:p w14:paraId="59146872" w14:textId="77777777" w:rsidR="0007594A" w:rsidRPr="00C93D26" w:rsidRDefault="0007594A" w:rsidP="00532D05">
            <w:pPr>
              <w:spacing w:line="240" w:lineRule="auto"/>
              <w:ind w:firstLine="0"/>
              <w:contextualSpacing/>
              <w:jc w:val="right"/>
              <w:rPr>
                <w:rFonts w:cs="Times New Roman"/>
              </w:rPr>
            </w:pPr>
            <w:r w:rsidRPr="00C93D26">
              <w:rPr>
                <w:rFonts w:cs="Times New Roman"/>
              </w:rPr>
              <w:t>386 (53)</w:t>
            </w:r>
          </w:p>
        </w:tc>
        <w:tc>
          <w:tcPr>
            <w:tcW w:w="0" w:type="auto"/>
            <w:tcBorders>
              <w:right w:val="single" w:sz="4" w:space="0" w:color="auto"/>
            </w:tcBorders>
            <w:noWrap/>
            <w:hideMark/>
          </w:tcPr>
          <w:p w14:paraId="7EF7C76F" w14:textId="77777777" w:rsidR="0007594A" w:rsidRPr="00C93D26" w:rsidRDefault="0007594A" w:rsidP="00532D05">
            <w:pPr>
              <w:spacing w:line="240" w:lineRule="auto"/>
              <w:ind w:firstLine="0"/>
              <w:contextualSpacing/>
              <w:jc w:val="right"/>
              <w:rPr>
                <w:rFonts w:cs="Times New Roman"/>
              </w:rPr>
            </w:pPr>
            <w:r w:rsidRPr="00C93D26">
              <w:rPr>
                <w:rFonts w:cs="Times New Roman"/>
              </w:rPr>
              <w:t>384 (70)</w:t>
            </w:r>
          </w:p>
        </w:tc>
        <w:tc>
          <w:tcPr>
            <w:tcW w:w="0" w:type="auto"/>
            <w:tcBorders>
              <w:left w:val="single" w:sz="4" w:space="0" w:color="auto"/>
            </w:tcBorders>
            <w:noWrap/>
            <w:hideMark/>
          </w:tcPr>
          <w:p w14:paraId="02AAEE5B" w14:textId="77777777" w:rsidR="0007594A" w:rsidRPr="00C93D26" w:rsidRDefault="0007594A" w:rsidP="00532D05">
            <w:pPr>
              <w:spacing w:line="240" w:lineRule="auto"/>
              <w:ind w:firstLine="0"/>
              <w:contextualSpacing/>
              <w:rPr>
                <w:rFonts w:cs="Times New Roman"/>
              </w:rPr>
            </w:pPr>
          </w:p>
        </w:tc>
        <w:tc>
          <w:tcPr>
            <w:tcW w:w="0" w:type="auto"/>
            <w:noWrap/>
            <w:hideMark/>
          </w:tcPr>
          <w:p w14:paraId="7286C470" w14:textId="77777777" w:rsidR="0007594A" w:rsidRPr="00C93D26" w:rsidRDefault="0007594A" w:rsidP="00532D05">
            <w:pPr>
              <w:spacing w:line="240" w:lineRule="auto"/>
              <w:ind w:firstLine="0"/>
              <w:contextualSpacing/>
              <w:rPr>
                <w:rFonts w:cs="Times New Roman"/>
              </w:rPr>
            </w:pPr>
          </w:p>
        </w:tc>
        <w:tc>
          <w:tcPr>
            <w:tcW w:w="0" w:type="auto"/>
            <w:noWrap/>
            <w:hideMark/>
          </w:tcPr>
          <w:p w14:paraId="372B0369" w14:textId="77777777" w:rsidR="0007594A" w:rsidRPr="00C93D26" w:rsidRDefault="0007594A" w:rsidP="00532D05">
            <w:pPr>
              <w:spacing w:line="240" w:lineRule="auto"/>
              <w:ind w:firstLine="0"/>
              <w:contextualSpacing/>
              <w:rPr>
                <w:rFonts w:cs="Times New Roman"/>
              </w:rPr>
            </w:pPr>
          </w:p>
        </w:tc>
      </w:tr>
      <w:tr w:rsidR="0007594A" w:rsidRPr="00C93D26" w14:paraId="0256FDDD" w14:textId="77777777" w:rsidTr="00960E8B">
        <w:trPr>
          <w:trHeight w:val="290"/>
          <w:jc w:val="center"/>
        </w:trPr>
        <w:tc>
          <w:tcPr>
            <w:tcW w:w="0" w:type="auto"/>
            <w:noWrap/>
            <w:hideMark/>
          </w:tcPr>
          <w:p w14:paraId="02C8C48D" w14:textId="77777777" w:rsidR="0007594A" w:rsidRPr="00C93D26" w:rsidRDefault="0007594A" w:rsidP="00532D05">
            <w:pPr>
              <w:spacing w:line="240" w:lineRule="auto"/>
              <w:ind w:firstLine="0"/>
              <w:contextualSpacing/>
              <w:jc w:val="right"/>
              <w:rPr>
                <w:rFonts w:cs="Times New Roman"/>
              </w:rPr>
            </w:pPr>
            <w:r w:rsidRPr="00C93D26">
              <w:rPr>
                <w:rFonts w:cs="Times New Roman"/>
              </w:rPr>
              <w:t>39</w:t>
            </w:r>
          </w:p>
        </w:tc>
        <w:tc>
          <w:tcPr>
            <w:tcW w:w="0" w:type="auto"/>
            <w:tcBorders>
              <w:right w:val="single" w:sz="4" w:space="0" w:color="auto"/>
            </w:tcBorders>
            <w:noWrap/>
            <w:hideMark/>
          </w:tcPr>
          <w:p w14:paraId="6B28F404" w14:textId="77777777" w:rsidR="0007594A" w:rsidRPr="00C93D26" w:rsidRDefault="0007594A" w:rsidP="00532D05">
            <w:pPr>
              <w:spacing w:line="240" w:lineRule="auto"/>
              <w:ind w:firstLine="0"/>
              <w:contextualSpacing/>
              <w:jc w:val="center"/>
              <w:rPr>
                <w:rFonts w:cs="Times New Roman"/>
              </w:rPr>
            </w:pPr>
            <w:r w:rsidRPr="00C93D26">
              <w:rPr>
                <w:rFonts w:cs="Times New Roman"/>
              </w:rPr>
              <w:t>8/10/2018</w:t>
            </w:r>
          </w:p>
        </w:tc>
        <w:tc>
          <w:tcPr>
            <w:tcW w:w="0" w:type="auto"/>
            <w:tcBorders>
              <w:left w:val="single" w:sz="4" w:space="0" w:color="auto"/>
            </w:tcBorders>
            <w:noWrap/>
            <w:hideMark/>
          </w:tcPr>
          <w:p w14:paraId="1D263066" w14:textId="77777777" w:rsidR="0007594A" w:rsidRPr="00C93D26" w:rsidRDefault="0007594A" w:rsidP="00532D05">
            <w:pPr>
              <w:spacing w:line="240" w:lineRule="auto"/>
              <w:ind w:firstLine="0"/>
              <w:contextualSpacing/>
              <w:jc w:val="right"/>
              <w:rPr>
                <w:rFonts w:cs="Times New Roman"/>
              </w:rPr>
            </w:pPr>
            <w:r w:rsidRPr="00C93D26">
              <w:rPr>
                <w:rFonts w:cs="Times New Roman"/>
              </w:rPr>
              <w:t>382 (68)</w:t>
            </w:r>
          </w:p>
        </w:tc>
        <w:tc>
          <w:tcPr>
            <w:tcW w:w="0" w:type="auto"/>
            <w:noWrap/>
            <w:hideMark/>
          </w:tcPr>
          <w:p w14:paraId="5D1B75AC" w14:textId="77777777" w:rsidR="0007594A" w:rsidRPr="00C93D26" w:rsidRDefault="0007594A" w:rsidP="00532D05">
            <w:pPr>
              <w:spacing w:line="240" w:lineRule="auto"/>
              <w:ind w:firstLine="0"/>
              <w:contextualSpacing/>
              <w:jc w:val="right"/>
              <w:rPr>
                <w:rFonts w:cs="Times New Roman"/>
              </w:rPr>
            </w:pPr>
            <w:r w:rsidRPr="00C93D26">
              <w:rPr>
                <w:rFonts w:cs="Times New Roman"/>
              </w:rPr>
              <w:t>377 (56)</w:t>
            </w:r>
          </w:p>
        </w:tc>
        <w:tc>
          <w:tcPr>
            <w:tcW w:w="0" w:type="auto"/>
            <w:tcBorders>
              <w:right w:val="single" w:sz="4" w:space="0" w:color="auto"/>
            </w:tcBorders>
            <w:noWrap/>
            <w:hideMark/>
          </w:tcPr>
          <w:p w14:paraId="017E1F4E" w14:textId="77777777" w:rsidR="0007594A" w:rsidRPr="00C93D26" w:rsidRDefault="0007594A" w:rsidP="00532D05">
            <w:pPr>
              <w:spacing w:line="240" w:lineRule="auto"/>
              <w:ind w:firstLine="0"/>
              <w:contextualSpacing/>
              <w:jc w:val="right"/>
              <w:rPr>
                <w:rFonts w:cs="Times New Roman"/>
              </w:rPr>
            </w:pPr>
            <w:r w:rsidRPr="00C93D26">
              <w:rPr>
                <w:rFonts w:cs="Times New Roman"/>
              </w:rPr>
              <w:t>358 (64)</w:t>
            </w:r>
          </w:p>
        </w:tc>
        <w:tc>
          <w:tcPr>
            <w:tcW w:w="0" w:type="auto"/>
            <w:tcBorders>
              <w:left w:val="single" w:sz="4" w:space="0" w:color="auto"/>
            </w:tcBorders>
            <w:noWrap/>
            <w:hideMark/>
          </w:tcPr>
          <w:p w14:paraId="5E83A250" w14:textId="77777777" w:rsidR="0007594A" w:rsidRPr="00C93D26" w:rsidRDefault="0007594A" w:rsidP="00532D05">
            <w:pPr>
              <w:spacing w:line="240" w:lineRule="auto"/>
              <w:ind w:firstLine="0"/>
              <w:contextualSpacing/>
              <w:rPr>
                <w:rFonts w:cs="Times New Roman"/>
              </w:rPr>
            </w:pPr>
          </w:p>
        </w:tc>
        <w:tc>
          <w:tcPr>
            <w:tcW w:w="0" w:type="auto"/>
            <w:noWrap/>
            <w:hideMark/>
          </w:tcPr>
          <w:p w14:paraId="7AF6D2FE" w14:textId="77777777" w:rsidR="0007594A" w:rsidRPr="00C93D26" w:rsidRDefault="0007594A" w:rsidP="00532D05">
            <w:pPr>
              <w:spacing w:line="240" w:lineRule="auto"/>
              <w:ind w:firstLine="0"/>
              <w:contextualSpacing/>
              <w:rPr>
                <w:rFonts w:cs="Times New Roman"/>
              </w:rPr>
            </w:pPr>
          </w:p>
        </w:tc>
        <w:tc>
          <w:tcPr>
            <w:tcW w:w="0" w:type="auto"/>
            <w:noWrap/>
            <w:hideMark/>
          </w:tcPr>
          <w:p w14:paraId="6A095035" w14:textId="77777777" w:rsidR="0007594A" w:rsidRPr="00C93D26" w:rsidRDefault="0007594A" w:rsidP="00532D05">
            <w:pPr>
              <w:spacing w:line="240" w:lineRule="auto"/>
              <w:ind w:firstLine="0"/>
              <w:contextualSpacing/>
              <w:rPr>
                <w:rFonts w:cs="Times New Roman"/>
              </w:rPr>
            </w:pPr>
          </w:p>
        </w:tc>
      </w:tr>
    </w:tbl>
    <w:p w14:paraId="7603D0F9" w14:textId="77777777" w:rsidR="0007594A" w:rsidRPr="0007594A" w:rsidRDefault="0007594A" w:rsidP="00452836">
      <w:pPr>
        <w:ind w:firstLine="0"/>
      </w:pPr>
    </w:p>
    <w:sectPr w:rsidR="0007594A" w:rsidRPr="0007594A" w:rsidSect="00452836">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26B8C8" w14:textId="77777777" w:rsidR="0093753F" w:rsidRDefault="0093753F" w:rsidP="00C50931">
      <w:pPr>
        <w:spacing w:line="240" w:lineRule="auto"/>
      </w:pPr>
      <w:r>
        <w:separator/>
      </w:r>
    </w:p>
  </w:endnote>
  <w:endnote w:type="continuationSeparator" w:id="0">
    <w:p w14:paraId="58E7927F" w14:textId="77777777" w:rsidR="0093753F" w:rsidRDefault="0093753F" w:rsidP="00C50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D0D6B" w14:textId="77777777" w:rsidR="004A2CFA" w:rsidRDefault="004A2CFA">
    <w:pPr>
      <w:pStyle w:val="Footer"/>
      <w:jc w:val="center"/>
    </w:pPr>
  </w:p>
  <w:p w14:paraId="6D688DB2" w14:textId="77777777" w:rsidR="004A2CFA" w:rsidRDefault="004A2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7842443"/>
      <w:docPartObj>
        <w:docPartGallery w:val="Page Numbers (Bottom of Page)"/>
        <w:docPartUnique/>
      </w:docPartObj>
    </w:sdtPr>
    <w:sdtEndPr>
      <w:rPr>
        <w:noProof/>
      </w:rPr>
    </w:sdtEndPr>
    <w:sdtContent>
      <w:p w14:paraId="2546D34C" w14:textId="77777777" w:rsidR="004A2CFA" w:rsidRDefault="004A2C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24C01C" w14:textId="77777777" w:rsidR="004A2CFA" w:rsidRDefault="004A2C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0896190"/>
      <w:docPartObj>
        <w:docPartGallery w:val="Page Numbers (Bottom of Page)"/>
        <w:docPartUnique/>
      </w:docPartObj>
    </w:sdtPr>
    <w:sdtEndPr>
      <w:rPr>
        <w:noProof/>
      </w:rPr>
    </w:sdtEndPr>
    <w:sdtContent>
      <w:p w14:paraId="7DFBEC9B" w14:textId="53E81198" w:rsidR="004A2CFA" w:rsidRDefault="004A2C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4CB1F4" w14:textId="77777777" w:rsidR="004A2CFA" w:rsidRDefault="004A2C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1059104"/>
      <w:docPartObj>
        <w:docPartGallery w:val="Page Numbers (Bottom of Page)"/>
        <w:docPartUnique/>
      </w:docPartObj>
    </w:sdtPr>
    <w:sdtEndPr>
      <w:rPr>
        <w:noProof/>
      </w:rPr>
    </w:sdtEndPr>
    <w:sdtContent>
      <w:p w14:paraId="3B51DB4C" w14:textId="77777777" w:rsidR="004A2CFA" w:rsidRDefault="004A2C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56D224" w14:textId="77777777" w:rsidR="004A2CFA" w:rsidRDefault="004A2CF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7985303"/>
      <w:docPartObj>
        <w:docPartGallery w:val="Page Numbers (Bottom of Page)"/>
        <w:docPartUnique/>
      </w:docPartObj>
    </w:sdtPr>
    <w:sdtEndPr>
      <w:rPr>
        <w:noProof/>
      </w:rPr>
    </w:sdtEndPr>
    <w:sdtContent>
      <w:p w14:paraId="67B174CB" w14:textId="633EC10E" w:rsidR="004A2CFA" w:rsidRDefault="004A2C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07F439" w14:textId="77777777" w:rsidR="004A2CFA" w:rsidRDefault="004A2C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181D46" w14:textId="77777777" w:rsidR="0093753F" w:rsidRDefault="0093753F" w:rsidP="00C50931">
      <w:pPr>
        <w:spacing w:line="240" w:lineRule="auto"/>
      </w:pPr>
      <w:r>
        <w:separator/>
      </w:r>
    </w:p>
  </w:footnote>
  <w:footnote w:type="continuationSeparator" w:id="0">
    <w:p w14:paraId="06271080" w14:textId="77777777" w:rsidR="0093753F" w:rsidRDefault="0093753F" w:rsidP="00C5093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9BD3C" w14:textId="77777777" w:rsidR="004A2CFA" w:rsidRDefault="004A2CFA" w:rsidP="00936396">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0D9505" w14:textId="77777777" w:rsidR="004A2CFA" w:rsidRDefault="004A2CFA" w:rsidP="0093639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745FC" w14:textId="77777777" w:rsidR="004A2CFA" w:rsidRDefault="004A2CFA" w:rsidP="00C5093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5517B" w14:textId="285EC11B" w:rsidR="004A2CFA" w:rsidRDefault="004A2CFA">
    <w:pPr>
      <w:pStyle w:val="Header"/>
      <w:jc w:val="right"/>
    </w:pPr>
  </w:p>
  <w:p w14:paraId="1F23C58F" w14:textId="77777777" w:rsidR="004A2CFA" w:rsidRDefault="004A2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E1C24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84826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F629E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8E1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692B96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A4036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00B2E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8A589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4901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D66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FA5120"/>
    <w:multiLevelType w:val="hybridMultilevel"/>
    <w:tmpl w:val="DADA59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490BF7"/>
    <w:multiLevelType w:val="hybridMultilevel"/>
    <w:tmpl w:val="115C74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9270ED"/>
    <w:multiLevelType w:val="hybridMultilevel"/>
    <w:tmpl w:val="6658CF72"/>
    <w:lvl w:ilvl="0" w:tplc="3872DB36">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74731"/>
    <w:multiLevelType w:val="multilevel"/>
    <w:tmpl w:val="0409002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602722A"/>
    <w:multiLevelType w:val="hybridMultilevel"/>
    <w:tmpl w:val="DD42C37A"/>
    <w:lvl w:ilvl="0" w:tplc="2B50E2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AD5AA4"/>
    <w:multiLevelType w:val="hybridMultilevel"/>
    <w:tmpl w:val="73D2CEEC"/>
    <w:lvl w:ilvl="0" w:tplc="D6C0098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92D68C4"/>
    <w:multiLevelType w:val="multilevel"/>
    <w:tmpl w:val="040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7" w15:restartNumberingAfterBreak="0">
    <w:nsid w:val="64F724DE"/>
    <w:multiLevelType w:val="hybridMultilevel"/>
    <w:tmpl w:val="470AC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A2353F"/>
    <w:multiLevelType w:val="hybridMultilevel"/>
    <w:tmpl w:val="05FE6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1"/>
  </w:num>
  <w:num w:numId="15">
    <w:abstractNumId w:val="12"/>
  </w:num>
  <w:num w:numId="16">
    <w:abstractNumId w:val="14"/>
  </w:num>
  <w:num w:numId="17">
    <w:abstractNumId w:val="13"/>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870"/>
    <w:rsid w:val="00000613"/>
    <w:rsid w:val="00041E32"/>
    <w:rsid w:val="00052F4C"/>
    <w:rsid w:val="0005712C"/>
    <w:rsid w:val="00063BF0"/>
    <w:rsid w:val="0006544C"/>
    <w:rsid w:val="0007594A"/>
    <w:rsid w:val="00081091"/>
    <w:rsid w:val="00081DB1"/>
    <w:rsid w:val="000D159B"/>
    <w:rsid w:val="000D43D6"/>
    <w:rsid w:val="000F0CD5"/>
    <w:rsid w:val="000F5DF6"/>
    <w:rsid w:val="0011457F"/>
    <w:rsid w:val="00176662"/>
    <w:rsid w:val="00176C27"/>
    <w:rsid w:val="00177DD0"/>
    <w:rsid w:val="00191C3A"/>
    <w:rsid w:val="001F1FBA"/>
    <w:rsid w:val="001F5937"/>
    <w:rsid w:val="0020287F"/>
    <w:rsid w:val="002205D0"/>
    <w:rsid w:val="00234628"/>
    <w:rsid w:val="0025111D"/>
    <w:rsid w:val="00263DCE"/>
    <w:rsid w:val="002722C2"/>
    <w:rsid w:val="00281B09"/>
    <w:rsid w:val="00282870"/>
    <w:rsid w:val="00282D7D"/>
    <w:rsid w:val="00292664"/>
    <w:rsid w:val="002C1D29"/>
    <w:rsid w:val="002C7188"/>
    <w:rsid w:val="002D2205"/>
    <w:rsid w:val="002D60A6"/>
    <w:rsid w:val="002E4FC2"/>
    <w:rsid w:val="002E5732"/>
    <w:rsid w:val="003035F1"/>
    <w:rsid w:val="0030383B"/>
    <w:rsid w:val="00345BC5"/>
    <w:rsid w:val="0034685C"/>
    <w:rsid w:val="0036037F"/>
    <w:rsid w:val="00360EC2"/>
    <w:rsid w:val="003658C0"/>
    <w:rsid w:val="00370477"/>
    <w:rsid w:val="0038407F"/>
    <w:rsid w:val="003874D0"/>
    <w:rsid w:val="00394560"/>
    <w:rsid w:val="003B6B26"/>
    <w:rsid w:val="003C2113"/>
    <w:rsid w:val="003C67F1"/>
    <w:rsid w:val="003D5564"/>
    <w:rsid w:val="003F2251"/>
    <w:rsid w:val="003F36F5"/>
    <w:rsid w:val="0040331D"/>
    <w:rsid w:val="0041329D"/>
    <w:rsid w:val="00415AC0"/>
    <w:rsid w:val="00415F70"/>
    <w:rsid w:val="00416036"/>
    <w:rsid w:val="00422A1F"/>
    <w:rsid w:val="00445856"/>
    <w:rsid w:val="00446422"/>
    <w:rsid w:val="004465B2"/>
    <w:rsid w:val="00450385"/>
    <w:rsid w:val="00452836"/>
    <w:rsid w:val="004754E4"/>
    <w:rsid w:val="0048296A"/>
    <w:rsid w:val="004A2CFA"/>
    <w:rsid w:val="004B005D"/>
    <w:rsid w:val="004C173E"/>
    <w:rsid w:val="004C79AD"/>
    <w:rsid w:val="004E00CB"/>
    <w:rsid w:val="005018E4"/>
    <w:rsid w:val="0052056B"/>
    <w:rsid w:val="00520E9E"/>
    <w:rsid w:val="00532D05"/>
    <w:rsid w:val="00534CC1"/>
    <w:rsid w:val="00542BCC"/>
    <w:rsid w:val="005675C1"/>
    <w:rsid w:val="0057516D"/>
    <w:rsid w:val="00584765"/>
    <w:rsid w:val="00585193"/>
    <w:rsid w:val="00586FBC"/>
    <w:rsid w:val="005976E3"/>
    <w:rsid w:val="005A02FC"/>
    <w:rsid w:val="005A219F"/>
    <w:rsid w:val="005A2258"/>
    <w:rsid w:val="005A6D52"/>
    <w:rsid w:val="005B68F3"/>
    <w:rsid w:val="005B6E4C"/>
    <w:rsid w:val="005E1664"/>
    <w:rsid w:val="00607920"/>
    <w:rsid w:val="006239AB"/>
    <w:rsid w:val="006759EB"/>
    <w:rsid w:val="006975D1"/>
    <w:rsid w:val="006B74DD"/>
    <w:rsid w:val="006C52B1"/>
    <w:rsid w:val="006D4816"/>
    <w:rsid w:val="006E026D"/>
    <w:rsid w:val="006F4424"/>
    <w:rsid w:val="00717ECE"/>
    <w:rsid w:val="00745F60"/>
    <w:rsid w:val="00753BB8"/>
    <w:rsid w:val="00754BA0"/>
    <w:rsid w:val="0077133E"/>
    <w:rsid w:val="00790EBA"/>
    <w:rsid w:val="00793370"/>
    <w:rsid w:val="007A3463"/>
    <w:rsid w:val="007C3E20"/>
    <w:rsid w:val="007C4159"/>
    <w:rsid w:val="007D7021"/>
    <w:rsid w:val="008266B5"/>
    <w:rsid w:val="008273AB"/>
    <w:rsid w:val="00893CB7"/>
    <w:rsid w:val="008C62F2"/>
    <w:rsid w:val="008D2B7F"/>
    <w:rsid w:val="008F015A"/>
    <w:rsid w:val="008F0D54"/>
    <w:rsid w:val="0090269F"/>
    <w:rsid w:val="00907ABF"/>
    <w:rsid w:val="00936396"/>
    <w:rsid w:val="0093753F"/>
    <w:rsid w:val="00954223"/>
    <w:rsid w:val="00960B06"/>
    <w:rsid w:val="00960E8B"/>
    <w:rsid w:val="009D436D"/>
    <w:rsid w:val="009E1C1D"/>
    <w:rsid w:val="00A010C5"/>
    <w:rsid w:val="00A2185E"/>
    <w:rsid w:val="00A47FDE"/>
    <w:rsid w:val="00A62F4B"/>
    <w:rsid w:val="00A677E0"/>
    <w:rsid w:val="00A72454"/>
    <w:rsid w:val="00A91BBD"/>
    <w:rsid w:val="00AA30D7"/>
    <w:rsid w:val="00AC7F0A"/>
    <w:rsid w:val="00AE57EC"/>
    <w:rsid w:val="00B11A78"/>
    <w:rsid w:val="00B13D53"/>
    <w:rsid w:val="00B2004F"/>
    <w:rsid w:val="00B43863"/>
    <w:rsid w:val="00B52EDC"/>
    <w:rsid w:val="00B54FE3"/>
    <w:rsid w:val="00B61612"/>
    <w:rsid w:val="00B67B1A"/>
    <w:rsid w:val="00B7694A"/>
    <w:rsid w:val="00B86139"/>
    <w:rsid w:val="00B86AF0"/>
    <w:rsid w:val="00B9656C"/>
    <w:rsid w:val="00BB02EE"/>
    <w:rsid w:val="00BB6A49"/>
    <w:rsid w:val="00BC7498"/>
    <w:rsid w:val="00BE6385"/>
    <w:rsid w:val="00BF0834"/>
    <w:rsid w:val="00BF2C67"/>
    <w:rsid w:val="00C01985"/>
    <w:rsid w:val="00C160CB"/>
    <w:rsid w:val="00C22BF0"/>
    <w:rsid w:val="00C40C86"/>
    <w:rsid w:val="00C50931"/>
    <w:rsid w:val="00C572F1"/>
    <w:rsid w:val="00C81E92"/>
    <w:rsid w:val="00C93D5D"/>
    <w:rsid w:val="00C97E66"/>
    <w:rsid w:val="00CD21AD"/>
    <w:rsid w:val="00CD283D"/>
    <w:rsid w:val="00D22A82"/>
    <w:rsid w:val="00D337F6"/>
    <w:rsid w:val="00D61401"/>
    <w:rsid w:val="00D61863"/>
    <w:rsid w:val="00D64BA4"/>
    <w:rsid w:val="00D6696F"/>
    <w:rsid w:val="00D67A0A"/>
    <w:rsid w:val="00D76EAB"/>
    <w:rsid w:val="00D83A89"/>
    <w:rsid w:val="00D8537D"/>
    <w:rsid w:val="00D977FB"/>
    <w:rsid w:val="00DC1899"/>
    <w:rsid w:val="00DC6D6A"/>
    <w:rsid w:val="00DE0490"/>
    <w:rsid w:val="00DE5E38"/>
    <w:rsid w:val="00DF2058"/>
    <w:rsid w:val="00DF481A"/>
    <w:rsid w:val="00DF731D"/>
    <w:rsid w:val="00E33BD3"/>
    <w:rsid w:val="00E62536"/>
    <w:rsid w:val="00E8344A"/>
    <w:rsid w:val="00E844F1"/>
    <w:rsid w:val="00EE12DA"/>
    <w:rsid w:val="00EE32AB"/>
    <w:rsid w:val="00F35D59"/>
    <w:rsid w:val="00F75613"/>
    <w:rsid w:val="00F75703"/>
    <w:rsid w:val="00F836AB"/>
    <w:rsid w:val="00F878C4"/>
    <w:rsid w:val="00FA437B"/>
    <w:rsid w:val="00FF5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1774"/>
  <w15:chartTrackingRefBased/>
  <w15:docId w15:val="{3BC50D44-0234-4631-9729-FCC36B09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B06"/>
    <w:pPr>
      <w:spacing w:after="0" w:line="480" w:lineRule="auto"/>
      <w:ind w:firstLine="720"/>
    </w:pPr>
    <w:rPr>
      <w:rFonts w:ascii="Times New Roman" w:hAnsi="Times New Roman"/>
      <w:sz w:val="24"/>
    </w:rPr>
  </w:style>
  <w:style w:type="paragraph" w:styleId="Heading1">
    <w:name w:val="heading 1"/>
    <w:basedOn w:val="Normal"/>
    <w:next w:val="Normal"/>
    <w:link w:val="Heading1Char"/>
    <w:uiPriority w:val="9"/>
    <w:qFormat/>
    <w:rsid w:val="00D67A0A"/>
    <w:pPr>
      <w:keepNext/>
      <w:keepLines/>
      <w:numPr>
        <w:numId w:val="18"/>
      </w:numPr>
      <w:jc w:val="center"/>
      <w:outlineLvl w:val="0"/>
    </w:pPr>
    <w:rPr>
      <w:rFonts w:eastAsiaTheme="majorEastAsia" w:cstheme="majorBidi"/>
      <w:b/>
      <w:caps/>
      <w:sz w:val="28"/>
      <w:szCs w:val="32"/>
    </w:rPr>
  </w:style>
  <w:style w:type="paragraph" w:styleId="Heading2">
    <w:name w:val="heading 2"/>
    <w:basedOn w:val="Normal"/>
    <w:next w:val="Normal"/>
    <w:link w:val="Heading2Char"/>
    <w:uiPriority w:val="9"/>
    <w:unhideWhenUsed/>
    <w:qFormat/>
    <w:rsid w:val="003658C0"/>
    <w:pPr>
      <w:keepNext/>
      <w:keepLines/>
      <w:numPr>
        <w:ilvl w:val="1"/>
        <w:numId w:val="18"/>
      </w:numPr>
      <w:spacing w:before="240"/>
      <w:outlineLvl w:val="1"/>
    </w:pPr>
    <w:rPr>
      <w:rFonts w:eastAsiaTheme="majorEastAsia" w:cstheme="majorBidi"/>
      <w:b/>
      <w:caps/>
      <w:sz w:val="26"/>
      <w:szCs w:val="26"/>
    </w:rPr>
  </w:style>
  <w:style w:type="paragraph" w:styleId="Heading3">
    <w:name w:val="heading 3"/>
    <w:basedOn w:val="Heading2"/>
    <w:next w:val="Normal"/>
    <w:link w:val="Heading3Char"/>
    <w:uiPriority w:val="9"/>
    <w:unhideWhenUsed/>
    <w:qFormat/>
    <w:rsid w:val="003658C0"/>
    <w:pPr>
      <w:numPr>
        <w:ilvl w:val="2"/>
      </w:numPr>
      <w:spacing w:before="0"/>
      <w:outlineLvl w:val="2"/>
    </w:pPr>
    <w:rPr>
      <w:i/>
      <w:caps w:val="0"/>
      <w:sz w:val="24"/>
      <w:szCs w:val="24"/>
    </w:rPr>
  </w:style>
  <w:style w:type="paragraph" w:styleId="Heading4">
    <w:name w:val="heading 4"/>
    <w:basedOn w:val="Normal"/>
    <w:next w:val="Normal"/>
    <w:link w:val="Heading4Char"/>
    <w:uiPriority w:val="9"/>
    <w:unhideWhenUsed/>
    <w:qFormat/>
    <w:rsid w:val="008F015A"/>
    <w:pPr>
      <w:keepNext/>
      <w:keepLines/>
      <w:numPr>
        <w:ilvl w:val="3"/>
        <w:numId w:val="18"/>
      </w:numPr>
      <w:outlineLvl w:val="3"/>
    </w:pPr>
    <w:rPr>
      <w:rFonts w:eastAsiaTheme="majorEastAsia" w:cstheme="majorBidi"/>
      <w:iCs/>
      <w:u w:val="single"/>
    </w:rPr>
  </w:style>
  <w:style w:type="paragraph" w:styleId="Heading5">
    <w:name w:val="heading 5"/>
    <w:basedOn w:val="Normal"/>
    <w:next w:val="Normal"/>
    <w:link w:val="Heading5Char"/>
    <w:uiPriority w:val="9"/>
    <w:semiHidden/>
    <w:unhideWhenUsed/>
    <w:qFormat/>
    <w:rsid w:val="00954223"/>
    <w:pPr>
      <w:keepNext/>
      <w:keepLines/>
      <w:numPr>
        <w:ilvl w:val="4"/>
        <w:numId w:val="18"/>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54223"/>
    <w:pPr>
      <w:keepNext/>
      <w:keepLines/>
      <w:numPr>
        <w:ilvl w:val="5"/>
        <w:numId w:val="18"/>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54223"/>
    <w:pPr>
      <w:keepNext/>
      <w:keepLines/>
      <w:numPr>
        <w:ilvl w:val="6"/>
        <w:numId w:val="18"/>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54223"/>
    <w:pPr>
      <w:keepNext/>
      <w:keepLines/>
      <w:numPr>
        <w:ilvl w:val="7"/>
        <w:numId w:val="18"/>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4223"/>
    <w:pPr>
      <w:keepNext/>
      <w:keepLines/>
      <w:numPr>
        <w:ilvl w:val="8"/>
        <w:numId w:val="1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639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6396"/>
    <w:rPr>
      <w:rFonts w:ascii="Segoe UI" w:hAnsi="Segoe UI" w:cs="Segoe UI"/>
      <w:sz w:val="18"/>
      <w:szCs w:val="18"/>
    </w:rPr>
  </w:style>
  <w:style w:type="character" w:customStyle="1" w:styleId="Heading1Char">
    <w:name w:val="Heading 1 Char"/>
    <w:basedOn w:val="DefaultParagraphFont"/>
    <w:link w:val="Heading1"/>
    <w:uiPriority w:val="9"/>
    <w:rsid w:val="00D67A0A"/>
    <w:rPr>
      <w:rFonts w:ascii="Times New Roman" w:eastAsiaTheme="majorEastAsia" w:hAnsi="Times New Roman" w:cstheme="majorBidi"/>
      <w:b/>
      <w:caps/>
      <w:sz w:val="28"/>
      <w:szCs w:val="32"/>
    </w:rPr>
  </w:style>
  <w:style w:type="character" w:customStyle="1" w:styleId="Heading2Char">
    <w:name w:val="Heading 2 Char"/>
    <w:basedOn w:val="DefaultParagraphFont"/>
    <w:link w:val="Heading2"/>
    <w:uiPriority w:val="9"/>
    <w:rsid w:val="003658C0"/>
    <w:rPr>
      <w:rFonts w:ascii="Times New Roman" w:eastAsiaTheme="majorEastAsia" w:hAnsi="Times New Roman" w:cstheme="majorBidi"/>
      <w:b/>
      <w:caps/>
      <w:sz w:val="26"/>
      <w:szCs w:val="26"/>
    </w:rPr>
  </w:style>
  <w:style w:type="character" w:styleId="CommentReference">
    <w:name w:val="annotation reference"/>
    <w:basedOn w:val="DefaultParagraphFont"/>
    <w:uiPriority w:val="99"/>
    <w:semiHidden/>
    <w:unhideWhenUsed/>
    <w:rsid w:val="00936396"/>
    <w:rPr>
      <w:sz w:val="16"/>
      <w:szCs w:val="16"/>
    </w:rPr>
  </w:style>
  <w:style w:type="paragraph" w:styleId="CommentText">
    <w:name w:val="annotation text"/>
    <w:basedOn w:val="Normal"/>
    <w:link w:val="CommentTextChar"/>
    <w:uiPriority w:val="99"/>
    <w:semiHidden/>
    <w:unhideWhenUsed/>
    <w:rsid w:val="00936396"/>
    <w:pPr>
      <w:spacing w:line="240" w:lineRule="auto"/>
    </w:pPr>
    <w:rPr>
      <w:sz w:val="20"/>
      <w:szCs w:val="20"/>
    </w:rPr>
  </w:style>
  <w:style w:type="character" w:customStyle="1" w:styleId="CommentTextChar">
    <w:name w:val="Comment Text Char"/>
    <w:basedOn w:val="DefaultParagraphFont"/>
    <w:link w:val="CommentText"/>
    <w:uiPriority w:val="99"/>
    <w:semiHidden/>
    <w:rsid w:val="0093639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36396"/>
    <w:rPr>
      <w:b/>
      <w:bCs/>
    </w:rPr>
  </w:style>
  <w:style w:type="character" w:customStyle="1" w:styleId="CommentSubjectChar">
    <w:name w:val="Comment Subject Char"/>
    <w:basedOn w:val="CommentTextChar"/>
    <w:link w:val="CommentSubject"/>
    <w:uiPriority w:val="99"/>
    <w:semiHidden/>
    <w:rsid w:val="00936396"/>
    <w:rPr>
      <w:rFonts w:ascii="Times New Roman" w:hAnsi="Times New Roman"/>
      <w:b/>
      <w:bCs/>
      <w:sz w:val="20"/>
      <w:szCs w:val="20"/>
    </w:rPr>
  </w:style>
  <w:style w:type="paragraph" w:customStyle="1" w:styleId="EndNoteBibliographyTitle">
    <w:name w:val="EndNote Bibliography Title"/>
    <w:basedOn w:val="Normal"/>
    <w:link w:val="EndNoteBibliographyTitleChar"/>
    <w:rsid w:val="00936396"/>
    <w:pPr>
      <w:spacing w:line="240" w:lineRule="auto"/>
      <w:jc w:val="center"/>
    </w:pPr>
    <w:rPr>
      <w:rFonts w:cs="Times New Roman"/>
      <w:noProof/>
      <w:szCs w:val="24"/>
    </w:rPr>
  </w:style>
  <w:style w:type="character" w:customStyle="1" w:styleId="EndNoteBibliographyTitleChar">
    <w:name w:val="EndNote Bibliography Title Char"/>
    <w:basedOn w:val="DefaultParagraphFont"/>
    <w:link w:val="EndNoteBibliographyTitle"/>
    <w:rsid w:val="00936396"/>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936396"/>
    <w:pPr>
      <w:spacing w:line="240" w:lineRule="auto"/>
    </w:pPr>
    <w:rPr>
      <w:rFonts w:cs="Times New Roman"/>
      <w:noProof/>
      <w:szCs w:val="24"/>
    </w:rPr>
  </w:style>
  <w:style w:type="character" w:customStyle="1" w:styleId="EndNoteBibliographyChar">
    <w:name w:val="EndNote Bibliography Char"/>
    <w:basedOn w:val="DefaultParagraphFont"/>
    <w:link w:val="EndNoteBibliography"/>
    <w:rsid w:val="00936396"/>
    <w:rPr>
      <w:rFonts w:ascii="Times New Roman" w:hAnsi="Times New Roman" w:cs="Times New Roman"/>
      <w:noProof/>
      <w:sz w:val="24"/>
      <w:szCs w:val="24"/>
    </w:rPr>
  </w:style>
  <w:style w:type="paragraph" w:styleId="ListParagraph">
    <w:name w:val="List Paragraph"/>
    <w:basedOn w:val="Normal"/>
    <w:uiPriority w:val="34"/>
    <w:qFormat/>
    <w:rsid w:val="00936396"/>
    <w:pPr>
      <w:spacing w:line="240" w:lineRule="auto"/>
      <w:ind w:left="720"/>
      <w:contextualSpacing/>
    </w:pPr>
    <w:rPr>
      <w:szCs w:val="24"/>
    </w:rPr>
  </w:style>
  <w:style w:type="paragraph" w:styleId="Header">
    <w:name w:val="header"/>
    <w:basedOn w:val="Normal"/>
    <w:link w:val="HeaderChar"/>
    <w:uiPriority w:val="99"/>
    <w:unhideWhenUsed/>
    <w:rsid w:val="00936396"/>
    <w:pPr>
      <w:tabs>
        <w:tab w:val="center" w:pos="4680"/>
        <w:tab w:val="right" w:pos="9360"/>
      </w:tabs>
      <w:spacing w:line="240" w:lineRule="auto"/>
    </w:pPr>
    <w:rPr>
      <w:szCs w:val="24"/>
    </w:rPr>
  </w:style>
  <w:style w:type="character" w:customStyle="1" w:styleId="HeaderChar">
    <w:name w:val="Header Char"/>
    <w:basedOn w:val="DefaultParagraphFont"/>
    <w:link w:val="Header"/>
    <w:uiPriority w:val="99"/>
    <w:rsid w:val="00936396"/>
    <w:rPr>
      <w:rFonts w:ascii="Times New Roman" w:hAnsi="Times New Roman"/>
      <w:sz w:val="24"/>
      <w:szCs w:val="24"/>
    </w:rPr>
  </w:style>
  <w:style w:type="character" w:styleId="PageNumber">
    <w:name w:val="page number"/>
    <w:basedOn w:val="DefaultParagraphFont"/>
    <w:uiPriority w:val="99"/>
    <w:semiHidden/>
    <w:unhideWhenUsed/>
    <w:rsid w:val="00936396"/>
  </w:style>
  <w:style w:type="character" w:styleId="LineNumber">
    <w:name w:val="line number"/>
    <w:basedOn w:val="DefaultParagraphFont"/>
    <w:uiPriority w:val="99"/>
    <w:semiHidden/>
    <w:unhideWhenUsed/>
    <w:rsid w:val="00936396"/>
  </w:style>
  <w:style w:type="paragraph" w:styleId="Revision">
    <w:name w:val="Revision"/>
    <w:hidden/>
    <w:uiPriority w:val="99"/>
    <w:semiHidden/>
    <w:rsid w:val="00936396"/>
    <w:pPr>
      <w:spacing w:after="0" w:line="240" w:lineRule="auto"/>
    </w:pPr>
    <w:rPr>
      <w:sz w:val="24"/>
      <w:szCs w:val="24"/>
    </w:rPr>
  </w:style>
  <w:style w:type="table" w:styleId="TableGrid">
    <w:name w:val="Table Grid"/>
    <w:basedOn w:val="TableNormal"/>
    <w:uiPriority w:val="39"/>
    <w:rsid w:val="00936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36396"/>
    <w:rPr>
      <w:b/>
      <w:bCs/>
    </w:rPr>
  </w:style>
  <w:style w:type="paragraph" w:styleId="Footer">
    <w:name w:val="footer"/>
    <w:basedOn w:val="Normal"/>
    <w:link w:val="FooterChar"/>
    <w:uiPriority w:val="99"/>
    <w:unhideWhenUsed/>
    <w:rsid w:val="00936396"/>
    <w:pPr>
      <w:tabs>
        <w:tab w:val="center" w:pos="4680"/>
        <w:tab w:val="right" w:pos="9360"/>
      </w:tabs>
      <w:spacing w:line="240" w:lineRule="auto"/>
    </w:pPr>
    <w:rPr>
      <w:szCs w:val="24"/>
    </w:rPr>
  </w:style>
  <w:style w:type="character" w:customStyle="1" w:styleId="FooterChar">
    <w:name w:val="Footer Char"/>
    <w:basedOn w:val="DefaultParagraphFont"/>
    <w:link w:val="Footer"/>
    <w:uiPriority w:val="99"/>
    <w:rsid w:val="00936396"/>
    <w:rPr>
      <w:rFonts w:ascii="Times New Roman" w:hAnsi="Times New Roman"/>
      <w:sz w:val="24"/>
      <w:szCs w:val="24"/>
    </w:rPr>
  </w:style>
  <w:style w:type="character" w:styleId="Hyperlink">
    <w:name w:val="Hyperlink"/>
    <w:basedOn w:val="DefaultParagraphFont"/>
    <w:uiPriority w:val="99"/>
    <w:unhideWhenUsed/>
    <w:rsid w:val="00936396"/>
    <w:rPr>
      <w:color w:val="0563C1" w:themeColor="hyperlink"/>
      <w:u w:val="single"/>
    </w:rPr>
  </w:style>
  <w:style w:type="character" w:customStyle="1" w:styleId="UnresolvedMention1">
    <w:name w:val="Unresolved Mention1"/>
    <w:basedOn w:val="DefaultParagraphFont"/>
    <w:uiPriority w:val="99"/>
    <w:rsid w:val="00936396"/>
    <w:rPr>
      <w:color w:val="605E5C"/>
      <w:shd w:val="clear" w:color="auto" w:fill="E1DFDD"/>
    </w:rPr>
  </w:style>
  <w:style w:type="paragraph" w:styleId="DocumentMap">
    <w:name w:val="Document Map"/>
    <w:basedOn w:val="Normal"/>
    <w:link w:val="DocumentMapChar"/>
    <w:uiPriority w:val="99"/>
    <w:semiHidden/>
    <w:unhideWhenUsed/>
    <w:rsid w:val="00936396"/>
    <w:pPr>
      <w:spacing w:line="240" w:lineRule="auto"/>
    </w:pPr>
    <w:rPr>
      <w:rFonts w:cs="Times New Roman"/>
      <w:szCs w:val="24"/>
    </w:rPr>
  </w:style>
  <w:style w:type="character" w:customStyle="1" w:styleId="DocumentMapChar">
    <w:name w:val="Document Map Char"/>
    <w:basedOn w:val="DefaultParagraphFont"/>
    <w:link w:val="DocumentMap"/>
    <w:uiPriority w:val="99"/>
    <w:semiHidden/>
    <w:rsid w:val="00936396"/>
    <w:rPr>
      <w:rFonts w:ascii="Times New Roman" w:hAnsi="Times New Roman" w:cs="Times New Roman"/>
      <w:sz w:val="24"/>
      <w:szCs w:val="24"/>
    </w:rPr>
  </w:style>
  <w:style w:type="character" w:styleId="PlaceholderText">
    <w:name w:val="Placeholder Text"/>
    <w:basedOn w:val="DefaultParagraphFont"/>
    <w:uiPriority w:val="99"/>
    <w:semiHidden/>
    <w:rsid w:val="00936396"/>
    <w:rPr>
      <w:color w:val="808080"/>
    </w:rPr>
  </w:style>
  <w:style w:type="paragraph" w:styleId="NoSpacing">
    <w:name w:val="No Spacing"/>
    <w:basedOn w:val="Normal"/>
    <w:link w:val="NoSpacingChar"/>
    <w:uiPriority w:val="1"/>
    <w:qFormat/>
    <w:rsid w:val="00936396"/>
    <w:pPr>
      <w:spacing w:line="240" w:lineRule="auto"/>
    </w:pPr>
    <w:rPr>
      <w:rFonts w:eastAsia="Times New Roman" w:cs="Times New Roman"/>
      <w:szCs w:val="32"/>
      <w:lang w:bidi="en-US"/>
    </w:rPr>
  </w:style>
  <w:style w:type="character" w:customStyle="1" w:styleId="NoSpacingChar">
    <w:name w:val="No Spacing Char"/>
    <w:basedOn w:val="DefaultParagraphFont"/>
    <w:link w:val="NoSpacing"/>
    <w:uiPriority w:val="1"/>
    <w:rsid w:val="00936396"/>
    <w:rPr>
      <w:rFonts w:eastAsia="Times New Roman" w:cs="Times New Roman"/>
      <w:sz w:val="24"/>
      <w:szCs w:val="32"/>
      <w:lang w:bidi="en-US"/>
    </w:rPr>
  </w:style>
  <w:style w:type="paragraph" w:styleId="TOCHeading">
    <w:name w:val="TOC Heading"/>
    <w:basedOn w:val="Heading1"/>
    <w:next w:val="Normal"/>
    <w:uiPriority w:val="39"/>
    <w:unhideWhenUsed/>
    <w:qFormat/>
    <w:rsid w:val="00C50931"/>
    <w:pPr>
      <w:spacing w:line="259" w:lineRule="auto"/>
      <w:outlineLvl w:val="9"/>
    </w:pPr>
  </w:style>
  <w:style w:type="paragraph" w:styleId="TOC1">
    <w:name w:val="toc 1"/>
    <w:basedOn w:val="Normal"/>
    <w:next w:val="Normal"/>
    <w:autoRedefine/>
    <w:uiPriority w:val="39"/>
    <w:unhideWhenUsed/>
    <w:rsid w:val="00907ABF"/>
    <w:pPr>
      <w:tabs>
        <w:tab w:val="right" w:leader="dot" w:pos="9350"/>
      </w:tabs>
      <w:spacing w:after="120" w:line="240" w:lineRule="auto"/>
      <w:ind w:left="720" w:hanging="720"/>
      <w:outlineLvl w:val="0"/>
    </w:pPr>
    <w:rPr>
      <w:b/>
      <w:bCs/>
      <w:noProof/>
    </w:rPr>
  </w:style>
  <w:style w:type="paragraph" w:styleId="Title">
    <w:name w:val="Title"/>
    <w:basedOn w:val="Normal"/>
    <w:next w:val="Normal"/>
    <w:link w:val="TitleChar"/>
    <w:uiPriority w:val="10"/>
    <w:qFormat/>
    <w:rsid w:val="00D67A0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7A0A"/>
    <w:rPr>
      <w:rFonts w:asciiTheme="majorHAnsi" w:eastAsiaTheme="majorEastAsia" w:hAnsiTheme="majorHAnsi" w:cstheme="majorBidi"/>
      <w:spacing w:val="-10"/>
      <w:kern w:val="28"/>
      <w:sz w:val="56"/>
      <w:szCs w:val="56"/>
    </w:rPr>
  </w:style>
  <w:style w:type="paragraph" w:customStyle="1" w:styleId="ChapterNames">
    <w:name w:val="Chapter Names"/>
    <w:basedOn w:val="Heading1"/>
    <w:rsid w:val="00D67A0A"/>
  </w:style>
  <w:style w:type="paragraph" w:styleId="TOC2">
    <w:name w:val="toc 2"/>
    <w:basedOn w:val="Normal"/>
    <w:next w:val="Normal"/>
    <w:autoRedefine/>
    <w:uiPriority w:val="39"/>
    <w:unhideWhenUsed/>
    <w:rsid w:val="00D67A0A"/>
    <w:pPr>
      <w:spacing w:after="100"/>
      <w:ind w:left="240"/>
    </w:pPr>
  </w:style>
  <w:style w:type="paragraph" w:customStyle="1" w:styleId="chtitlepage">
    <w:name w:val="ch title page"/>
    <w:basedOn w:val="Normal"/>
    <w:qFormat/>
    <w:rsid w:val="00C572F1"/>
    <w:pPr>
      <w:ind w:firstLine="0"/>
      <w:jc w:val="center"/>
    </w:pPr>
  </w:style>
  <w:style w:type="character" w:customStyle="1" w:styleId="Heading3Char">
    <w:name w:val="Heading 3 Char"/>
    <w:basedOn w:val="DefaultParagraphFont"/>
    <w:link w:val="Heading3"/>
    <w:uiPriority w:val="9"/>
    <w:rsid w:val="003658C0"/>
    <w:rPr>
      <w:rFonts w:ascii="Times New Roman" w:eastAsiaTheme="majorEastAsia" w:hAnsi="Times New Roman" w:cstheme="majorBidi"/>
      <w:b/>
      <w:i/>
      <w:sz w:val="24"/>
      <w:szCs w:val="24"/>
    </w:rPr>
  </w:style>
  <w:style w:type="paragraph" w:styleId="TOC3">
    <w:name w:val="toc 3"/>
    <w:basedOn w:val="Normal"/>
    <w:next w:val="Normal"/>
    <w:autoRedefine/>
    <w:uiPriority w:val="39"/>
    <w:unhideWhenUsed/>
    <w:rsid w:val="003658C0"/>
    <w:pPr>
      <w:spacing w:after="100"/>
      <w:ind w:left="480"/>
    </w:pPr>
  </w:style>
  <w:style w:type="paragraph" w:styleId="Caption">
    <w:name w:val="caption"/>
    <w:basedOn w:val="Normal"/>
    <w:next w:val="Normal"/>
    <w:uiPriority w:val="35"/>
    <w:unhideWhenUsed/>
    <w:qFormat/>
    <w:rsid w:val="0038407F"/>
    <w:pPr>
      <w:spacing w:line="240" w:lineRule="auto"/>
      <w:ind w:firstLine="0"/>
    </w:pPr>
    <w:rPr>
      <w:iCs/>
      <w:szCs w:val="18"/>
    </w:rPr>
  </w:style>
  <w:style w:type="paragraph" w:styleId="TableofFigures">
    <w:name w:val="table of figures"/>
    <w:basedOn w:val="Normal"/>
    <w:next w:val="Normal"/>
    <w:uiPriority w:val="99"/>
    <w:unhideWhenUsed/>
    <w:rsid w:val="0038407F"/>
  </w:style>
  <w:style w:type="character" w:customStyle="1" w:styleId="Heading4Char">
    <w:name w:val="Heading 4 Char"/>
    <w:basedOn w:val="DefaultParagraphFont"/>
    <w:link w:val="Heading4"/>
    <w:uiPriority w:val="9"/>
    <w:rsid w:val="008F015A"/>
    <w:rPr>
      <w:rFonts w:ascii="Times New Roman" w:eastAsiaTheme="majorEastAsia" w:hAnsi="Times New Roman" w:cstheme="majorBidi"/>
      <w:iCs/>
      <w:sz w:val="24"/>
      <w:u w:val="single"/>
    </w:rPr>
  </w:style>
  <w:style w:type="paragraph" w:customStyle="1" w:styleId="ChapterTitles">
    <w:name w:val="ChapterTitles"/>
    <w:basedOn w:val="Heading1"/>
    <w:qFormat/>
    <w:rsid w:val="00954223"/>
  </w:style>
  <w:style w:type="character" w:customStyle="1" w:styleId="Heading5Char">
    <w:name w:val="Heading 5 Char"/>
    <w:basedOn w:val="DefaultParagraphFont"/>
    <w:link w:val="Heading5"/>
    <w:uiPriority w:val="9"/>
    <w:semiHidden/>
    <w:rsid w:val="00954223"/>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954223"/>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954223"/>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95422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4223"/>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D61401"/>
    <w:pPr>
      <w:spacing w:before="100" w:beforeAutospacing="1" w:after="100" w:afterAutospacing="1" w:line="240" w:lineRule="auto"/>
      <w:ind w:firstLine="0"/>
    </w:pPr>
    <w:rPr>
      <w:rFonts w:eastAsiaTheme="minorEastAsia" w:cs="Times New Roman"/>
      <w:szCs w:val="24"/>
    </w:rPr>
  </w:style>
  <w:style w:type="table" w:customStyle="1" w:styleId="TableGrid1">
    <w:name w:val="Table Grid1"/>
    <w:basedOn w:val="TableNormal"/>
    <w:next w:val="TableGrid"/>
    <w:uiPriority w:val="39"/>
    <w:rsid w:val="00075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28220">
      <w:bodyDiv w:val="1"/>
      <w:marLeft w:val="0"/>
      <w:marRight w:val="0"/>
      <w:marTop w:val="0"/>
      <w:marBottom w:val="0"/>
      <w:divBdr>
        <w:top w:val="none" w:sz="0" w:space="0" w:color="auto"/>
        <w:left w:val="none" w:sz="0" w:space="0" w:color="auto"/>
        <w:bottom w:val="none" w:sz="0" w:space="0" w:color="auto"/>
        <w:right w:val="none" w:sz="0" w:space="0" w:color="auto"/>
      </w:divBdr>
    </w:div>
    <w:div w:id="1856265958">
      <w:bodyDiv w:val="1"/>
      <w:marLeft w:val="0"/>
      <w:marRight w:val="0"/>
      <w:marTop w:val="0"/>
      <w:marBottom w:val="0"/>
      <w:divBdr>
        <w:top w:val="none" w:sz="0" w:space="0" w:color="auto"/>
        <w:left w:val="none" w:sz="0" w:space="0" w:color="auto"/>
        <w:bottom w:val="none" w:sz="0" w:space="0" w:color="auto"/>
        <w:right w:val="none" w:sz="0" w:space="0" w:color="auto"/>
      </w:divBdr>
    </w:div>
    <w:div w:id="200678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4.tiff"/><Relationship Id="rId26" Type="http://schemas.openxmlformats.org/officeDocument/2006/relationships/image" Target="media/image11.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19.tiff"/><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tiff"/><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tiff"/><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image" Target="media/image6.tiff"/><Relationship Id="rId29" Type="http://schemas.openxmlformats.org/officeDocument/2006/relationships/image" Target="media/image14.tif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tiff"/><Relationship Id="rId32" Type="http://schemas.openxmlformats.org/officeDocument/2006/relationships/image" Target="media/image17.tiff"/><Relationship Id="rId37" Type="http://schemas.openxmlformats.org/officeDocument/2006/relationships/image" Target="media/image22.tiff"/><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8.png"/><Relationship Id="rId28" Type="http://schemas.openxmlformats.org/officeDocument/2006/relationships/image" Target="media/image13.tiff"/><Relationship Id="rId36" Type="http://schemas.openxmlformats.org/officeDocument/2006/relationships/image" Target="media/image21.tiff"/><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image" Target="media/image16.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7.tiff"/><Relationship Id="rId27" Type="http://schemas.openxmlformats.org/officeDocument/2006/relationships/image" Target="media/image12.png"/><Relationship Id="rId30" Type="http://schemas.openxmlformats.org/officeDocument/2006/relationships/image" Target="media/image15.tiff"/><Relationship Id="rId35" Type="http://schemas.openxmlformats.org/officeDocument/2006/relationships/image" Target="media/image20.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CBCB62FD93542B38C775BFE4B415187"/>
        <w:category>
          <w:name w:val="General"/>
          <w:gallery w:val="placeholder"/>
        </w:category>
        <w:types>
          <w:type w:val="bbPlcHdr"/>
        </w:types>
        <w:behaviors>
          <w:behavior w:val="content"/>
        </w:behaviors>
        <w:guid w:val="{F96C1307-7837-47C9-A67F-0BB2BE2E90F6}"/>
      </w:docPartPr>
      <w:docPartBody>
        <w:p w:rsidR="00C161E0" w:rsidRDefault="00C161E0" w:rsidP="00C161E0">
          <w:pPr>
            <w:pStyle w:val="8CBCB62FD93542B38C775BFE4B415187"/>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1E0"/>
    <w:rsid w:val="00114C1D"/>
    <w:rsid w:val="00447996"/>
    <w:rsid w:val="005774F9"/>
    <w:rsid w:val="00637211"/>
    <w:rsid w:val="008C2497"/>
    <w:rsid w:val="0091004D"/>
    <w:rsid w:val="00990EC9"/>
    <w:rsid w:val="00B149E7"/>
    <w:rsid w:val="00C161E0"/>
    <w:rsid w:val="00D04659"/>
    <w:rsid w:val="00D512CA"/>
    <w:rsid w:val="00D80C1F"/>
    <w:rsid w:val="00EB6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61E0"/>
    <w:rPr>
      <w:color w:val="808080"/>
    </w:rPr>
  </w:style>
  <w:style w:type="paragraph" w:customStyle="1" w:styleId="8CBCB62FD93542B38C775BFE4B415187">
    <w:name w:val="8CBCB62FD93542B38C775BFE4B415187"/>
    <w:rsid w:val="00C161E0"/>
  </w:style>
  <w:style w:type="paragraph" w:customStyle="1" w:styleId="B66E8B6087BD4879A68A38C19BD54EC7">
    <w:name w:val="B66E8B6087BD4879A68A38C19BD54EC7"/>
    <w:rsid w:val="00C161E0"/>
  </w:style>
  <w:style w:type="paragraph" w:customStyle="1" w:styleId="FD3D2E47A03344A1868CE14F0E34288A">
    <w:name w:val="FD3D2E47A03344A1868CE14F0E34288A"/>
    <w:rsid w:val="00C161E0"/>
  </w:style>
  <w:style w:type="paragraph" w:customStyle="1" w:styleId="EEE95CD361C448B698B5B018B024BBDC">
    <w:name w:val="EEE95CD361C448B698B5B018B024BBDC"/>
    <w:rsid w:val="00C161E0"/>
  </w:style>
  <w:style w:type="paragraph" w:customStyle="1" w:styleId="3816D2932A5F49399FBB0DD022A2FC03">
    <w:name w:val="3816D2932A5F49399FBB0DD022A2FC03"/>
    <w:rsid w:val="00C161E0"/>
  </w:style>
  <w:style w:type="paragraph" w:customStyle="1" w:styleId="CA15E77EDF8743DF857CBD3A54EB056A">
    <w:name w:val="CA15E77EDF8743DF857CBD3A54EB056A"/>
    <w:rsid w:val="00C161E0"/>
  </w:style>
  <w:style w:type="paragraph" w:customStyle="1" w:styleId="E3DA72F7635A4187B7D97A24139AD60A">
    <w:name w:val="E3DA72F7635A4187B7D97A24139AD60A"/>
    <w:rsid w:val="00C161E0"/>
  </w:style>
  <w:style w:type="paragraph" w:customStyle="1" w:styleId="BB31905D7408490C9A52B7E00311FDC6">
    <w:name w:val="BB31905D7408490C9A52B7E00311FDC6"/>
    <w:rsid w:val="00C161E0"/>
  </w:style>
  <w:style w:type="paragraph" w:customStyle="1" w:styleId="23706322498548A8A432C08054C43495">
    <w:name w:val="23706322498548A8A432C08054C43495"/>
    <w:rsid w:val="00C161E0"/>
  </w:style>
  <w:style w:type="paragraph" w:customStyle="1" w:styleId="45466AE127E84F598680ECC96B3A1337">
    <w:name w:val="45466AE127E84F598680ECC96B3A1337"/>
    <w:rsid w:val="00C161E0"/>
  </w:style>
  <w:style w:type="paragraph" w:customStyle="1" w:styleId="BC0DAC93A7E441E4BE2E5B58AD95CA07">
    <w:name w:val="BC0DAC93A7E441E4BE2E5B58AD95CA07"/>
    <w:rsid w:val="00C161E0"/>
  </w:style>
  <w:style w:type="paragraph" w:customStyle="1" w:styleId="500E5AB9BE3646828A39B2B7A1EF2F40">
    <w:name w:val="500E5AB9BE3646828A39B2B7A1EF2F40"/>
    <w:rsid w:val="00C161E0"/>
  </w:style>
  <w:style w:type="paragraph" w:customStyle="1" w:styleId="E0B2267353074BF28D02FB75808C7630">
    <w:name w:val="E0B2267353074BF28D02FB75808C7630"/>
    <w:rsid w:val="00C161E0"/>
  </w:style>
  <w:style w:type="paragraph" w:customStyle="1" w:styleId="BEFDAFC2FE5A43A181610ED10522AB51">
    <w:name w:val="BEFDAFC2FE5A43A181610ED10522AB51"/>
    <w:rsid w:val="00990EC9"/>
  </w:style>
  <w:style w:type="paragraph" w:customStyle="1" w:styleId="CBCFE3BA52F142EAA9AD01EC4B4A2FBC">
    <w:name w:val="CBCFE3BA52F142EAA9AD01EC4B4A2FBC"/>
    <w:rsid w:val="00990EC9"/>
  </w:style>
  <w:style w:type="paragraph" w:customStyle="1" w:styleId="5BADA215CDD34A478AEDF4D0462DF377">
    <w:name w:val="5BADA215CDD34A478AEDF4D0462DF377"/>
    <w:rsid w:val="00990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02BAA-0403-4351-9D24-4BFD3162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31932</Words>
  <Characters>182019</Characters>
  <Application>Microsoft Office Word</Application>
  <DocSecurity>0</DocSecurity>
  <Lines>1516</Lines>
  <Paragraphs>427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Popejoy</dc:creator>
  <cp:keywords/>
  <dc:description/>
  <cp:lastModifiedBy>Traci Popejoy</cp:lastModifiedBy>
  <cp:revision>5</cp:revision>
  <cp:lastPrinted>2020-05-05T17:55:00Z</cp:lastPrinted>
  <dcterms:created xsi:type="dcterms:W3CDTF">2020-05-05T17:55:00Z</dcterms:created>
  <dcterms:modified xsi:type="dcterms:W3CDTF">2020-05-06T21:14:00Z</dcterms:modified>
</cp:coreProperties>
</file>